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D0A6272" w14:textId="12F7D0AE" w:rsidR="005D3171" w:rsidRPr="0040135E" w:rsidRDefault="007405E5" w:rsidP="004000D6">
      <w:pPr>
        <w:jc w:val="center"/>
        <w:rPr>
          <w:rFonts w:ascii="Times New Roman" w:hAnsi="Times New Roman" w:cs="Times New Roman"/>
          <w:sz w:val="44"/>
          <w:szCs w:val="44"/>
        </w:rPr>
      </w:pPr>
      <w:r w:rsidRPr="007405E5">
        <w:rPr>
          <w:rFonts w:ascii="Times New Roman" w:hAnsi="Times New Roman" w:cs="Times New Roman"/>
          <w:noProof/>
          <w:sz w:val="44"/>
          <w:szCs w:val="44"/>
        </w:rPr>
        <w:drawing>
          <wp:inline distT="0" distB="0" distL="0" distR="0" wp14:anchorId="06668E02" wp14:editId="45A1BAAE">
            <wp:extent cx="5274310" cy="2841625"/>
            <wp:effectExtent l="0" t="0" r="2540" b="0"/>
            <wp:docPr id="115246102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274310" cy="2841625"/>
                    </a:xfrm>
                    <a:prstGeom prst="rect">
                      <a:avLst/>
                    </a:prstGeom>
                    <a:noFill/>
                    <a:ln>
                      <a:noFill/>
                    </a:ln>
                  </pic:spPr>
                </pic:pic>
              </a:graphicData>
            </a:graphic>
          </wp:inline>
        </w:drawing>
      </w:r>
    </w:p>
    <w:p w14:paraId="780BE128" w14:textId="77777777" w:rsidR="005D3171" w:rsidRPr="0040135E" w:rsidRDefault="005D3171">
      <w:pPr>
        <w:jc w:val="center"/>
        <w:rPr>
          <w:rFonts w:ascii="Times New Roman" w:hAnsi="Times New Roman" w:cs="Times New Roman"/>
          <w:sz w:val="44"/>
          <w:szCs w:val="44"/>
        </w:rPr>
      </w:pPr>
    </w:p>
    <w:p w14:paraId="0BF6D37A" w14:textId="77777777" w:rsidR="005D3171" w:rsidRPr="0040135E" w:rsidRDefault="00000000">
      <w:pPr>
        <w:jc w:val="center"/>
        <w:rPr>
          <w:rFonts w:ascii="Times New Roman" w:hAnsi="Times New Roman" w:cs="Times New Roman"/>
          <w:sz w:val="44"/>
          <w:szCs w:val="44"/>
        </w:rPr>
      </w:pPr>
      <w:r w:rsidRPr="0040135E">
        <w:rPr>
          <w:rFonts w:ascii="Times New Roman" w:hAnsi="Times New Roman" w:cs="Times New Roman"/>
          <w:sz w:val="44"/>
          <w:szCs w:val="44"/>
        </w:rPr>
        <w:t>A Strategic Marketing Audit of McDonald’s: An Analysis of the Internal and External Business Environment</w:t>
      </w:r>
    </w:p>
    <w:p w14:paraId="29B7FBA9" w14:textId="77777777" w:rsidR="005D3171" w:rsidRPr="0040135E" w:rsidRDefault="005D3171">
      <w:pPr>
        <w:rPr>
          <w:rFonts w:ascii="Times New Roman" w:hAnsi="Times New Roman" w:cs="Times New Roman"/>
        </w:rPr>
      </w:pPr>
    </w:p>
    <w:p w14:paraId="7C8AC54B" w14:textId="77777777" w:rsidR="005D3171" w:rsidRPr="0040135E" w:rsidRDefault="005D3171">
      <w:pPr>
        <w:rPr>
          <w:rFonts w:ascii="Times New Roman" w:hAnsi="Times New Roman" w:cs="Times New Roman"/>
        </w:rPr>
      </w:pPr>
    </w:p>
    <w:p w14:paraId="44401970" w14:textId="77777777" w:rsidR="005D3171" w:rsidRPr="0040135E" w:rsidRDefault="005D3171">
      <w:pPr>
        <w:rPr>
          <w:rFonts w:ascii="Times New Roman" w:hAnsi="Times New Roman" w:cs="Times New Roman"/>
        </w:rPr>
      </w:pPr>
    </w:p>
    <w:p w14:paraId="38F04AA2" w14:textId="261CA178" w:rsidR="005D3171" w:rsidRPr="007405E5" w:rsidRDefault="00000000" w:rsidP="007405E5">
      <w:pPr>
        <w:jc w:val="center"/>
        <w:rPr>
          <w:rFonts w:ascii="Times New Roman" w:hAnsi="Times New Roman" w:cs="Times New Roman" w:hint="eastAsia"/>
          <w:sz w:val="30"/>
          <w:szCs w:val="30"/>
        </w:rPr>
      </w:pPr>
      <w:r w:rsidRPr="007405E5">
        <w:rPr>
          <w:rFonts w:ascii="Times New Roman" w:hAnsi="Times New Roman" w:cs="Times New Roman"/>
          <w:sz w:val="30"/>
          <w:szCs w:val="30"/>
        </w:rPr>
        <w:t xml:space="preserve">Lecturer: </w:t>
      </w:r>
      <w:r w:rsidR="00B540BF">
        <w:rPr>
          <w:rFonts w:ascii="Times New Roman" w:hAnsi="Times New Roman" w:cs="Times New Roman" w:hint="eastAsia"/>
          <w:sz w:val="30"/>
          <w:szCs w:val="30"/>
        </w:rPr>
        <w:t>Gwyneth Jones</w:t>
      </w:r>
    </w:p>
    <w:p w14:paraId="73097F5B" w14:textId="00003225" w:rsidR="005D3171" w:rsidRPr="007405E5" w:rsidRDefault="00000000" w:rsidP="007405E5">
      <w:pPr>
        <w:jc w:val="center"/>
        <w:rPr>
          <w:rFonts w:ascii="Times New Roman" w:hAnsi="Times New Roman" w:cs="Times New Roman" w:hint="eastAsia"/>
          <w:sz w:val="30"/>
          <w:szCs w:val="30"/>
        </w:rPr>
      </w:pPr>
      <w:r w:rsidRPr="007405E5">
        <w:rPr>
          <w:rFonts w:ascii="Times New Roman" w:hAnsi="Times New Roman" w:cs="Times New Roman"/>
          <w:sz w:val="30"/>
          <w:szCs w:val="30"/>
        </w:rPr>
        <w:t xml:space="preserve">Student’s Name: </w:t>
      </w:r>
      <w:r w:rsidR="00B540BF">
        <w:rPr>
          <w:rFonts w:ascii="Times New Roman" w:hAnsi="Times New Roman" w:cs="Times New Roman" w:hint="eastAsia"/>
          <w:sz w:val="30"/>
          <w:szCs w:val="30"/>
        </w:rPr>
        <w:t>Mengyang Jiang</w:t>
      </w:r>
    </w:p>
    <w:p w14:paraId="7AE3900D" w14:textId="16372993" w:rsidR="005D3171" w:rsidRPr="007405E5" w:rsidRDefault="007405E5" w:rsidP="007405E5">
      <w:pPr>
        <w:jc w:val="center"/>
        <w:rPr>
          <w:rFonts w:ascii="Times New Roman" w:hAnsi="Times New Roman" w:cs="Times New Roman" w:hint="eastAsia"/>
          <w:sz w:val="30"/>
          <w:szCs w:val="30"/>
        </w:rPr>
      </w:pPr>
      <w:r>
        <w:rPr>
          <w:rFonts w:ascii="Times New Roman" w:hAnsi="Times New Roman" w:cs="Times New Roman" w:hint="eastAsia"/>
          <w:sz w:val="30"/>
          <w:szCs w:val="30"/>
        </w:rPr>
        <w:t>Student</w:t>
      </w:r>
      <w:r>
        <w:rPr>
          <w:rFonts w:ascii="Times New Roman" w:hAnsi="Times New Roman" w:cs="Times New Roman"/>
          <w:sz w:val="30"/>
          <w:szCs w:val="30"/>
        </w:rPr>
        <w:t>’</w:t>
      </w:r>
      <w:r>
        <w:rPr>
          <w:rFonts w:ascii="Times New Roman" w:hAnsi="Times New Roman" w:cs="Times New Roman" w:hint="eastAsia"/>
          <w:sz w:val="30"/>
          <w:szCs w:val="30"/>
        </w:rPr>
        <w:t xml:space="preserve">s ID: </w:t>
      </w:r>
      <w:r w:rsidR="00B540BF">
        <w:rPr>
          <w:rFonts w:ascii="Times New Roman" w:hAnsi="Times New Roman" w:cs="Times New Roman" w:hint="eastAsia"/>
          <w:sz w:val="30"/>
          <w:szCs w:val="30"/>
        </w:rPr>
        <w:t>2420050</w:t>
      </w:r>
    </w:p>
    <w:p w14:paraId="700BAC92" w14:textId="2B642F50" w:rsidR="005D3171" w:rsidRDefault="00000000" w:rsidP="007405E5">
      <w:pPr>
        <w:jc w:val="center"/>
        <w:rPr>
          <w:rFonts w:ascii="Times New Roman" w:hAnsi="Times New Roman" w:cs="Times New Roman" w:hint="eastAsia"/>
          <w:sz w:val="30"/>
          <w:szCs w:val="30"/>
        </w:rPr>
      </w:pPr>
      <w:r w:rsidRPr="007405E5">
        <w:rPr>
          <w:rFonts w:ascii="Times New Roman" w:hAnsi="Times New Roman" w:cs="Times New Roman"/>
          <w:sz w:val="30"/>
          <w:szCs w:val="30"/>
        </w:rPr>
        <w:t xml:space="preserve">Module Code: </w:t>
      </w:r>
      <w:r w:rsidR="00B540BF">
        <w:rPr>
          <w:rFonts w:ascii="Times New Roman" w:hAnsi="Times New Roman" w:cs="Times New Roman" w:hint="eastAsia"/>
          <w:sz w:val="30"/>
          <w:szCs w:val="30"/>
        </w:rPr>
        <w:t>BMBM6016</w:t>
      </w:r>
    </w:p>
    <w:p w14:paraId="1D187D9F" w14:textId="0C47487F" w:rsidR="007405E5" w:rsidRDefault="007405E5" w:rsidP="007405E5">
      <w:pPr>
        <w:jc w:val="center"/>
        <w:rPr>
          <w:rFonts w:ascii="Times New Roman" w:hAnsi="Times New Roman" w:cs="Times New Roman" w:hint="eastAsia"/>
          <w:sz w:val="30"/>
          <w:szCs w:val="30"/>
        </w:rPr>
      </w:pPr>
      <w:r>
        <w:rPr>
          <w:rFonts w:ascii="Times New Roman" w:hAnsi="Times New Roman" w:cs="Times New Roman" w:hint="eastAsia"/>
          <w:sz w:val="30"/>
          <w:szCs w:val="30"/>
        </w:rPr>
        <w:t xml:space="preserve">Module Name: </w:t>
      </w:r>
      <w:r w:rsidR="00B540BF">
        <w:rPr>
          <w:rFonts w:ascii="Times New Roman" w:hAnsi="Times New Roman" w:cs="Times New Roman" w:hint="eastAsia"/>
          <w:sz w:val="30"/>
          <w:szCs w:val="30"/>
        </w:rPr>
        <w:t>Strategic Marketing</w:t>
      </w:r>
    </w:p>
    <w:p w14:paraId="22CCF414" w14:textId="303A3F78" w:rsidR="007405E5" w:rsidRPr="007405E5" w:rsidRDefault="007405E5" w:rsidP="007405E5">
      <w:pPr>
        <w:jc w:val="center"/>
        <w:rPr>
          <w:rFonts w:ascii="Times New Roman" w:hAnsi="Times New Roman" w:cs="Times New Roman" w:hint="eastAsia"/>
          <w:sz w:val="30"/>
          <w:szCs w:val="30"/>
        </w:rPr>
      </w:pPr>
      <w:r>
        <w:rPr>
          <w:rFonts w:ascii="Times New Roman" w:hAnsi="Times New Roman" w:cs="Times New Roman" w:hint="eastAsia"/>
          <w:sz w:val="30"/>
          <w:szCs w:val="30"/>
        </w:rPr>
        <w:t xml:space="preserve">Date: </w:t>
      </w:r>
      <w:r w:rsidR="00B540BF">
        <w:rPr>
          <w:rFonts w:ascii="Times New Roman" w:hAnsi="Times New Roman" w:cs="Times New Roman" w:hint="eastAsia"/>
          <w:sz w:val="30"/>
          <w:szCs w:val="30"/>
        </w:rPr>
        <w:t>20 March 2026</w:t>
      </w:r>
    </w:p>
    <w:p w14:paraId="0B1DB596" w14:textId="77777777" w:rsidR="005D3171" w:rsidRPr="0040135E" w:rsidRDefault="005D3171">
      <w:pPr>
        <w:jc w:val="center"/>
        <w:rPr>
          <w:rFonts w:ascii="Times New Roman" w:hAnsi="Times New Roman" w:cs="Times New Roman"/>
          <w:sz w:val="36"/>
          <w:szCs w:val="36"/>
        </w:rPr>
      </w:pPr>
    </w:p>
    <w:p w14:paraId="660575F5" w14:textId="77777777" w:rsidR="005D3171" w:rsidRPr="0040135E" w:rsidRDefault="005D3171">
      <w:pPr>
        <w:jc w:val="center"/>
        <w:rPr>
          <w:rFonts w:ascii="Times New Roman" w:hAnsi="Times New Roman" w:cs="Times New Roman"/>
          <w:sz w:val="36"/>
          <w:szCs w:val="36"/>
        </w:rPr>
      </w:pPr>
    </w:p>
    <w:p w14:paraId="495A020A" w14:textId="77777777" w:rsidR="005D3171" w:rsidRPr="0040135E" w:rsidRDefault="005D3171">
      <w:pPr>
        <w:jc w:val="center"/>
        <w:rPr>
          <w:rFonts w:ascii="Times New Roman" w:hAnsi="Times New Roman" w:cs="Times New Roman"/>
          <w:sz w:val="36"/>
          <w:szCs w:val="36"/>
        </w:rPr>
      </w:pPr>
    </w:p>
    <w:p w14:paraId="3A5E260A" w14:textId="77777777" w:rsidR="005D3171" w:rsidRDefault="00000000" w:rsidP="00EC4D73">
      <w:pPr>
        <w:jc w:val="left"/>
        <w:outlineLvl w:val="0"/>
        <w:rPr>
          <w:rFonts w:ascii="Times New Roman" w:hAnsi="Times New Roman" w:cs="Times New Roman"/>
          <w:sz w:val="36"/>
          <w:szCs w:val="36"/>
        </w:rPr>
      </w:pPr>
      <w:bookmarkStart w:id="0" w:name="_Toc224848516"/>
      <w:r w:rsidRPr="00852701">
        <w:rPr>
          <w:rFonts w:ascii="Times New Roman" w:hAnsi="Times New Roman" w:cs="Times New Roman"/>
          <w:sz w:val="36"/>
          <w:szCs w:val="36"/>
        </w:rPr>
        <w:lastRenderedPageBreak/>
        <w:t>Executive Summary</w:t>
      </w:r>
      <w:bookmarkEnd w:id="0"/>
    </w:p>
    <w:p w14:paraId="3AFE26F4" w14:textId="77777777" w:rsidR="006D7ABB" w:rsidRPr="00852701" w:rsidRDefault="006D7ABB">
      <w:pPr>
        <w:jc w:val="left"/>
        <w:rPr>
          <w:rFonts w:ascii="Times New Roman" w:hAnsi="Times New Roman" w:cs="Times New Roman"/>
          <w:sz w:val="36"/>
          <w:szCs w:val="36"/>
        </w:rPr>
      </w:pPr>
    </w:p>
    <w:p w14:paraId="3B31C39B" w14:textId="77777777" w:rsidR="00BA7E12" w:rsidRPr="00BA7E12" w:rsidRDefault="00BA7E12" w:rsidP="00BA7E12">
      <w:pPr>
        <w:jc w:val="left"/>
        <w:rPr>
          <w:rFonts w:ascii="Times New Roman" w:hAnsi="Times New Roman" w:cs="Times New Roman"/>
          <w:sz w:val="28"/>
          <w:szCs w:val="28"/>
        </w:rPr>
      </w:pPr>
      <w:r w:rsidRPr="00BA7E12">
        <w:rPr>
          <w:rFonts w:ascii="Times New Roman" w:hAnsi="Times New Roman" w:cs="Times New Roman"/>
          <w:sz w:val="28"/>
          <w:szCs w:val="28"/>
        </w:rPr>
        <w:t>This report uses the situation analysis stage in the SOSTAC framework to analyse the strategic position of McDonald's in the British fast food market. The report uses PESTEL, Porter's five-force, VRIO and SWOT analysis methods to examine the external environment, industry structure and internal capabilities.</w:t>
      </w:r>
    </w:p>
    <w:p w14:paraId="7F29D93C" w14:textId="77777777" w:rsidR="00BA7E12" w:rsidRPr="00BA7E12" w:rsidRDefault="00BA7E12" w:rsidP="00BA7E12">
      <w:pPr>
        <w:jc w:val="left"/>
        <w:rPr>
          <w:rFonts w:ascii="Times New Roman" w:hAnsi="Times New Roman" w:cs="Times New Roman"/>
          <w:sz w:val="28"/>
          <w:szCs w:val="28"/>
        </w:rPr>
      </w:pPr>
    </w:p>
    <w:p w14:paraId="037FE164" w14:textId="77777777" w:rsidR="00BA7E12" w:rsidRPr="00BA7E12" w:rsidRDefault="00BA7E12" w:rsidP="00BA7E12">
      <w:pPr>
        <w:jc w:val="left"/>
        <w:rPr>
          <w:rFonts w:ascii="Times New Roman" w:hAnsi="Times New Roman" w:cs="Times New Roman"/>
          <w:sz w:val="28"/>
          <w:szCs w:val="28"/>
        </w:rPr>
      </w:pPr>
      <w:r w:rsidRPr="00BA7E12">
        <w:rPr>
          <w:rFonts w:ascii="Times New Roman" w:hAnsi="Times New Roman" w:cs="Times New Roman"/>
          <w:sz w:val="28"/>
          <w:szCs w:val="28"/>
        </w:rPr>
        <w:t>Research results show that McDonald's operates in a fiercely competitive environment and is affected by economic uncertainty, changes in consumer preferences and increased regulatory pressure. Despite these challenges, the company has maintained a strong competitive position with its strong brand influence, efficient operations and franchise model.</w:t>
      </w:r>
    </w:p>
    <w:p w14:paraId="5BF65FEA" w14:textId="77777777" w:rsidR="00BA7E12" w:rsidRPr="00BA7E12" w:rsidRDefault="00BA7E12" w:rsidP="00BA7E12">
      <w:pPr>
        <w:jc w:val="left"/>
        <w:rPr>
          <w:rFonts w:ascii="Times New Roman" w:hAnsi="Times New Roman" w:cs="Times New Roman"/>
          <w:sz w:val="28"/>
          <w:szCs w:val="28"/>
        </w:rPr>
      </w:pPr>
    </w:p>
    <w:p w14:paraId="458268BF" w14:textId="77777777" w:rsidR="00BA7E12" w:rsidRPr="00BA7E12" w:rsidRDefault="00BA7E12" w:rsidP="00BA7E12">
      <w:pPr>
        <w:pStyle w:val="TOC10"/>
        <w:rPr>
          <w:rFonts w:ascii="Times New Roman" w:hAnsi="Times New Roman" w:cs="Times New Roman"/>
          <w:color w:val="auto"/>
          <w:sz w:val="28"/>
          <w:szCs w:val="28"/>
        </w:rPr>
      </w:pPr>
      <w:r w:rsidRPr="00BA7E12">
        <w:rPr>
          <w:rFonts w:ascii="Times New Roman" w:hAnsi="Times New Roman" w:cs="Times New Roman"/>
          <w:color w:val="auto"/>
          <w:sz w:val="28"/>
          <w:szCs w:val="28"/>
        </w:rPr>
        <w:t>The report concludes that continuous adaptation to change, especially in terms of sustainability and product quality, is crucial to maintaining long-term competitiveness.</w:t>
      </w:r>
    </w:p>
    <w:p w14:paraId="15B503D0" w14:textId="77777777" w:rsidR="00BA7E12" w:rsidRDefault="00BA7E12" w:rsidP="00BA7E12"/>
    <w:p w14:paraId="67327D87" w14:textId="77777777" w:rsidR="00BA7E12" w:rsidRDefault="00BA7E12" w:rsidP="00BA7E12"/>
    <w:p w14:paraId="73B8637D" w14:textId="77777777" w:rsidR="00BA7E12" w:rsidRDefault="00BA7E12" w:rsidP="00BA7E12"/>
    <w:p w14:paraId="03BD54A2" w14:textId="77777777" w:rsidR="00BA7E12" w:rsidRDefault="00BA7E12" w:rsidP="00BA7E12"/>
    <w:p w14:paraId="57468E93" w14:textId="77777777" w:rsidR="00BA7E12" w:rsidRDefault="00BA7E12" w:rsidP="00BA7E12"/>
    <w:p w14:paraId="352C62A2" w14:textId="77777777" w:rsidR="00BA7E12" w:rsidRDefault="00BA7E12" w:rsidP="00BA7E12"/>
    <w:p w14:paraId="1C0FD00E" w14:textId="77777777" w:rsidR="00BA7E12" w:rsidRPr="00BA7E12" w:rsidRDefault="00BA7E12" w:rsidP="00BA7E12"/>
    <w:sdt>
      <w:sdtPr>
        <w:rPr>
          <w:rFonts w:asciiTheme="minorHAnsi" w:eastAsiaTheme="minorEastAsia" w:hAnsiTheme="minorHAnsi" w:cstheme="minorBidi"/>
          <w:color w:val="auto"/>
          <w:kern w:val="2"/>
          <w:sz w:val="21"/>
          <w:szCs w:val="22"/>
        </w:rPr>
        <w:id w:val="-9768727"/>
        <w:docPartObj>
          <w:docPartGallery w:val="Table of Contents"/>
          <w:docPartUnique/>
        </w:docPartObj>
      </w:sdtPr>
      <w:sdtEndPr>
        <w:rPr>
          <w:b/>
          <w:bCs/>
        </w:rPr>
      </w:sdtEndPr>
      <w:sdtContent>
        <w:p w14:paraId="4256B5D9" w14:textId="1506EB6D" w:rsidR="005D3171" w:rsidRPr="0040135E" w:rsidRDefault="00000000" w:rsidP="00BA7E12">
          <w:pPr>
            <w:pStyle w:val="TOC10"/>
            <w:rPr>
              <w:rFonts w:ascii="Times New Roman" w:hAnsi="Times New Roman" w:cs="Times New Roman"/>
              <w:sz w:val="36"/>
              <w:szCs w:val="36"/>
            </w:rPr>
          </w:pPr>
          <w:r w:rsidRPr="0040135E">
            <w:rPr>
              <w:rFonts w:ascii="Times New Roman" w:hAnsi="Times New Roman" w:cs="Times New Roman"/>
              <w:sz w:val="36"/>
              <w:szCs w:val="36"/>
            </w:rPr>
            <w:t>Content</w:t>
          </w:r>
        </w:p>
        <w:p w14:paraId="1832FADB" w14:textId="77777777" w:rsidR="005D3171" w:rsidRPr="0040135E" w:rsidRDefault="005D3171"/>
        <w:p w14:paraId="1522762F" w14:textId="46CBF393" w:rsidR="00EC4D73" w:rsidRDefault="00000000">
          <w:pPr>
            <w:pStyle w:val="TOC1"/>
            <w:tabs>
              <w:tab w:val="right" w:leader="dot" w:pos="8296"/>
            </w:tabs>
            <w:rPr>
              <w:rFonts w:cstheme="minorBidi"/>
              <w:noProof/>
              <w:kern w:val="2"/>
              <w:szCs w:val="24"/>
              <w:lang w:val="en-US"/>
              <w14:ligatures w14:val="standardContextual"/>
            </w:rPr>
          </w:pPr>
          <w:r w:rsidRPr="00852701">
            <w:rPr>
              <w:rFonts w:ascii="Times New Roman" w:hAnsi="Times New Roman"/>
              <w:sz w:val="21"/>
              <w:szCs w:val="21"/>
            </w:rPr>
            <w:fldChar w:fldCharType="begin"/>
          </w:r>
          <w:r w:rsidRPr="00852701">
            <w:rPr>
              <w:rFonts w:ascii="Times New Roman" w:hAnsi="Times New Roman"/>
              <w:sz w:val="21"/>
              <w:szCs w:val="21"/>
            </w:rPr>
            <w:instrText xml:space="preserve"> TOC \o "1-3" \h \z \u </w:instrText>
          </w:r>
          <w:r w:rsidRPr="00852701">
            <w:rPr>
              <w:rFonts w:ascii="Times New Roman" w:hAnsi="Times New Roman"/>
              <w:sz w:val="21"/>
              <w:szCs w:val="21"/>
            </w:rPr>
            <w:fldChar w:fldCharType="separate"/>
          </w:r>
          <w:hyperlink w:anchor="_Toc224848516" w:history="1">
            <w:r w:rsidR="00EC4D73" w:rsidRPr="00BC1E62">
              <w:rPr>
                <w:rStyle w:val="af0"/>
                <w:rFonts w:ascii="Times New Roman" w:hAnsi="Times New Roman"/>
                <w:noProof/>
              </w:rPr>
              <w:t>Executive Summary</w:t>
            </w:r>
            <w:r w:rsidR="00EC4D73">
              <w:rPr>
                <w:noProof/>
                <w:webHidden/>
              </w:rPr>
              <w:tab/>
            </w:r>
            <w:r w:rsidR="00EC4D73">
              <w:rPr>
                <w:noProof/>
                <w:webHidden/>
              </w:rPr>
              <w:fldChar w:fldCharType="begin"/>
            </w:r>
            <w:r w:rsidR="00EC4D73">
              <w:rPr>
                <w:noProof/>
                <w:webHidden/>
              </w:rPr>
              <w:instrText xml:space="preserve"> PAGEREF _Toc224848516 \h </w:instrText>
            </w:r>
            <w:r w:rsidR="00EC4D73">
              <w:rPr>
                <w:noProof/>
                <w:webHidden/>
              </w:rPr>
            </w:r>
            <w:r w:rsidR="00EC4D73">
              <w:rPr>
                <w:noProof/>
                <w:webHidden/>
              </w:rPr>
              <w:fldChar w:fldCharType="separate"/>
            </w:r>
            <w:r w:rsidR="00EC4D73">
              <w:rPr>
                <w:noProof/>
                <w:webHidden/>
              </w:rPr>
              <w:t>2</w:t>
            </w:r>
            <w:r w:rsidR="00EC4D73">
              <w:rPr>
                <w:noProof/>
                <w:webHidden/>
              </w:rPr>
              <w:fldChar w:fldCharType="end"/>
            </w:r>
          </w:hyperlink>
        </w:p>
        <w:p w14:paraId="661CA504" w14:textId="1821162D" w:rsidR="00EC4D73" w:rsidRDefault="00EC4D73">
          <w:pPr>
            <w:pStyle w:val="TOC1"/>
            <w:tabs>
              <w:tab w:val="right" w:leader="dot" w:pos="8296"/>
            </w:tabs>
            <w:rPr>
              <w:rFonts w:cstheme="minorBidi"/>
              <w:noProof/>
              <w:kern w:val="2"/>
              <w:szCs w:val="24"/>
              <w:lang w:val="en-US"/>
              <w14:ligatures w14:val="standardContextual"/>
            </w:rPr>
          </w:pPr>
          <w:hyperlink w:anchor="_Toc224848517" w:history="1">
            <w:r w:rsidRPr="00BC1E62">
              <w:rPr>
                <w:rStyle w:val="af0"/>
                <w:rFonts w:ascii="Times New Roman" w:hAnsi="Times New Roman"/>
                <w:noProof/>
              </w:rPr>
              <w:t>1. Introduction</w:t>
            </w:r>
            <w:r>
              <w:rPr>
                <w:noProof/>
                <w:webHidden/>
              </w:rPr>
              <w:tab/>
            </w:r>
            <w:r>
              <w:rPr>
                <w:noProof/>
                <w:webHidden/>
              </w:rPr>
              <w:fldChar w:fldCharType="begin"/>
            </w:r>
            <w:r>
              <w:rPr>
                <w:noProof/>
                <w:webHidden/>
              </w:rPr>
              <w:instrText xml:space="preserve"> PAGEREF _Toc224848517 \h </w:instrText>
            </w:r>
            <w:r>
              <w:rPr>
                <w:noProof/>
                <w:webHidden/>
              </w:rPr>
            </w:r>
            <w:r>
              <w:rPr>
                <w:noProof/>
                <w:webHidden/>
              </w:rPr>
              <w:fldChar w:fldCharType="separate"/>
            </w:r>
            <w:r>
              <w:rPr>
                <w:noProof/>
                <w:webHidden/>
              </w:rPr>
              <w:t>4</w:t>
            </w:r>
            <w:r>
              <w:rPr>
                <w:noProof/>
                <w:webHidden/>
              </w:rPr>
              <w:fldChar w:fldCharType="end"/>
            </w:r>
          </w:hyperlink>
        </w:p>
        <w:p w14:paraId="73F37047" w14:textId="1CC4E8A1" w:rsidR="00EC4D73" w:rsidRDefault="00EC4D73">
          <w:pPr>
            <w:pStyle w:val="TOC1"/>
            <w:tabs>
              <w:tab w:val="right" w:leader="dot" w:pos="8296"/>
            </w:tabs>
            <w:rPr>
              <w:rFonts w:cstheme="minorBidi"/>
              <w:noProof/>
              <w:kern w:val="2"/>
              <w:szCs w:val="24"/>
              <w:lang w:val="en-US"/>
              <w14:ligatures w14:val="standardContextual"/>
            </w:rPr>
          </w:pPr>
          <w:hyperlink w:anchor="_Toc224848518" w:history="1">
            <w:r w:rsidRPr="00BC1E62">
              <w:rPr>
                <w:rStyle w:val="af0"/>
                <w:rFonts w:ascii="Times New Roman" w:hAnsi="Times New Roman"/>
                <w:noProof/>
              </w:rPr>
              <w:t>2. Macro External Environment Analysis: PESTEL</w:t>
            </w:r>
            <w:r>
              <w:rPr>
                <w:noProof/>
                <w:webHidden/>
              </w:rPr>
              <w:tab/>
            </w:r>
            <w:r>
              <w:rPr>
                <w:noProof/>
                <w:webHidden/>
              </w:rPr>
              <w:fldChar w:fldCharType="begin"/>
            </w:r>
            <w:r>
              <w:rPr>
                <w:noProof/>
                <w:webHidden/>
              </w:rPr>
              <w:instrText xml:space="preserve"> PAGEREF _Toc224848518 \h </w:instrText>
            </w:r>
            <w:r>
              <w:rPr>
                <w:noProof/>
                <w:webHidden/>
              </w:rPr>
            </w:r>
            <w:r>
              <w:rPr>
                <w:noProof/>
                <w:webHidden/>
              </w:rPr>
              <w:fldChar w:fldCharType="separate"/>
            </w:r>
            <w:r>
              <w:rPr>
                <w:noProof/>
                <w:webHidden/>
              </w:rPr>
              <w:t>6</w:t>
            </w:r>
            <w:r>
              <w:rPr>
                <w:noProof/>
                <w:webHidden/>
              </w:rPr>
              <w:fldChar w:fldCharType="end"/>
            </w:r>
          </w:hyperlink>
        </w:p>
        <w:p w14:paraId="5D274E39" w14:textId="7F086A67" w:rsidR="00EC4D73" w:rsidRDefault="00EC4D73">
          <w:pPr>
            <w:pStyle w:val="TOC2"/>
            <w:tabs>
              <w:tab w:val="right" w:leader="dot" w:pos="8296"/>
            </w:tabs>
            <w:rPr>
              <w:rFonts w:cstheme="minorBidi"/>
              <w:noProof/>
              <w:kern w:val="2"/>
              <w:szCs w:val="24"/>
              <w:lang w:val="en-US"/>
              <w14:ligatures w14:val="standardContextual"/>
            </w:rPr>
          </w:pPr>
          <w:hyperlink w:anchor="_Toc224848519" w:history="1">
            <w:r w:rsidRPr="00BC1E62">
              <w:rPr>
                <w:rStyle w:val="af0"/>
                <w:rFonts w:ascii="Times New Roman" w:hAnsi="Times New Roman"/>
                <w:noProof/>
              </w:rPr>
              <w:t>2.1. Political Factors</w:t>
            </w:r>
            <w:r>
              <w:rPr>
                <w:noProof/>
                <w:webHidden/>
              </w:rPr>
              <w:tab/>
            </w:r>
            <w:r>
              <w:rPr>
                <w:noProof/>
                <w:webHidden/>
              </w:rPr>
              <w:fldChar w:fldCharType="begin"/>
            </w:r>
            <w:r>
              <w:rPr>
                <w:noProof/>
                <w:webHidden/>
              </w:rPr>
              <w:instrText xml:space="preserve"> PAGEREF _Toc224848519 \h </w:instrText>
            </w:r>
            <w:r>
              <w:rPr>
                <w:noProof/>
                <w:webHidden/>
              </w:rPr>
            </w:r>
            <w:r>
              <w:rPr>
                <w:noProof/>
                <w:webHidden/>
              </w:rPr>
              <w:fldChar w:fldCharType="separate"/>
            </w:r>
            <w:r>
              <w:rPr>
                <w:noProof/>
                <w:webHidden/>
              </w:rPr>
              <w:t>8</w:t>
            </w:r>
            <w:r>
              <w:rPr>
                <w:noProof/>
                <w:webHidden/>
              </w:rPr>
              <w:fldChar w:fldCharType="end"/>
            </w:r>
          </w:hyperlink>
        </w:p>
        <w:p w14:paraId="47F0D96B" w14:textId="3917B855" w:rsidR="00EC4D73" w:rsidRDefault="00EC4D73">
          <w:pPr>
            <w:pStyle w:val="TOC2"/>
            <w:tabs>
              <w:tab w:val="right" w:leader="dot" w:pos="8296"/>
            </w:tabs>
            <w:rPr>
              <w:rFonts w:cstheme="minorBidi"/>
              <w:noProof/>
              <w:kern w:val="2"/>
              <w:szCs w:val="24"/>
              <w:lang w:val="en-US"/>
              <w14:ligatures w14:val="standardContextual"/>
            </w:rPr>
          </w:pPr>
          <w:hyperlink w:anchor="_Toc224848520" w:history="1">
            <w:r w:rsidRPr="00BC1E62">
              <w:rPr>
                <w:rStyle w:val="af0"/>
                <w:rFonts w:ascii="Times New Roman" w:hAnsi="Times New Roman"/>
                <w:noProof/>
              </w:rPr>
              <w:t>2.2. Economic Factors</w:t>
            </w:r>
            <w:r>
              <w:rPr>
                <w:noProof/>
                <w:webHidden/>
              </w:rPr>
              <w:tab/>
            </w:r>
            <w:r>
              <w:rPr>
                <w:noProof/>
                <w:webHidden/>
              </w:rPr>
              <w:fldChar w:fldCharType="begin"/>
            </w:r>
            <w:r>
              <w:rPr>
                <w:noProof/>
                <w:webHidden/>
              </w:rPr>
              <w:instrText xml:space="preserve"> PAGEREF _Toc224848520 \h </w:instrText>
            </w:r>
            <w:r>
              <w:rPr>
                <w:noProof/>
                <w:webHidden/>
              </w:rPr>
            </w:r>
            <w:r>
              <w:rPr>
                <w:noProof/>
                <w:webHidden/>
              </w:rPr>
              <w:fldChar w:fldCharType="separate"/>
            </w:r>
            <w:r>
              <w:rPr>
                <w:noProof/>
                <w:webHidden/>
              </w:rPr>
              <w:t>9</w:t>
            </w:r>
            <w:r>
              <w:rPr>
                <w:noProof/>
                <w:webHidden/>
              </w:rPr>
              <w:fldChar w:fldCharType="end"/>
            </w:r>
          </w:hyperlink>
        </w:p>
        <w:p w14:paraId="7DD1A93F" w14:textId="5B91A41C" w:rsidR="00EC4D73" w:rsidRDefault="00EC4D73">
          <w:pPr>
            <w:pStyle w:val="TOC2"/>
            <w:tabs>
              <w:tab w:val="right" w:leader="dot" w:pos="8296"/>
            </w:tabs>
            <w:rPr>
              <w:rFonts w:cstheme="minorBidi"/>
              <w:noProof/>
              <w:kern w:val="2"/>
              <w:szCs w:val="24"/>
              <w:lang w:val="en-US"/>
              <w14:ligatures w14:val="standardContextual"/>
            </w:rPr>
          </w:pPr>
          <w:hyperlink w:anchor="_Toc224848521" w:history="1">
            <w:r w:rsidRPr="00BC1E62">
              <w:rPr>
                <w:rStyle w:val="af0"/>
                <w:rFonts w:ascii="Times New Roman" w:hAnsi="Times New Roman"/>
                <w:noProof/>
              </w:rPr>
              <w:t>2.3. Social Factors</w:t>
            </w:r>
            <w:r>
              <w:rPr>
                <w:noProof/>
                <w:webHidden/>
              </w:rPr>
              <w:tab/>
            </w:r>
            <w:r>
              <w:rPr>
                <w:noProof/>
                <w:webHidden/>
              </w:rPr>
              <w:fldChar w:fldCharType="begin"/>
            </w:r>
            <w:r>
              <w:rPr>
                <w:noProof/>
                <w:webHidden/>
              </w:rPr>
              <w:instrText xml:space="preserve"> PAGEREF _Toc224848521 \h </w:instrText>
            </w:r>
            <w:r>
              <w:rPr>
                <w:noProof/>
                <w:webHidden/>
              </w:rPr>
            </w:r>
            <w:r>
              <w:rPr>
                <w:noProof/>
                <w:webHidden/>
              </w:rPr>
              <w:fldChar w:fldCharType="separate"/>
            </w:r>
            <w:r>
              <w:rPr>
                <w:noProof/>
                <w:webHidden/>
              </w:rPr>
              <w:t>10</w:t>
            </w:r>
            <w:r>
              <w:rPr>
                <w:noProof/>
                <w:webHidden/>
              </w:rPr>
              <w:fldChar w:fldCharType="end"/>
            </w:r>
          </w:hyperlink>
        </w:p>
        <w:p w14:paraId="6F56CBBF" w14:textId="441A6F39" w:rsidR="00EC4D73" w:rsidRDefault="00EC4D73">
          <w:pPr>
            <w:pStyle w:val="TOC2"/>
            <w:tabs>
              <w:tab w:val="right" w:leader="dot" w:pos="8296"/>
            </w:tabs>
            <w:rPr>
              <w:rFonts w:cstheme="minorBidi"/>
              <w:noProof/>
              <w:kern w:val="2"/>
              <w:szCs w:val="24"/>
              <w:lang w:val="en-US"/>
              <w14:ligatures w14:val="standardContextual"/>
            </w:rPr>
          </w:pPr>
          <w:hyperlink w:anchor="_Toc224848522" w:history="1">
            <w:r w:rsidRPr="00BC1E62">
              <w:rPr>
                <w:rStyle w:val="af0"/>
                <w:rFonts w:ascii="Times New Roman" w:hAnsi="Times New Roman"/>
                <w:noProof/>
              </w:rPr>
              <w:t>2.4. Technological Factors</w:t>
            </w:r>
            <w:r>
              <w:rPr>
                <w:noProof/>
                <w:webHidden/>
              </w:rPr>
              <w:tab/>
            </w:r>
            <w:r>
              <w:rPr>
                <w:noProof/>
                <w:webHidden/>
              </w:rPr>
              <w:fldChar w:fldCharType="begin"/>
            </w:r>
            <w:r>
              <w:rPr>
                <w:noProof/>
                <w:webHidden/>
              </w:rPr>
              <w:instrText xml:space="preserve"> PAGEREF _Toc224848522 \h </w:instrText>
            </w:r>
            <w:r>
              <w:rPr>
                <w:noProof/>
                <w:webHidden/>
              </w:rPr>
            </w:r>
            <w:r>
              <w:rPr>
                <w:noProof/>
                <w:webHidden/>
              </w:rPr>
              <w:fldChar w:fldCharType="separate"/>
            </w:r>
            <w:r>
              <w:rPr>
                <w:noProof/>
                <w:webHidden/>
              </w:rPr>
              <w:t>11</w:t>
            </w:r>
            <w:r>
              <w:rPr>
                <w:noProof/>
                <w:webHidden/>
              </w:rPr>
              <w:fldChar w:fldCharType="end"/>
            </w:r>
          </w:hyperlink>
        </w:p>
        <w:p w14:paraId="6FD353F2" w14:textId="69AA679A" w:rsidR="00EC4D73" w:rsidRDefault="00EC4D73">
          <w:pPr>
            <w:pStyle w:val="TOC2"/>
            <w:tabs>
              <w:tab w:val="right" w:leader="dot" w:pos="8296"/>
            </w:tabs>
            <w:rPr>
              <w:rFonts w:cstheme="minorBidi"/>
              <w:noProof/>
              <w:kern w:val="2"/>
              <w:szCs w:val="24"/>
              <w:lang w:val="en-US"/>
              <w14:ligatures w14:val="standardContextual"/>
            </w:rPr>
          </w:pPr>
          <w:hyperlink w:anchor="_Toc224848523" w:history="1">
            <w:r w:rsidRPr="00BC1E62">
              <w:rPr>
                <w:rStyle w:val="af0"/>
                <w:rFonts w:ascii="Times New Roman" w:hAnsi="Times New Roman"/>
                <w:noProof/>
              </w:rPr>
              <w:t>2.5. Environmental Factors</w:t>
            </w:r>
            <w:r>
              <w:rPr>
                <w:noProof/>
                <w:webHidden/>
              </w:rPr>
              <w:tab/>
            </w:r>
            <w:r>
              <w:rPr>
                <w:noProof/>
                <w:webHidden/>
              </w:rPr>
              <w:fldChar w:fldCharType="begin"/>
            </w:r>
            <w:r>
              <w:rPr>
                <w:noProof/>
                <w:webHidden/>
              </w:rPr>
              <w:instrText xml:space="preserve"> PAGEREF _Toc224848523 \h </w:instrText>
            </w:r>
            <w:r>
              <w:rPr>
                <w:noProof/>
                <w:webHidden/>
              </w:rPr>
            </w:r>
            <w:r>
              <w:rPr>
                <w:noProof/>
                <w:webHidden/>
              </w:rPr>
              <w:fldChar w:fldCharType="separate"/>
            </w:r>
            <w:r>
              <w:rPr>
                <w:noProof/>
                <w:webHidden/>
              </w:rPr>
              <w:t>11</w:t>
            </w:r>
            <w:r>
              <w:rPr>
                <w:noProof/>
                <w:webHidden/>
              </w:rPr>
              <w:fldChar w:fldCharType="end"/>
            </w:r>
          </w:hyperlink>
        </w:p>
        <w:p w14:paraId="19486AF8" w14:textId="6DD97F0C" w:rsidR="00EC4D73" w:rsidRDefault="00EC4D73">
          <w:pPr>
            <w:pStyle w:val="TOC2"/>
            <w:tabs>
              <w:tab w:val="right" w:leader="dot" w:pos="8296"/>
            </w:tabs>
            <w:rPr>
              <w:rFonts w:cstheme="minorBidi"/>
              <w:noProof/>
              <w:kern w:val="2"/>
              <w:szCs w:val="24"/>
              <w:lang w:val="en-US"/>
              <w14:ligatures w14:val="standardContextual"/>
            </w:rPr>
          </w:pPr>
          <w:hyperlink w:anchor="_Toc224848524" w:history="1">
            <w:r w:rsidRPr="00BC1E62">
              <w:rPr>
                <w:rStyle w:val="af0"/>
                <w:rFonts w:ascii="Times New Roman" w:hAnsi="Times New Roman"/>
                <w:noProof/>
              </w:rPr>
              <w:t>2.6. Legal Factors</w:t>
            </w:r>
            <w:r>
              <w:rPr>
                <w:noProof/>
                <w:webHidden/>
              </w:rPr>
              <w:tab/>
            </w:r>
            <w:r>
              <w:rPr>
                <w:noProof/>
                <w:webHidden/>
              </w:rPr>
              <w:fldChar w:fldCharType="begin"/>
            </w:r>
            <w:r>
              <w:rPr>
                <w:noProof/>
                <w:webHidden/>
              </w:rPr>
              <w:instrText xml:space="preserve"> PAGEREF _Toc224848524 \h </w:instrText>
            </w:r>
            <w:r>
              <w:rPr>
                <w:noProof/>
                <w:webHidden/>
              </w:rPr>
            </w:r>
            <w:r>
              <w:rPr>
                <w:noProof/>
                <w:webHidden/>
              </w:rPr>
              <w:fldChar w:fldCharType="separate"/>
            </w:r>
            <w:r>
              <w:rPr>
                <w:noProof/>
                <w:webHidden/>
              </w:rPr>
              <w:t>12</w:t>
            </w:r>
            <w:r>
              <w:rPr>
                <w:noProof/>
                <w:webHidden/>
              </w:rPr>
              <w:fldChar w:fldCharType="end"/>
            </w:r>
          </w:hyperlink>
        </w:p>
        <w:p w14:paraId="0A3C6FE8" w14:textId="31DCE0E5" w:rsidR="00EC4D73" w:rsidRDefault="00EC4D73">
          <w:pPr>
            <w:pStyle w:val="TOC1"/>
            <w:tabs>
              <w:tab w:val="right" w:leader="dot" w:pos="8296"/>
            </w:tabs>
            <w:rPr>
              <w:rFonts w:cstheme="minorBidi"/>
              <w:noProof/>
              <w:kern w:val="2"/>
              <w:szCs w:val="24"/>
              <w:lang w:val="en-US"/>
              <w14:ligatures w14:val="standardContextual"/>
            </w:rPr>
          </w:pPr>
          <w:hyperlink w:anchor="_Toc224848525" w:history="1">
            <w:r w:rsidRPr="00BC1E62">
              <w:rPr>
                <w:rStyle w:val="af0"/>
                <w:rFonts w:ascii="Times New Roman" w:hAnsi="Times New Roman"/>
                <w:noProof/>
              </w:rPr>
              <w:t>3. Porter’s Five Forces</w:t>
            </w:r>
            <w:r>
              <w:rPr>
                <w:noProof/>
                <w:webHidden/>
              </w:rPr>
              <w:tab/>
            </w:r>
            <w:r>
              <w:rPr>
                <w:noProof/>
                <w:webHidden/>
              </w:rPr>
              <w:fldChar w:fldCharType="begin"/>
            </w:r>
            <w:r>
              <w:rPr>
                <w:noProof/>
                <w:webHidden/>
              </w:rPr>
              <w:instrText xml:space="preserve"> PAGEREF _Toc224848525 \h </w:instrText>
            </w:r>
            <w:r>
              <w:rPr>
                <w:noProof/>
                <w:webHidden/>
              </w:rPr>
            </w:r>
            <w:r>
              <w:rPr>
                <w:noProof/>
                <w:webHidden/>
              </w:rPr>
              <w:fldChar w:fldCharType="separate"/>
            </w:r>
            <w:r>
              <w:rPr>
                <w:noProof/>
                <w:webHidden/>
              </w:rPr>
              <w:t>13</w:t>
            </w:r>
            <w:r>
              <w:rPr>
                <w:noProof/>
                <w:webHidden/>
              </w:rPr>
              <w:fldChar w:fldCharType="end"/>
            </w:r>
          </w:hyperlink>
        </w:p>
        <w:p w14:paraId="4B9DD984" w14:textId="4F1754DA" w:rsidR="00EC4D73" w:rsidRDefault="00EC4D73">
          <w:pPr>
            <w:pStyle w:val="TOC2"/>
            <w:tabs>
              <w:tab w:val="right" w:leader="dot" w:pos="8296"/>
            </w:tabs>
            <w:rPr>
              <w:rFonts w:cstheme="minorBidi"/>
              <w:noProof/>
              <w:kern w:val="2"/>
              <w:szCs w:val="24"/>
              <w:lang w:val="en-US"/>
              <w14:ligatures w14:val="standardContextual"/>
            </w:rPr>
          </w:pPr>
          <w:hyperlink w:anchor="_Toc224848526" w:history="1">
            <w:r w:rsidRPr="00BC1E62">
              <w:rPr>
                <w:rStyle w:val="af0"/>
                <w:rFonts w:ascii="Times New Roman" w:hAnsi="Times New Roman"/>
                <w:noProof/>
              </w:rPr>
              <w:t>3.1. Competitive Rivalry-High</w:t>
            </w:r>
            <w:r>
              <w:rPr>
                <w:noProof/>
                <w:webHidden/>
              </w:rPr>
              <w:tab/>
            </w:r>
            <w:r>
              <w:rPr>
                <w:noProof/>
                <w:webHidden/>
              </w:rPr>
              <w:fldChar w:fldCharType="begin"/>
            </w:r>
            <w:r>
              <w:rPr>
                <w:noProof/>
                <w:webHidden/>
              </w:rPr>
              <w:instrText xml:space="preserve"> PAGEREF _Toc224848526 \h </w:instrText>
            </w:r>
            <w:r>
              <w:rPr>
                <w:noProof/>
                <w:webHidden/>
              </w:rPr>
            </w:r>
            <w:r>
              <w:rPr>
                <w:noProof/>
                <w:webHidden/>
              </w:rPr>
              <w:fldChar w:fldCharType="separate"/>
            </w:r>
            <w:r>
              <w:rPr>
                <w:noProof/>
                <w:webHidden/>
              </w:rPr>
              <w:t>14</w:t>
            </w:r>
            <w:r>
              <w:rPr>
                <w:noProof/>
                <w:webHidden/>
              </w:rPr>
              <w:fldChar w:fldCharType="end"/>
            </w:r>
          </w:hyperlink>
        </w:p>
        <w:p w14:paraId="01AE8CAD" w14:textId="3A2EEC82" w:rsidR="00EC4D73" w:rsidRDefault="00EC4D73">
          <w:pPr>
            <w:pStyle w:val="TOC2"/>
            <w:tabs>
              <w:tab w:val="right" w:leader="dot" w:pos="8296"/>
            </w:tabs>
            <w:rPr>
              <w:rFonts w:cstheme="minorBidi"/>
              <w:noProof/>
              <w:kern w:val="2"/>
              <w:szCs w:val="24"/>
              <w:lang w:val="en-US"/>
              <w14:ligatures w14:val="standardContextual"/>
            </w:rPr>
          </w:pPr>
          <w:hyperlink w:anchor="_Toc224848527" w:history="1">
            <w:r w:rsidRPr="00BC1E62">
              <w:rPr>
                <w:rStyle w:val="af0"/>
                <w:rFonts w:ascii="Times New Roman" w:hAnsi="Times New Roman"/>
                <w:noProof/>
              </w:rPr>
              <w:t>3.2. Threat of New Entrants – Low</w:t>
            </w:r>
            <w:r>
              <w:rPr>
                <w:noProof/>
                <w:webHidden/>
              </w:rPr>
              <w:tab/>
            </w:r>
            <w:r>
              <w:rPr>
                <w:noProof/>
                <w:webHidden/>
              </w:rPr>
              <w:fldChar w:fldCharType="begin"/>
            </w:r>
            <w:r>
              <w:rPr>
                <w:noProof/>
                <w:webHidden/>
              </w:rPr>
              <w:instrText xml:space="preserve"> PAGEREF _Toc224848527 \h </w:instrText>
            </w:r>
            <w:r>
              <w:rPr>
                <w:noProof/>
                <w:webHidden/>
              </w:rPr>
            </w:r>
            <w:r>
              <w:rPr>
                <w:noProof/>
                <w:webHidden/>
              </w:rPr>
              <w:fldChar w:fldCharType="separate"/>
            </w:r>
            <w:r>
              <w:rPr>
                <w:noProof/>
                <w:webHidden/>
              </w:rPr>
              <w:t>16</w:t>
            </w:r>
            <w:r>
              <w:rPr>
                <w:noProof/>
                <w:webHidden/>
              </w:rPr>
              <w:fldChar w:fldCharType="end"/>
            </w:r>
          </w:hyperlink>
        </w:p>
        <w:p w14:paraId="205775A8" w14:textId="25E1F47E" w:rsidR="00EC4D73" w:rsidRDefault="00EC4D73">
          <w:pPr>
            <w:pStyle w:val="TOC2"/>
            <w:tabs>
              <w:tab w:val="right" w:leader="dot" w:pos="8296"/>
            </w:tabs>
            <w:rPr>
              <w:rFonts w:cstheme="minorBidi"/>
              <w:noProof/>
              <w:kern w:val="2"/>
              <w:szCs w:val="24"/>
              <w:lang w:val="en-US"/>
              <w14:ligatures w14:val="standardContextual"/>
            </w:rPr>
          </w:pPr>
          <w:hyperlink w:anchor="_Toc224848528" w:history="1">
            <w:r w:rsidRPr="00BC1E62">
              <w:rPr>
                <w:rStyle w:val="af0"/>
                <w:rFonts w:ascii="Times New Roman" w:hAnsi="Times New Roman"/>
                <w:noProof/>
              </w:rPr>
              <w:t>3.3. Bargaining Power of Suppliers – Low</w:t>
            </w:r>
            <w:r>
              <w:rPr>
                <w:noProof/>
                <w:webHidden/>
              </w:rPr>
              <w:tab/>
            </w:r>
            <w:r>
              <w:rPr>
                <w:noProof/>
                <w:webHidden/>
              </w:rPr>
              <w:fldChar w:fldCharType="begin"/>
            </w:r>
            <w:r>
              <w:rPr>
                <w:noProof/>
                <w:webHidden/>
              </w:rPr>
              <w:instrText xml:space="preserve"> PAGEREF _Toc224848528 \h </w:instrText>
            </w:r>
            <w:r>
              <w:rPr>
                <w:noProof/>
                <w:webHidden/>
              </w:rPr>
            </w:r>
            <w:r>
              <w:rPr>
                <w:noProof/>
                <w:webHidden/>
              </w:rPr>
              <w:fldChar w:fldCharType="separate"/>
            </w:r>
            <w:r>
              <w:rPr>
                <w:noProof/>
                <w:webHidden/>
              </w:rPr>
              <w:t>16</w:t>
            </w:r>
            <w:r>
              <w:rPr>
                <w:noProof/>
                <w:webHidden/>
              </w:rPr>
              <w:fldChar w:fldCharType="end"/>
            </w:r>
          </w:hyperlink>
        </w:p>
        <w:p w14:paraId="56497956" w14:textId="448CF7A4" w:rsidR="00EC4D73" w:rsidRDefault="00EC4D73">
          <w:pPr>
            <w:pStyle w:val="TOC2"/>
            <w:tabs>
              <w:tab w:val="right" w:leader="dot" w:pos="8296"/>
            </w:tabs>
            <w:rPr>
              <w:rFonts w:cstheme="minorBidi"/>
              <w:noProof/>
              <w:kern w:val="2"/>
              <w:szCs w:val="24"/>
              <w:lang w:val="en-US"/>
              <w14:ligatures w14:val="standardContextual"/>
            </w:rPr>
          </w:pPr>
          <w:hyperlink w:anchor="_Toc224848529" w:history="1">
            <w:r w:rsidRPr="00BC1E62">
              <w:rPr>
                <w:rStyle w:val="af0"/>
                <w:rFonts w:ascii="Times New Roman" w:hAnsi="Times New Roman"/>
                <w:noProof/>
              </w:rPr>
              <w:t>3.4. Bargaining Power of Buyers – High</w:t>
            </w:r>
            <w:r>
              <w:rPr>
                <w:noProof/>
                <w:webHidden/>
              </w:rPr>
              <w:tab/>
            </w:r>
            <w:r>
              <w:rPr>
                <w:noProof/>
                <w:webHidden/>
              </w:rPr>
              <w:fldChar w:fldCharType="begin"/>
            </w:r>
            <w:r>
              <w:rPr>
                <w:noProof/>
                <w:webHidden/>
              </w:rPr>
              <w:instrText xml:space="preserve"> PAGEREF _Toc224848529 \h </w:instrText>
            </w:r>
            <w:r>
              <w:rPr>
                <w:noProof/>
                <w:webHidden/>
              </w:rPr>
            </w:r>
            <w:r>
              <w:rPr>
                <w:noProof/>
                <w:webHidden/>
              </w:rPr>
              <w:fldChar w:fldCharType="separate"/>
            </w:r>
            <w:r>
              <w:rPr>
                <w:noProof/>
                <w:webHidden/>
              </w:rPr>
              <w:t>17</w:t>
            </w:r>
            <w:r>
              <w:rPr>
                <w:noProof/>
                <w:webHidden/>
              </w:rPr>
              <w:fldChar w:fldCharType="end"/>
            </w:r>
          </w:hyperlink>
        </w:p>
        <w:p w14:paraId="5BC0B7C6" w14:textId="350615DF" w:rsidR="00EC4D73" w:rsidRDefault="00EC4D73">
          <w:pPr>
            <w:pStyle w:val="TOC2"/>
            <w:tabs>
              <w:tab w:val="right" w:leader="dot" w:pos="8296"/>
            </w:tabs>
            <w:rPr>
              <w:rFonts w:cstheme="minorBidi"/>
              <w:noProof/>
              <w:kern w:val="2"/>
              <w:szCs w:val="24"/>
              <w:lang w:val="en-US"/>
              <w14:ligatures w14:val="standardContextual"/>
            </w:rPr>
          </w:pPr>
          <w:hyperlink w:anchor="_Toc224848530" w:history="1">
            <w:r w:rsidRPr="00BC1E62">
              <w:rPr>
                <w:rStyle w:val="af0"/>
                <w:rFonts w:ascii="Times New Roman" w:hAnsi="Times New Roman"/>
                <w:noProof/>
              </w:rPr>
              <w:t>3.5. Threat of Substitutes – High</w:t>
            </w:r>
            <w:r>
              <w:rPr>
                <w:noProof/>
                <w:webHidden/>
              </w:rPr>
              <w:tab/>
            </w:r>
            <w:r>
              <w:rPr>
                <w:noProof/>
                <w:webHidden/>
              </w:rPr>
              <w:fldChar w:fldCharType="begin"/>
            </w:r>
            <w:r>
              <w:rPr>
                <w:noProof/>
                <w:webHidden/>
              </w:rPr>
              <w:instrText xml:space="preserve"> PAGEREF _Toc224848530 \h </w:instrText>
            </w:r>
            <w:r>
              <w:rPr>
                <w:noProof/>
                <w:webHidden/>
              </w:rPr>
            </w:r>
            <w:r>
              <w:rPr>
                <w:noProof/>
                <w:webHidden/>
              </w:rPr>
              <w:fldChar w:fldCharType="separate"/>
            </w:r>
            <w:r>
              <w:rPr>
                <w:noProof/>
                <w:webHidden/>
              </w:rPr>
              <w:t>18</w:t>
            </w:r>
            <w:r>
              <w:rPr>
                <w:noProof/>
                <w:webHidden/>
              </w:rPr>
              <w:fldChar w:fldCharType="end"/>
            </w:r>
          </w:hyperlink>
        </w:p>
        <w:p w14:paraId="0B57177A" w14:textId="20425190" w:rsidR="00EC4D73" w:rsidRDefault="00EC4D73">
          <w:pPr>
            <w:pStyle w:val="TOC1"/>
            <w:tabs>
              <w:tab w:val="right" w:leader="dot" w:pos="8296"/>
            </w:tabs>
            <w:rPr>
              <w:rFonts w:cstheme="minorBidi"/>
              <w:noProof/>
              <w:kern w:val="2"/>
              <w:szCs w:val="24"/>
              <w:lang w:val="en-US"/>
              <w14:ligatures w14:val="standardContextual"/>
            </w:rPr>
          </w:pPr>
          <w:hyperlink w:anchor="_Toc224848531" w:history="1">
            <w:r w:rsidRPr="00BC1E62">
              <w:rPr>
                <w:rStyle w:val="af0"/>
                <w:rFonts w:ascii="Times New Roman" w:hAnsi="Times New Roman"/>
                <w:noProof/>
              </w:rPr>
              <w:t>4. VRIO Analysis</w:t>
            </w:r>
            <w:r>
              <w:rPr>
                <w:noProof/>
                <w:webHidden/>
              </w:rPr>
              <w:tab/>
            </w:r>
            <w:r>
              <w:rPr>
                <w:noProof/>
                <w:webHidden/>
              </w:rPr>
              <w:fldChar w:fldCharType="begin"/>
            </w:r>
            <w:r>
              <w:rPr>
                <w:noProof/>
                <w:webHidden/>
              </w:rPr>
              <w:instrText xml:space="preserve"> PAGEREF _Toc224848531 \h </w:instrText>
            </w:r>
            <w:r>
              <w:rPr>
                <w:noProof/>
                <w:webHidden/>
              </w:rPr>
            </w:r>
            <w:r>
              <w:rPr>
                <w:noProof/>
                <w:webHidden/>
              </w:rPr>
              <w:fldChar w:fldCharType="separate"/>
            </w:r>
            <w:r>
              <w:rPr>
                <w:noProof/>
                <w:webHidden/>
              </w:rPr>
              <w:t>19</w:t>
            </w:r>
            <w:r>
              <w:rPr>
                <w:noProof/>
                <w:webHidden/>
              </w:rPr>
              <w:fldChar w:fldCharType="end"/>
            </w:r>
          </w:hyperlink>
        </w:p>
        <w:p w14:paraId="272C500E" w14:textId="49B090E5" w:rsidR="00EC4D73" w:rsidRDefault="00EC4D73">
          <w:pPr>
            <w:pStyle w:val="TOC2"/>
            <w:tabs>
              <w:tab w:val="right" w:leader="dot" w:pos="8296"/>
            </w:tabs>
            <w:rPr>
              <w:rFonts w:cstheme="minorBidi"/>
              <w:noProof/>
              <w:kern w:val="2"/>
              <w:szCs w:val="24"/>
              <w:lang w:val="en-US"/>
              <w14:ligatures w14:val="standardContextual"/>
            </w:rPr>
          </w:pPr>
          <w:hyperlink w:anchor="_Toc224848532" w:history="1">
            <w:r w:rsidRPr="00BC1E62">
              <w:rPr>
                <w:rStyle w:val="af0"/>
                <w:rFonts w:ascii="Times New Roman" w:hAnsi="Times New Roman"/>
                <w:noProof/>
              </w:rPr>
              <w:t>4.1. Global Brand Recognition</w:t>
            </w:r>
            <w:r>
              <w:rPr>
                <w:noProof/>
                <w:webHidden/>
              </w:rPr>
              <w:tab/>
            </w:r>
            <w:r>
              <w:rPr>
                <w:noProof/>
                <w:webHidden/>
              </w:rPr>
              <w:fldChar w:fldCharType="begin"/>
            </w:r>
            <w:r>
              <w:rPr>
                <w:noProof/>
                <w:webHidden/>
              </w:rPr>
              <w:instrText xml:space="preserve"> PAGEREF _Toc224848532 \h </w:instrText>
            </w:r>
            <w:r>
              <w:rPr>
                <w:noProof/>
                <w:webHidden/>
              </w:rPr>
            </w:r>
            <w:r>
              <w:rPr>
                <w:noProof/>
                <w:webHidden/>
              </w:rPr>
              <w:fldChar w:fldCharType="separate"/>
            </w:r>
            <w:r>
              <w:rPr>
                <w:noProof/>
                <w:webHidden/>
              </w:rPr>
              <w:t>20</w:t>
            </w:r>
            <w:r>
              <w:rPr>
                <w:noProof/>
                <w:webHidden/>
              </w:rPr>
              <w:fldChar w:fldCharType="end"/>
            </w:r>
          </w:hyperlink>
        </w:p>
        <w:p w14:paraId="6A07ED6B" w14:textId="2155B5A6" w:rsidR="00EC4D73" w:rsidRDefault="00EC4D73">
          <w:pPr>
            <w:pStyle w:val="TOC2"/>
            <w:tabs>
              <w:tab w:val="right" w:leader="dot" w:pos="8296"/>
            </w:tabs>
            <w:rPr>
              <w:rFonts w:cstheme="minorBidi"/>
              <w:noProof/>
              <w:kern w:val="2"/>
              <w:szCs w:val="24"/>
              <w:lang w:val="en-US"/>
              <w14:ligatures w14:val="standardContextual"/>
            </w:rPr>
          </w:pPr>
          <w:hyperlink w:anchor="_Toc224848533" w:history="1">
            <w:r w:rsidRPr="00BC1E62">
              <w:rPr>
                <w:rStyle w:val="af0"/>
                <w:rFonts w:ascii="Times New Roman" w:hAnsi="Times New Roman"/>
                <w:noProof/>
              </w:rPr>
              <w:t>4.2. Franchise Business Model</w:t>
            </w:r>
            <w:r>
              <w:rPr>
                <w:noProof/>
                <w:webHidden/>
              </w:rPr>
              <w:tab/>
            </w:r>
            <w:r>
              <w:rPr>
                <w:noProof/>
                <w:webHidden/>
              </w:rPr>
              <w:fldChar w:fldCharType="begin"/>
            </w:r>
            <w:r>
              <w:rPr>
                <w:noProof/>
                <w:webHidden/>
              </w:rPr>
              <w:instrText xml:space="preserve"> PAGEREF _Toc224848533 \h </w:instrText>
            </w:r>
            <w:r>
              <w:rPr>
                <w:noProof/>
                <w:webHidden/>
              </w:rPr>
            </w:r>
            <w:r>
              <w:rPr>
                <w:noProof/>
                <w:webHidden/>
              </w:rPr>
              <w:fldChar w:fldCharType="separate"/>
            </w:r>
            <w:r>
              <w:rPr>
                <w:noProof/>
                <w:webHidden/>
              </w:rPr>
              <w:t>20</w:t>
            </w:r>
            <w:r>
              <w:rPr>
                <w:noProof/>
                <w:webHidden/>
              </w:rPr>
              <w:fldChar w:fldCharType="end"/>
            </w:r>
          </w:hyperlink>
        </w:p>
        <w:p w14:paraId="4D2C14E3" w14:textId="0D9FDF84" w:rsidR="00EC4D73" w:rsidRDefault="00EC4D73">
          <w:pPr>
            <w:pStyle w:val="TOC2"/>
            <w:tabs>
              <w:tab w:val="right" w:leader="dot" w:pos="8296"/>
            </w:tabs>
            <w:rPr>
              <w:rFonts w:cstheme="minorBidi"/>
              <w:noProof/>
              <w:kern w:val="2"/>
              <w:szCs w:val="24"/>
              <w:lang w:val="en-US"/>
              <w14:ligatures w14:val="standardContextual"/>
            </w:rPr>
          </w:pPr>
          <w:hyperlink w:anchor="_Toc224848534" w:history="1">
            <w:r w:rsidRPr="00BC1E62">
              <w:rPr>
                <w:rStyle w:val="af0"/>
                <w:rFonts w:ascii="Times New Roman" w:hAnsi="Times New Roman"/>
                <w:noProof/>
              </w:rPr>
              <w:t>4.3. Global Supply Chain</w:t>
            </w:r>
            <w:r>
              <w:rPr>
                <w:noProof/>
                <w:webHidden/>
              </w:rPr>
              <w:tab/>
            </w:r>
            <w:r>
              <w:rPr>
                <w:noProof/>
                <w:webHidden/>
              </w:rPr>
              <w:fldChar w:fldCharType="begin"/>
            </w:r>
            <w:r>
              <w:rPr>
                <w:noProof/>
                <w:webHidden/>
              </w:rPr>
              <w:instrText xml:space="preserve"> PAGEREF _Toc224848534 \h </w:instrText>
            </w:r>
            <w:r>
              <w:rPr>
                <w:noProof/>
                <w:webHidden/>
              </w:rPr>
            </w:r>
            <w:r>
              <w:rPr>
                <w:noProof/>
                <w:webHidden/>
              </w:rPr>
              <w:fldChar w:fldCharType="separate"/>
            </w:r>
            <w:r>
              <w:rPr>
                <w:noProof/>
                <w:webHidden/>
              </w:rPr>
              <w:t>21</w:t>
            </w:r>
            <w:r>
              <w:rPr>
                <w:noProof/>
                <w:webHidden/>
              </w:rPr>
              <w:fldChar w:fldCharType="end"/>
            </w:r>
          </w:hyperlink>
        </w:p>
        <w:p w14:paraId="2F2A1B56" w14:textId="63EA8CE8" w:rsidR="00EC4D73" w:rsidRDefault="00EC4D73">
          <w:pPr>
            <w:pStyle w:val="TOC2"/>
            <w:tabs>
              <w:tab w:val="right" w:leader="dot" w:pos="8296"/>
            </w:tabs>
            <w:rPr>
              <w:rFonts w:cstheme="minorBidi"/>
              <w:noProof/>
              <w:kern w:val="2"/>
              <w:szCs w:val="24"/>
              <w:lang w:val="en-US"/>
              <w14:ligatures w14:val="standardContextual"/>
            </w:rPr>
          </w:pPr>
          <w:hyperlink w:anchor="_Toc224848535" w:history="1">
            <w:r w:rsidRPr="00BC1E62">
              <w:rPr>
                <w:rStyle w:val="af0"/>
                <w:rFonts w:ascii="Times New Roman" w:hAnsi="Times New Roman"/>
                <w:noProof/>
              </w:rPr>
              <w:t>4.4. Digital Technology</w:t>
            </w:r>
            <w:r>
              <w:rPr>
                <w:noProof/>
                <w:webHidden/>
              </w:rPr>
              <w:tab/>
            </w:r>
            <w:r>
              <w:rPr>
                <w:noProof/>
                <w:webHidden/>
              </w:rPr>
              <w:fldChar w:fldCharType="begin"/>
            </w:r>
            <w:r>
              <w:rPr>
                <w:noProof/>
                <w:webHidden/>
              </w:rPr>
              <w:instrText xml:space="preserve"> PAGEREF _Toc224848535 \h </w:instrText>
            </w:r>
            <w:r>
              <w:rPr>
                <w:noProof/>
                <w:webHidden/>
              </w:rPr>
            </w:r>
            <w:r>
              <w:rPr>
                <w:noProof/>
                <w:webHidden/>
              </w:rPr>
              <w:fldChar w:fldCharType="separate"/>
            </w:r>
            <w:r>
              <w:rPr>
                <w:noProof/>
                <w:webHidden/>
              </w:rPr>
              <w:t>21</w:t>
            </w:r>
            <w:r>
              <w:rPr>
                <w:noProof/>
                <w:webHidden/>
              </w:rPr>
              <w:fldChar w:fldCharType="end"/>
            </w:r>
          </w:hyperlink>
        </w:p>
        <w:p w14:paraId="7D678808" w14:textId="1FA5EE4B" w:rsidR="00EC4D73" w:rsidRDefault="00EC4D73">
          <w:pPr>
            <w:pStyle w:val="TOC1"/>
            <w:tabs>
              <w:tab w:val="right" w:leader="dot" w:pos="8296"/>
            </w:tabs>
            <w:rPr>
              <w:rFonts w:cstheme="minorBidi"/>
              <w:noProof/>
              <w:kern w:val="2"/>
              <w:szCs w:val="24"/>
              <w:lang w:val="en-US"/>
              <w14:ligatures w14:val="standardContextual"/>
            </w:rPr>
          </w:pPr>
          <w:hyperlink w:anchor="_Toc224848536" w:history="1">
            <w:r w:rsidRPr="00BC1E62">
              <w:rPr>
                <w:rStyle w:val="af0"/>
                <w:rFonts w:ascii="Times New Roman" w:hAnsi="Times New Roman"/>
                <w:noProof/>
              </w:rPr>
              <w:t>5. SWOT Analysis</w:t>
            </w:r>
            <w:r>
              <w:rPr>
                <w:noProof/>
                <w:webHidden/>
              </w:rPr>
              <w:tab/>
            </w:r>
            <w:r>
              <w:rPr>
                <w:noProof/>
                <w:webHidden/>
              </w:rPr>
              <w:fldChar w:fldCharType="begin"/>
            </w:r>
            <w:r>
              <w:rPr>
                <w:noProof/>
                <w:webHidden/>
              </w:rPr>
              <w:instrText xml:space="preserve"> PAGEREF _Toc224848536 \h </w:instrText>
            </w:r>
            <w:r>
              <w:rPr>
                <w:noProof/>
                <w:webHidden/>
              </w:rPr>
            </w:r>
            <w:r>
              <w:rPr>
                <w:noProof/>
                <w:webHidden/>
              </w:rPr>
              <w:fldChar w:fldCharType="separate"/>
            </w:r>
            <w:r>
              <w:rPr>
                <w:noProof/>
                <w:webHidden/>
              </w:rPr>
              <w:t>22</w:t>
            </w:r>
            <w:r>
              <w:rPr>
                <w:noProof/>
                <w:webHidden/>
              </w:rPr>
              <w:fldChar w:fldCharType="end"/>
            </w:r>
          </w:hyperlink>
        </w:p>
        <w:p w14:paraId="07DA9A4A" w14:textId="71695FF9" w:rsidR="00EC4D73" w:rsidRDefault="00EC4D73">
          <w:pPr>
            <w:pStyle w:val="TOC1"/>
            <w:tabs>
              <w:tab w:val="right" w:leader="dot" w:pos="8296"/>
            </w:tabs>
            <w:rPr>
              <w:rFonts w:cstheme="minorBidi"/>
              <w:noProof/>
              <w:kern w:val="2"/>
              <w:szCs w:val="24"/>
              <w:lang w:val="en-US"/>
              <w14:ligatures w14:val="standardContextual"/>
            </w:rPr>
          </w:pPr>
          <w:hyperlink w:anchor="_Toc224848537" w:history="1">
            <w:r w:rsidRPr="00BC1E62">
              <w:rPr>
                <w:rStyle w:val="af0"/>
                <w:rFonts w:ascii="Times New Roman" w:hAnsi="Times New Roman"/>
                <w:noProof/>
              </w:rPr>
              <w:t>6. Conclusion</w:t>
            </w:r>
            <w:r>
              <w:rPr>
                <w:noProof/>
                <w:webHidden/>
              </w:rPr>
              <w:tab/>
            </w:r>
            <w:r>
              <w:rPr>
                <w:noProof/>
                <w:webHidden/>
              </w:rPr>
              <w:fldChar w:fldCharType="begin"/>
            </w:r>
            <w:r>
              <w:rPr>
                <w:noProof/>
                <w:webHidden/>
              </w:rPr>
              <w:instrText xml:space="preserve"> PAGEREF _Toc224848537 \h </w:instrText>
            </w:r>
            <w:r>
              <w:rPr>
                <w:noProof/>
                <w:webHidden/>
              </w:rPr>
            </w:r>
            <w:r>
              <w:rPr>
                <w:noProof/>
                <w:webHidden/>
              </w:rPr>
              <w:fldChar w:fldCharType="separate"/>
            </w:r>
            <w:r>
              <w:rPr>
                <w:noProof/>
                <w:webHidden/>
              </w:rPr>
              <w:t>23</w:t>
            </w:r>
            <w:r>
              <w:rPr>
                <w:noProof/>
                <w:webHidden/>
              </w:rPr>
              <w:fldChar w:fldCharType="end"/>
            </w:r>
          </w:hyperlink>
        </w:p>
        <w:p w14:paraId="685DB444" w14:textId="2A939E82" w:rsidR="00EC4D73" w:rsidRDefault="00EC4D73">
          <w:pPr>
            <w:pStyle w:val="TOC1"/>
            <w:tabs>
              <w:tab w:val="right" w:leader="dot" w:pos="8296"/>
            </w:tabs>
            <w:rPr>
              <w:rFonts w:cstheme="minorBidi"/>
              <w:noProof/>
              <w:kern w:val="2"/>
              <w:szCs w:val="24"/>
              <w:lang w:val="en-US"/>
              <w14:ligatures w14:val="standardContextual"/>
            </w:rPr>
          </w:pPr>
          <w:hyperlink w:anchor="_Toc224848538" w:history="1">
            <w:r w:rsidRPr="00BC1E62">
              <w:rPr>
                <w:rStyle w:val="af0"/>
                <w:rFonts w:ascii="Times New Roman" w:hAnsi="Times New Roman"/>
                <w:noProof/>
              </w:rPr>
              <w:t>7. Reference</w:t>
            </w:r>
            <w:r>
              <w:rPr>
                <w:noProof/>
                <w:webHidden/>
              </w:rPr>
              <w:tab/>
            </w:r>
            <w:r>
              <w:rPr>
                <w:noProof/>
                <w:webHidden/>
              </w:rPr>
              <w:fldChar w:fldCharType="begin"/>
            </w:r>
            <w:r>
              <w:rPr>
                <w:noProof/>
                <w:webHidden/>
              </w:rPr>
              <w:instrText xml:space="preserve"> PAGEREF _Toc224848538 \h </w:instrText>
            </w:r>
            <w:r>
              <w:rPr>
                <w:noProof/>
                <w:webHidden/>
              </w:rPr>
            </w:r>
            <w:r>
              <w:rPr>
                <w:noProof/>
                <w:webHidden/>
              </w:rPr>
              <w:fldChar w:fldCharType="separate"/>
            </w:r>
            <w:r>
              <w:rPr>
                <w:noProof/>
                <w:webHidden/>
              </w:rPr>
              <w:t>25</w:t>
            </w:r>
            <w:r>
              <w:rPr>
                <w:noProof/>
                <w:webHidden/>
              </w:rPr>
              <w:fldChar w:fldCharType="end"/>
            </w:r>
          </w:hyperlink>
        </w:p>
        <w:p w14:paraId="138B1E07" w14:textId="6DD9750F" w:rsidR="005D3171" w:rsidRPr="0040135E" w:rsidRDefault="00000000">
          <w:r w:rsidRPr="00852701">
            <w:rPr>
              <w:rFonts w:ascii="Times New Roman" w:hAnsi="Times New Roman" w:cs="Times New Roman"/>
              <w:b/>
              <w:bCs/>
              <w:szCs w:val="21"/>
            </w:rPr>
            <w:fldChar w:fldCharType="end"/>
          </w:r>
        </w:p>
      </w:sdtContent>
    </w:sdt>
    <w:p w14:paraId="79460B53" w14:textId="77777777" w:rsidR="005D3171" w:rsidRPr="0040135E" w:rsidRDefault="005D3171">
      <w:pPr>
        <w:rPr>
          <w:rFonts w:ascii="Times New Roman" w:hAnsi="Times New Roman" w:cs="Times New Roman"/>
        </w:rPr>
        <w:sectPr w:rsidR="005D3171" w:rsidRPr="0040135E">
          <w:pgSz w:w="11906" w:h="16838"/>
          <w:pgMar w:top="1440" w:right="1800" w:bottom="1440" w:left="1800" w:header="851" w:footer="992" w:gutter="0"/>
          <w:cols w:space="720"/>
          <w:docGrid w:type="lines" w:linePitch="312"/>
        </w:sectPr>
      </w:pPr>
    </w:p>
    <w:p w14:paraId="0F2D707B" w14:textId="77777777" w:rsidR="005D3171" w:rsidRPr="0040135E" w:rsidRDefault="00000000">
      <w:pPr>
        <w:outlineLvl w:val="0"/>
        <w:rPr>
          <w:rFonts w:ascii="Times New Roman" w:hAnsi="Times New Roman" w:cs="Times New Roman"/>
          <w:sz w:val="36"/>
          <w:szCs w:val="36"/>
        </w:rPr>
      </w:pPr>
      <w:bookmarkStart w:id="1" w:name="_Toc224848517"/>
      <w:r w:rsidRPr="0040135E">
        <w:rPr>
          <w:rFonts w:ascii="Times New Roman" w:hAnsi="Times New Roman" w:cs="Times New Roman" w:hint="eastAsia"/>
          <w:sz w:val="36"/>
          <w:szCs w:val="36"/>
        </w:rPr>
        <w:lastRenderedPageBreak/>
        <w:t xml:space="preserve">1. </w:t>
      </w:r>
      <w:r w:rsidRPr="0040135E">
        <w:rPr>
          <w:rFonts w:ascii="Times New Roman" w:hAnsi="Times New Roman" w:cs="Times New Roman"/>
          <w:sz w:val="36"/>
          <w:szCs w:val="36"/>
        </w:rPr>
        <w:t>Introduction</w:t>
      </w:r>
      <w:bookmarkEnd w:id="1"/>
    </w:p>
    <w:p w14:paraId="5D40E5F0" w14:textId="77777777" w:rsidR="005D3171" w:rsidRPr="0040135E" w:rsidRDefault="005D3171">
      <w:pPr>
        <w:rPr>
          <w:rFonts w:ascii="Times New Roman" w:hAnsi="Times New Roman" w:cs="Times New Roman"/>
        </w:rPr>
      </w:pPr>
    </w:p>
    <w:p w14:paraId="1DC21E6D" w14:textId="78364E4A" w:rsidR="005D3171" w:rsidRPr="0040135E" w:rsidRDefault="001B6508">
      <w:pPr>
        <w:rPr>
          <w:rFonts w:ascii="Times New Roman" w:hAnsi="Times New Roman" w:cs="Times New Roman"/>
          <w:sz w:val="28"/>
          <w:szCs w:val="28"/>
        </w:rPr>
      </w:pPr>
      <w:r w:rsidRPr="001B6508">
        <w:rPr>
          <w:rFonts w:ascii="Times New Roman" w:hAnsi="Times New Roman" w:cs="Times New Roman"/>
          <w:sz w:val="28"/>
          <w:szCs w:val="28"/>
        </w:rPr>
        <w:t>This report conducts a strategic marketing audit of McDonald's. Based on the SOSTAC marketing planning framework, especially in the situation analysis stage, it critically analyses its current and future internal and external environment. McDonald's is the world's largest fast food chain, operating more than 40,000 restaurants in more than 100 countries, serving about 70 million customers every day (Huuray, 2024).</w:t>
      </w:r>
      <w:r w:rsidR="00777DDA" w:rsidRPr="00777DDA">
        <w:rPr>
          <w:rFonts w:ascii="Times New Roman" w:hAnsi="Times New Roman" w:cs="Times New Roman"/>
          <w:sz w:val="28"/>
          <w:szCs w:val="28"/>
        </w:rPr>
        <w:t xml:space="preserve"> The company has established a strong global presence through its brand recognition, efficient supply chain, and franchise-based business model.</w:t>
      </w:r>
    </w:p>
    <w:p w14:paraId="3B160733" w14:textId="77777777" w:rsidR="005D3171" w:rsidRPr="0040135E" w:rsidRDefault="005D3171">
      <w:pPr>
        <w:rPr>
          <w:rFonts w:ascii="Times New Roman" w:hAnsi="Times New Roman" w:cs="Times New Roman"/>
          <w:sz w:val="28"/>
          <w:szCs w:val="28"/>
        </w:rPr>
      </w:pPr>
    </w:p>
    <w:p w14:paraId="571F13EE" w14:textId="0F282161"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However, the global fast food industry is becoming increasingly complex and competitive. Economic uncertainly, changing consumer</w:t>
      </w:r>
      <w:r w:rsidR="00FB584A">
        <w:rPr>
          <w:rFonts w:ascii="Times New Roman" w:hAnsi="Times New Roman" w:cs="Times New Roman" w:hint="eastAsia"/>
          <w:sz w:val="28"/>
          <w:szCs w:val="28"/>
        </w:rPr>
        <w:t>s</w:t>
      </w:r>
      <w:r w:rsidR="00FB584A">
        <w:rPr>
          <w:rFonts w:ascii="Times New Roman" w:hAnsi="Times New Roman" w:cs="Times New Roman"/>
          <w:sz w:val="28"/>
          <w:szCs w:val="28"/>
        </w:rPr>
        <w:t>’</w:t>
      </w:r>
      <w:r w:rsidRPr="0040135E">
        <w:rPr>
          <w:rFonts w:ascii="Times New Roman" w:hAnsi="Times New Roman" w:cs="Times New Roman"/>
          <w:sz w:val="28"/>
          <w:szCs w:val="28"/>
        </w:rPr>
        <w:t xml:space="preserve"> preferences and increasing regulatory pressures are reshaping the competitive landscape of the fast food industry</w:t>
      </w:r>
      <w:r w:rsidR="0014001B">
        <w:rPr>
          <w:rFonts w:ascii="Times New Roman" w:hAnsi="Times New Roman" w:cs="Times New Roman" w:hint="eastAsia"/>
          <w:sz w:val="28"/>
          <w:szCs w:val="28"/>
        </w:rPr>
        <w:t>.</w:t>
      </w:r>
      <w:r w:rsidR="00285692">
        <w:rPr>
          <w:rFonts w:ascii="Times New Roman" w:hAnsi="Times New Roman" w:cs="Times New Roman" w:hint="eastAsia"/>
          <w:sz w:val="28"/>
          <w:szCs w:val="28"/>
        </w:rPr>
        <w:t xml:space="preserve"> </w:t>
      </w:r>
      <w:r w:rsidR="0014001B" w:rsidRPr="0014001B">
        <w:rPr>
          <w:rFonts w:ascii="Times New Roman" w:hAnsi="Times New Roman" w:cs="Times New Roman"/>
          <w:sz w:val="28"/>
          <w:szCs w:val="28"/>
        </w:rPr>
        <w:t>Certain consumer behaviours, such as brand loyalty and inertia, further influence market competition</w:t>
      </w:r>
      <w:r w:rsidR="0014001B">
        <w:rPr>
          <w:rFonts w:ascii="Times New Roman" w:hAnsi="Times New Roman" w:cs="Times New Roman" w:hint="eastAsia"/>
          <w:sz w:val="28"/>
          <w:szCs w:val="28"/>
        </w:rPr>
        <w:t xml:space="preserve"> </w:t>
      </w:r>
      <w:r w:rsidR="0014001B">
        <w:rPr>
          <w:rFonts w:ascii="Times New Roman" w:hAnsi="Times New Roman" w:cs="Times New Roman"/>
          <w:sz w:val="28"/>
          <w:szCs w:val="28"/>
        </w:rPr>
        <w:fldChar w:fldCharType="begin"/>
      </w:r>
      <w:r w:rsidR="0014001B">
        <w:rPr>
          <w:rFonts w:ascii="Times New Roman" w:hAnsi="Times New Roman" w:cs="Times New Roman"/>
          <w:sz w:val="28"/>
          <w:szCs w:val="28"/>
        </w:rPr>
        <w:instrText xml:space="preserve"> ADDIN ZOTERO_ITEM CSL_CITATION {"citationID":"ZwUIel3A","properties":{"unsorted":false,"formattedCitation":"(Kim, Kim and Wang, 2021; MacKay and Remer, 2024)","plainCitation":"(Kim, Kim and Wang, 2021; MacKay and Remer, 2024)","noteIndex":0},"citationItems":[{"id":292,"uris":["http://zotero.org/users/local/JBGcfLdO/items/8EB6U4GM"],"itemData":{"id":292,"type":"article-journal","abstract":"To contain the pandemic of coronavirus (COVID-19), social distancing, self-isolation and travel restrictions have been imposed globally. To shed light on how COVID-19 is affecting restaurant industry, this study aims to explore the factors that affect restaurant firms’ financial turnaround for their sustainability after the business shutdowns amid the COVID-19 pandemic. By utilizing a total of 86,507 small- and medium-sized restaurant firms’ sales data collected from nine cities in Mainland China, the exploratory approach of this study successfully determines positive impacts of three aspects of operational characteristics (i.e., delivery, discounts, and service type) and brand effects as uncertainty minimizing factors amid distinctive business shutdowns and restrictions. This is the first empirical study in the management realm on the impacts of COVID-19 on restaurant industry. This paper strengthens the extant literature by highlighting the impact of COVID-19 on the restaurant industry after the business restrictions are lifted.","container-title":"International Journal of Hospitality Management","DOI":"10.1016/j.ijhm.2020.102752","ISSN":"02784319","journalAbbreviation":"International Journal of Hospitality Management","language":"en","page":"102752","source":"DOI.org (Crossref)","title":"Uncertainty risks and strategic reaction of restaurant firms amid COVID-19: Evidence from China","title-short":"Uncertainty risks and strategic reaction of restaurant firms amid COVID-19","volume":"92","author":[{"family":"Kim","given":"Jaewook"},{"family":"Kim","given":"Jewoo"},{"family":"Wang","given":"Yiqi"}],"issued":{"date-parts":[["2021",1]]}}},{"id":290,"uris":["http://zotero.org/users/local/JBGcfLdO/items/CT6LV925"],"itemData":{"id":290,"type":"article-journal","abstract":"We study the pricing decisions of firms in the presence of consumer inertia. Inertia, which can arise from habit formation, brand loyalty, and switching costs, generates dynamic pricing incentives. These incentives mediate the impact of competition on market power in oligopoly settings. For example, dynamic incentives can limit the equilibrium price effects of a horizontal merger. However, the way that the merger is implemented—whether the merged firm maintains separate brands or consolidates them into a single entity—can have large effects on equilibrium prices in the presence of inertia. We develop an empirical oligopoly model to estimate consumer inertia and dynamic pricing incentives using marketlevel data. We apply the model to a hypothetical merger of retail gasoline companies. Our analysis shows how the static model predictions can diverge meaningfully from those obtained while accounting for dynamics.","language":"en","source":"Zotero","title":"Consumer Inertia and Market Power","author":[{"family":"MacKay","given":"Alexander"},{"family":"Remer","given":"Marc"}],"issued":{"date-parts":[["2024"]]}}}],"schema":"https://github.com/citation-style-language/schema/raw/master/csl-citation.json"} </w:instrText>
      </w:r>
      <w:r w:rsidR="0014001B">
        <w:rPr>
          <w:rFonts w:ascii="Times New Roman" w:hAnsi="Times New Roman" w:cs="Times New Roman"/>
          <w:sz w:val="28"/>
          <w:szCs w:val="28"/>
        </w:rPr>
        <w:fldChar w:fldCharType="separate"/>
      </w:r>
      <w:r w:rsidR="0014001B" w:rsidRPr="0014001B">
        <w:rPr>
          <w:rFonts w:ascii="等线" w:eastAsia="等线" w:hAnsi="等线"/>
          <w:sz w:val="28"/>
        </w:rPr>
        <w:t>(Kim, Kim and Wang, 2021; MacKay and Remer, 2024)</w:t>
      </w:r>
      <w:r w:rsidR="0014001B">
        <w:rPr>
          <w:rFonts w:ascii="Times New Roman" w:hAnsi="Times New Roman" w:cs="Times New Roman"/>
          <w:sz w:val="28"/>
          <w:szCs w:val="28"/>
        </w:rPr>
        <w:fldChar w:fldCharType="end"/>
      </w:r>
      <w:r w:rsidR="00285692" w:rsidRPr="00285692">
        <w:rPr>
          <w:rFonts w:ascii="Times New Roman" w:hAnsi="Times New Roman" w:cs="Times New Roman"/>
          <w:sz w:val="28"/>
          <w:szCs w:val="28"/>
        </w:rPr>
        <w:t>.</w:t>
      </w:r>
      <w:r w:rsidRPr="0040135E">
        <w:rPr>
          <w:rFonts w:ascii="Times New Roman" w:hAnsi="Times New Roman" w:cs="Times New Roman"/>
          <w:sz w:val="28"/>
          <w:szCs w:val="28"/>
        </w:rPr>
        <w:t xml:space="preserve"> In particular, growing concerns regarding health, sustainability and food quality have forced fast food companies to adapt their strategies in order to maintain market relevance</w:t>
      </w:r>
      <w:r w:rsidR="00FD1207">
        <w:rPr>
          <w:rFonts w:ascii="Times New Roman" w:hAnsi="Times New Roman" w:cs="Times New Roman" w:hint="eastAsia"/>
          <w:sz w:val="28"/>
          <w:szCs w:val="28"/>
        </w:rPr>
        <w:t xml:space="preserve"> </w:t>
      </w:r>
      <w:r w:rsidR="00FD1207">
        <w:rPr>
          <w:rFonts w:ascii="Times New Roman" w:hAnsi="Times New Roman" w:cs="Times New Roman"/>
          <w:sz w:val="28"/>
          <w:szCs w:val="28"/>
        </w:rPr>
        <w:fldChar w:fldCharType="begin"/>
      </w:r>
      <w:r w:rsidR="00FD1207">
        <w:rPr>
          <w:rFonts w:ascii="Times New Roman" w:hAnsi="Times New Roman" w:cs="Times New Roman"/>
          <w:sz w:val="28"/>
          <w:szCs w:val="28"/>
        </w:rPr>
        <w:instrText xml:space="preserve"> ADDIN ZOTERO_ITEM CSL_CITATION {"citationID":"soEd9I1Z","properties":{"unsorted":false,"formattedCitation":"(Liu and Jiang, 2024)","plainCitation":"(Liu and Jiang, 2024)","noteIndex":0},"citationItems":[{"id":294,"uris":["http://zotero.org/users/local/JBGcfLdO/items/KWXXS7HN"],"itemData":{"id":294,"type":"article-journal","abstract":"This study aims to investigate how sustainability communication on social media, by retail fast-food chains, affects fast-food consumer behavior in terms of ascribed responsibility, felt obligation, and green values for the promotion of sustainable actions. Data-based evidence from fastfood customers in Malaysia established that sustainability communication increases the awareness of responsibility and moral obligation to behave sustainably. The findings of this study show that sustainability communication by retail fast-food chains leads to the improvement of the ecoconscious behavior of fast-food consumers. This relationship is mediated by psychological factors such as ascribed responsibility and felt responsibility and moderated by green values. The results of this study show that Malaysian customers who feel more responsible and obligated are likely to participate in sustainable behaviors. Furthermore, the high levels of green values enhance the impact of sustainability messages, meaning that sustainable communication can indeed change consumer behavior. This study supports the role of social media in improving the communication of sustainability and adapting the message to consumers’ values. These findings offer useful insights for fast-food firms that wish to enhance their sustainability initiatives and support the overall goals of sustainable development. This research also enhances the theoretical knowledge by incorporating both psychological and value-based factors into the model of sustainability communication, providing further insights into the effects of the factors on consumer behavior. This research thus offers a theoretical extension to the sustainability communication literature by considering psychological and value-based factors and offers practical implications for fast-food chains to enhance their sustainability communication and support sustainable development goals.","container-title":"Sustainability","DOI":"10.3390/su16198445","ISSN":"2071-1050","issue":"19","journalAbbreviation":"Sustainability","language":"en","page":"8445","source":"DOI.org (Crossref)","title":"Green Messaging in the Fast-Food Industry: The Role of Responsibility, Obligation, and Values in Driving Eco-Conscious Behavior","title-short":"Green Messaging in the Fast-Food Industry","volume":"16","author":[{"family":"Liu","given":"Congying"},{"family":"Jiang","given":"Mingdi"}],"issued":{"date-parts":[["2024",9,27]]}}}],"schema":"https://github.com/citation-style-language/schema/raw/master/csl-citation.json"} </w:instrText>
      </w:r>
      <w:r w:rsidR="00FD1207">
        <w:rPr>
          <w:rFonts w:ascii="Times New Roman" w:hAnsi="Times New Roman" w:cs="Times New Roman"/>
          <w:sz w:val="28"/>
          <w:szCs w:val="28"/>
        </w:rPr>
        <w:fldChar w:fldCharType="separate"/>
      </w:r>
      <w:r w:rsidR="00FD1207" w:rsidRPr="00FD1207">
        <w:rPr>
          <w:rFonts w:ascii="等线" w:eastAsia="等线" w:hAnsi="等线"/>
          <w:sz w:val="28"/>
        </w:rPr>
        <w:t>(Liu and Jiang, 2024)</w:t>
      </w:r>
      <w:r w:rsidR="00FD1207">
        <w:rPr>
          <w:rFonts w:ascii="Times New Roman" w:hAnsi="Times New Roman" w:cs="Times New Roman"/>
          <w:sz w:val="28"/>
          <w:szCs w:val="28"/>
        </w:rPr>
        <w:fldChar w:fldCharType="end"/>
      </w:r>
      <w:r w:rsidRPr="0040135E">
        <w:rPr>
          <w:rFonts w:ascii="Times New Roman" w:hAnsi="Times New Roman" w:cs="Times New Roman"/>
          <w:sz w:val="28"/>
          <w:szCs w:val="28"/>
        </w:rPr>
        <w:t>.</w:t>
      </w:r>
    </w:p>
    <w:p w14:paraId="5E4C7A95" w14:textId="77777777" w:rsidR="005D3171" w:rsidRPr="0040135E" w:rsidRDefault="005D3171">
      <w:pPr>
        <w:rPr>
          <w:rFonts w:ascii="Times New Roman" w:hAnsi="Times New Roman" w:cs="Times New Roman"/>
          <w:sz w:val="28"/>
          <w:szCs w:val="28"/>
        </w:rPr>
      </w:pPr>
    </w:p>
    <w:p w14:paraId="3707A043" w14:textId="5CA3B7F9"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In order to analy</w:t>
      </w:r>
      <w:r w:rsidR="008F5A91">
        <w:rPr>
          <w:rFonts w:ascii="Times New Roman" w:hAnsi="Times New Roman" w:cs="Times New Roman" w:hint="eastAsia"/>
          <w:sz w:val="28"/>
          <w:szCs w:val="28"/>
        </w:rPr>
        <w:t>s</w:t>
      </w:r>
      <w:r w:rsidRPr="0040135E">
        <w:rPr>
          <w:rFonts w:ascii="Times New Roman" w:hAnsi="Times New Roman" w:cs="Times New Roman"/>
          <w:sz w:val="28"/>
          <w:szCs w:val="28"/>
        </w:rPr>
        <w:t xml:space="preserve">e these challenges, this report applies four strategic framework: PESTEL analysis, Porter’s Five Forces, the VRIO framework </w:t>
      </w:r>
      <w:r w:rsidRPr="0040135E">
        <w:rPr>
          <w:rFonts w:ascii="Times New Roman" w:hAnsi="Times New Roman" w:cs="Times New Roman"/>
          <w:sz w:val="28"/>
          <w:szCs w:val="28"/>
        </w:rPr>
        <w:lastRenderedPageBreak/>
        <w:t>and SWOT analysis. These models provide a comprehensive evaluation of the macro environment, industry structure and internal resources influencing McDonald’s strategic position in the UK fast food market.</w:t>
      </w:r>
      <w:r w:rsidR="00316581">
        <w:rPr>
          <w:rFonts w:ascii="Times New Roman" w:hAnsi="Times New Roman" w:cs="Times New Roman" w:hint="eastAsia"/>
          <w:sz w:val="28"/>
          <w:szCs w:val="28"/>
        </w:rPr>
        <w:t xml:space="preserve"> </w:t>
      </w:r>
      <w:r w:rsidR="00316581" w:rsidRPr="00316581">
        <w:rPr>
          <w:rFonts w:ascii="Times New Roman" w:hAnsi="Times New Roman" w:cs="Times New Roman"/>
          <w:sz w:val="28"/>
          <w:szCs w:val="28"/>
        </w:rPr>
        <w:t>While the Situation Analysis stage is essential for strategic decision-making, it may be limited by its reliance on static data in a dynamic environment.</w:t>
      </w:r>
    </w:p>
    <w:p w14:paraId="3A9C0707" w14:textId="77777777" w:rsidR="005D3171" w:rsidRPr="0040135E" w:rsidRDefault="005D3171">
      <w:pPr>
        <w:rPr>
          <w:rFonts w:ascii="Times New Roman" w:hAnsi="Times New Roman" w:cs="Times New Roman"/>
        </w:rPr>
        <w:sectPr w:rsidR="005D3171" w:rsidRPr="0040135E">
          <w:pgSz w:w="11906" w:h="16838"/>
          <w:pgMar w:top="1440" w:right="1800" w:bottom="1440" w:left="1800" w:header="851" w:footer="992" w:gutter="0"/>
          <w:cols w:space="720"/>
          <w:docGrid w:type="lines" w:linePitch="312"/>
        </w:sectPr>
      </w:pPr>
    </w:p>
    <w:p w14:paraId="0EC66579" w14:textId="75AE8624" w:rsidR="005D3171" w:rsidRPr="0040135E" w:rsidRDefault="00716F46">
      <w:pPr>
        <w:outlineLvl w:val="0"/>
        <w:rPr>
          <w:rFonts w:ascii="Times New Roman" w:hAnsi="Times New Roman" w:cs="Times New Roman"/>
          <w:sz w:val="36"/>
          <w:szCs w:val="36"/>
        </w:rPr>
      </w:pPr>
      <w:bookmarkStart w:id="2" w:name="_Toc224848518"/>
      <w:r>
        <w:rPr>
          <w:rFonts w:ascii="Times New Roman" w:hAnsi="Times New Roman" w:cs="Times New Roman" w:hint="eastAsia"/>
          <w:sz w:val="36"/>
          <w:szCs w:val="36"/>
        </w:rPr>
        <w:lastRenderedPageBreak/>
        <w:t xml:space="preserve">2. </w:t>
      </w:r>
      <w:r w:rsidRPr="00716F46">
        <w:rPr>
          <w:rFonts w:ascii="Times New Roman" w:hAnsi="Times New Roman" w:cs="Times New Roman"/>
          <w:sz w:val="36"/>
          <w:szCs w:val="36"/>
        </w:rPr>
        <w:t>Macro</w:t>
      </w:r>
      <w:r>
        <w:rPr>
          <w:rFonts w:ascii="Times New Roman" w:hAnsi="Times New Roman" w:cs="Times New Roman" w:hint="eastAsia"/>
          <w:sz w:val="36"/>
          <w:szCs w:val="36"/>
        </w:rPr>
        <w:t xml:space="preserve"> </w:t>
      </w:r>
      <w:r w:rsidRPr="00716F46">
        <w:rPr>
          <w:rFonts w:ascii="Times New Roman" w:hAnsi="Times New Roman" w:cs="Times New Roman"/>
          <w:sz w:val="36"/>
          <w:szCs w:val="36"/>
        </w:rPr>
        <w:t>External</w:t>
      </w:r>
      <w:r>
        <w:rPr>
          <w:rFonts w:ascii="Times New Roman" w:hAnsi="Times New Roman" w:cs="Times New Roman" w:hint="eastAsia"/>
          <w:sz w:val="36"/>
          <w:szCs w:val="36"/>
        </w:rPr>
        <w:t xml:space="preserve"> </w:t>
      </w:r>
      <w:r w:rsidRPr="00716F46">
        <w:rPr>
          <w:rFonts w:ascii="Times New Roman" w:hAnsi="Times New Roman" w:cs="Times New Roman"/>
          <w:sz w:val="36"/>
          <w:szCs w:val="36"/>
        </w:rPr>
        <w:t>Environment Analysis:</w:t>
      </w:r>
      <w:r>
        <w:rPr>
          <w:rFonts w:ascii="Times New Roman" w:hAnsi="Times New Roman" w:cs="Times New Roman" w:hint="eastAsia"/>
          <w:sz w:val="36"/>
          <w:szCs w:val="36"/>
        </w:rPr>
        <w:t xml:space="preserve"> </w:t>
      </w:r>
      <w:r w:rsidRPr="0040135E">
        <w:rPr>
          <w:rFonts w:ascii="Times New Roman" w:hAnsi="Times New Roman" w:cs="Times New Roman"/>
          <w:sz w:val="36"/>
          <w:szCs w:val="36"/>
        </w:rPr>
        <w:t>PESTEL</w:t>
      </w:r>
      <w:bookmarkEnd w:id="2"/>
    </w:p>
    <w:p w14:paraId="6C2F82D5" w14:textId="77777777" w:rsidR="005D3171" w:rsidRPr="0040135E" w:rsidRDefault="005D3171">
      <w:pPr>
        <w:rPr>
          <w:rFonts w:ascii="Times New Roman" w:hAnsi="Times New Roman" w:cs="Times New Roman"/>
        </w:rPr>
      </w:pPr>
    </w:p>
    <w:p w14:paraId="75BB2833" w14:textId="4524F400"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 xml:space="preserve">PESTEL analysis is a strategic tool commonly used to examine the macro-environmental factors that may affect an </w:t>
      </w:r>
      <w:r w:rsidR="006B4346">
        <w:rPr>
          <w:rFonts w:ascii="Times New Roman" w:hAnsi="Times New Roman" w:cs="Times New Roman" w:hint="eastAsia"/>
          <w:sz w:val="28"/>
          <w:szCs w:val="28"/>
        </w:rPr>
        <w:t>fabric</w:t>
      </w:r>
      <w:r w:rsidRPr="0040135E">
        <w:rPr>
          <w:rFonts w:ascii="Times New Roman" w:hAnsi="Times New Roman" w:cs="Times New Roman"/>
          <w:sz w:val="28"/>
          <w:szCs w:val="28"/>
        </w:rPr>
        <w:t xml:space="preserve"> and its industry. This framework assesses six dimensions of the external environment: political, economic, social, technological, environmental, and legal factors </w:t>
      </w:r>
      <w:r w:rsidRPr="0040135E">
        <w:rPr>
          <w:rFonts w:ascii="Times New Roman" w:hAnsi="Times New Roman" w:cs="Times New Roman"/>
          <w:sz w:val="28"/>
          <w:szCs w:val="28"/>
        </w:rPr>
        <w:fldChar w:fldCharType="begin"/>
      </w:r>
      <w:r w:rsidRPr="0040135E">
        <w:rPr>
          <w:rFonts w:ascii="Times New Roman" w:hAnsi="Times New Roman" w:cs="Times New Roman"/>
          <w:sz w:val="28"/>
          <w:szCs w:val="28"/>
        </w:rPr>
        <w:instrText xml:space="preserve"> ADDIN ZOTERO_ITEM CSL_CITATION {"citationID":"I7FHrO6x","properties":{"unsorted":false,"formattedCitation":"(Olayiwola {\\i{}et al.}, 2025)","plainCitation":"(Olayiwola et al., 2025)","noteIndex":0},"citationItems":[{"id":240,"uris":["http://zotero.org/users/local/JBGcfLdO/items/WLLYSNWJ"],"itemData":{"id":240,"type":"article-journal","abstract":"Offsite construction (OSC) is fragmented and involves a complex network of stakeholders in all the stages such as planning, design, legal approval, site preparation, modular manufacturing, transportation, storage, and onsite installation. The barriers include complexity of the process; lack of awareness; supply chain challenges in capacity and knowledge; cultural perception; lack of viable business process models or solutions; scarcity of skills in design/manufacturing/construction and lack of government regulations and legislation. This study, therefore, categorises the barriers according to political, economic, social, technological, environmental, and legal (PESTEL) analysis. The PESTEL analysis aims at providing organisations a comprehensive list of all the external barriers against the adoption of offsite construction. A wholistic list of all the barriers and understanding the barriers will help them to improve the overall productivity and contribute to the economy metrics. Utilising popular databases, including Scopus, Web of Science, and Google Scholar, a systematic literature review of 56 papers relevant to OSC adoptions in the construction industry research was conducted. From the review, the barriers to the adoption of OSC in the construction research and relevant organisations reports were identified. The research shows that countries such as Australia, UK, China, Hong Kong, Singapore, and New Zealand have been the top countries in which papers on OSC were published. A relationship analysis shows that political barriers amounting to 5 out of the 101 barriers identified having the most causal effects on the low adoption of OSC.","container-title":"Buildings","DOI":"10.3390/buildings15132146","ISSN":"2075-5309","issue":"13","journalAbbreviation":"Buildings","language":"en","page":"2146","source":"DOI.org (Crossref)","title":"A PESTEL Analysis of Problems Associated with the Adoption of Offsite Construction: A Systematic Literature Review","title-short":"A PESTEL Analysis of Problems Associated with the Adoption of Offsite Construction","volume":"15","author":[{"family":"Olayiwola","given":"Kola"},{"family":"Perera","given":"Srinath"},{"family":"Kagioglou","given":"Mike"},{"family":"Jin","given":"Xiaohua"},{"family":"Sharafi","given":"Pejman"}],"issued":{"date-parts":[["2025",6,20]]}}}],"schema":"https://github.com/citation-style-language/schema/raw/master/csl-citation.json"} </w:instrText>
      </w:r>
      <w:r w:rsidRPr="0040135E">
        <w:rPr>
          <w:rFonts w:ascii="Times New Roman" w:hAnsi="Times New Roman" w:cs="Times New Roman"/>
          <w:sz w:val="28"/>
          <w:szCs w:val="28"/>
        </w:rPr>
        <w:fldChar w:fldCharType="separate"/>
      </w:r>
      <w:r w:rsidRPr="0040135E">
        <w:rPr>
          <w:rFonts w:ascii="Times New Roman" w:eastAsia="等线" w:hAnsi="Times New Roman" w:cs="Times New Roman"/>
          <w:kern w:val="0"/>
          <w:sz w:val="28"/>
          <w:szCs w:val="28"/>
        </w:rPr>
        <w:t xml:space="preserve">(Olayiwola </w:t>
      </w:r>
      <w:r w:rsidRPr="0040135E">
        <w:rPr>
          <w:rFonts w:ascii="Times New Roman" w:eastAsia="等线" w:hAnsi="Times New Roman" w:cs="Times New Roman"/>
          <w:i/>
          <w:iCs/>
          <w:kern w:val="0"/>
          <w:sz w:val="28"/>
          <w:szCs w:val="28"/>
        </w:rPr>
        <w:t>et al.</w:t>
      </w:r>
      <w:r w:rsidRPr="0040135E">
        <w:rPr>
          <w:rFonts w:ascii="Times New Roman" w:eastAsia="等线" w:hAnsi="Times New Roman" w:cs="Times New Roman"/>
          <w:kern w:val="0"/>
          <w:sz w:val="28"/>
          <w:szCs w:val="28"/>
        </w:rPr>
        <w:t>, 2025)</w:t>
      </w:r>
      <w:r w:rsidRPr="0040135E">
        <w:rPr>
          <w:rFonts w:ascii="Times New Roman" w:hAnsi="Times New Roman" w:cs="Times New Roman"/>
          <w:sz w:val="28"/>
          <w:szCs w:val="28"/>
        </w:rPr>
        <w:fldChar w:fldCharType="end"/>
      </w:r>
      <w:r w:rsidRPr="0040135E">
        <w:rPr>
          <w:rFonts w:ascii="Times New Roman" w:hAnsi="Times New Roman" w:cs="Times New Roman"/>
          <w:sz w:val="28"/>
          <w:szCs w:val="28"/>
        </w:rPr>
        <w:t>. By analy</w:t>
      </w:r>
      <w:r w:rsidR="008F5A91">
        <w:rPr>
          <w:rFonts w:ascii="Times New Roman" w:hAnsi="Times New Roman" w:cs="Times New Roman" w:hint="eastAsia"/>
          <w:sz w:val="28"/>
          <w:szCs w:val="28"/>
        </w:rPr>
        <w:t>s</w:t>
      </w:r>
      <w:r w:rsidRPr="0040135E">
        <w:rPr>
          <w:rFonts w:ascii="Times New Roman" w:hAnsi="Times New Roman" w:cs="Times New Roman"/>
          <w:sz w:val="28"/>
          <w:szCs w:val="28"/>
        </w:rPr>
        <w:t xml:space="preserve">ing these dimensions, organizations can better understand the broader context in which they operate and identify potential opportunities and threats posed by external changes </w:t>
      </w:r>
      <w:r w:rsidRPr="0040135E">
        <w:rPr>
          <w:rFonts w:ascii="Times New Roman" w:hAnsi="Times New Roman" w:cs="Times New Roman"/>
          <w:sz w:val="28"/>
          <w:szCs w:val="28"/>
        </w:rPr>
        <w:fldChar w:fldCharType="begin"/>
      </w:r>
      <w:r w:rsidRPr="0040135E">
        <w:rPr>
          <w:rFonts w:ascii="Times New Roman" w:hAnsi="Times New Roman" w:cs="Times New Roman"/>
          <w:sz w:val="28"/>
          <w:szCs w:val="28"/>
        </w:rPr>
        <w:instrText xml:space="preserve"> ADDIN ZOTERO_ITEM CSL_CITATION {"citationID":"ushiuLQS","properties":{"unsorted":false,"formattedCitation":"(ULUBEYL\\uc0\\u304{} {\\i{}et al.}, 2019)","plainCitation":"(ULUBEYLİ et al., 2019)","noteIndex":0},"citationItems":[{"id":241,"uris":["http://zotero.org/users/local/JBGcfLdO/items/LQBSPMPE"],"itemData":{"id":241,"type":"article-journal","abstract":"For the last decade, green buildings have created a new industry of ecological buildings. However, this industry is still newly developing and finds limited implementation opportunities when compared to the traditional building industry. Therefore, for a more preferable green building industry, strategic factors that can have significant effects on the industry should be comprehended. Based on this argument, the present study aims (i) to identify these factors, (ii) to determine their importance levels, and lastly (iii) to find out their current levels of impact on the industry. To achieve this, a questionnaire survey was conducted for the Turkish green building industry through 32 industrial practitioners who have an official LEED Credentials. The results obtained were evaluated via the relative importance index method. Consequently, a total of 30 strategic factors were identified. Out of them, 28 were found to be significant while only 16 currently have a significant impact on the industry.","container-title":"Sakarya Üniversitesi Fen Bilimleri Enstitüsü Dergisi","DOI":"10.16984/saufenbilder.474824","ISSN":"2147-835X","issue":"6","page":"1042-1055","publisher":"Sakarya University","title":"Strategic Factors Affecting Green Building Industry: A Macro-Environmental Analysis Using PESTEL Framework","volume":"23","author":[{"family":"ULUBEYLİ","given":"Serdar"},{"family":"KAZANCI","given":"Oğuzhan"},{"family":"KAZAZ","given":"Aynur"},{"family":"ARSLAN","given":"Volkan"}],"issued":{"date-parts":[["2019"]]}}}],"schema":"https://github.com/citation-style-language/schema/raw/master/csl-citation.json"} </w:instrText>
      </w:r>
      <w:r w:rsidRPr="0040135E">
        <w:rPr>
          <w:rFonts w:ascii="Times New Roman" w:hAnsi="Times New Roman" w:cs="Times New Roman"/>
          <w:sz w:val="28"/>
          <w:szCs w:val="28"/>
        </w:rPr>
        <w:fldChar w:fldCharType="separate"/>
      </w:r>
      <w:r w:rsidRPr="0040135E">
        <w:rPr>
          <w:rFonts w:ascii="Times New Roman" w:eastAsia="等线" w:hAnsi="Times New Roman" w:cs="Times New Roman"/>
          <w:kern w:val="0"/>
          <w:sz w:val="28"/>
          <w:szCs w:val="28"/>
        </w:rPr>
        <w:t xml:space="preserve">(ULUBEYLİ </w:t>
      </w:r>
      <w:r w:rsidRPr="0040135E">
        <w:rPr>
          <w:rFonts w:ascii="Times New Roman" w:eastAsia="等线" w:hAnsi="Times New Roman" w:cs="Times New Roman"/>
          <w:i/>
          <w:iCs/>
          <w:kern w:val="0"/>
          <w:sz w:val="28"/>
          <w:szCs w:val="28"/>
        </w:rPr>
        <w:t>et al.</w:t>
      </w:r>
      <w:r w:rsidRPr="0040135E">
        <w:rPr>
          <w:rFonts w:ascii="Times New Roman" w:eastAsia="等线" w:hAnsi="Times New Roman" w:cs="Times New Roman"/>
          <w:kern w:val="0"/>
          <w:sz w:val="28"/>
          <w:szCs w:val="28"/>
        </w:rPr>
        <w:t>, 2019)</w:t>
      </w:r>
      <w:r w:rsidRPr="0040135E">
        <w:rPr>
          <w:rFonts w:ascii="Times New Roman" w:hAnsi="Times New Roman" w:cs="Times New Roman"/>
          <w:sz w:val="28"/>
          <w:szCs w:val="28"/>
        </w:rPr>
        <w:fldChar w:fldCharType="end"/>
      </w:r>
      <w:r w:rsidRPr="0040135E">
        <w:rPr>
          <w:rFonts w:ascii="Times New Roman" w:hAnsi="Times New Roman" w:cs="Times New Roman"/>
          <w:sz w:val="28"/>
          <w:szCs w:val="28"/>
        </w:rPr>
        <w:t>. Therefore, PESTEL analysis is often used as the foundation of strategic analysis, helping organizations evaluate external influences before making strategic decisions.</w:t>
      </w:r>
    </w:p>
    <w:p w14:paraId="2054C242" w14:textId="77777777" w:rsidR="005D3171" w:rsidRPr="0040135E" w:rsidRDefault="005D3171">
      <w:pPr>
        <w:rPr>
          <w:rFonts w:ascii="Times New Roman" w:hAnsi="Times New Roman" w:cs="Times New Roman"/>
          <w:sz w:val="28"/>
          <w:szCs w:val="28"/>
        </w:rPr>
      </w:pPr>
    </w:p>
    <w:p w14:paraId="31E13771" w14:textId="7F521CA3"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 xml:space="preserve">Table 1 summarizes the key macro-environmental drivers that affect McDonald's operations within the </w:t>
      </w:r>
      <w:r w:rsidR="00A516B7">
        <w:rPr>
          <w:rFonts w:ascii="Times New Roman" w:hAnsi="Times New Roman" w:cs="Times New Roman" w:hint="eastAsia"/>
          <w:sz w:val="28"/>
          <w:szCs w:val="28"/>
        </w:rPr>
        <w:t>British</w:t>
      </w:r>
      <w:r w:rsidRPr="0040135E">
        <w:rPr>
          <w:rFonts w:ascii="Times New Roman" w:hAnsi="Times New Roman" w:cs="Times New Roman"/>
          <w:sz w:val="28"/>
          <w:szCs w:val="28"/>
        </w:rPr>
        <w:t xml:space="preserve"> fast food market. The following sections will analy</w:t>
      </w:r>
      <w:r w:rsidR="008F5A91">
        <w:rPr>
          <w:rFonts w:ascii="Times New Roman" w:hAnsi="Times New Roman" w:cs="Times New Roman" w:hint="eastAsia"/>
          <w:sz w:val="28"/>
          <w:szCs w:val="28"/>
        </w:rPr>
        <w:t>s</w:t>
      </w:r>
      <w:r w:rsidRPr="0040135E">
        <w:rPr>
          <w:rFonts w:ascii="Times New Roman" w:hAnsi="Times New Roman" w:cs="Times New Roman"/>
          <w:sz w:val="28"/>
          <w:szCs w:val="28"/>
        </w:rPr>
        <w:t>e how these external factors shape the company's strategic environment.</w:t>
      </w:r>
    </w:p>
    <w:p w14:paraId="42F72166" w14:textId="77777777" w:rsidR="005D3171" w:rsidRPr="0040135E" w:rsidRDefault="005D3171">
      <w:pPr>
        <w:rPr>
          <w:rFonts w:ascii="Times New Roman" w:hAnsi="Times New Roman" w:cs="Times New Roman"/>
          <w:sz w:val="28"/>
          <w:szCs w:val="28"/>
        </w:rPr>
      </w:pPr>
    </w:p>
    <w:tbl>
      <w:tblPr>
        <w:tblStyle w:val="af"/>
        <w:tblW w:w="10093" w:type="dxa"/>
        <w:jc w:val="center"/>
        <w:shd w:val="clear" w:color="auto" w:fill="DEEAF6" w:themeFill="accent5" w:themeFillTint="33"/>
        <w:tblLook w:val="04A0" w:firstRow="1" w:lastRow="0" w:firstColumn="1" w:lastColumn="0" w:noHBand="0" w:noVBand="1"/>
      </w:tblPr>
      <w:tblGrid>
        <w:gridCol w:w="1643"/>
        <w:gridCol w:w="2067"/>
        <w:gridCol w:w="2268"/>
        <w:gridCol w:w="4115"/>
      </w:tblGrid>
      <w:tr w:rsidR="005D3171" w:rsidRPr="0040135E" w14:paraId="64A3CC69" w14:textId="77777777">
        <w:trPr>
          <w:trHeight w:val="804"/>
          <w:jc w:val="center"/>
        </w:trPr>
        <w:tc>
          <w:tcPr>
            <w:tcW w:w="0" w:type="auto"/>
            <w:shd w:val="clear" w:color="auto" w:fill="DEEAF6" w:themeFill="accent5" w:themeFillTint="33"/>
          </w:tcPr>
          <w:p w14:paraId="72D2F0F8" w14:textId="77777777" w:rsidR="005D3171" w:rsidRPr="0040135E" w:rsidRDefault="00000000">
            <w:pPr>
              <w:rPr>
                <w:rFonts w:ascii="Times New Roman" w:hAnsi="Times New Roman" w:cs="Times New Roman"/>
                <w:sz w:val="24"/>
                <w:szCs w:val="24"/>
              </w:rPr>
            </w:pPr>
            <w:r w:rsidRPr="0040135E">
              <w:rPr>
                <w:rFonts w:ascii="Times New Roman" w:hAnsi="Times New Roman" w:cs="Times New Roman"/>
                <w:sz w:val="24"/>
                <w:szCs w:val="24"/>
              </w:rPr>
              <w:t>Factor</w:t>
            </w:r>
          </w:p>
        </w:tc>
        <w:tc>
          <w:tcPr>
            <w:tcW w:w="0" w:type="auto"/>
            <w:shd w:val="clear" w:color="auto" w:fill="DEEAF6" w:themeFill="accent5" w:themeFillTint="33"/>
          </w:tcPr>
          <w:p w14:paraId="21734D7C" w14:textId="77777777" w:rsidR="005D3171" w:rsidRPr="0040135E" w:rsidRDefault="00000000">
            <w:pPr>
              <w:rPr>
                <w:rFonts w:ascii="Times New Roman" w:hAnsi="Times New Roman" w:cs="Times New Roman"/>
                <w:sz w:val="24"/>
                <w:szCs w:val="24"/>
              </w:rPr>
            </w:pPr>
            <w:r w:rsidRPr="0040135E">
              <w:rPr>
                <w:rFonts w:ascii="Times New Roman" w:hAnsi="Times New Roman" w:cs="Times New Roman"/>
                <w:sz w:val="24"/>
                <w:szCs w:val="24"/>
              </w:rPr>
              <w:t>Key Drivers</w:t>
            </w:r>
          </w:p>
        </w:tc>
        <w:tc>
          <w:tcPr>
            <w:tcW w:w="0" w:type="auto"/>
            <w:shd w:val="clear" w:color="auto" w:fill="DEEAF6" w:themeFill="accent5" w:themeFillTint="33"/>
          </w:tcPr>
          <w:p w14:paraId="5F705D65" w14:textId="77777777" w:rsidR="005D3171" w:rsidRPr="0040135E" w:rsidRDefault="00000000">
            <w:pPr>
              <w:rPr>
                <w:rFonts w:ascii="Times New Roman" w:hAnsi="Times New Roman" w:cs="Times New Roman"/>
                <w:sz w:val="24"/>
                <w:szCs w:val="24"/>
              </w:rPr>
            </w:pPr>
            <w:r w:rsidRPr="0040135E">
              <w:rPr>
                <w:rFonts w:ascii="Times New Roman" w:hAnsi="Times New Roman" w:cs="Times New Roman"/>
                <w:sz w:val="24"/>
                <w:szCs w:val="24"/>
              </w:rPr>
              <w:t>Example</w:t>
            </w:r>
          </w:p>
        </w:tc>
        <w:tc>
          <w:tcPr>
            <w:tcW w:w="4115" w:type="dxa"/>
            <w:shd w:val="clear" w:color="auto" w:fill="DEEAF6" w:themeFill="accent5" w:themeFillTint="33"/>
          </w:tcPr>
          <w:p w14:paraId="74BBD33D" w14:textId="77777777" w:rsidR="005D3171" w:rsidRPr="0040135E" w:rsidRDefault="00000000">
            <w:pPr>
              <w:rPr>
                <w:rFonts w:ascii="Times New Roman" w:hAnsi="Times New Roman" w:cs="Times New Roman"/>
                <w:sz w:val="24"/>
                <w:szCs w:val="24"/>
              </w:rPr>
            </w:pPr>
            <w:r w:rsidRPr="0040135E">
              <w:rPr>
                <w:rFonts w:ascii="Times New Roman" w:hAnsi="Times New Roman" w:cs="Times New Roman"/>
                <w:sz w:val="24"/>
                <w:szCs w:val="24"/>
              </w:rPr>
              <w:t>Strategic Implication of McDonald’s</w:t>
            </w:r>
          </w:p>
        </w:tc>
      </w:tr>
      <w:tr w:rsidR="005D3171" w:rsidRPr="0040135E" w14:paraId="24C6062A" w14:textId="77777777">
        <w:trPr>
          <w:trHeight w:val="804"/>
          <w:jc w:val="center"/>
        </w:trPr>
        <w:tc>
          <w:tcPr>
            <w:tcW w:w="0" w:type="auto"/>
            <w:shd w:val="clear" w:color="auto" w:fill="DEEAF6" w:themeFill="accent5" w:themeFillTint="33"/>
          </w:tcPr>
          <w:p w14:paraId="7AE5BEB8" w14:textId="77777777" w:rsidR="005D3171" w:rsidRPr="0040135E" w:rsidRDefault="00000000">
            <w:pPr>
              <w:rPr>
                <w:rFonts w:ascii="Times New Roman" w:hAnsi="Times New Roman" w:cs="Times New Roman"/>
                <w:sz w:val="24"/>
                <w:szCs w:val="24"/>
              </w:rPr>
            </w:pPr>
            <w:r w:rsidRPr="0040135E">
              <w:rPr>
                <w:rFonts w:ascii="Times New Roman" w:hAnsi="Times New Roman" w:cs="Times New Roman"/>
                <w:sz w:val="24"/>
                <w:szCs w:val="24"/>
              </w:rPr>
              <w:t>Political</w:t>
            </w:r>
          </w:p>
        </w:tc>
        <w:tc>
          <w:tcPr>
            <w:tcW w:w="0" w:type="auto"/>
            <w:shd w:val="clear" w:color="auto" w:fill="DEEAF6" w:themeFill="accent5" w:themeFillTint="33"/>
          </w:tcPr>
          <w:p w14:paraId="5AD28C3B" w14:textId="77777777" w:rsidR="005D3171" w:rsidRPr="0040135E" w:rsidRDefault="00000000">
            <w:pPr>
              <w:rPr>
                <w:rFonts w:ascii="Times New Roman" w:hAnsi="Times New Roman" w:cs="Times New Roman"/>
                <w:sz w:val="24"/>
                <w:szCs w:val="24"/>
              </w:rPr>
            </w:pPr>
            <w:r w:rsidRPr="0040135E">
              <w:rPr>
                <w:rFonts w:ascii="Times New Roman" w:hAnsi="Times New Roman" w:cs="Times New Roman"/>
                <w:sz w:val="24"/>
                <w:szCs w:val="24"/>
              </w:rPr>
              <w:t>The health regulations and food tax system issued by the government</w:t>
            </w:r>
          </w:p>
        </w:tc>
        <w:tc>
          <w:tcPr>
            <w:tcW w:w="0" w:type="auto"/>
            <w:shd w:val="clear" w:color="auto" w:fill="DEEAF6" w:themeFill="accent5" w:themeFillTint="33"/>
          </w:tcPr>
          <w:p w14:paraId="5A5AA925" w14:textId="77777777" w:rsidR="005D3171" w:rsidRPr="0040135E" w:rsidRDefault="00000000">
            <w:pPr>
              <w:rPr>
                <w:rFonts w:ascii="Times New Roman" w:hAnsi="Times New Roman" w:cs="Times New Roman"/>
                <w:sz w:val="24"/>
                <w:szCs w:val="24"/>
              </w:rPr>
            </w:pPr>
            <w:r w:rsidRPr="0040135E">
              <w:rPr>
                <w:rFonts w:ascii="Times New Roman" w:hAnsi="Times New Roman" w:cs="Times New Roman"/>
                <w:sz w:val="24"/>
                <w:szCs w:val="24"/>
              </w:rPr>
              <w:t xml:space="preserve">The UK has begun to impose a sugar tax and mandate that food labels indicate their calorie content in an effort to address the obesity problem </w:t>
            </w:r>
            <w:r w:rsidRPr="0040135E">
              <w:rPr>
                <w:rFonts w:ascii="Times New Roman" w:hAnsi="Times New Roman" w:cs="Times New Roman"/>
                <w:sz w:val="24"/>
                <w:szCs w:val="24"/>
              </w:rPr>
              <w:lastRenderedPageBreak/>
              <w:fldChar w:fldCharType="begin"/>
            </w:r>
            <w:r w:rsidRPr="0040135E">
              <w:rPr>
                <w:rFonts w:ascii="Times New Roman" w:hAnsi="Times New Roman" w:cs="Times New Roman"/>
                <w:sz w:val="24"/>
                <w:szCs w:val="24"/>
              </w:rPr>
              <w:instrText xml:space="preserve"> ADDIN ZOTERO_ITEM CSL_CITATION {"citationID":"Xz0fPd9K","properties":{"unsorted":false,"formattedCitation":"(Rogers {\\i{}et al.}, 2024a)","plainCitation":"(Rogers et al., 2024a)","noteIndex":0},"citationItems":[{"id":243,"uris":["http://zotero.org/users/local/JBGcfLdO/items/UFS6KITH"],"itemData":{"id":243,"type":"article-journal","abstract":"Background The UK soft drinks industry levy (SDIL) was announced in March 2016 and implemented in April 2018, encouraging manufacturers to reduce the sugar content of soft drinks. This is the first study to investigate changes in individual-level consumption of free sugars in relation to the SDIL.\nMethods We used controlled interrupted time series (2011–2019) to explore changes in the consumption of free sugars in the whole diet and from soft drinks alone 11 months after SDIL implementation in a nationally representative sample of adults (&gt;18 years; n=7999) and children (1.5–19 years; n=7656) drawn from the UK National Diet and Nutrition Survey. Estimates were based on differences between observed data and a counterfactual scenario of no SDIL announcement/ implementation. Models included protein consumption (control) and accounted for autocorrelation.\nResults Accounting for trends prior to the SDIL announcement, there were absolute reductions in the daily consumption of free sugars from the whole diet in children and adults of 4.8 g (95% CI 0.6 to 9.1) and 10.9 g (95% CI 7.8 to 13.9), respectively. Comparable reductions in free sugar consumption from drinks alone were 3.0 g (95% CI 0.1 to 5.8) and 5.2 g (95% CI 4.2 to 6.1). The percentage of total dietary energy from free sugars declined over the study period but was not significantly different from the counterfactual.\nConclusion The SDIL led to significant reductions in dietary free sugar consumption in children and adults. Energy from free sugar as a percentage of total energy did not change relative to the counterfactual, which could be due to simultaneous reductions in total energy intake associated with reductions in dietary free sugar.","container-title":"Journal of Epidemiology and Community Health","DOI":"10.1136/jech-2023-221051","ISSN":"0143-005X, 1470-2738","issue":"9","journalAbbreviation":"J Epidemiol Community Health","language":"en","page":"578-584","source":"DOI.org (Crossref)","title":"Estimated changes in free sugar consumption one year after the UK soft drinks industry levy came into force: controlled interrupted time series analysis of the National Diet and Nutrition Survey (2011–2019)","title-short":"Estimated changes in free sugar consumption one year after the UK soft drinks industry levy came into force","volume":"78","author":[{"family":"Rogers","given":"Nina Trivedy"},{"family":"Cummins","given":"Steven"},{"family":"Jones","given":"Catrin P"},{"family":"Mytton","given":"Oliver"},{"family":"Rayner","given":"Mike"},{"family":"Rutter","given":"Harry"},{"family":"White","given":"Martin"},{"family":"Adams","given":"Jean"}],"issued":{"date-parts":[["2024",9]]}}}],"schema":"https://github.com/citation-style-language/schema/raw/master/csl-citation.json"} </w:instrText>
            </w:r>
            <w:r w:rsidRPr="0040135E">
              <w:rPr>
                <w:rFonts w:ascii="Times New Roman" w:hAnsi="Times New Roman" w:cs="Times New Roman"/>
                <w:sz w:val="24"/>
                <w:szCs w:val="24"/>
              </w:rPr>
              <w:fldChar w:fldCharType="separate"/>
            </w:r>
            <w:r w:rsidRPr="0040135E">
              <w:rPr>
                <w:rFonts w:ascii="Times New Roman" w:eastAsia="等线" w:hAnsi="Times New Roman" w:cs="Times New Roman"/>
                <w:kern w:val="0"/>
                <w:sz w:val="24"/>
                <w:szCs w:val="24"/>
              </w:rPr>
              <w:t xml:space="preserve">(Rogers </w:t>
            </w:r>
            <w:r w:rsidRPr="0040135E">
              <w:rPr>
                <w:rFonts w:ascii="Times New Roman" w:eastAsia="等线" w:hAnsi="Times New Roman" w:cs="Times New Roman"/>
                <w:i/>
                <w:iCs/>
                <w:kern w:val="0"/>
                <w:sz w:val="24"/>
                <w:szCs w:val="24"/>
              </w:rPr>
              <w:t>et al.</w:t>
            </w:r>
            <w:r w:rsidRPr="0040135E">
              <w:rPr>
                <w:rFonts w:ascii="Times New Roman" w:eastAsia="等线" w:hAnsi="Times New Roman" w:cs="Times New Roman"/>
                <w:kern w:val="0"/>
                <w:sz w:val="24"/>
                <w:szCs w:val="24"/>
              </w:rPr>
              <w:t>, 2024a)</w:t>
            </w:r>
            <w:r w:rsidRPr="0040135E">
              <w:rPr>
                <w:rFonts w:ascii="Times New Roman" w:hAnsi="Times New Roman" w:cs="Times New Roman"/>
                <w:sz w:val="24"/>
                <w:szCs w:val="24"/>
              </w:rPr>
              <w:fldChar w:fldCharType="end"/>
            </w:r>
            <w:r w:rsidRPr="0040135E">
              <w:rPr>
                <w:rFonts w:ascii="Times New Roman" w:hAnsi="Times New Roman" w:cs="Times New Roman"/>
                <w:sz w:val="24"/>
                <w:szCs w:val="24"/>
              </w:rPr>
              <w:t>.</w:t>
            </w:r>
          </w:p>
        </w:tc>
        <w:tc>
          <w:tcPr>
            <w:tcW w:w="4115" w:type="dxa"/>
            <w:shd w:val="clear" w:color="auto" w:fill="DEEAF6" w:themeFill="accent5" w:themeFillTint="33"/>
          </w:tcPr>
          <w:p w14:paraId="6317D7FE" w14:textId="77777777" w:rsidR="005D3171" w:rsidRPr="0040135E" w:rsidRDefault="00000000">
            <w:pPr>
              <w:rPr>
                <w:rFonts w:ascii="Times New Roman" w:hAnsi="Times New Roman" w:cs="Times New Roman"/>
                <w:sz w:val="24"/>
                <w:szCs w:val="24"/>
              </w:rPr>
            </w:pPr>
            <w:r w:rsidRPr="0040135E">
              <w:rPr>
                <w:rFonts w:ascii="Times New Roman" w:hAnsi="Times New Roman" w:cs="Times New Roman"/>
                <w:sz w:val="24"/>
                <w:szCs w:val="24"/>
              </w:rPr>
              <w:lastRenderedPageBreak/>
              <w:t>These policies require McDonald's to enhance the transparency of nutritional information and may prompt adjustments to the recipes of some dishes that do not meet health standards.</w:t>
            </w:r>
          </w:p>
        </w:tc>
      </w:tr>
      <w:tr w:rsidR="005D3171" w:rsidRPr="0040135E" w14:paraId="20BDA58C" w14:textId="77777777">
        <w:trPr>
          <w:trHeight w:val="804"/>
          <w:jc w:val="center"/>
        </w:trPr>
        <w:tc>
          <w:tcPr>
            <w:tcW w:w="0" w:type="auto"/>
            <w:shd w:val="clear" w:color="auto" w:fill="DEEAF6" w:themeFill="accent5" w:themeFillTint="33"/>
          </w:tcPr>
          <w:p w14:paraId="5BE73965" w14:textId="77777777" w:rsidR="005D3171" w:rsidRPr="0040135E" w:rsidRDefault="00000000">
            <w:pPr>
              <w:rPr>
                <w:rFonts w:ascii="Times New Roman" w:hAnsi="Times New Roman" w:cs="Times New Roman"/>
                <w:sz w:val="24"/>
                <w:szCs w:val="24"/>
              </w:rPr>
            </w:pPr>
            <w:r w:rsidRPr="0040135E">
              <w:rPr>
                <w:rFonts w:ascii="Times New Roman" w:hAnsi="Times New Roman" w:cs="Times New Roman"/>
                <w:sz w:val="24"/>
                <w:szCs w:val="24"/>
              </w:rPr>
              <w:t>Economic</w:t>
            </w:r>
          </w:p>
        </w:tc>
        <w:tc>
          <w:tcPr>
            <w:tcW w:w="0" w:type="auto"/>
            <w:shd w:val="clear" w:color="auto" w:fill="DEEAF6" w:themeFill="accent5" w:themeFillTint="33"/>
          </w:tcPr>
          <w:p w14:paraId="5091C41D" w14:textId="77777777" w:rsidR="005D3171" w:rsidRPr="0040135E" w:rsidRDefault="00000000">
            <w:pPr>
              <w:rPr>
                <w:rFonts w:ascii="Times New Roman" w:hAnsi="Times New Roman" w:cs="Times New Roman"/>
                <w:sz w:val="24"/>
                <w:szCs w:val="24"/>
              </w:rPr>
            </w:pPr>
            <w:r w:rsidRPr="0040135E">
              <w:rPr>
                <w:rFonts w:ascii="Times New Roman" w:hAnsi="Times New Roman" w:cs="Times New Roman"/>
                <w:sz w:val="24"/>
                <w:szCs w:val="24"/>
              </w:rPr>
              <w:t>With the global trend of continuously rising inflation and the increasing costs of food and labor</w:t>
            </w:r>
          </w:p>
        </w:tc>
        <w:tc>
          <w:tcPr>
            <w:tcW w:w="0" w:type="auto"/>
            <w:shd w:val="clear" w:color="auto" w:fill="DEEAF6" w:themeFill="accent5" w:themeFillTint="33"/>
          </w:tcPr>
          <w:p w14:paraId="031D6002" w14:textId="77777777" w:rsidR="005D3171" w:rsidRPr="0040135E" w:rsidRDefault="00000000">
            <w:pPr>
              <w:rPr>
                <w:rFonts w:ascii="Times New Roman" w:hAnsi="Times New Roman" w:cs="Times New Roman"/>
                <w:sz w:val="24"/>
                <w:szCs w:val="24"/>
              </w:rPr>
            </w:pPr>
            <w:r w:rsidRPr="0040135E">
              <w:rPr>
                <w:rFonts w:ascii="Times New Roman" w:hAnsi="Times New Roman" w:cs="Times New Roman"/>
                <w:sz w:val="24"/>
                <w:szCs w:val="24"/>
              </w:rPr>
              <w:t xml:space="preserve">In 2022, the inflation rate in the UK rose sharply to around 11%, the highest level in more than four decades </w:t>
            </w:r>
            <w:r w:rsidRPr="0040135E">
              <w:rPr>
                <w:rFonts w:ascii="Times New Roman" w:hAnsi="Times New Roman" w:cs="Times New Roman"/>
                <w:sz w:val="24"/>
                <w:szCs w:val="24"/>
              </w:rPr>
              <w:fldChar w:fldCharType="begin"/>
            </w:r>
            <w:r w:rsidRPr="0040135E">
              <w:rPr>
                <w:rFonts w:ascii="Times New Roman" w:hAnsi="Times New Roman" w:cs="Times New Roman"/>
                <w:sz w:val="24"/>
                <w:szCs w:val="24"/>
              </w:rPr>
              <w:instrText xml:space="preserve"> ADDIN ZOTERO_ITEM CSL_CITATION {"citationID":"9CXcEptP","properties":{"unsorted":false,"formattedCitation":"(Ranta {\\i{}et al.}, 2024)","plainCitation":"(Ranta et al., 2024)","noteIndex":0},"citationItems":[{"id":245,"uris":["http://zotero.org/users/local/JBGcfLdO/items/TYDL7C49"],"itemData":{"id":245,"type":"article-journal","abstract":"Levels of food insecurity (FI) and the need for food support have increased dramatically since the COVID-19 pandemic and the costof-living crisis. These crises also enabled substantial innovation in food support provision, including a move away from more traditional food bank models toward social supermarkets (SSM). These are characterized as not-for-profit social enterprises that sell mostly food, at low or symbolic prices to those living near or in poverty. In this article we provide a timely empirical account of SSMs and the experiences and perspectives of their members, focusing on three key themes: access, dignity, and choice. We use a mixed-methods approach based on questionnaires (n = 111) and interviews (n = 25) with SSMs members, engaging with local priorities and perspectives in the active co-creation of the research. Our findings demonstrate that SSM’s provision is more inclusive and mindful of the diversity and agency of their members, doing away with preconceived ideas of food support recipients as passive citizens. While not a panacea, we argue that SSMs offer an alternative model for providing food support and one that could be replicated broadly or used side-by-side with food banks.","container-title":"Food, Culture &amp; Society","DOI":"10.1080/15528014.2024.2321409","ISSN":"1552-8014, 1751-7443","issue":"4","journalAbbreviation":"Food, Culture &amp; Society","language":"en","page":"1216-1233","source":"DOI.org (Crossref)","title":"Access, dignity, and choice: social supermarkets and the end of the food bank model in the UK?","title-short":"Access, dignity, and choice","volume":"27","author":[{"family":"Ranta","given":"Ronald"},{"family":"Nancheva","given":"Nevena"},{"family":"Mulrooney","given":"Hilda"},{"family":"Bhakta","given":"Dee"},{"family":"Lake","given":"Stef"}],"issued":{"date-parts":[["2024",8,7]]}}}],"schema":"https://github.com/citation-style-language/schema/raw/master/csl-citation.json"} </w:instrText>
            </w:r>
            <w:r w:rsidRPr="0040135E">
              <w:rPr>
                <w:rFonts w:ascii="Times New Roman" w:hAnsi="Times New Roman" w:cs="Times New Roman"/>
                <w:sz w:val="24"/>
                <w:szCs w:val="24"/>
              </w:rPr>
              <w:fldChar w:fldCharType="separate"/>
            </w:r>
            <w:r w:rsidRPr="0040135E">
              <w:rPr>
                <w:rFonts w:ascii="Times New Roman" w:eastAsia="等线" w:hAnsi="Times New Roman" w:cs="Times New Roman"/>
                <w:kern w:val="0"/>
                <w:sz w:val="24"/>
                <w:szCs w:val="24"/>
              </w:rPr>
              <w:t xml:space="preserve">(Ranta </w:t>
            </w:r>
            <w:r w:rsidRPr="0040135E">
              <w:rPr>
                <w:rFonts w:ascii="Times New Roman" w:eastAsia="等线" w:hAnsi="Times New Roman" w:cs="Times New Roman"/>
                <w:i/>
                <w:iCs/>
                <w:kern w:val="0"/>
                <w:sz w:val="24"/>
                <w:szCs w:val="24"/>
              </w:rPr>
              <w:t>et al.</w:t>
            </w:r>
            <w:r w:rsidRPr="0040135E">
              <w:rPr>
                <w:rFonts w:ascii="Times New Roman" w:eastAsia="等线" w:hAnsi="Times New Roman" w:cs="Times New Roman"/>
                <w:kern w:val="0"/>
                <w:sz w:val="24"/>
                <w:szCs w:val="24"/>
              </w:rPr>
              <w:t>, 2024)</w:t>
            </w:r>
            <w:r w:rsidRPr="0040135E">
              <w:rPr>
                <w:rFonts w:ascii="Times New Roman" w:hAnsi="Times New Roman" w:cs="Times New Roman"/>
                <w:sz w:val="24"/>
                <w:szCs w:val="24"/>
              </w:rPr>
              <w:fldChar w:fldCharType="end"/>
            </w:r>
            <w:r w:rsidRPr="0040135E">
              <w:rPr>
                <w:rFonts w:ascii="Times New Roman" w:hAnsi="Times New Roman" w:cs="Times New Roman"/>
                <w:sz w:val="24"/>
                <w:szCs w:val="24"/>
              </w:rPr>
              <w:t>.</w:t>
            </w:r>
          </w:p>
        </w:tc>
        <w:tc>
          <w:tcPr>
            <w:tcW w:w="4115" w:type="dxa"/>
            <w:shd w:val="clear" w:color="auto" w:fill="DEEAF6" w:themeFill="accent5" w:themeFillTint="33"/>
          </w:tcPr>
          <w:p w14:paraId="18F8ED8B" w14:textId="77777777" w:rsidR="005D3171" w:rsidRPr="0040135E" w:rsidRDefault="00000000">
            <w:pPr>
              <w:rPr>
                <w:rFonts w:ascii="Times New Roman" w:hAnsi="Times New Roman" w:cs="Times New Roman"/>
                <w:sz w:val="24"/>
                <w:szCs w:val="24"/>
              </w:rPr>
            </w:pPr>
            <w:r w:rsidRPr="0040135E">
              <w:rPr>
                <w:rFonts w:ascii="Times New Roman" w:hAnsi="Times New Roman" w:cs="Times New Roman"/>
                <w:sz w:val="24"/>
                <w:szCs w:val="24"/>
              </w:rPr>
              <w:t>Higher operating costs may require McDonald's to manage pricing carefully while maintaining its value for money positioning.</w:t>
            </w:r>
          </w:p>
        </w:tc>
      </w:tr>
      <w:tr w:rsidR="005D3171" w:rsidRPr="0040135E" w14:paraId="449F0F1A" w14:textId="77777777">
        <w:trPr>
          <w:trHeight w:val="804"/>
          <w:jc w:val="center"/>
        </w:trPr>
        <w:tc>
          <w:tcPr>
            <w:tcW w:w="0" w:type="auto"/>
            <w:shd w:val="clear" w:color="auto" w:fill="DEEAF6" w:themeFill="accent5" w:themeFillTint="33"/>
          </w:tcPr>
          <w:p w14:paraId="2684B13F" w14:textId="77777777" w:rsidR="005D3171" w:rsidRPr="0040135E" w:rsidRDefault="00000000">
            <w:pPr>
              <w:rPr>
                <w:rFonts w:ascii="Times New Roman" w:hAnsi="Times New Roman" w:cs="Times New Roman"/>
                <w:sz w:val="24"/>
                <w:szCs w:val="24"/>
              </w:rPr>
            </w:pPr>
            <w:r w:rsidRPr="0040135E">
              <w:rPr>
                <w:rFonts w:ascii="Times New Roman" w:hAnsi="Times New Roman" w:cs="Times New Roman"/>
                <w:sz w:val="24"/>
                <w:szCs w:val="24"/>
              </w:rPr>
              <w:t>Social</w:t>
            </w:r>
          </w:p>
        </w:tc>
        <w:tc>
          <w:tcPr>
            <w:tcW w:w="0" w:type="auto"/>
            <w:shd w:val="clear" w:color="auto" w:fill="DEEAF6" w:themeFill="accent5" w:themeFillTint="33"/>
          </w:tcPr>
          <w:p w14:paraId="4B907901" w14:textId="77777777" w:rsidR="005D3171" w:rsidRPr="0040135E" w:rsidRDefault="00000000">
            <w:pPr>
              <w:rPr>
                <w:rFonts w:ascii="Times New Roman" w:hAnsi="Times New Roman" w:cs="Times New Roman"/>
                <w:sz w:val="24"/>
                <w:szCs w:val="24"/>
              </w:rPr>
            </w:pPr>
            <w:r w:rsidRPr="0040135E">
              <w:rPr>
                <w:rFonts w:ascii="Times New Roman" w:hAnsi="Times New Roman" w:cs="Times New Roman"/>
                <w:sz w:val="24"/>
                <w:szCs w:val="24"/>
              </w:rPr>
              <w:t>The enhancement of consumers' health awareness and the change in their dietary preferences</w:t>
            </w:r>
          </w:p>
        </w:tc>
        <w:tc>
          <w:tcPr>
            <w:tcW w:w="0" w:type="auto"/>
            <w:shd w:val="clear" w:color="auto" w:fill="DEEAF6" w:themeFill="accent5" w:themeFillTint="33"/>
          </w:tcPr>
          <w:p w14:paraId="007F0145" w14:textId="77777777" w:rsidR="005D3171" w:rsidRPr="0040135E" w:rsidRDefault="00000000">
            <w:pPr>
              <w:rPr>
                <w:rFonts w:ascii="Times New Roman" w:hAnsi="Times New Roman" w:cs="Times New Roman"/>
                <w:sz w:val="24"/>
                <w:szCs w:val="24"/>
              </w:rPr>
            </w:pPr>
            <w:r w:rsidRPr="0040135E">
              <w:rPr>
                <w:rFonts w:ascii="Times New Roman" w:hAnsi="Times New Roman" w:cs="Times New Roman"/>
                <w:sz w:val="24"/>
                <w:szCs w:val="24"/>
              </w:rPr>
              <w:t xml:space="preserve">British consumers are increasingly concerned about healthy eating and food choices, which reflects the changing dietary preferences and the enhanced awareness of nutrition </w:t>
            </w:r>
            <w:r w:rsidRPr="0040135E">
              <w:rPr>
                <w:rFonts w:ascii="Times New Roman" w:hAnsi="Times New Roman" w:cs="Times New Roman"/>
                <w:sz w:val="24"/>
                <w:szCs w:val="24"/>
              </w:rPr>
              <w:fldChar w:fldCharType="begin"/>
            </w:r>
            <w:r w:rsidRPr="0040135E">
              <w:rPr>
                <w:rFonts w:ascii="Times New Roman" w:hAnsi="Times New Roman" w:cs="Times New Roman"/>
                <w:sz w:val="24"/>
                <w:szCs w:val="24"/>
              </w:rPr>
              <w:instrText xml:space="preserve"> ADDIN ZOTERO_ITEM CSL_CITATION {"citationID":"2OpoThhw","properties":{"unsorted":false,"formattedCitation":"(Mulrooney {\\i{}et al.}, 2023)","plainCitation":"(Mulrooney et al., 2023)","noteIndex":0},"citationItems":[{"id":246,"uris":["http://zotero.org/users/local/JBGcfLdO/items/LTWKEGFD"],"itemData":{"id":246,"type":"article-journal","abstract":"BackgroundThe Covid‐19 pandemic has increased the need for food support but simultaneously enabled substantial innovation in food support provision, including the evolution of social supermarkets (SSM). These allow consumers to choose from a range of low‐cost products, minimise stigma and reduce food waste. Data from members of two Sussex SSM were gathered for their perspectives and experiences, as well as potential nutritional implications of the SSM.MethodsQuestionnaires administered face‐to‐face during site visits and optional telephone interviews were used. Data were collected during three site visits; 111 participants completed questionnaires, and an additional 25 detailed interviews with members of the SSM were completed. All data were gathered between December 2021 and May 2022.ResultsOverall, the SSMs were valued by their members. Social, economic and nutritional benefits were identified. SSM increased consumer choice and reduced stigma. Most members visited regularly, using SSM to supplement other food purchases. They valued the opportunity to choose their own foods and opportunities to socialise, in addition to the range of food and household items offered. The majority agreed that healthy eating was important but time and cost were barriers especially for younger members. SSM introduced members to novel foods and dishes, potentially diversifying dietary intakes. Challenges included restrictions on the amounts of food available, depending on the timing of visits. This was a greater challenge for those more reliant on SSM for household needs.ConclusionsSSM represent an innovative and less stigmatising model of food support. Greater variety of food offered suggests their potential to diversify and improve dietary intakes. Challenges include ensuring stability of food supply and reducing stigma further.","container-title":"Journal of human nutrition and dietetics","DOI":"10.1111/jhn.13226","ISSN":"0952-3871","issue":"5","page":"2108-2120","publisher":"Blackwell Publishing Ltd","publisher-place":"Oxford","title":"Social supermarkets, nutritional implications and healthy eating: exploration of members and their views","volume":"36","author":[{"family":"Mulrooney","given":"Hilda M."},{"family":"Ranta","given":"Ronald"},{"family":"Nancheva","given":"Nevena"},{"family":"Bhakta","given":"Dee"},{"family":"Lake","given":"Stef"}],"issued":{"date-parts":[["2023"]]}}}],"schema":"https://github.com/citation-style-language/schema/raw/master/csl-citation.json"} </w:instrText>
            </w:r>
            <w:r w:rsidRPr="0040135E">
              <w:rPr>
                <w:rFonts w:ascii="Times New Roman" w:hAnsi="Times New Roman" w:cs="Times New Roman"/>
                <w:sz w:val="24"/>
                <w:szCs w:val="24"/>
              </w:rPr>
              <w:fldChar w:fldCharType="separate"/>
            </w:r>
            <w:r w:rsidRPr="0040135E">
              <w:rPr>
                <w:rFonts w:ascii="Times New Roman" w:eastAsia="等线" w:hAnsi="Times New Roman" w:cs="Times New Roman"/>
                <w:kern w:val="0"/>
                <w:sz w:val="24"/>
                <w:szCs w:val="24"/>
              </w:rPr>
              <w:t xml:space="preserve">(Mulrooney </w:t>
            </w:r>
            <w:r w:rsidRPr="0040135E">
              <w:rPr>
                <w:rFonts w:ascii="Times New Roman" w:eastAsia="等线" w:hAnsi="Times New Roman" w:cs="Times New Roman"/>
                <w:i/>
                <w:iCs/>
                <w:kern w:val="0"/>
                <w:sz w:val="24"/>
                <w:szCs w:val="24"/>
              </w:rPr>
              <w:t>et al.</w:t>
            </w:r>
            <w:r w:rsidRPr="0040135E">
              <w:rPr>
                <w:rFonts w:ascii="Times New Roman" w:eastAsia="等线" w:hAnsi="Times New Roman" w:cs="Times New Roman"/>
                <w:kern w:val="0"/>
                <w:sz w:val="24"/>
                <w:szCs w:val="24"/>
              </w:rPr>
              <w:t>, 2023)</w:t>
            </w:r>
            <w:r w:rsidRPr="0040135E">
              <w:rPr>
                <w:rFonts w:ascii="Times New Roman" w:hAnsi="Times New Roman" w:cs="Times New Roman"/>
                <w:sz w:val="24"/>
                <w:szCs w:val="24"/>
              </w:rPr>
              <w:fldChar w:fldCharType="end"/>
            </w:r>
            <w:r w:rsidRPr="0040135E">
              <w:rPr>
                <w:rFonts w:ascii="Times New Roman" w:hAnsi="Times New Roman" w:cs="Times New Roman"/>
                <w:sz w:val="24"/>
                <w:szCs w:val="24"/>
              </w:rPr>
              <w:t>.</w:t>
            </w:r>
          </w:p>
        </w:tc>
        <w:tc>
          <w:tcPr>
            <w:tcW w:w="4115" w:type="dxa"/>
            <w:shd w:val="clear" w:color="auto" w:fill="DEEAF6" w:themeFill="accent5" w:themeFillTint="33"/>
          </w:tcPr>
          <w:p w14:paraId="236068BE" w14:textId="77777777" w:rsidR="005D3171" w:rsidRPr="0040135E" w:rsidRDefault="00000000">
            <w:pPr>
              <w:rPr>
                <w:rFonts w:ascii="Times New Roman" w:hAnsi="Times New Roman" w:cs="Times New Roman"/>
                <w:sz w:val="24"/>
                <w:szCs w:val="24"/>
              </w:rPr>
            </w:pPr>
            <w:r w:rsidRPr="0040135E">
              <w:rPr>
                <w:rFonts w:ascii="Times New Roman" w:hAnsi="Times New Roman" w:cs="Times New Roman"/>
                <w:sz w:val="24"/>
                <w:szCs w:val="24"/>
              </w:rPr>
              <w:t>Changes in consumers' dietary demands may prompt McDonald's to diversify its menu and introduce healthier alternatives.</w:t>
            </w:r>
          </w:p>
        </w:tc>
      </w:tr>
      <w:tr w:rsidR="005D3171" w:rsidRPr="0040135E" w14:paraId="6FF86288" w14:textId="77777777">
        <w:trPr>
          <w:trHeight w:val="804"/>
          <w:jc w:val="center"/>
        </w:trPr>
        <w:tc>
          <w:tcPr>
            <w:tcW w:w="0" w:type="auto"/>
            <w:shd w:val="clear" w:color="auto" w:fill="DEEAF6" w:themeFill="accent5" w:themeFillTint="33"/>
          </w:tcPr>
          <w:p w14:paraId="251321C4" w14:textId="77777777" w:rsidR="005D3171" w:rsidRPr="0040135E" w:rsidRDefault="00000000">
            <w:pPr>
              <w:rPr>
                <w:rFonts w:ascii="Times New Roman" w:hAnsi="Times New Roman" w:cs="Times New Roman"/>
                <w:sz w:val="24"/>
                <w:szCs w:val="24"/>
              </w:rPr>
            </w:pPr>
            <w:r w:rsidRPr="0040135E">
              <w:rPr>
                <w:rFonts w:ascii="Times New Roman" w:hAnsi="Times New Roman" w:cs="Times New Roman"/>
                <w:sz w:val="24"/>
                <w:szCs w:val="24"/>
              </w:rPr>
              <w:t>Technological</w:t>
            </w:r>
          </w:p>
        </w:tc>
        <w:tc>
          <w:tcPr>
            <w:tcW w:w="0" w:type="auto"/>
            <w:shd w:val="clear" w:color="auto" w:fill="DEEAF6" w:themeFill="accent5" w:themeFillTint="33"/>
          </w:tcPr>
          <w:p w14:paraId="6A0318BE" w14:textId="77777777" w:rsidR="005D3171" w:rsidRPr="0040135E" w:rsidRDefault="00000000">
            <w:pPr>
              <w:rPr>
                <w:rFonts w:ascii="Times New Roman" w:hAnsi="Times New Roman" w:cs="Times New Roman"/>
                <w:sz w:val="24"/>
                <w:szCs w:val="24"/>
              </w:rPr>
            </w:pPr>
            <w:r w:rsidRPr="0040135E">
              <w:rPr>
                <w:rFonts w:ascii="Times New Roman" w:hAnsi="Times New Roman" w:cs="Times New Roman"/>
                <w:sz w:val="24"/>
                <w:szCs w:val="24"/>
              </w:rPr>
              <w:t>The development of online food ordering software and self-service food ordering machines</w:t>
            </w:r>
          </w:p>
        </w:tc>
        <w:tc>
          <w:tcPr>
            <w:tcW w:w="0" w:type="auto"/>
            <w:shd w:val="clear" w:color="auto" w:fill="DEEAF6" w:themeFill="accent5" w:themeFillTint="33"/>
          </w:tcPr>
          <w:p w14:paraId="13D9283D" w14:textId="77777777" w:rsidR="005D3171" w:rsidRPr="0040135E" w:rsidRDefault="00000000">
            <w:pPr>
              <w:rPr>
                <w:rFonts w:ascii="Times New Roman" w:hAnsi="Times New Roman" w:cs="Times New Roman"/>
                <w:sz w:val="24"/>
                <w:szCs w:val="24"/>
              </w:rPr>
            </w:pPr>
            <w:r w:rsidRPr="0040135E">
              <w:rPr>
                <w:rFonts w:ascii="Times New Roman" w:hAnsi="Times New Roman" w:cs="Times New Roman"/>
                <w:sz w:val="24"/>
                <w:szCs w:val="24"/>
              </w:rPr>
              <w:t>Self-service kiosks, mobile ordering apps and AI drive-through technologies</w:t>
            </w:r>
          </w:p>
        </w:tc>
        <w:tc>
          <w:tcPr>
            <w:tcW w:w="4115" w:type="dxa"/>
            <w:shd w:val="clear" w:color="auto" w:fill="DEEAF6" w:themeFill="accent5" w:themeFillTint="33"/>
          </w:tcPr>
          <w:p w14:paraId="0CE95F44" w14:textId="77777777" w:rsidR="005D3171" w:rsidRPr="0040135E" w:rsidRDefault="00000000">
            <w:pPr>
              <w:rPr>
                <w:rFonts w:ascii="Times New Roman" w:hAnsi="Times New Roman" w:cs="Times New Roman"/>
                <w:sz w:val="24"/>
                <w:szCs w:val="24"/>
              </w:rPr>
            </w:pPr>
            <w:r w:rsidRPr="0040135E">
              <w:rPr>
                <w:rFonts w:ascii="Times New Roman" w:hAnsi="Times New Roman" w:cs="Times New Roman"/>
                <w:sz w:val="24"/>
                <w:szCs w:val="24"/>
              </w:rPr>
              <w:t xml:space="preserve">Digital technologies such as self-service terminals and mobile ordering apps have helped McDonald's achieve strategic growth by enhancing operational efficiency and collecting customer data for personalized marketing and service optimization </w:t>
            </w:r>
            <w:r w:rsidRPr="0040135E">
              <w:rPr>
                <w:rFonts w:ascii="Times New Roman" w:hAnsi="Times New Roman" w:cs="Times New Roman"/>
                <w:sz w:val="24"/>
                <w:szCs w:val="24"/>
              </w:rPr>
              <w:fldChar w:fldCharType="begin"/>
            </w:r>
            <w:r w:rsidRPr="0040135E">
              <w:rPr>
                <w:rFonts w:ascii="Times New Roman" w:hAnsi="Times New Roman" w:cs="Times New Roman"/>
                <w:sz w:val="24"/>
                <w:szCs w:val="24"/>
              </w:rPr>
              <w:instrText xml:space="preserve"> ADDIN ZOTERO_ITEM CSL_CITATION {"citationID":"HvJWTwmE","properties":{"unsorted":false,"formattedCitation":"(Akcam, 2020)","plainCitation":"(Akcam, 2020)","noteIndex":0},"citationItems":[{"id":248,"uris":["http://zotero.org/users/local/JBGcfLdO/items/7GLJ2CPN"],"itemData":{"id":248,"type":"article-journal","abstract":"This case is designed to explore the impact of information technology on business processes. The case starts with a description of a customer’s new technology experience at a McDonald’s restaurant. McDonald’s introduced multiple technologies in recent years as part of its strategic growth plan. The fast-food company is improving its business processes, mainly the order process, with new technologies to provide customer convenience. Such changes are critical to staying successful in the highly competitive fast-food industry. Self-order kiosks, the mobile order and pay app, and the Uber Eats app are three major technologies which have changed the order processes at McDonald’s. Students explore how these technologies change the order process and describe the impact of these technology initiatives at McDonald’s.","container-title":"Journal of Information Technology Teaching Cases","DOI":"10.1177/2043886919885938","ISSN":"2043-8869, 2043-8869","issue":"2","journalAbbreviation":"Journal of Information Technology Teaching Cases","language":"en","page":"102-107","source":"DOI.org (Crossref)","title":"Improving order processes with information technology: McDonald’s case","title-short":"Improving order processes with information technology","volume":"10","author":[{"family":"Akcam","given":"Bahadir K"}],"issued":{"date-parts":[["2020",11]]}}}],"schema":"https://github.com/citation-style-language/schema/raw/master/csl-citation.json"} </w:instrText>
            </w:r>
            <w:r w:rsidRPr="0040135E">
              <w:rPr>
                <w:rFonts w:ascii="Times New Roman" w:hAnsi="Times New Roman" w:cs="Times New Roman"/>
                <w:sz w:val="24"/>
                <w:szCs w:val="24"/>
              </w:rPr>
              <w:fldChar w:fldCharType="separate"/>
            </w:r>
            <w:r w:rsidRPr="0040135E">
              <w:rPr>
                <w:rFonts w:ascii="Times New Roman" w:eastAsia="等线" w:hAnsi="Times New Roman" w:cs="Times New Roman"/>
                <w:sz w:val="24"/>
                <w:szCs w:val="24"/>
              </w:rPr>
              <w:t>(Akcam, 2020)</w:t>
            </w:r>
            <w:r w:rsidRPr="0040135E">
              <w:rPr>
                <w:rFonts w:ascii="Times New Roman" w:hAnsi="Times New Roman" w:cs="Times New Roman"/>
                <w:sz w:val="24"/>
                <w:szCs w:val="24"/>
              </w:rPr>
              <w:fldChar w:fldCharType="end"/>
            </w:r>
            <w:r w:rsidRPr="0040135E">
              <w:rPr>
                <w:rFonts w:ascii="Times New Roman" w:hAnsi="Times New Roman" w:cs="Times New Roman"/>
                <w:sz w:val="24"/>
                <w:szCs w:val="24"/>
              </w:rPr>
              <w:t>.</w:t>
            </w:r>
          </w:p>
        </w:tc>
      </w:tr>
      <w:tr w:rsidR="005D3171" w:rsidRPr="0040135E" w14:paraId="38990E78" w14:textId="77777777">
        <w:trPr>
          <w:trHeight w:val="804"/>
          <w:jc w:val="center"/>
        </w:trPr>
        <w:tc>
          <w:tcPr>
            <w:tcW w:w="0" w:type="auto"/>
            <w:shd w:val="clear" w:color="auto" w:fill="DEEAF6" w:themeFill="accent5" w:themeFillTint="33"/>
          </w:tcPr>
          <w:p w14:paraId="26E8E967" w14:textId="77777777" w:rsidR="005D3171" w:rsidRPr="0040135E" w:rsidRDefault="00000000">
            <w:pPr>
              <w:rPr>
                <w:rFonts w:ascii="Times New Roman" w:hAnsi="Times New Roman" w:cs="Times New Roman"/>
                <w:sz w:val="24"/>
                <w:szCs w:val="24"/>
              </w:rPr>
            </w:pPr>
            <w:r w:rsidRPr="0040135E">
              <w:rPr>
                <w:rFonts w:ascii="Times New Roman" w:hAnsi="Times New Roman" w:cs="Times New Roman"/>
                <w:sz w:val="24"/>
                <w:szCs w:val="24"/>
              </w:rPr>
              <w:t>Environmental</w:t>
            </w:r>
          </w:p>
        </w:tc>
        <w:tc>
          <w:tcPr>
            <w:tcW w:w="0" w:type="auto"/>
            <w:shd w:val="clear" w:color="auto" w:fill="DEEAF6" w:themeFill="accent5" w:themeFillTint="33"/>
          </w:tcPr>
          <w:p w14:paraId="504EE0C5" w14:textId="77777777" w:rsidR="005D3171" w:rsidRPr="0040135E" w:rsidRDefault="00000000">
            <w:pPr>
              <w:rPr>
                <w:rFonts w:ascii="Times New Roman" w:hAnsi="Times New Roman" w:cs="Times New Roman"/>
                <w:sz w:val="24"/>
                <w:szCs w:val="24"/>
              </w:rPr>
            </w:pPr>
            <w:r w:rsidRPr="0040135E">
              <w:rPr>
                <w:rFonts w:ascii="Times New Roman" w:hAnsi="Times New Roman" w:cs="Times New Roman"/>
                <w:sz w:val="24"/>
                <w:szCs w:val="24"/>
              </w:rPr>
              <w:t>The food industry's expectations for sustainable development are constantly rising, and the pressure to reduce packaging waste is also increasing day by day.</w:t>
            </w:r>
          </w:p>
        </w:tc>
        <w:tc>
          <w:tcPr>
            <w:tcW w:w="0" w:type="auto"/>
            <w:shd w:val="clear" w:color="auto" w:fill="DEEAF6" w:themeFill="accent5" w:themeFillTint="33"/>
          </w:tcPr>
          <w:p w14:paraId="7D11C2EC" w14:textId="77777777" w:rsidR="005D3171" w:rsidRPr="0040135E" w:rsidRDefault="00000000">
            <w:pPr>
              <w:rPr>
                <w:rFonts w:ascii="Times New Roman" w:hAnsi="Times New Roman" w:cs="Times New Roman"/>
                <w:sz w:val="24"/>
                <w:szCs w:val="24"/>
              </w:rPr>
            </w:pPr>
            <w:r w:rsidRPr="0040135E">
              <w:rPr>
                <w:rFonts w:ascii="Times New Roman" w:hAnsi="Times New Roman" w:cs="Times New Roman"/>
                <w:sz w:val="24"/>
                <w:szCs w:val="24"/>
              </w:rPr>
              <w:t xml:space="preserve">The regulatory pressure exerted by the UK to reduce plastic packaging waste has been continuously increasing, which is reflected in the Plastic Packaging Tax introduced in April 2022 </w:t>
            </w:r>
            <w:r w:rsidRPr="0040135E">
              <w:rPr>
                <w:rFonts w:ascii="Times New Roman" w:hAnsi="Times New Roman" w:cs="Times New Roman"/>
                <w:sz w:val="24"/>
                <w:szCs w:val="24"/>
              </w:rPr>
              <w:fldChar w:fldCharType="begin"/>
            </w:r>
            <w:r w:rsidRPr="0040135E">
              <w:rPr>
                <w:rFonts w:ascii="Times New Roman" w:hAnsi="Times New Roman" w:cs="Times New Roman"/>
                <w:sz w:val="24"/>
                <w:szCs w:val="24"/>
              </w:rPr>
              <w:instrText xml:space="preserve"> ADDIN ZOTERO_ITEM CSL_CITATION {"citationID":"PJrlV9T6","properties":{"unsorted":false,"formattedCitation":"(Bradford and Sofet, 2022)","plainCitation":"(Bradford and Sofet, 2022)","noteIndex":0},"citationItems":[{"id":249,"uris":["http://zotero.org/users/local/JBGcfLdO/items/ZCTX5QJ9"],"itemData":{"id":249,"type":"article-journal","container-title":"Journal of International Taxation","ISSN":"1049-6378","issue":"2","page":"25-25","publisher":"Thomson Reuters (Tax &amp; Accounting) Inc","publisher-place":"Boston","title":"UK Plastic Packaging Tax","volume":"33","author":[{"family":"Bradford","given":"Andrew"},{"family":"Sofet","given":"Pranay"}],"issued":{"date-parts":[["2022"]]}}}],"schema":"https://github.com/citation-style-language/schema/raw/master/csl-citation.json"} </w:instrText>
            </w:r>
            <w:r w:rsidRPr="0040135E">
              <w:rPr>
                <w:rFonts w:ascii="Times New Roman" w:hAnsi="Times New Roman" w:cs="Times New Roman"/>
                <w:sz w:val="24"/>
                <w:szCs w:val="24"/>
              </w:rPr>
              <w:fldChar w:fldCharType="separate"/>
            </w:r>
            <w:r w:rsidRPr="0040135E">
              <w:rPr>
                <w:rFonts w:ascii="Times New Roman" w:eastAsia="等线" w:hAnsi="Times New Roman" w:cs="Times New Roman"/>
                <w:sz w:val="24"/>
                <w:szCs w:val="24"/>
              </w:rPr>
              <w:t>(Bradford and Sofet, 2022)</w:t>
            </w:r>
            <w:r w:rsidRPr="0040135E">
              <w:rPr>
                <w:rFonts w:ascii="Times New Roman" w:hAnsi="Times New Roman" w:cs="Times New Roman"/>
                <w:sz w:val="24"/>
                <w:szCs w:val="24"/>
              </w:rPr>
              <w:fldChar w:fldCharType="end"/>
            </w:r>
            <w:r w:rsidRPr="0040135E">
              <w:rPr>
                <w:rFonts w:ascii="Times New Roman" w:hAnsi="Times New Roman" w:cs="Times New Roman"/>
                <w:sz w:val="24"/>
                <w:szCs w:val="24"/>
              </w:rPr>
              <w:t>.</w:t>
            </w:r>
          </w:p>
        </w:tc>
        <w:tc>
          <w:tcPr>
            <w:tcW w:w="4115" w:type="dxa"/>
            <w:shd w:val="clear" w:color="auto" w:fill="DEEAF6" w:themeFill="accent5" w:themeFillTint="33"/>
          </w:tcPr>
          <w:p w14:paraId="2D6FE460" w14:textId="77777777" w:rsidR="005D3171" w:rsidRPr="0040135E" w:rsidRDefault="00000000">
            <w:pPr>
              <w:rPr>
                <w:rFonts w:ascii="Times New Roman" w:hAnsi="Times New Roman" w:cs="Times New Roman"/>
                <w:sz w:val="24"/>
                <w:szCs w:val="24"/>
              </w:rPr>
            </w:pPr>
            <w:r w:rsidRPr="0040135E">
              <w:rPr>
                <w:rFonts w:ascii="Times New Roman" w:hAnsi="Times New Roman" w:cs="Times New Roman"/>
                <w:sz w:val="24"/>
                <w:szCs w:val="24"/>
              </w:rPr>
              <w:t>McDonald's may need to invest in sustainable development measures, such as using recyclable packaging and building a more environmentally friendly supply chain.</w:t>
            </w:r>
          </w:p>
        </w:tc>
      </w:tr>
      <w:tr w:rsidR="005D3171" w:rsidRPr="0040135E" w14:paraId="02BCFB4F" w14:textId="77777777">
        <w:trPr>
          <w:trHeight w:val="804"/>
          <w:jc w:val="center"/>
        </w:trPr>
        <w:tc>
          <w:tcPr>
            <w:tcW w:w="0" w:type="auto"/>
            <w:shd w:val="clear" w:color="auto" w:fill="DEEAF6" w:themeFill="accent5" w:themeFillTint="33"/>
          </w:tcPr>
          <w:p w14:paraId="62CCD208" w14:textId="77777777" w:rsidR="005D3171" w:rsidRPr="0040135E" w:rsidRDefault="00000000">
            <w:pPr>
              <w:rPr>
                <w:rFonts w:ascii="Times New Roman" w:hAnsi="Times New Roman" w:cs="Times New Roman"/>
                <w:sz w:val="24"/>
                <w:szCs w:val="24"/>
              </w:rPr>
            </w:pPr>
            <w:r w:rsidRPr="0040135E">
              <w:rPr>
                <w:rFonts w:ascii="Times New Roman" w:hAnsi="Times New Roman" w:cs="Times New Roman"/>
                <w:sz w:val="24"/>
                <w:szCs w:val="24"/>
              </w:rPr>
              <w:t>Legal</w:t>
            </w:r>
          </w:p>
        </w:tc>
        <w:tc>
          <w:tcPr>
            <w:tcW w:w="0" w:type="auto"/>
            <w:shd w:val="clear" w:color="auto" w:fill="DEEAF6" w:themeFill="accent5" w:themeFillTint="33"/>
          </w:tcPr>
          <w:p w14:paraId="66A25ED6" w14:textId="77777777" w:rsidR="005D3171" w:rsidRPr="0040135E" w:rsidRDefault="00000000">
            <w:pPr>
              <w:rPr>
                <w:rFonts w:ascii="Times New Roman" w:hAnsi="Times New Roman" w:cs="Times New Roman"/>
                <w:sz w:val="24"/>
                <w:szCs w:val="24"/>
              </w:rPr>
            </w:pPr>
            <w:r w:rsidRPr="0040135E">
              <w:rPr>
                <w:rFonts w:ascii="Times New Roman" w:hAnsi="Times New Roman" w:cs="Times New Roman"/>
                <w:sz w:val="24"/>
                <w:szCs w:val="24"/>
              </w:rPr>
              <w:t>Food safety regulations and labor regulations</w:t>
            </w:r>
          </w:p>
        </w:tc>
        <w:tc>
          <w:tcPr>
            <w:tcW w:w="0" w:type="auto"/>
            <w:shd w:val="clear" w:color="auto" w:fill="DEEAF6" w:themeFill="accent5" w:themeFillTint="33"/>
          </w:tcPr>
          <w:p w14:paraId="7E1D2117" w14:textId="77777777" w:rsidR="005D3171" w:rsidRPr="0040135E" w:rsidRDefault="00000000">
            <w:pPr>
              <w:rPr>
                <w:rFonts w:ascii="Times New Roman" w:hAnsi="Times New Roman" w:cs="Times New Roman"/>
                <w:sz w:val="24"/>
                <w:szCs w:val="24"/>
              </w:rPr>
            </w:pPr>
            <w:r w:rsidRPr="0040135E">
              <w:rPr>
                <w:rFonts w:ascii="Times New Roman" w:hAnsi="Times New Roman" w:cs="Times New Roman"/>
                <w:sz w:val="24"/>
                <w:szCs w:val="24"/>
              </w:rPr>
              <w:t xml:space="preserve">Strict food hygiene regulations in the UK require food service businesses to register </w:t>
            </w:r>
            <w:r w:rsidRPr="0040135E">
              <w:rPr>
                <w:rFonts w:ascii="Times New Roman" w:hAnsi="Times New Roman" w:cs="Times New Roman"/>
                <w:sz w:val="24"/>
                <w:szCs w:val="24"/>
              </w:rPr>
              <w:lastRenderedPageBreak/>
              <w:t xml:space="preserve">with local authorities and comply with the Food Standards Agency's food hygiene rating system </w:t>
            </w:r>
            <w:r w:rsidRPr="0040135E">
              <w:rPr>
                <w:rFonts w:ascii="Times New Roman" w:hAnsi="Times New Roman" w:cs="Times New Roman"/>
                <w:sz w:val="24"/>
                <w:szCs w:val="24"/>
              </w:rPr>
              <w:fldChar w:fldCharType="begin"/>
            </w:r>
            <w:r w:rsidRPr="0040135E">
              <w:rPr>
                <w:rFonts w:ascii="Times New Roman" w:hAnsi="Times New Roman" w:cs="Times New Roman"/>
                <w:sz w:val="24"/>
                <w:szCs w:val="24"/>
              </w:rPr>
              <w:instrText xml:space="preserve"> ADDIN ZOTERO_ITEM CSL_CITATION {"citationID":"gZqKHi5p","properties":{"unsorted":false,"formattedCitation":"(Kirkman {\\i{}et al.}, 2021)","plainCitation":"(Kirkman et al., 2021)","noteIndex":0},"citationItems":[{"id":251,"uris":["http://zotero.org/users/local/JBGcfLdO/items/R7R2IXL8"],"itemData":{"id":251,"type":"article-journal","abstract":"Background The study aimed to evaluate the validity and spatial accuracy of the Food Standards Agency Food Hygiene Rating scheme online data through a field audit.\nMethods A field audit was conducted in five Lower Super Output Areas (LSOAs) in the North East of England. LSOAs were purposively selected from the top and bottom quintiles of the Index of Multiple Deprivation and from urban and rural areas. The FHRS data validity against the field data was measured as Positive Predictive Values (PPV) and sensitivity. Spatial accuracy was evaluated via mean difference in straight line distances between the FHRS coordinates and the field coordinates.\nResults In all, 182 premises were present in the field, of which 162 were in the FHRS data giving a sensitivity of 89%. Eight outlets recorded in the FHRS data were absent in the field, giving a PPV of 95%.The mean difference in the geographical coordinates of the field audit compared to the FHRS was 110 m, and &lt;100 m for 77% of outlets.\nConclusions After an evaluation of the validity and spatial accuracy of the FHRS data, the results suggest that it may be a useful dataset for surveillance of the food environment and for intervention evaluation.","container-title":"Journal of Public Health","DOI":"10.1093/pubmed/fdaa172","ISSN":"1741-3842, 1741-3850","issue":"4","language":"en","license":"https://creativecommons.org/licenses/by/4.0/","page":"e720-e727","source":"DOI.org (Crossref)","title":"Field validity and spatial accuracy of Food Standards Agency Food Hygiene Rating scheme data for England","volume":"43","author":[{"family":"Kirkman","given":"Scott"},{"family":"Hollingsworth","given":"Bruce"},{"family":"Lake","given":"Amelia"},{"family":"Hinke","given":"Stephanie"},{"family":"Sorrell","given":"Stewart"},{"family":"Burgoine","given":"Thomas"},{"family":"Brown","given":"Heather"}],"issued":{"date-parts":[["2021",12,10]]}}}],"schema":"https://github.com/citation-style-language/schema/raw/master/csl-citation.json"} </w:instrText>
            </w:r>
            <w:r w:rsidRPr="0040135E">
              <w:rPr>
                <w:rFonts w:ascii="Times New Roman" w:hAnsi="Times New Roman" w:cs="Times New Roman"/>
                <w:sz w:val="24"/>
                <w:szCs w:val="24"/>
              </w:rPr>
              <w:fldChar w:fldCharType="separate"/>
            </w:r>
            <w:r w:rsidRPr="0040135E">
              <w:rPr>
                <w:rFonts w:ascii="Times New Roman" w:eastAsia="等线" w:hAnsi="Times New Roman" w:cs="Times New Roman"/>
                <w:kern w:val="0"/>
                <w:sz w:val="24"/>
                <w:szCs w:val="24"/>
              </w:rPr>
              <w:t xml:space="preserve">(Kirkman </w:t>
            </w:r>
            <w:r w:rsidRPr="0040135E">
              <w:rPr>
                <w:rFonts w:ascii="Times New Roman" w:eastAsia="等线" w:hAnsi="Times New Roman" w:cs="Times New Roman"/>
                <w:i/>
                <w:iCs/>
                <w:kern w:val="0"/>
                <w:sz w:val="24"/>
                <w:szCs w:val="24"/>
              </w:rPr>
              <w:t>et al.</w:t>
            </w:r>
            <w:r w:rsidRPr="0040135E">
              <w:rPr>
                <w:rFonts w:ascii="Times New Roman" w:eastAsia="等线" w:hAnsi="Times New Roman" w:cs="Times New Roman"/>
                <w:kern w:val="0"/>
                <w:sz w:val="24"/>
                <w:szCs w:val="24"/>
              </w:rPr>
              <w:t>, 2021)</w:t>
            </w:r>
            <w:r w:rsidRPr="0040135E">
              <w:rPr>
                <w:rFonts w:ascii="Times New Roman" w:hAnsi="Times New Roman" w:cs="Times New Roman"/>
                <w:sz w:val="24"/>
                <w:szCs w:val="24"/>
              </w:rPr>
              <w:fldChar w:fldCharType="end"/>
            </w:r>
            <w:r w:rsidRPr="0040135E">
              <w:rPr>
                <w:rFonts w:ascii="Times New Roman" w:hAnsi="Times New Roman" w:cs="Times New Roman"/>
                <w:sz w:val="24"/>
                <w:szCs w:val="24"/>
              </w:rPr>
              <w:t>.</w:t>
            </w:r>
          </w:p>
        </w:tc>
        <w:tc>
          <w:tcPr>
            <w:tcW w:w="4115" w:type="dxa"/>
            <w:shd w:val="clear" w:color="auto" w:fill="DEEAF6" w:themeFill="accent5" w:themeFillTint="33"/>
          </w:tcPr>
          <w:p w14:paraId="3E8B5808" w14:textId="77777777" w:rsidR="005D3171" w:rsidRPr="0040135E" w:rsidRDefault="00000000">
            <w:pPr>
              <w:rPr>
                <w:rFonts w:ascii="Times New Roman" w:hAnsi="Times New Roman" w:cs="Times New Roman"/>
                <w:sz w:val="24"/>
                <w:szCs w:val="24"/>
              </w:rPr>
            </w:pPr>
            <w:r w:rsidRPr="0040135E">
              <w:rPr>
                <w:rFonts w:ascii="Times New Roman" w:hAnsi="Times New Roman" w:cs="Times New Roman"/>
                <w:sz w:val="24"/>
                <w:szCs w:val="24"/>
              </w:rPr>
              <w:lastRenderedPageBreak/>
              <w:t>Compliance with legal requirements is crucial for maintaining operational standards and protecting the brand reputation of McDonald's.</w:t>
            </w:r>
          </w:p>
        </w:tc>
      </w:tr>
    </w:tbl>
    <w:p w14:paraId="483B2177" w14:textId="77777777" w:rsidR="005D3171" w:rsidRPr="0040135E" w:rsidRDefault="00000000">
      <w:pPr>
        <w:jc w:val="center"/>
        <w:rPr>
          <w:rFonts w:ascii="Times New Roman" w:hAnsi="Times New Roman" w:cs="Times New Roman"/>
          <w:sz w:val="28"/>
          <w:szCs w:val="28"/>
        </w:rPr>
      </w:pPr>
      <w:r w:rsidRPr="0040135E">
        <w:rPr>
          <w:rFonts w:ascii="Times New Roman" w:hAnsi="Times New Roman" w:cs="Times New Roman"/>
          <w:sz w:val="28"/>
          <w:szCs w:val="28"/>
        </w:rPr>
        <w:t>Table 1: PESTEL Analysis of the Macro Environment Affecting McDonald's Operations in the UK fast food industry</w:t>
      </w:r>
    </w:p>
    <w:p w14:paraId="53EA46C4" w14:textId="77777777" w:rsidR="005D3171" w:rsidRPr="0040135E" w:rsidRDefault="005D3171">
      <w:pPr>
        <w:rPr>
          <w:rFonts w:ascii="Times New Roman" w:hAnsi="Times New Roman" w:cs="Times New Roman"/>
          <w:sz w:val="28"/>
          <w:szCs w:val="28"/>
        </w:rPr>
      </w:pPr>
    </w:p>
    <w:p w14:paraId="5473B4E3" w14:textId="77777777" w:rsidR="005D3171" w:rsidRPr="0040135E" w:rsidRDefault="00000000">
      <w:pPr>
        <w:outlineLvl w:val="1"/>
        <w:rPr>
          <w:rFonts w:ascii="Times New Roman" w:hAnsi="Times New Roman" w:cs="Times New Roman"/>
          <w:sz w:val="32"/>
          <w:szCs w:val="32"/>
        </w:rPr>
      </w:pPr>
      <w:bookmarkStart w:id="3" w:name="_Toc224848519"/>
      <w:r w:rsidRPr="0040135E">
        <w:rPr>
          <w:rFonts w:ascii="Times New Roman" w:hAnsi="Times New Roman" w:cs="Times New Roman"/>
          <w:sz w:val="32"/>
          <w:szCs w:val="32"/>
        </w:rPr>
        <w:t>2.1. Political Factors</w:t>
      </w:r>
      <w:bookmarkEnd w:id="3"/>
    </w:p>
    <w:p w14:paraId="57CF4DC7" w14:textId="77777777" w:rsidR="005D3171" w:rsidRPr="0040135E" w:rsidRDefault="005D3171">
      <w:pPr>
        <w:rPr>
          <w:rFonts w:ascii="Times New Roman" w:hAnsi="Times New Roman" w:cs="Times New Roman"/>
          <w:sz w:val="28"/>
          <w:szCs w:val="28"/>
        </w:rPr>
      </w:pPr>
    </w:p>
    <w:p w14:paraId="1CCE949F" w14:textId="3BCEBEE4" w:rsidR="00777DDA" w:rsidRPr="00777DDA" w:rsidRDefault="00000000" w:rsidP="00777DDA">
      <w:pPr>
        <w:rPr>
          <w:rFonts w:ascii="Times New Roman" w:hAnsi="Times New Roman" w:cs="Times New Roman"/>
          <w:sz w:val="28"/>
          <w:szCs w:val="28"/>
        </w:rPr>
      </w:pPr>
      <w:r w:rsidRPr="0040135E">
        <w:rPr>
          <w:rFonts w:ascii="Times New Roman" w:hAnsi="Times New Roman" w:cs="Times New Roman"/>
          <w:sz w:val="28"/>
          <w:szCs w:val="28"/>
        </w:rPr>
        <w:t xml:space="preserve">As governments around the world increasingly attempt to address public health </w:t>
      </w:r>
      <w:r w:rsidR="00A516B7">
        <w:rPr>
          <w:rFonts w:ascii="Times New Roman" w:hAnsi="Times New Roman" w:cs="Times New Roman" w:hint="eastAsia"/>
          <w:sz w:val="28"/>
          <w:szCs w:val="28"/>
        </w:rPr>
        <w:t>problems</w:t>
      </w:r>
      <w:r w:rsidRPr="0040135E">
        <w:rPr>
          <w:rFonts w:ascii="Times New Roman" w:hAnsi="Times New Roman" w:cs="Times New Roman"/>
          <w:sz w:val="28"/>
          <w:szCs w:val="28"/>
        </w:rPr>
        <w:t xml:space="preserve"> such as obesity and unhealthy diets, political factors have become </w:t>
      </w:r>
      <w:r w:rsidR="0095580E">
        <w:rPr>
          <w:rFonts w:ascii="Times New Roman" w:hAnsi="Times New Roman" w:cs="Times New Roman" w:hint="eastAsia"/>
          <w:sz w:val="28"/>
          <w:szCs w:val="28"/>
        </w:rPr>
        <w:t>growingly</w:t>
      </w:r>
      <w:r w:rsidRPr="0040135E">
        <w:rPr>
          <w:rFonts w:ascii="Times New Roman" w:hAnsi="Times New Roman" w:cs="Times New Roman"/>
          <w:sz w:val="28"/>
          <w:szCs w:val="28"/>
        </w:rPr>
        <w:t xml:space="preserve"> influential in the fast food industry in the UK. </w:t>
      </w:r>
      <w:r w:rsidR="00777DDA" w:rsidRPr="00777DDA">
        <w:rPr>
          <w:rFonts w:ascii="Times New Roman" w:hAnsi="Times New Roman" w:cs="Times New Roman"/>
          <w:sz w:val="28"/>
          <w:szCs w:val="28"/>
        </w:rPr>
        <w:t xml:space="preserve">In the UK, public health policies such as the Soft Drinks Industry Levy on sugary beverages have been introduced to encourage healthier eating habits. As a result, the daily intake of free sugars among adults has decreased by approximately 10.9 grams, and among children by 4.8 grams (Rogers et al., 2024b). These regulations require restaurants to provide clearer nutritional information and reconsider the composition of their menus. For McDonald's, such as policies directly impact its product development and marketing strategies, compelling the company to increase the transparency of nutritional content and introduce healthier menu options. </w:t>
      </w:r>
    </w:p>
    <w:p w14:paraId="3C2856DA" w14:textId="77777777" w:rsidR="00777DDA" w:rsidRPr="00777DDA" w:rsidRDefault="00777DDA" w:rsidP="00777DDA">
      <w:pPr>
        <w:rPr>
          <w:rFonts w:ascii="Times New Roman" w:hAnsi="Times New Roman" w:cs="Times New Roman"/>
          <w:sz w:val="28"/>
          <w:szCs w:val="28"/>
        </w:rPr>
      </w:pPr>
    </w:p>
    <w:p w14:paraId="618A9A10" w14:textId="252A343E" w:rsidR="005D3171" w:rsidRPr="0040135E" w:rsidRDefault="00777DDA" w:rsidP="00777DDA">
      <w:pPr>
        <w:rPr>
          <w:rFonts w:ascii="Times New Roman" w:hAnsi="Times New Roman" w:cs="Times New Roman"/>
          <w:sz w:val="28"/>
          <w:szCs w:val="28"/>
        </w:rPr>
      </w:pPr>
      <w:r w:rsidRPr="00777DDA">
        <w:rPr>
          <w:rFonts w:ascii="Times New Roman" w:hAnsi="Times New Roman" w:cs="Times New Roman"/>
          <w:sz w:val="28"/>
          <w:szCs w:val="28"/>
        </w:rPr>
        <w:t xml:space="preserve">Although these regulations may increase the complexity of operations, they </w:t>
      </w:r>
      <w:r w:rsidRPr="00777DDA">
        <w:rPr>
          <w:rFonts w:ascii="Times New Roman" w:hAnsi="Times New Roman" w:cs="Times New Roman"/>
          <w:sz w:val="28"/>
          <w:szCs w:val="28"/>
        </w:rPr>
        <w:lastRenderedPageBreak/>
        <w:t xml:space="preserve">also </w:t>
      </w:r>
      <w:r w:rsidR="001B6508">
        <w:rPr>
          <w:rFonts w:ascii="Times New Roman" w:hAnsi="Times New Roman" w:cs="Times New Roman" w:hint="eastAsia"/>
          <w:sz w:val="28"/>
          <w:szCs w:val="28"/>
        </w:rPr>
        <w:t xml:space="preserve">forward </w:t>
      </w:r>
      <w:r w:rsidRPr="00777DDA">
        <w:rPr>
          <w:rFonts w:ascii="Times New Roman" w:hAnsi="Times New Roman" w:cs="Times New Roman"/>
          <w:sz w:val="28"/>
          <w:szCs w:val="28"/>
        </w:rPr>
        <w:t>enterprises to innovate and adjust their product portfolios. For McDonald's, proactively reconfiguring items on its menu and promoting healthier options can enhance its brand reputation and make it more in line with the public's expectations for long-term health.</w:t>
      </w:r>
    </w:p>
    <w:p w14:paraId="5EBF4B17" w14:textId="77777777" w:rsidR="005D3171" w:rsidRPr="0040135E" w:rsidRDefault="005D3171">
      <w:pPr>
        <w:rPr>
          <w:rFonts w:ascii="Times New Roman" w:hAnsi="Times New Roman" w:cs="Times New Roman"/>
          <w:sz w:val="28"/>
          <w:szCs w:val="28"/>
        </w:rPr>
      </w:pPr>
    </w:p>
    <w:p w14:paraId="733F9C23" w14:textId="77777777" w:rsidR="005D3171" w:rsidRPr="0040135E" w:rsidRDefault="00000000">
      <w:pPr>
        <w:outlineLvl w:val="1"/>
        <w:rPr>
          <w:rFonts w:ascii="Times New Roman" w:hAnsi="Times New Roman" w:cs="Times New Roman"/>
          <w:sz w:val="32"/>
          <w:szCs w:val="32"/>
        </w:rPr>
      </w:pPr>
      <w:bookmarkStart w:id="4" w:name="_Toc224848520"/>
      <w:r w:rsidRPr="0040135E">
        <w:rPr>
          <w:rFonts w:ascii="Times New Roman" w:hAnsi="Times New Roman" w:cs="Times New Roman"/>
          <w:sz w:val="32"/>
          <w:szCs w:val="32"/>
        </w:rPr>
        <w:t>2.2. Economic Factors</w:t>
      </w:r>
      <w:bookmarkEnd w:id="4"/>
    </w:p>
    <w:p w14:paraId="1B395A7F" w14:textId="77777777" w:rsidR="005D3171" w:rsidRPr="0040135E" w:rsidRDefault="005D3171">
      <w:pPr>
        <w:rPr>
          <w:rFonts w:ascii="Times New Roman" w:hAnsi="Times New Roman" w:cs="Times New Roman"/>
          <w:sz w:val="28"/>
          <w:szCs w:val="28"/>
        </w:rPr>
      </w:pPr>
    </w:p>
    <w:p w14:paraId="30AFB366" w14:textId="6F148169" w:rsidR="00777DDA" w:rsidRPr="00777DDA" w:rsidRDefault="00777DDA" w:rsidP="00777DDA">
      <w:pPr>
        <w:rPr>
          <w:rFonts w:ascii="Times New Roman" w:hAnsi="Times New Roman" w:cs="Times New Roman"/>
          <w:sz w:val="28"/>
          <w:szCs w:val="28"/>
        </w:rPr>
      </w:pPr>
      <w:r w:rsidRPr="00777DDA">
        <w:rPr>
          <w:rFonts w:ascii="Times New Roman" w:hAnsi="Times New Roman" w:cs="Times New Roman"/>
          <w:sz w:val="28"/>
          <w:szCs w:val="28"/>
        </w:rPr>
        <w:t xml:space="preserve">The economic situation has a </w:t>
      </w:r>
      <w:r>
        <w:rPr>
          <w:rFonts w:ascii="Times New Roman" w:hAnsi="Times New Roman" w:cs="Times New Roman" w:hint="eastAsia"/>
          <w:sz w:val="28"/>
          <w:szCs w:val="28"/>
        </w:rPr>
        <w:t>big</w:t>
      </w:r>
      <w:r w:rsidRPr="00777DDA">
        <w:rPr>
          <w:rFonts w:ascii="Times New Roman" w:hAnsi="Times New Roman" w:cs="Times New Roman"/>
          <w:sz w:val="28"/>
          <w:szCs w:val="28"/>
        </w:rPr>
        <w:t xml:space="preserve"> impact on the business environment of fast food companies. The continuous rise in inflation and food costs has put pressure on the British catering industry. During the cost-of-living crisis in the UK, rising food and energy prices have put greater economic pressure on the food industry and consumers (John Stone, Lonnie and FIO - Food Project Team, 2023). The increase in raw materials, logistics and labour costs has increased the operating costs of the whole industry. For McDonald's, it has become especially important to maintain its value-for-money positioning in times of economic uncertainty.</w:t>
      </w:r>
    </w:p>
    <w:p w14:paraId="5F822565" w14:textId="77777777" w:rsidR="00777DDA" w:rsidRPr="00777DDA" w:rsidRDefault="00777DDA" w:rsidP="00777DDA">
      <w:pPr>
        <w:rPr>
          <w:rFonts w:ascii="Times New Roman" w:hAnsi="Times New Roman" w:cs="Times New Roman"/>
          <w:sz w:val="28"/>
          <w:szCs w:val="28"/>
        </w:rPr>
      </w:pPr>
    </w:p>
    <w:p w14:paraId="455AC915" w14:textId="1EE18FA0" w:rsidR="005D3171" w:rsidRDefault="00777DDA" w:rsidP="00777DDA">
      <w:pPr>
        <w:rPr>
          <w:rFonts w:ascii="Times New Roman" w:hAnsi="Times New Roman" w:cs="Times New Roman"/>
          <w:sz w:val="28"/>
          <w:szCs w:val="28"/>
        </w:rPr>
      </w:pPr>
      <w:r w:rsidRPr="00777DDA">
        <w:rPr>
          <w:rFonts w:ascii="Times New Roman" w:hAnsi="Times New Roman" w:cs="Times New Roman"/>
          <w:sz w:val="28"/>
          <w:szCs w:val="28"/>
        </w:rPr>
        <w:t xml:space="preserve">However, economic pressure may bring operational challenges and market opportunities at the same time. During the recession, consumers are more sensitive to prices and are more willing to choose options with slightly lower prices. Therefore, McDonald's parity strategy may enable it to maintain customer demand, and McDonald's is more cost-effective than </w:t>
      </w:r>
      <w:r w:rsidRPr="00777DDA">
        <w:rPr>
          <w:rFonts w:ascii="Times New Roman" w:hAnsi="Times New Roman" w:cs="Times New Roman"/>
          <w:sz w:val="28"/>
          <w:szCs w:val="28"/>
        </w:rPr>
        <w:lastRenderedPageBreak/>
        <w:t>traditional restaurants. This shows that in the current economic situation, effective cost management and pricing strategies are crucial to maintaining competitiveness. Therefore, in the British market, it will remain a key strategic challenge for McDonald's to maintain customer perception while maintaining cost-effectiveness.</w:t>
      </w:r>
    </w:p>
    <w:p w14:paraId="624F28E8" w14:textId="77777777" w:rsidR="00777DDA" w:rsidRPr="0040135E" w:rsidRDefault="00777DDA" w:rsidP="00777DDA">
      <w:pPr>
        <w:rPr>
          <w:rFonts w:ascii="Times New Roman" w:hAnsi="Times New Roman" w:cs="Times New Roman"/>
          <w:sz w:val="28"/>
          <w:szCs w:val="28"/>
        </w:rPr>
      </w:pPr>
    </w:p>
    <w:p w14:paraId="42107A48" w14:textId="77777777" w:rsidR="005D3171" w:rsidRPr="0040135E" w:rsidRDefault="00000000">
      <w:pPr>
        <w:outlineLvl w:val="1"/>
        <w:rPr>
          <w:rFonts w:ascii="Times New Roman" w:hAnsi="Times New Roman" w:cs="Times New Roman"/>
          <w:sz w:val="32"/>
          <w:szCs w:val="32"/>
        </w:rPr>
      </w:pPr>
      <w:bookmarkStart w:id="5" w:name="_Toc224848521"/>
      <w:r w:rsidRPr="0040135E">
        <w:rPr>
          <w:rFonts w:ascii="Times New Roman" w:hAnsi="Times New Roman" w:cs="Times New Roman"/>
          <w:sz w:val="32"/>
          <w:szCs w:val="32"/>
        </w:rPr>
        <w:t>2.3. Social Factors</w:t>
      </w:r>
      <w:bookmarkEnd w:id="5"/>
    </w:p>
    <w:p w14:paraId="64CD5A60" w14:textId="77777777" w:rsidR="005D3171" w:rsidRPr="0040135E" w:rsidRDefault="005D3171">
      <w:pPr>
        <w:rPr>
          <w:rFonts w:ascii="Times New Roman" w:hAnsi="Times New Roman" w:cs="Times New Roman"/>
          <w:sz w:val="28"/>
          <w:szCs w:val="28"/>
        </w:rPr>
      </w:pPr>
    </w:p>
    <w:p w14:paraId="5B5946DF" w14:textId="77777777" w:rsidR="006C37BE" w:rsidRPr="006C37BE" w:rsidRDefault="006C37BE" w:rsidP="006C37BE">
      <w:pPr>
        <w:rPr>
          <w:rFonts w:ascii="Times New Roman" w:hAnsi="Times New Roman" w:cs="Times New Roman"/>
          <w:sz w:val="28"/>
          <w:szCs w:val="28"/>
        </w:rPr>
      </w:pPr>
      <w:r w:rsidRPr="006C37BE">
        <w:rPr>
          <w:rFonts w:ascii="Times New Roman" w:hAnsi="Times New Roman" w:cs="Times New Roman"/>
          <w:sz w:val="28"/>
          <w:szCs w:val="28"/>
        </w:rPr>
        <w:t>Social trends have also reshaped the consumer behaviour of the fast food industry. People's increased awareness of healthy lifestyles has prompted consumers to seek low-calorie meals and alternatives to plant-based foods (Van Hoven et al., 2024). With the change of consumer preferences, fast food companies are under pressure to expand menu choices. McDonald's has responded by launching plant-based products and promoting healthier menu options in multiple markets.</w:t>
      </w:r>
    </w:p>
    <w:p w14:paraId="0B00C776" w14:textId="77777777" w:rsidR="006C37BE" w:rsidRPr="006C37BE" w:rsidRDefault="006C37BE" w:rsidP="006C37BE">
      <w:pPr>
        <w:rPr>
          <w:rFonts w:ascii="Times New Roman" w:hAnsi="Times New Roman" w:cs="Times New Roman"/>
          <w:sz w:val="28"/>
          <w:szCs w:val="28"/>
        </w:rPr>
      </w:pPr>
    </w:p>
    <w:p w14:paraId="77CB992A" w14:textId="37F0A34E" w:rsidR="005D3171" w:rsidRDefault="006C37BE" w:rsidP="006C37BE">
      <w:pPr>
        <w:rPr>
          <w:rFonts w:ascii="Times New Roman" w:hAnsi="Times New Roman" w:cs="Times New Roman"/>
          <w:sz w:val="28"/>
          <w:szCs w:val="28"/>
        </w:rPr>
      </w:pPr>
      <w:r w:rsidRPr="006C37BE">
        <w:rPr>
          <w:rFonts w:ascii="Times New Roman" w:hAnsi="Times New Roman" w:cs="Times New Roman"/>
          <w:sz w:val="28"/>
          <w:szCs w:val="28"/>
        </w:rPr>
        <w:t xml:space="preserve">However, a balance between healthier products and traditional fast food products remains a strategic challenge. Although healthier menu options may attract new customer groups, they must also be in line with the brand's essential characteristics and consumer expectations. If it fails to adapt to changes in consumer preferences, it may weaken its brand relevance among young and health-conscious consumers. Therefore, McDonald's </w:t>
      </w:r>
      <w:r w:rsidRPr="006C37BE">
        <w:rPr>
          <w:rFonts w:ascii="Times New Roman" w:hAnsi="Times New Roman" w:cs="Times New Roman"/>
          <w:sz w:val="28"/>
          <w:szCs w:val="28"/>
        </w:rPr>
        <w:lastRenderedPageBreak/>
        <w:t>must carefully manage product innovation to ensure that the diversification of the menu can strengthen rather than weaken its brand positioning.</w:t>
      </w:r>
    </w:p>
    <w:p w14:paraId="4593319E" w14:textId="77777777" w:rsidR="006C37BE" w:rsidRPr="0040135E" w:rsidRDefault="006C37BE" w:rsidP="006C37BE">
      <w:pPr>
        <w:rPr>
          <w:rFonts w:ascii="Times New Roman" w:hAnsi="Times New Roman" w:cs="Times New Roman"/>
          <w:sz w:val="28"/>
          <w:szCs w:val="28"/>
        </w:rPr>
      </w:pPr>
    </w:p>
    <w:p w14:paraId="5274F33C" w14:textId="77777777" w:rsidR="005D3171" w:rsidRPr="0040135E" w:rsidRDefault="00000000">
      <w:pPr>
        <w:outlineLvl w:val="1"/>
        <w:rPr>
          <w:rFonts w:ascii="Times New Roman" w:hAnsi="Times New Roman" w:cs="Times New Roman"/>
          <w:sz w:val="32"/>
          <w:szCs w:val="32"/>
        </w:rPr>
      </w:pPr>
      <w:bookmarkStart w:id="6" w:name="_Toc224848522"/>
      <w:r w:rsidRPr="0040135E">
        <w:rPr>
          <w:rFonts w:ascii="Times New Roman" w:hAnsi="Times New Roman" w:cs="Times New Roman"/>
          <w:sz w:val="32"/>
          <w:szCs w:val="32"/>
        </w:rPr>
        <w:t>2.4. Technological Factors</w:t>
      </w:r>
      <w:bookmarkEnd w:id="6"/>
    </w:p>
    <w:p w14:paraId="387A801C" w14:textId="77777777" w:rsidR="005D3171" w:rsidRPr="0040135E" w:rsidRDefault="005D3171">
      <w:pPr>
        <w:rPr>
          <w:rFonts w:ascii="Times New Roman" w:hAnsi="Times New Roman" w:cs="Times New Roman"/>
          <w:sz w:val="28"/>
          <w:szCs w:val="28"/>
        </w:rPr>
      </w:pPr>
    </w:p>
    <w:p w14:paraId="1DE9DE0A" w14:textId="77777777" w:rsidR="001C4684" w:rsidRPr="001C4684" w:rsidRDefault="001C4684" w:rsidP="001C4684">
      <w:pPr>
        <w:rPr>
          <w:rFonts w:ascii="Times New Roman" w:hAnsi="Times New Roman" w:cs="Times New Roman"/>
          <w:sz w:val="28"/>
          <w:szCs w:val="28"/>
        </w:rPr>
      </w:pPr>
      <w:r w:rsidRPr="001C4684">
        <w:rPr>
          <w:rFonts w:ascii="Times New Roman" w:hAnsi="Times New Roman" w:cs="Times New Roman"/>
          <w:sz w:val="28"/>
          <w:szCs w:val="28"/>
        </w:rPr>
        <w:t>Technological innovation has changed the operation mode of many fast food restaurants. Digital ordering systems, mobile applications and self-service terminals are increasingly being used to improve efficiency and customer experience (Xu et al., 2024). McDonald's actively invests in these technologies, including mobile ordering platforms and artificial intelligence-driven Delaisu service systems.</w:t>
      </w:r>
    </w:p>
    <w:p w14:paraId="2FF7F49C" w14:textId="77777777" w:rsidR="001C4684" w:rsidRPr="001C4684" w:rsidRDefault="001C4684" w:rsidP="001C4684">
      <w:pPr>
        <w:rPr>
          <w:rFonts w:ascii="Times New Roman" w:hAnsi="Times New Roman" w:cs="Times New Roman"/>
          <w:sz w:val="28"/>
          <w:szCs w:val="28"/>
        </w:rPr>
      </w:pPr>
    </w:p>
    <w:p w14:paraId="7DF0F480" w14:textId="7C88E8E0" w:rsidR="005D3171" w:rsidRDefault="001C4684" w:rsidP="001C4684">
      <w:pPr>
        <w:rPr>
          <w:rFonts w:ascii="Times New Roman" w:hAnsi="Times New Roman" w:cs="Times New Roman"/>
          <w:sz w:val="28"/>
          <w:szCs w:val="28"/>
        </w:rPr>
      </w:pPr>
      <w:r w:rsidRPr="001C4684">
        <w:rPr>
          <w:rFonts w:ascii="Times New Roman" w:hAnsi="Times New Roman" w:cs="Times New Roman"/>
          <w:sz w:val="28"/>
          <w:szCs w:val="28"/>
        </w:rPr>
        <w:t xml:space="preserve">In addition to operational efficiency, technology investment may also bring strategic advantages through data collection and personalised marketing. By analysing customers' </w:t>
      </w:r>
      <w:r w:rsidR="009529C6">
        <w:rPr>
          <w:rFonts w:ascii="Times New Roman" w:hAnsi="Times New Roman" w:cs="Times New Roman" w:hint="eastAsia"/>
          <w:sz w:val="28"/>
          <w:szCs w:val="28"/>
        </w:rPr>
        <w:t>buying</w:t>
      </w:r>
      <w:r w:rsidRPr="001C4684">
        <w:rPr>
          <w:rFonts w:ascii="Times New Roman" w:hAnsi="Times New Roman" w:cs="Times New Roman"/>
          <w:sz w:val="28"/>
          <w:szCs w:val="28"/>
        </w:rPr>
        <w:t xml:space="preserve"> behaviour, McDonald's can improve demand forecasting and tailor promotional activities for specific consumer groups. Therefore, continuing to invest in digital technology may enhance the company's competitive position in the British fast food industry.</w:t>
      </w:r>
    </w:p>
    <w:p w14:paraId="641D538F" w14:textId="77777777" w:rsidR="001C4684" w:rsidRPr="0040135E" w:rsidRDefault="001C4684" w:rsidP="001C4684">
      <w:pPr>
        <w:rPr>
          <w:rFonts w:ascii="Times New Roman" w:hAnsi="Times New Roman" w:cs="Times New Roman"/>
          <w:sz w:val="28"/>
          <w:szCs w:val="28"/>
        </w:rPr>
      </w:pPr>
    </w:p>
    <w:p w14:paraId="0E6D7BA9" w14:textId="77777777" w:rsidR="005D3171" w:rsidRPr="0040135E" w:rsidRDefault="00000000">
      <w:pPr>
        <w:outlineLvl w:val="1"/>
        <w:rPr>
          <w:rFonts w:ascii="Times New Roman" w:hAnsi="Times New Roman" w:cs="Times New Roman"/>
          <w:sz w:val="32"/>
          <w:szCs w:val="32"/>
        </w:rPr>
      </w:pPr>
      <w:bookmarkStart w:id="7" w:name="_Toc224848523"/>
      <w:r w:rsidRPr="0040135E">
        <w:rPr>
          <w:rFonts w:ascii="Times New Roman" w:hAnsi="Times New Roman" w:cs="Times New Roman"/>
          <w:sz w:val="32"/>
          <w:szCs w:val="32"/>
        </w:rPr>
        <w:t>2.5. Environmental Factors</w:t>
      </w:r>
      <w:bookmarkEnd w:id="7"/>
    </w:p>
    <w:p w14:paraId="714F5319" w14:textId="77777777" w:rsidR="005D3171" w:rsidRPr="0040135E" w:rsidRDefault="005D3171">
      <w:pPr>
        <w:rPr>
          <w:rFonts w:ascii="Times New Roman" w:hAnsi="Times New Roman" w:cs="Times New Roman"/>
          <w:sz w:val="28"/>
          <w:szCs w:val="28"/>
        </w:rPr>
      </w:pPr>
    </w:p>
    <w:p w14:paraId="78F3FA49" w14:textId="76C40B81" w:rsidR="005D3171" w:rsidRPr="0040135E" w:rsidRDefault="001F7026">
      <w:pPr>
        <w:rPr>
          <w:rFonts w:ascii="Times New Roman" w:hAnsi="Times New Roman" w:cs="Times New Roman"/>
          <w:sz w:val="28"/>
          <w:szCs w:val="28"/>
        </w:rPr>
      </w:pPr>
      <w:r w:rsidRPr="001F7026">
        <w:rPr>
          <w:rFonts w:ascii="Times New Roman" w:hAnsi="Times New Roman" w:cs="Times New Roman"/>
          <w:sz w:val="28"/>
          <w:szCs w:val="28"/>
        </w:rPr>
        <w:t xml:space="preserve">In the catering industry in the </w:t>
      </w:r>
      <w:r>
        <w:rPr>
          <w:rFonts w:ascii="Times New Roman" w:hAnsi="Times New Roman" w:cs="Times New Roman" w:hint="eastAsia"/>
          <w:sz w:val="28"/>
          <w:szCs w:val="28"/>
        </w:rPr>
        <w:t>British</w:t>
      </w:r>
      <w:r w:rsidRPr="001F7026">
        <w:rPr>
          <w:rFonts w:ascii="Times New Roman" w:hAnsi="Times New Roman" w:cs="Times New Roman"/>
          <w:sz w:val="28"/>
          <w:szCs w:val="28"/>
        </w:rPr>
        <w:t xml:space="preserve">, environmental sustainability has </w:t>
      </w:r>
      <w:r w:rsidRPr="001F7026">
        <w:rPr>
          <w:rFonts w:ascii="Times New Roman" w:hAnsi="Times New Roman" w:cs="Times New Roman"/>
          <w:sz w:val="28"/>
          <w:szCs w:val="28"/>
        </w:rPr>
        <w:lastRenderedPageBreak/>
        <w:t>become an increasingly important issue.</w:t>
      </w:r>
      <w:r w:rsidRPr="0040135E">
        <w:rPr>
          <w:rFonts w:ascii="Times New Roman" w:hAnsi="Times New Roman" w:cs="Times New Roman"/>
          <w:sz w:val="28"/>
          <w:szCs w:val="28"/>
        </w:rPr>
        <w:t xml:space="preserve"> Consumers and regulatory authorities in the UK are constantly pressuring enterprises to reduce plastic packaging and lower carbon emissions throughout the supply chain </w:t>
      </w:r>
      <w:r w:rsidRPr="0040135E">
        <w:rPr>
          <w:rFonts w:ascii="Times New Roman" w:hAnsi="Times New Roman" w:cs="Times New Roman"/>
          <w:sz w:val="28"/>
          <w:szCs w:val="28"/>
        </w:rPr>
        <w:fldChar w:fldCharType="begin"/>
      </w:r>
      <w:r w:rsidRPr="0040135E">
        <w:rPr>
          <w:rFonts w:ascii="Times New Roman" w:hAnsi="Times New Roman" w:cs="Times New Roman"/>
          <w:sz w:val="28"/>
          <w:szCs w:val="28"/>
        </w:rPr>
        <w:instrText xml:space="preserve"> ADDIN ZOTERO_ITEM CSL_CITATION {"citationID":"9APrqB1T","properties":{"unsorted":false,"formattedCitation":"(Gerassimidou {\\i{}et al.}, 2022)","plainCitation":"(Gerassimidou et al., 2022)","noteIndex":0},"citationItems":[{"id":262,"uris":["http://zotero.org/users/local/JBGcfLdO/items/VD244NT9"],"itemData":{"id":262,"type":"article-journal","abstract":"The pace to achieving a sustainable plastics economy remains noticeably slow. This could be due to a lack of understanding of the role and importance of stakeholder dynamics in the plastic packaging system. Therefore, this study aims to unpack and assess the role of stakeholders in improving the plastics recycling rate and circularity in the UK, using polyethylene terephthalate (PET) drinks bottles value chain as a case study. Via the theoretical lens of stakeholder theory the study identiﬁes and groups the stakeholders in the PET drinks bottles value chain, and tries to make sense of, and analyse, their complex interactions via the use of the Complex Value Optimisation for Resource Recovery (CVORR) systems thinking approach. This integrated approach reveals, that even though external stakeholders (e.g. NGOs, trade associations) engage with internal stakeholders (e.g. suppliers, consumers, investors), and vice versa, at different levels and scales in promoting the circularity in the PET drink bottles value chain, there is a strong drive in incentivising the production and consumption processes. This is driven by the signiﬁcant lobbying power of internal stakeholders operating upstream of the PET bottles value chain (i.e. producers and brand owners), that is supported by ﬁnancial institutions, and which, strongly inﬂuences national and local government policies and decision-making processes. Meanwhile, the waste management processes are short-sighted, being unable to gain improved momentum and increase the PET bottles recycling rates. This dynamic conceals, and somewhat retains, the prevailing resistance in removing the infrastructural, regulatory and technological lock-ins. A collaboration between internal and external stakeholders is paramount to sustainably managing PET drinks bottles in the UK and achieving a transition to a sustainable circular plastics economy. Creating a level playing ﬁeld and fostering a closer collaboration between all stakeholders involved in the system can aid the development of new value networks, and support new policy interventions that can improve circularity in the plastic packaging sector.","container-title":"Sustainable Production and Consumption","DOI":"10.1016/j.spc.2021.11.005","ISSN":"23525509","journalAbbreviation":"Sustainable Production and Consumption","language":"en","page":"657-673","source":"DOI.org (Crossref)","title":"Unpacking the complexity of the UK plastic packaging value chain: A stakeholder perspective","title-short":"Unpacking the complexity of the UK plastic packaging value chain","volume":"30","author":[{"family":"Gerassimidou","given":"Spyridoula"},{"family":"Lovat","given":"Elena"},{"family":"Ebner","given":"Norman"},{"family":"You","given":"Weimu"},{"family":"Giakoumis","given":"Theodoros"},{"family":"Martin","given":"Olwenn V"},{"family":"Iacovidou","given":"Eleni"}],"issued":{"date-parts":[["2022",3]]}}}],"schema":"https://github.com/citation-style-language/schema/raw/master/csl-citation.json"} </w:instrText>
      </w:r>
      <w:r w:rsidRPr="0040135E">
        <w:rPr>
          <w:rFonts w:ascii="Times New Roman" w:hAnsi="Times New Roman" w:cs="Times New Roman"/>
          <w:sz w:val="28"/>
          <w:szCs w:val="28"/>
        </w:rPr>
        <w:fldChar w:fldCharType="separate"/>
      </w:r>
      <w:r w:rsidRPr="0040135E">
        <w:rPr>
          <w:rFonts w:ascii="Times New Roman" w:eastAsia="等线" w:hAnsi="Times New Roman" w:cs="Times New Roman"/>
          <w:kern w:val="0"/>
          <w:sz w:val="28"/>
          <w:szCs w:val="28"/>
        </w:rPr>
        <w:t xml:space="preserve">(Gerassimidou </w:t>
      </w:r>
      <w:r w:rsidRPr="0040135E">
        <w:rPr>
          <w:rFonts w:ascii="Times New Roman" w:eastAsia="等线" w:hAnsi="Times New Roman" w:cs="Times New Roman"/>
          <w:i/>
          <w:iCs/>
          <w:kern w:val="0"/>
          <w:sz w:val="28"/>
          <w:szCs w:val="28"/>
        </w:rPr>
        <w:t>et al.</w:t>
      </w:r>
      <w:r w:rsidRPr="0040135E">
        <w:rPr>
          <w:rFonts w:ascii="Times New Roman" w:eastAsia="等线" w:hAnsi="Times New Roman" w:cs="Times New Roman"/>
          <w:kern w:val="0"/>
          <w:sz w:val="28"/>
          <w:szCs w:val="28"/>
        </w:rPr>
        <w:t>, 2022)</w:t>
      </w:r>
      <w:r w:rsidRPr="0040135E">
        <w:rPr>
          <w:rFonts w:ascii="Times New Roman" w:hAnsi="Times New Roman" w:cs="Times New Roman"/>
          <w:sz w:val="28"/>
          <w:szCs w:val="28"/>
        </w:rPr>
        <w:fldChar w:fldCharType="end"/>
      </w:r>
      <w:r w:rsidRPr="0040135E">
        <w:rPr>
          <w:rFonts w:ascii="Times New Roman" w:hAnsi="Times New Roman" w:cs="Times New Roman"/>
          <w:sz w:val="28"/>
          <w:szCs w:val="28"/>
        </w:rPr>
        <w:t xml:space="preserve">. In response, McDonald's has launched initiatives aimed at enhancing the sustainability of packaging and reducing its environmental impact. </w:t>
      </w:r>
    </w:p>
    <w:p w14:paraId="42D5C51F" w14:textId="77777777" w:rsidR="005D3171" w:rsidRPr="0040135E" w:rsidRDefault="005D3171">
      <w:pPr>
        <w:rPr>
          <w:rFonts w:ascii="Times New Roman" w:hAnsi="Times New Roman" w:cs="Times New Roman"/>
          <w:sz w:val="28"/>
          <w:szCs w:val="28"/>
        </w:rPr>
      </w:pPr>
    </w:p>
    <w:p w14:paraId="5D0B7ED2"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However, sustainable development initiatives may bring about additional operational costs and supply chain adjustments. Although these investments may reduce the environmental impact in the long run, enterprises must ensure that their sustainable development strategies are economically viable. For McDonald's, integrating sustainable development elements into its supply chain and packaging practices may also enhance its brand reputation among consumers with a strong environmental awareness.</w:t>
      </w:r>
    </w:p>
    <w:p w14:paraId="5CDB4EBB" w14:textId="77777777" w:rsidR="005D3171" w:rsidRPr="0040135E" w:rsidRDefault="005D3171">
      <w:pPr>
        <w:rPr>
          <w:rFonts w:ascii="Times New Roman" w:hAnsi="Times New Roman" w:cs="Times New Roman"/>
          <w:sz w:val="28"/>
          <w:szCs w:val="28"/>
        </w:rPr>
      </w:pPr>
    </w:p>
    <w:p w14:paraId="0F0BA5C6" w14:textId="77777777" w:rsidR="005D3171" w:rsidRPr="0040135E" w:rsidRDefault="00000000">
      <w:pPr>
        <w:outlineLvl w:val="1"/>
        <w:rPr>
          <w:rFonts w:ascii="Times New Roman" w:hAnsi="Times New Roman" w:cs="Times New Roman"/>
          <w:sz w:val="32"/>
          <w:szCs w:val="32"/>
        </w:rPr>
      </w:pPr>
      <w:bookmarkStart w:id="8" w:name="_Toc224848524"/>
      <w:r w:rsidRPr="0040135E">
        <w:rPr>
          <w:rFonts w:ascii="Times New Roman" w:hAnsi="Times New Roman" w:cs="Times New Roman"/>
          <w:sz w:val="32"/>
          <w:szCs w:val="32"/>
        </w:rPr>
        <w:t>2.6. Legal Factors</w:t>
      </w:r>
      <w:bookmarkEnd w:id="8"/>
    </w:p>
    <w:p w14:paraId="1247E665" w14:textId="77777777" w:rsidR="005D3171" w:rsidRPr="0040135E" w:rsidRDefault="005D3171">
      <w:pPr>
        <w:rPr>
          <w:rFonts w:ascii="Times New Roman" w:hAnsi="Times New Roman" w:cs="Times New Roman"/>
          <w:sz w:val="28"/>
          <w:szCs w:val="28"/>
        </w:rPr>
      </w:pPr>
    </w:p>
    <w:p w14:paraId="1EB32009" w14:textId="3A6A7196" w:rsidR="00DC1DBB" w:rsidRPr="00DC1DBB" w:rsidRDefault="00000000" w:rsidP="00DC1DBB">
      <w:pPr>
        <w:rPr>
          <w:rFonts w:ascii="Times New Roman" w:hAnsi="Times New Roman" w:cs="Times New Roman"/>
          <w:sz w:val="28"/>
          <w:szCs w:val="28"/>
        </w:rPr>
      </w:pPr>
      <w:r w:rsidRPr="0040135E">
        <w:rPr>
          <w:rFonts w:ascii="Times New Roman" w:hAnsi="Times New Roman" w:cs="Times New Roman"/>
          <w:sz w:val="28"/>
          <w:szCs w:val="28"/>
        </w:rPr>
        <w:t xml:space="preserve">Legal norms play a significant role in shaping the operation of the catering service industry in the UK. </w:t>
      </w:r>
      <w:r w:rsidR="00DC1DBB" w:rsidRPr="00DC1DBB">
        <w:rPr>
          <w:rFonts w:ascii="Times New Roman" w:hAnsi="Times New Roman" w:cs="Times New Roman"/>
          <w:sz w:val="28"/>
          <w:szCs w:val="28"/>
        </w:rPr>
        <w:t>Restaurants operating in the</w:t>
      </w:r>
      <w:r w:rsidR="00DC1DBB">
        <w:rPr>
          <w:rFonts w:ascii="Times New Roman" w:hAnsi="Times New Roman" w:cs="Times New Roman" w:hint="eastAsia"/>
          <w:sz w:val="28"/>
          <w:szCs w:val="28"/>
        </w:rPr>
        <w:t xml:space="preserve"> British</w:t>
      </w:r>
      <w:r w:rsidR="00DC1DBB" w:rsidRPr="00DC1DBB">
        <w:rPr>
          <w:rFonts w:ascii="Times New Roman" w:hAnsi="Times New Roman" w:cs="Times New Roman"/>
          <w:sz w:val="28"/>
          <w:szCs w:val="28"/>
        </w:rPr>
        <w:t xml:space="preserve"> must comply with strict food safety standards, hygiene regulations and employment regulations to protect consumers and employees (Linham et </w:t>
      </w:r>
      <w:r w:rsidR="00DC1DBB" w:rsidRPr="00DC1DBB">
        <w:rPr>
          <w:rFonts w:ascii="Times New Roman" w:hAnsi="Times New Roman" w:cs="Times New Roman"/>
          <w:sz w:val="28"/>
          <w:szCs w:val="28"/>
        </w:rPr>
        <w:lastRenderedPageBreak/>
        <w:t>al., 2025). For McDonald's, maintaining compliance in its global franchise network requires a strong quality control system and continuous monitoring of regulatory requirements.</w:t>
      </w:r>
    </w:p>
    <w:p w14:paraId="58E0C6E5" w14:textId="77777777" w:rsidR="00DC1DBB" w:rsidRPr="00DC1DBB" w:rsidRDefault="00DC1DBB" w:rsidP="00DC1DBB">
      <w:pPr>
        <w:rPr>
          <w:rFonts w:ascii="Times New Roman" w:hAnsi="Times New Roman" w:cs="Times New Roman"/>
          <w:sz w:val="28"/>
          <w:szCs w:val="28"/>
        </w:rPr>
      </w:pPr>
    </w:p>
    <w:p w14:paraId="423B1FED" w14:textId="08381966" w:rsidR="00DC1DBB" w:rsidRPr="00DC1DBB" w:rsidRDefault="00DC1DBB" w:rsidP="00DC1DBB">
      <w:pPr>
        <w:rPr>
          <w:rFonts w:ascii="Times New Roman" w:hAnsi="Times New Roman" w:cs="Times New Roman"/>
          <w:sz w:val="28"/>
          <w:szCs w:val="28"/>
        </w:rPr>
      </w:pPr>
      <w:r w:rsidRPr="00DC1DBB">
        <w:rPr>
          <w:rFonts w:ascii="Times New Roman" w:hAnsi="Times New Roman" w:cs="Times New Roman"/>
          <w:sz w:val="28"/>
          <w:szCs w:val="28"/>
        </w:rPr>
        <w:t xml:space="preserve">Non-compliance with food safety or labour laws and regulations may damage reputation and lead to economic penalties. </w:t>
      </w:r>
      <w:r>
        <w:rPr>
          <w:rFonts w:ascii="Times New Roman" w:hAnsi="Times New Roman" w:cs="Times New Roman" w:hint="eastAsia"/>
          <w:sz w:val="28"/>
          <w:szCs w:val="28"/>
        </w:rPr>
        <w:t>So</w:t>
      </w:r>
      <w:r w:rsidRPr="00DC1DBB">
        <w:rPr>
          <w:rFonts w:ascii="Times New Roman" w:hAnsi="Times New Roman" w:cs="Times New Roman"/>
          <w:sz w:val="28"/>
          <w:szCs w:val="28"/>
        </w:rPr>
        <w:t xml:space="preserve"> maintaining high standards of compliance is not only a legal </w:t>
      </w:r>
      <w:r w:rsidR="000D59D6">
        <w:rPr>
          <w:rFonts w:ascii="Times New Roman" w:hAnsi="Times New Roman" w:cs="Times New Roman" w:hint="eastAsia"/>
          <w:sz w:val="28"/>
          <w:szCs w:val="28"/>
        </w:rPr>
        <w:t>liability</w:t>
      </w:r>
      <w:r w:rsidRPr="00DC1DBB">
        <w:rPr>
          <w:rFonts w:ascii="Times New Roman" w:hAnsi="Times New Roman" w:cs="Times New Roman"/>
          <w:sz w:val="28"/>
          <w:szCs w:val="28"/>
        </w:rPr>
        <w:t>, but also a strategic need to protect brand reputation and maintain consumer trust.</w:t>
      </w:r>
    </w:p>
    <w:p w14:paraId="71448DAD" w14:textId="77777777" w:rsidR="00DC1DBB" w:rsidRPr="00DC1DBB" w:rsidRDefault="00DC1DBB" w:rsidP="00DC1DBB">
      <w:pPr>
        <w:rPr>
          <w:rFonts w:ascii="Times New Roman" w:hAnsi="Times New Roman" w:cs="Times New Roman"/>
          <w:sz w:val="28"/>
          <w:szCs w:val="28"/>
        </w:rPr>
      </w:pPr>
    </w:p>
    <w:p w14:paraId="5A4433EE" w14:textId="576F0D1F" w:rsidR="005D3171" w:rsidRDefault="00DC1DBB" w:rsidP="00DC1DBB">
      <w:pPr>
        <w:rPr>
          <w:rFonts w:ascii="Times New Roman" w:hAnsi="Times New Roman" w:cs="Times New Roman"/>
          <w:sz w:val="28"/>
          <w:szCs w:val="28"/>
        </w:rPr>
      </w:pPr>
      <w:r w:rsidRPr="00DC1DBB">
        <w:rPr>
          <w:rFonts w:ascii="Times New Roman" w:hAnsi="Times New Roman" w:cs="Times New Roman"/>
          <w:sz w:val="28"/>
          <w:szCs w:val="28"/>
        </w:rPr>
        <w:t xml:space="preserve">Overall, PESTEL analysis shows that McDonald's is facing a complex external environment in the </w:t>
      </w:r>
      <w:r w:rsidR="0090062C">
        <w:rPr>
          <w:rFonts w:ascii="Times New Roman" w:hAnsi="Times New Roman" w:cs="Times New Roman" w:hint="eastAsia"/>
          <w:sz w:val="28"/>
          <w:szCs w:val="28"/>
        </w:rPr>
        <w:t>UK</w:t>
      </w:r>
      <w:r w:rsidRPr="00DC1DBB">
        <w:rPr>
          <w:rFonts w:ascii="Times New Roman" w:hAnsi="Times New Roman" w:cs="Times New Roman"/>
          <w:sz w:val="28"/>
          <w:szCs w:val="28"/>
        </w:rPr>
        <w:t xml:space="preserve"> fast food market. Government health regulations, economic pressures, changes in consumer preferences, and technological developments are all shaping the company competitive conditions. In order to</w:t>
      </w:r>
      <w:r w:rsidR="001F27A4">
        <w:rPr>
          <w:rFonts w:ascii="Times New Roman" w:hAnsi="Times New Roman" w:cs="Times New Roman" w:hint="eastAsia"/>
          <w:sz w:val="28"/>
          <w:szCs w:val="28"/>
        </w:rPr>
        <w:t xml:space="preserve"> keep</w:t>
      </w:r>
      <w:r w:rsidRPr="00DC1DBB">
        <w:rPr>
          <w:rFonts w:ascii="Times New Roman" w:hAnsi="Times New Roman" w:cs="Times New Roman"/>
          <w:sz w:val="28"/>
          <w:szCs w:val="28"/>
        </w:rPr>
        <w:t xml:space="preserve"> competitive, McDonald's needs to constantly adjust its menu supply, pricing strategy and digital capabilities, while also strengthening sustainable development practises to respond to changing regulations and consumer expectations.</w:t>
      </w:r>
    </w:p>
    <w:p w14:paraId="40763C1F" w14:textId="77777777" w:rsidR="00DC1DBB" w:rsidRPr="0040135E" w:rsidRDefault="00DC1DBB" w:rsidP="00DC1DBB">
      <w:pPr>
        <w:rPr>
          <w:rFonts w:ascii="Times New Roman" w:hAnsi="Times New Roman" w:cs="Times New Roman"/>
          <w:sz w:val="28"/>
          <w:szCs w:val="28"/>
        </w:rPr>
      </w:pPr>
    </w:p>
    <w:p w14:paraId="760794B1" w14:textId="77777777" w:rsidR="005D3171" w:rsidRPr="0040135E" w:rsidRDefault="00000000">
      <w:pPr>
        <w:outlineLvl w:val="0"/>
        <w:rPr>
          <w:rFonts w:ascii="Times New Roman" w:hAnsi="Times New Roman" w:cs="Times New Roman"/>
          <w:sz w:val="36"/>
          <w:szCs w:val="36"/>
        </w:rPr>
      </w:pPr>
      <w:bookmarkStart w:id="9" w:name="_Toc224848525"/>
      <w:r w:rsidRPr="0040135E">
        <w:rPr>
          <w:rFonts w:ascii="Times New Roman" w:hAnsi="Times New Roman" w:cs="Times New Roman"/>
          <w:sz w:val="36"/>
          <w:szCs w:val="36"/>
        </w:rPr>
        <w:t>3. Porter’s Five Forces</w:t>
      </w:r>
      <w:bookmarkEnd w:id="9"/>
    </w:p>
    <w:p w14:paraId="1B428FEE" w14:textId="77777777" w:rsidR="005D3171" w:rsidRPr="0040135E" w:rsidRDefault="005D3171">
      <w:pPr>
        <w:rPr>
          <w:rFonts w:ascii="Times New Roman" w:hAnsi="Times New Roman" w:cs="Times New Roman"/>
          <w:sz w:val="28"/>
          <w:szCs w:val="28"/>
        </w:rPr>
      </w:pPr>
    </w:p>
    <w:p w14:paraId="67D59CCB" w14:textId="31F8D555" w:rsidR="005D3171" w:rsidRPr="0040135E" w:rsidRDefault="00455281">
      <w:pPr>
        <w:rPr>
          <w:rFonts w:ascii="Times New Roman" w:hAnsi="Times New Roman" w:cs="Times New Roman"/>
          <w:sz w:val="28"/>
          <w:szCs w:val="28"/>
        </w:rPr>
      </w:pPr>
      <w:r w:rsidRPr="00455281">
        <w:rPr>
          <w:rFonts w:ascii="Times New Roman" w:hAnsi="Times New Roman" w:cs="Times New Roman"/>
          <w:sz w:val="28"/>
          <w:szCs w:val="28"/>
        </w:rPr>
        <w:t xml:space="preserve">The microenvironment </w:t>
      </w:r>
      <w:r w:rsidR="00DE5EBD">
        <w:rPr>
          <w:rFonts w:ascii="Times New Roman" w:hAnsi="Times New Roman" w:cs="Times New Roman" w:hint="eastAsia"/>
          <w:sz w:val="28"/>
          <w:szCs w:val="28"/>
        </w:rPr>
        <w:t>depends on</w:t>
      </w:r>
      <w:r w:rsidRPr="00455281">
        <w:rPr>
          <w:rFonts w:ascii="Times New Roman" w:hAnsi="Times New Roman" w:cs="Times New Roman"/>
          <w:sz w:val="28"/>
          <w:szCs w:val="28"/>
        </w:rPr>
        <w:t xml:space="preserve"> the industry factors that directly affect the competitive position of enterprises. The five-force model proposed by </w:t>
      </w:r>
      <w:r w:rsidRPr="00455281">
        <w:rPr>
          <w:rFonts w:ascii="Times New Roman" w:hAnsi="Times New Roman" w:cs="Times New Roman"/>
          <w:sz w:val="28"/>
          <w:szCs w:val="28"/>
        </w:rPr>
        <w:lastRenderedPageBreak/>
        <w:t xml:space="preserve">Michael Porter is often used to analyse these factors. The five-force model proposed by Michael Porter is widely used to analyse the competitive </w:t>
      </w:r>
      <w:r w:rsidR="001028C7">
        <w:rPr>
          <w:rFonts w:ascii="Times New Roman" w:hAnsi="Times New Roman" w:cs="Times New Roman" w:hint="eastAsia"/>
          <w:sz w:val="28"/>
          <w:szCs w:val="28"/>
        </w:rPr>
        <w:t>framework</w:t>
      </w:r>
      <w:r w:rsidRPr="00455281">
        <w:rPr>
          <w:rFonts w:ascii="Times New Roman" w:hAnsi="Times New Roman" w:cs="Times New Roman"/>
          <w:sz w:val="28"/>
          <w:szCs w:val="28"/>
        </w:rPr>
        <w:t xml:space="preserve"> of the industry. The model evaluates five key forces affecting the competition and profitability of the industry: the degree of competition, the threat of new entrants, the bargaining power of suppliers, the bargaining power of buyers, and the threat of substitutes (Pangarka and Prabudsay, 2024). Using this framework helps</w:t>
      </w:r>
      <w:r w:rsidR="00DE5EBD">
        <w:rPr>
          <w:rFonts w:ascii="Times New Roman" w:hAnsi="Times New Roman" w:cs="Times New Roman" w:hint="eastAsia"/>
          <w:sz w:val="28"/>
          <w:szCs w:val="28"/>
        </w:rPr>
        <w:t xml:space="preserve"> </w:t>
      </w:r>
      <w:r w:rsidRPr="00455281">
        <w:rPr>
          <w:rFonts w:ascii="Times New Roman" w:hAnsi="Times New Roman" w:cs="Times New Roman"/>
          <w:sz w:val="28"/>
          <w:szCs w:val="28"/>
        </w:rPr>
        <w:t>McDonald's understand their competitive position in the British fast food market and compare their advantages with competitors including KFC and Burger King.</w:t>
      </w:r>
    </w:p>
    <w:p w14:paraId="6643F944" w14:textId="77777777" w:rsidR="005D3171" w:rsidRPr="0040135E" w:rsidRDefault="005D3171">
      <w:pPr>
        <w:rPr>
          <w:rFonts w:ascii="Times New Roman" w:hAnsi="Times New Roman" w:cs="Times New Roman"/>
          <w:sz w:val="28"/>
          <w:szCs w:val="28"/>
        </w:rPr>
      </w:pPr>
    </w:p>
    <w:p w14:paraId="22D03F66" w14:textId="77777777" w:rsidR="005D3171" w:rsidRPr="0040135E" w:rsidRDefault="00000000">
      <w:pPr>
        <w:outlineLvl w:val="1"/>
        <w:rPr>
          <w:rFonts w:ascii="Times New Roman" w:hAnsi="Times New Roman" w:cs="Times New Roman"/>
          <w:sz w:val="32"/>
          <w:szCs w:val="32"/>
        </w:rPr>
      </w:pPr>
      <w:bookmarkStart w:id="10" w:name="_Toc224848526"/>
      <w:r w:rsidRPr="0040135E">
        <w:rPr>
          <w:rFonts w:ascii="Times New Roman" w:hAnsi="Times New Roman" w:cs="Times New Roman"/>
          <w:sz w:val="32"/>
          <w:szCs w:val="32"/>
        </w:rPr>
        <w:t>3.1. Competitive Rivalry-High</w:t>
      </w:r>
      <w:bookmarkEnd w:id="10"/>
    </w:p>
    <w:p w14:paraId="6F5CD168" w14:textId="77777777" w:rsidR="005D3171" w:rsidRPr="0040135E" w:rsidRDefault="005D3171">
      <w:pPr>
        <w:rPr>
          <w:rFonts w:ascii="Times New Roman" w:hAnsi="Times New Roman" w:cs="Times New Roman"/>
          <w:sz w:val="28"/>
          <w:szCs w:val="28"/>
        </w:rPr>
      </w:pPr>
    </w:p>
    <w:p w14:paraId="325BCD06" w14:textId="77777777" w:rsidR="00455281" w:rsidRPr="00455281" w:rsidRDefault="00455281" w:rsidP="00455281">
      <w:pPr>
        <w:jc w:val="left"/>
        <w:rPr>
          <w:rFonts w:ascii="Times New Roman" w:hAnsi="Times New Roman" w:cs="Times New Roman"/>
          <w:sz w:val="28"/>
          <w:szCs w:val="28"/>
        </w:rPr>
      </w:pPr>
      <w:r w:rsidRPr="00455281">
        <w:rPr>
          <w:rFonts w:ascii="Times New Roman" w:hAnsi="Times New Roman" w:cs="Times New Roman"/>
          <w:sz w:val="28"/>
          <w:szCs w:val="28"/>
        </w:rPr>
        <w:t>The competition in the British fast food industry is extremely fierce, because the products provided by several large international chains are very similar. McDonald's competes directly with KFC and Burger King through pricing strategies, menu innovation and marketing activities (Sievert et al., 2025).</w:t>
      </w:r>
    </w:p>
    <w:p w14:paraId="06D529F6" w14:textId="77777777" w:rsidR="00455281" w:rsidRPr="00455281" w:rsidRDefault="00455281" w:rsidP="00455281">
      <w:pPr>
        <w:jc w:val="left"/>
        <w:rPr>
          <w:rFonts w:ascii="Times New Roman" w:hAnsi="Times New Roman" w:cs="Times New Roman"/>
          <w:sz w:val="28"/>
          <w:szCs w:val="28"/>
        </w:rPr>
      </w:pPr>
    </w:p>
    <w:p w14:paraId="3AB7807C" w14:textId="77777777" w:rsidR="00455281" w:rsidRPr="00455281" w:rsidRDefault="00455281" w:rsidP="00455281">
      <w:pPr>
        <w:jc w:val="left"/>
        <w:rPr>
          <w:rFonts w:ascii="Times New Roman" w:hAnsi="Times New Roman" w:cs="Times New Roman"/>
          <w:sz w:val="28"/>
          <w:szCs w:val="28"/>
        </w:rPr>
      </w:pPr>
      <w:r w:rsidRPr="00455281">
        <w:rPr>
          <w:rFonts w:ascii="Times New Roman" w:hAnsi="Times New Roman" w:cs="Times New Roman"/>
          <w:sz w:val="28"/>
          <w:szCs w:val="28"/>
        </w:rPr>
        <w:t xml:space="preserve">With its huge restaurant network and strong brand awareness, McDonald's maintains a strong competitive position in the fast food industry, competing with other major international chain brands such as KFC and Burger King (Poliensskaya, 2021). This extensive network has </w:t>
      </w:r>
      <w:r w:rsidRPr="00455281">
        <w:rPr>
          <w:rFonts w:ascii="Times New Roman" w:hAnsi="Times New Roman" w:cs="Times New Roman"/>
          <w:sz w:val="28"/>
          <w:szCs w:val="28"/>
        </w:rPr>
        <w:lastRenderedPageBreak/>
        <w:t>improved the accessibility and brand awareness of its restaurant, thus consolidating McDonald's market position.</w:t>
      </w:r>
    </w:p>
    <w:p w14:paraId="1637A046" w14:textId="77777777" w:rsidR="00455281" w:rsidRDefault="00455281" w:rsidP="00455281">
      <w:pPr>
        <w:jc w:val="left"/>
        <w:rPr>
          <w:rFonts w:ascii="Times New Roman" w:hAnsi="Times New Roman" w:cs="Times New Roman"/>
          <w:sz w:val="28"/>
          <w:szCs w:val="28"/>
        </w:rPr>
      </w:pPr>
    </w:p>
    <w:p w14:paraId="1F40DAB3" w14:textId="6B9DCBF0" w:rsidR="005D3171" w:rsidRPr="0040135E" w:rsidRDefault="00DE5EBD" w:rsidP="00455281">
      <w:pPr>
        <w:jc w:val="left"/>
        <w:rPr>
          <w:rFonts w:ascii="Times New Roman" w:hAnsi="Times New Roman" w:cs="Times New Roman"/>
          <w:sz w:val="28"/>
          <w:szCs w:val="28"/>
        </w:rPr>
      </w:pPr>
      <w:r>
        <w:rPr>
          <w:rFonts w:ascii="Times New Roman" w:hAnsi="Times New Roman" w:cs="Times New Roman" w:hint="eastAsia"/>
          <w:sz w:val="28"/>
          <w:szCs w:val="28"/>
        </w:rPr>
        <w:t xml:space="preserve">The part </w:t>
      </w:r>
      <w:r w:rsidR="00455281" w:rsidRPr="00455281">
        <w:rPr>
          <w:rFonts w:ascii="Times New Roman" w:hAnsi="Times New Roman" w:cs="Times New Roman"/>
          <w:sz w:val="28"/>
          <w:szCs w:val="28"/>
        </w:rPr>
        <w:t>of market share, McDonald's occupies one of the largest shares in the British fast food market and is still a dominant brand in the fast food industry (Cassidi et al., 2021). However, fierce competition and continuous product innovation have kept the industry highly competitive. The distribution of the market share of major fast food brands in the UK is shown</w:t>
      </w:r>
      <w:r w:rsidR="00455281">
        <w:rPr>
          <w:rFonts w:ascii="Times New Roman" w:hAnsi="Times New Roman" w:cs="Times New Roman" w:hint="eastAsia"/>
          <w:sz w:val="28"/>
          <w:szCs w:val="28"/>
        </w:rPr>
        <w:t xml:space="preserve"> </w:t>
      </w:r>
      <w:r w:rsidR="00455281" w:rsidRPr="00455281">
        <w:rPr>
          <w:rFonts w:ascii="Times New Roman" w:hAnsi="Times New Roman" w:cs="Times New Roman"/>
          <w:sz w:val="28"/>
          <w:szCs w:val="28"/>
        </w:rPr>
        <w:t>in Figure 2.</w:t>
      </w:r>
      <w:r w:rsidR="00455281" w:rsidRPr="0040135E">
        <w:rPr>
          <w:rFonts w:ascii="Times New Roman" w:hAnsi="Times New Roman" w:cs="Times New Roman"/>
          <w:noProof/>
          <w:sz w:val="28"/>
          <w:szCs w:val="28"/>
        </w:rPr>
        <w:drawing>
          <wp:inline distT="0" distB="0" distL="0" distR="0" wp14:anchorId="222404BB" wp14:editId="5AD633B4">
            <wp:extent cx="5274310" cy="3076575"/>
            <wp:effectExtent l="0" t="0" r="2540" b="9525"/>
            <wp:docPr id="678313498" name="图表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9A56BB9" w14:textId="77777777" w:rsidR="005D3171" w:rsidRPr="0040135E" w:rsidRDefault="00000000">
      <w:pPr>
        <w:jc w:val="center"/>
        <w:rPr>
          <w:rFonts w:ascii="Times New Roman" w:hAnsi="Times New Roman" w:cs="Times New Roman"/>
          <w:sz w:val="28"/>
          <w:szCs w:val="28"/>
        </w:rPr>
      </w:pPr>
      <w:r w:rsidRPr="0040135E">
        <w:rPr>
          <w:rFonts w:ascii="Times New Roman" w:hAnsi="Times New Roman" w:cs="Times New Roman"/>
          <w:sz w:val="28"/>
          <w:szCs w:val="28"/>
        </w:rPr>
        <w:t>Figure2: Market Share of Major Fast Food Chains in the UK</w:t>
      </w:r>
    </w:p>
    <w:p w14:paraId="1F7FDF71" w14:textId="77777777" w:rsidR="005D3171" w:rsidRPr="0040135E" w:rsidRDefault="005D3171">
      <w:pPr>
        <w:rPr>
          <w:rFonts w:ascii="Times New Roman" w:hAnsi="Times New Roman" w:cs="Times New Roman"/>
          <w:sz w:val="28"/>
          <w:szCs w:val="28"/>
        </w:rPr>
      </w:pPr>
    </w:p>
    <w:p w14:paraId="6298815A"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 xml:space="preserve">As shown in Figure 2, McDonald's dominates the fast food market in the UK, while its competitors such as KFC, Burger King and Subway have relatively small market shares. Despite McDonald's strong position, the </w:t>
      </w:r>
      <w:r w:rsidRPr="0040135E">
        <w:rPr>
          <w:rFonts w:ascii="Times New Roman" w:hAnsi="Times New Roman" w:cs="Times New Roman"/>
          <w:sz w:val="28"/>
          <w:szCs w:val="28"/>
        </w:rPr>
        <w:lastRenderedPageBreak/>
        <w:t>presence of several major rivals has made competition in the industry increasingly fierce.</w:t>
      </w:r>
    </w:p>
    <w:p w14:paraId="44A134B5" w14:textId="77777777" w:rsidR="005D3171" w:rsidRPr="0040135E" w:rsidRDefault="005D3171">
      <w:pPr>
        <w:rPr>
          <w:rFonts w:ascii="Times New Roman" w:hAnsi="Times New Roman" w:cs="Times New Roman"/>
          <w:sz w:val="28"/>
          <w:szCs w:val="28"/>
        </w:rPr>
      </w:pPr>
    </w:p>
    <w:p w14:paraId="1AFC31BA" w14:textId="77777777" w:rsidR="005D3171" w:rsidRPr="0040135E" w:rsidRDefault="00000000">
      <w:pPr>
        <w:outlineLvl w:val="1"/>
        <w:rPr>
          <w:rFonts w:ascii="Times New Roman" w:hAnsi="Times New Roman" w:cs="Times New Roman"/>
          <w:sz w:val="32"/>
          <w:szCs w:val="32"/>
        </w:rPr>
      </w:pPr>
      <w:bookmarkStart w:id="11" w:name="_Toc224848527"/>
      <w:r w:rsidRPr="0040135E">
        <w:rPr>
          <w:rFonts w:ascii="Times New Roman" w:hAnsi="Times New Roman" w:cs="Times New Roman"/>
          <w:sz w:val="32"/>
          <w:szCs w:val="32"/>
        </w:rPr>
        <w:t>3.2. Threat of New Entrants – Low</w:t>
      </w:r>
      <w:bookmarkEnd w:id="11"/>
    </w:p>
    <w:p w14:paraId="17697D3D" w14:textId="77777777" w:rsidR="005D3171" w:rsidRPr="0040135E" w:rsidRDefault="005D3171">
      <w:pPr>
        <w:rPr>
          <w:rFonts w:ascii="Times New Roman" w:hAnsi="Times New Roman" w:cs="Times New Roman"/>
          <w:sz w:val="28"/>
          <w:szCs w:val="28"/>
        </w:rPr>
      </w:pPr>
    </w:p>
    <w:p w14:paraId="787B11B8" w14:textId="604D5167" w:rsidR="005D3171" w:rsidRPr="0040135E" w:rsidRDefault="00B264FF">
      <w:pPr>
        <w:rPr>
          <w:rFonts w:ascii="Times New Roman" w:hAnsi="Times New Roman" w:cs="Times New Roman"/>
          <w:sz w:val="28"/>
          <w:szCs w:val="28"/>
        </w:rPr>
      </w:pPr>
      <w:r>
        <w:rPr>
          <w:rFonts w:ascii="Times New Roman" w:hAnsi="Times New Roman" w:cs="Times New Roman" w:hint="eastAsia"/>
          <w:sz w:val="28"/>
          <w:szCs w:val="28"/>
        </w:rPr>
        <w:t>Because of the</w:t>
      </w:r>
      <w:r w:rsidRPr="0040135E">
        <w:rPr>
          <w:rFonts w:ascii="Times New Roman" w:hAnsi="Times New Roman" w:cs="Times New Roman"/>
          <w:sz w:val="28"/>
          <w:szCs w:val="28"/>
        </w:rPr>
        <w:t xml:space="preserve"> high entry barriers, the threat of new entrants in the fast food industry is relatively low. Establishing a national restaurant network requires significant capital investment, operational expertise, and strong brand building </w:t>
      </w:r>
      <w:r w:rsidRPr="0040135E">
        <w:rPr>
          <w:rFonts w:ascii="Times New Roman" w:hAnsi="Times New Roman" w:cs="Times New Roman"/>
          <w:sz w:val="28"/>
          <w:szCs w:val="28"/>
        </w:rPr>
        <w:fldChar w:fldCharType="begin"/>
      </w:r>
      <w:r w:rsidRPr="0040135E">
        <w:rPr>
          <w:rFonts w:ascii="Times New Roman" w:hAnsi="Times New Roman" w:cs="Times New Roman"/>
          <w:sz w:val="28"/>
          <w:szCs w:val="28"/>
        </w:rPr>
        <w:instrText xml:space="preserve"> ADDIN ZOTERO_ITEM CSL_CITATION {"citationID":"epAshwPe","properties":{"unsorted":false,"formattedCitation":"(Shah {\\i{}et al.}, 2023)","plainCitation":"(Shah et al., 2023)","noteIndex":0},"citationItems":[{"id":273,"uris":["http://zotero.org/users/local/JBGcfLdO/items/BZELNK42"],"itemData":{"id":273,"type":"article-journal","abstract":"Consumer food preferences are undergoing a rapid transformation, and there has been a heightening of interest in eating healthy, sustainable foods. Food entrepreneurs are cashing in on the trend and are diversifying their existing offerings to include healthier options using alternate ingredients such as millets. However, these entrepreneurs face several challenges, and the actual growth of the market is lower than expected. The present study examines the opportunities and challenges faced by millet entrepreneurs. A total of 25 millet entrepreneurs were interviewed using a semi-structured qualitative design. Key opportunities include increased awareness of millets, people going back to their traditions, and informative food labels were the key opportunities, while a lack of awareness, lack of familiarity, preparation difficulty, sensory attributes, lack of affordability, inferior image, customer distrust, and millets’ longer gestational cycle were major challenges.","container-title":"Journal of Business Research","DOI":"10.1016/j.jbusres.2022.113372","ISSN":"01482963","journalAbbreviation":"Journal of Business Research","language":"en","page":"113372","source":"DOI.org (Crossref)","title":"Opportunities and challenges in food entrepreneurship: In-depth qualitative investigation of millet entrepreneurs","title-short":"Opportunities and challenges in food entrepreneurship","volume":"155","author":[{"family":"Shah","given":"Priya"},{"family":"Dhir","given":"Amandeep"},{"family":"Joshi","given":"Rohit"},{"family":"Tripathy","given":"Naliniprava"}],"issued":{"date-parts":[["2023",1]]}}}],"schema":"https://github.com/citation-style-language/schema/raw/master/csl-citation.json"} </w:instrText>
      </w:r>
      <w:r w:rsidRPr="0040135E">
        <w:rPr>
          <w:rFonts w:ascii="Times New Roman" w:hAnsi="Times New Roman" w:cs="Times New Roman"/>
          <w:sz w:val="28"/>
          <w:szCs w:val="28"/>
        </w:rPr>
        <w:fldChar w:fldCharType="separate"/>
      </w:r>
      <w:r w:rsidRPr="0040135E">
        <w:rPr>
          <w:rFonts w:ascii="Times New Roman" w:eastAsia="等线" w:hAnsi="Times New Roman" w:cs="Times New Roman"/>
          <w:kern w:val="0"/>
          <w:sz w:val="28"/>
          <w:szCs w:val="28"/>
        </w:rPr>
        <w:t xml:space="preserve">(Shah </w:t>
      </w:r>
      <w:r w:rsidRPr="0040135E">
        <w:rPr>
          <w:rFonts w:ascii="Times New Roman" w:eastAsia="等线" w:hAnsi="Times New Roman" w:cs="Times New Roman"/>
          <w:i/>
          <w:iCs/>
          <w:kern w:val="0"/>
          <w:sz w:val="28"/>
          <w:szCs w:val="28"/>
        </w:rPr>
        <w:t>et al.</w:t>
      </w:r>
      <w:r w:rsidRPr="0040135E">
        <w:rPr>
          <w:rFonts w:ascii="Times New Roman" w:eastAsia="等线" w:hAnsi="Times New Roman" w:cs="Times New Roman"/>
          <w:kern w:val="0"/>
          <w:sz w:val="28"/>
          <w:szCs w:val="28"/>
        </w:rPr>
        <w:t>, 2023)</w:t>
      </w:r>
      <w:r w:rsidRPr="0040135E">
        <w:rPr>
          <w:rFonts w:ascii="Times New Roman" w:hAnsi="Times New Roman" w:cs="Times New Roman"/>
          <w:sz w:val="28"/>
          <w:szCs w:val="28"/>
        </w:rPr>
        <w:fldChar w:fldCharType="end"/>
      </w:r>
      <w:r w:rsidRPr="0040135E">
        <w:rPr>
          <w:rFonts w:ascii="Times New Roman" w:hAnsi="Times New Roman" w:cs="Times New Roman"/>
          <w:sz w:val="28"/>
          <w:szCs w:val="28"/>
        </w:rPr>
        <w:t xml:space="preserve">. </w:t>
      </w:r>
    </w:p>
    <w:p w14:paraId="2463C1C5" w14:textId="77777777" w:rsidR="005D3171" w:rsidRPr="0040135E" w:rsidRDefault="005D3171">
      <w:pPr>
        <w:rPr>
          <w:rFonts w:ascii="Times New Roman" w:hAnsi="Times New Roman" w:cs="Times New Roman"/>
          <w:sz w:val="28"/>
          <w:szCs w:val="28"/>
        </w:rPr>
      </w:pPr>
    </w:p>
    <w:p w14:paraId="386D841E"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 xml:space="preserve">In addition, McDonald's also benefits from the strong global brand recognition and customer loyalty that have been built up over decades. Economies of scale also provide it with an advantage, as large fast-food companies can purchase raw materials at lower costs through a global supply chain </w:t>
      </w:r>
      <w:r w:rsidRPr="0040135E">
        <w:rPr>
          <w:rFonts w:ascii="Times New Roman" w:hAnsi="Times New Roman" w:cs="Times New Roman"/>
          <w:sz w:val="28"/>
          <w:szCs w:val="28"/>
        </w:rPr>
        <w:fldChar w:fldCharType="begin"/>
      </w:r>
      <w:r w:rsidRPr="0040135E">
        <w:rPr>
          <w:rFonts w:ascii="Times New Roman" w:hAnsi="Times New Roman" w:cs="Times New Roman"/>
          <w:sz w:val="28"/>
          <w:szCs w:val="28"/>
        </w:rPr>
        <w:instrText xml:space="preserve"> ADDIN ZOTERO_ITEM CSL_CITATION {"citationID":"lX2vIw21","properties":{"unsorted":false,"formattedCitation":"(Sievert {\\i{}et al.}, 2025)","plainCitation":"(Sievert et al., 2025)","noteIndex":0},"citationItems":[{"id":267,"uris":["http://zotero.org/users/local/JBGcfLdO/items/FZX48FW7"],"itemData":{"id":267,"type":"article-journal","abstract":"Background The fast-food industry has transformed substantially in recent decades – from diverse, locally rooted providers into a globalised, and increasingly corporate-led industry. Corporate fast-food retailers (FFRs) represent a key retail channel through which both ultra-processed foods and intensively produced animal source foods are consumed and normalised within corporate-industrial food systems. These dietary patterns are strongly associated with increased risks of diet-related diseases and contribute significantly to environmental degradation, including greenhouse gas emissions, land use change, and biodiversity loss. Despite the growing significance of FFRs, there has been limited analysis of their financial strategies and implications for global food system transformation.\nResults We conducted a global analysis of market data from 54 countries and financial data of publicly listed FFRs, examining trends in FFR sales (2009–2023), market dominance, and the financial performance of leading publicly listed firms (1980–2023). We found that while sales in high-income countries were stagnating, leading firms maintained stable net profit margins and delivered relatively high shareholder returns, facilitated by financial strategies such as franchising and private equity ownership. U.S.-based corporations dominated the global market, with substantial expansion into countries outside the global North. These trends reflect the consolidation of power within the corporate food regime.\nConclusions The global expansion of corporate FFRs underscore their growing influence over diets and food systems, with critical implications for public health, ecological sustainability, and social justice. Policies targeting structural leverage points, for example, democratising corporate governance, reducing the influence of private equity, and re-orienting agri-food subsidies, are essential to countering the entrenchment of this model and supporting more democratic and sustainable food systems. Clinical trial number Not applicable. Global market trends and financial","container-title":"Globalization and Health","DOI":"10.1186/s12992-025-01158-9","ISSN":"1744-8603","issue":"1","journalAbbreviation":"Global Health","language":"en","page":"60","source":"DOI.org (Crossref)","title":"Global market trends and financial performance of the corporate fast-food industry and their potential contributions to diets high in meat and ultra-processed foods","volume":"21","author":[{"family":"Sievert","given":"Katherine"},{"family":"Botha","given":"Tanita"},{"family":"Wood","given":"Benjamin"},{"family":"Baker","given":"Phillip"},{"family":"Scapin","given":"Tailane"},{"family":"Sacks","given":"Gary"}],"issued":{"date-parts":[["2025",10,31]]}}}],"schema":"https://github.com/citation-style-language/schema/raw/master/csl-citation.json"} </w:instrText>
      </w:r>
      <w:r w:rsidRPr="0040135E">
        <w:rPr>
          <w:rFonts w:ascii="Times New Roman" w:hAnsi="Times New Roman" w:cs="Times New Roman"/>
          <w:sz w:val="28"/>
          <w:szCs w:val="28"/>
        </w:rPr>
        <w:fldChar w:fldCharType="separate"/>
      </w:r>
      <w:r w:rsidRPr="0040135E">
        <w:rPr>
          <w:rFonts w:ascii="Times New Roman" w:eastAsia="等线" w:hAnsi="Times New Roman" w:cs="Times New Roman"/>
          <w:kern w:val="0"/>
          <w:sz w:val="28"/>
          <w:szCs w:val="28"/>
        </w:rPr>
        <w:t xml:space="preserve">(Sievert </w:t>
      </w:r>
      <w:r w:rsidRPr="0040135E">
        <w:rPr>
          <w:rFonts w:ascii="Times New Roman" w:eastAsia="等线" w:hAnsi="Times New Roman" w:cs="Times New Roman"/>
          <w:i/>
          <w:iCs/>
          <w:kern w:val="0"/>
          <w:sz w:val="28"/>
          <w:szCs w:val="28"/>
        </w:rPr>
        <w:t>et al.</w:t>
      </w:r>
      <w:r w:rsidRPr="0040135E">
        <w:rPr>
          <w:rFonts w:ascii="Times New Roman" w:eastAsia="等线" w:hAnsi="Times New Roman" w:cs="Times New Roman"/>
          <w:kern w:val="0"/>
          <w:sz w:val="28"/>
          <w:szCs w:val="28"/>
        </w:rPr>
        <w:t>, 2025)</w:t>
      </w:r>
      <w:r w:rsidRPr="0040135E">
        <w:rPr>
          <w:rFonts w:ascii="Times New Roman" w:hAnsi="Times New Roman" w:cs="Times New Roman"/>
          <w:sz w:val="28"/>
          <w:szCs w:val="28"/>
        </w:rPr>
        <w:fldChar w:fldCharType="end"/>
      </w:r>
      <w:r w:rsidRPr="0040135E">
        <w:rPr>
          <w:rFonts w:ascii="Times New Roman" w:hAnsi="Times New Roman" w:cs="Times New Roman"/>
          <w:sz w:val="28"/>
          <w:szCs w:val="28"/>
        </w:rPr>
        <w:t>. These factors make it difficult for new entrants to compete with established brands.</w:t>
      </w:r>
    </w:p>
    <w:p w14:paraId="128B359A" w14:textId="77777777" w:rsidR="005D3171" w:rsidRPr="0040135E" w:rsidRDefault="005D3171">
      <w:pPr>
        <w:rPr>
          <w:rFonts w:ascii="Times New Roman" w:hAnsi="Times New Roman" w:cs="Times New Roman"/>
          <w:sz w:val="28"/>
          <w:szCs w:val="28"/>
        </w:rPr>
      </w:pPr>
    </w:p>
    <w:p w14:paraId="27954317" w14:textId="77777777" w:rsidR="005D3171" w:rsidRPr="0040135E" w:rsidRDefault="00000000">
      <w:pPr>
        <w:outlineLvl w:val="1"/>
        <w:rPr>
          <w:rFonts w:ascii="Times New Roman" w:hAnsi="Times New Roman" w:cs="Times New Roman"/>
          <w:sz w:val="32"/>
          <w:szCs w:val="32"/>
        </w:rPr>
      </w:pPr>
      <w:bookmarkStart w:id="12" w:name="_Toc224848528"/>
      <w:r w:rsidRPr="0040135E">
        <w:rPr>
          <w:rFonts w:ascii="Times New Roman" w:hAnsi="Times New Roman" w:cs="Times New Roman"/>
          <w:sz w:val="32"/>
          <w:szCs w:val="32"/>
        </w:rPr>
        <w:t>3.3. Bargaining Power of Suppliers – Low</w:t>
      </w:r>
      <w:bookmarkEnd w:id="12"/>
    </w:p>
    <w:p w14:paraId="73C212F3" w14:textId="77777777" w:rsidR="005D3171" w:rsidRPr="0040135E" w:rsidRDefault="005D3171">
      <w:pPr>
        <w:rPr>
          <w:rFonts w:ascii="Times New Roman" w:hAnsi="Times New Roman" w:cs="Times New Roman"/>
          <w:sz w:val="28"/>
          <w:szCs w:val="28"/>
        </w:rPr>
      </w:pPr>
    </w:p>
    <w:p w14:paraId="42BA806E" w14:textId="3CF53520" w:rsidR="006B49AB" w:rsidRPr="006B49AB" w:rsidRDefault="00000000" w:rsidP="006B49AB">
      <w:pPr>
        <w:rPr>
          <w:rFonts w:ascii="Times New Roman" w:hAnsi="Times New Roman" w:cs="Times New Roman"/>
          <w:sz w:val="28"/>
          <w:szCs w:val="28"/>
        </w:rPr>
      </w:pPr>
      <w:r w:rsidRPr="0040135E">
        <w:rPr>
          <w:rFonts w:ascii="Times New Roman" w:hAnsi="Times New Roman" w:cs="Times New Roman"/>
          <w:sz w:val="28"/>
          <w:szCs w:val="28"/>
        </w:rPr>
        <w:t xml:space="preserve">Due to McDonald's large purchasing volume and global procurement system, the bargaining power of its suppliers is relatively low. </w:t>
      </w:r>
      <w:r w:rsidR="006B49AB" w:rsidRPr="006B49AB">
        <w:rPr>
          <w:rFonts w:ascii="Times New Roman" w:hAnsi="Times New Roman" w:cs="Times New Roman"/>
          <w:sz w:val="28"/>
          <w:szCs w:val="28"/>
        </w:rPr>
        <w:t xml:space="preserve">The company cooperates with </w:t>
      </w:r>
      <w:r w:rsidR="006B49AB">
        <w:rPr>
          <w:rFonts w:ascii="Times New Roman" w:hAnsi="Times New Roman" w:cs="Times New Roman" w:hint="eastAsia"/>
          <w:sz w:val="28"/>
          <w:szCs w:val="28"/>
        </w:rPr>
        <w:t>many</w:t>
      </w:r>
      <w:r w:rsidR="006B49AB" w:rsidRPr="006B49AB">
        <w:rPr>
          <w:rFonts w:ascii="Times New Roman" w:hAnsi="Times New Roman" w:cs="Times New Roman"/>
          <w:sz w:val="28"/>
          <w:szCs w:val="28"/>
        </w:rPr>
        <w:t xml:space="preserve"> suppliers and maintains long-term </w:t>
      </w:r>
      <w:r w:rsidR="006B49AB" w:rsidRPr="006B49AB">
        <w:rPr>
          <w:rFonts w:ascii="Times New Roman" w:hAnsi="Times New Roman" w:cs="Times New Roman"/>
          <w:sz w:val="28"/>
          <w:szCs w:val="28"/>
        </w:rPr>
        <w:lastRenderedPageBreak/>
        <w:t>contractual relationships, which reduces its dependence on individual suppliers (Akinbamini et al., 2025).</w:t>
      </w:r>
    </w:p>
    <w:p w14:paraId="07DDD14F" w14:textId="77777777" w:rsidR="006B49AB" w:rsidRPr="006B49AB" w:rsidRDefault="006B49AB" w:rsidP="006B49AB">
      <w:pPr>
        <w:rPr>
          <w:rFonts w:ascii="Times New Roman" w:hAnsi="Times New Roman" w:cs="Times New Roman"/>
          <w:sz w:val="28"/>
          <w:szCs w:val="28"/>
        </w:rPr>
      </w:pPr>
    </w:p>
    <w:p w14:paraId="76BD43D4" w14:textId="35CA18F1" w:rsidR="005D3171" w:rsidRDefault="006B49AB" w:rsidP="006B49AB">
      <w:pPr>
        <w:rPr>
          <w:rFonts w:ascii="Times New Roman" w:hAnsi="Times New Roman" w:cs="Times New Roman"/>
          <w:sz w:val="28"/>
          <w:szCs w:val="28"/>
        </w:rPr>
      </w:pPr>
      <w:r w:rsidRPr="006B49AB">
        <w:rPr>
          <w:rFonts w:ascii="Times New Roman" w:hAnsi="Times New Roman" w:cs="Times New Roman"/>
          <w:sz w:val="28"/>
          <w:szCs w:val="28"/>
        </w:rPr>
        <w:t xml:space="preserve">Because McDonald's </w:t>
      </w:r>
      <w:r>
        <w:rPr>
          <w:rFonts w:ascii="Times New Roman" w:hAnsi="Times New Roman" w:cs="Times New Roman" w:hint="eastAsia"/>
          <w:sz w:val="28"/>
          <w:szCs w:val="28"/>
        </w:rPr>
        <w:t>buying</w:t>
      </w:r>
      <w:r w:rsidRPr="006B49AB">
        <w:rPr>
          <w:rFonts w:ascii="Times New Roman" w:hAnsi="Times New Roman" w:cs="Times New Roman"/>
          <w:sz w:val="28"/>
          <w:szCs w:val="28"/>
        </w:rPr>
        <w:t xml:space="preserve"> a large number of raw materials, it has a strong bargaining power when determining the price and supply conditions. This </w:t>
      </w:r>
      <w:r>
        <w:rPr>
          <w:rFonts w:ascii="Times New Roman" w:hAnsi="Times New Roman" w:cs="Times New Roman" w:hint="eastAsia"/>
          <w:sz w:val="28"/>
          <w:szCs w:val="28"/>
        </w:rPr>
        <w:t>makes</w:t>
      </w:r>
      <w:r w:rsidRPr="006B49AB">
        <w:rPr>
          <w:rFonts w:ascii="Times New Roman" w:hAnsi="Times New Roman" w:cs="Times New Roman"/>
          <w:sz w:val="28"/>
          <w:szCs w:val="28"/>
        </w:rPr>
        <w:t xml:space="preserve"> the company to maintain cost-effectiveness and product quality consistency in its global business.</w:t>
      </w:r>
    </w:p>
    <w:p w14:paraId="5A9EC470" w14:textId="77777777" w:rsidR="006B49AB" w:rsidRPr="0040135E" w:rsidRDefault="006B49AB" w:rsidP="006B49AB">
      <w:pPr>
        <w:rPr>
          <w:rFonts w:ascii="Times New Roman" w:hAnsi="Times New Roman" w:cs="Times New Roman"/>
          <w:sz w:val="28"/>
          <w:szCs w:val="28"/>
        </w:rPr>
      </w:pPr>
    </w:p>
    <w:p w14:paraId="1265198F" w14:textId="77777777" w:rsidR="005D3171" w:rsidRPr="0040135E" w:rsidRDefault="00000000">
      <w:pPr>
        <w:outlineLvl w:val="1"/>
        <w:rPr>
          <w:rFonts w:ascii="Times New Roman" w:hAnsi="Times New Roman" w:cs="Times New Roman"/>
          <w:sz w:val="32"/>
          <w:szCs w:val="32"/>
        </w:rPr>
      </w:pPr>
      <w:bookmarkStart w:id="13" w:name="_Toc224848529"/>
      <w:r w:rsidRPr="0040135E">
        <w:rPr>
          <w:rFonts w:ascii="Times New Roman" w:hAnsi="Times New Roman" w:cs="Times New Roman"/>
          <w:sz w:val="32"/>
          <w:szCs w:val="32"/>
        </w:rPr>
        <w:t>3.4. Bargaining Power of Buyers – High</w:t>
      </w:r>
      <w:bookmarkEnd w:id="13"/>
    </w:p>
    <w:p w14:paraId="4E0AD6D7" w14:textId="77777777" w:rsidR="005D3171" w:rsidRPr="0040135E" w:rsidRDefault="005D3171">
      <w:pPr>
        <w:rPr>
          <w:rFonts w:ascii="Times New Roman" w:hAnsi="Times New Roman" w:cs="Times New Roman"/>
          <w:sz w:val="28"/>
          <w:szCs w:val="28"/>
        </w:rPr>
      </w:pPr>
    </w:p>
    <w:p w14:paraId="79B71130" w14:textId="4533D226" w:rsidR="00D9706F" w:rsidRPr="00D9706F" w:rsidRDefault="00D9706F" w:rsidP="00D9706F">
      <w:pPr>
        <w:rPr>
          <w:rFonts w:ascii="Times New Roman" w:hAnsi="Times New Roman" w:cs="Times New Roman"/>
          <w:sz w:val="28"/>
          <w:szCs w:val="28"/>
        </w:rPr>
      </w:pPr>
      <w:r w:rsidRPr="00D9706F">
        <w:rPr>
          <w:rFonts w:ascii="Times New Roman" w:hAnsi="Times New Roman" w:cs="Times New Roman"/>
          <w:sz w:val="28"/>
          <w:szCs w:val="28"/>
        </w:rPr>
        <w:t xml:space="preserve">In the fast food market, consumers have a relatively high bargaining power because they can easily </w:t>
      </w:r>
      <w:r w:rsidR="008473CC">
        <w:rPr>
          <w:rFonts w:ascii="Times New Roman" w:hAnsi="Times New Roman" w:cs="Times New Roman" w:hint="eastAsia"/>
          <w:sz w:val="28"/>
          <w:szCs w:val="28"/>
        </w:rPr>
        <w:t>handover</w:t>
      </w:r>
      <w:r w:rsidRPr="00D9706F">
        <w:rPr>
          <w:rFonts w:ascii="Times New Roman" w:hAnsi="Times New Roman" w:cs="Times New Roman"/>
          <w:sz w:val="28"/>
          <w:szCs w:val="28"/>
        </w:rPr>
        <w:t xml:space="preserve"> between different brands. Customers can choose between McDonald's, KFC, Burger King or independent restaurants according to price, convenience or taste preferences (Olivera and La Poso, 2024).</w:t>
      </w:r>
    </w:p>
    <w:p w14:paraId="7F1B4E60" w14:textId="77777777" w:rsidR="00D9706F" w:rsidRPr="00D9706F" w:rsidRDefault="00D9706F" w:rsidP="00D9706F">
      <w:pPr>
        <w:rPr>
          <w:rFonts w:ascii="Times New Roman" w:hAnsi="Times New Roman" w:cs="Times New Roman"/>
          <w:sz w:val="28"/>
          <w:szCs w:val="28"/>
        </w:rPr>
      </w:pPr>
    </w:p>
    <w:p w14:paraId="3E8BFB2E" w14:textId="5D89EFE2" w:rsidR="005D3171" w:rsidRPr="0040135E" w:rsidRDefault="00D9706F" w:rsidP="00D9706F">
      <w:pPr>
        <w:rPr>
          <w:rFonts w:ascii="Times New Roman" w:hAnsi="Times New Roman" w:cs="Times New Roman"/>
          <w:sz w:val="28"/>
          <w:szCs w:val="28"/>
        </w:rPr>
      </w:pPr>
      <w:r w:rsidRPr="00D9706F">
        <w:rPr>
          <w:rFonts w:ascii="Times New Roman" w:hAnsi="Times New Roman" w:cs="Times New Roman"/>
          <w:sz w:val="28"/>
          <w:szCs w:val="28"/>
        </w:rPr>
        <w:t xml:space="preserve">The development of takeaway platforms such as Uber Eats and Deliveroo has further increased consumer options, allowing customers to easily compare restaurants. </w:t>
      </w:r>
      <w:r w:rsidR="00AF4DDD">
        <w:rPr>
          <w:rFonts w:ascii="Times New Roman" w:hAnsi="Times New Roman" w:cs="Times New Roman" w:hint="eastAsia"/>
          <w:sz w:val="28"/>
          <w:szCs w:val="28"/>
        </w:rPr>
        <w:t>So</w:t>
      </w:r>
      <w:r w:rsidRPr="00D9706F">
        <w:rPr>
          <w:rFonts w:ascii="Times New Roman" w:hAnsi="Times New Roman" w:cs="Times New Roman"/>
          <w:sz w:val="28"/>
          <w:szCs w:val="28"/>
        </w:rPr>
        <w:t xml:space="preserve"> it is crucial for fast food companies to maintain customer satisfaction and brand loyalty. In this regard, companies like McDonald's have invested in digital ordering systems and mobile applications to improve convenience and enhance customer loyalty.</w:t>
      </w:r>
    </w:p>
    <w:p w14:paraId="19D59F18" w14:textId="77777777" w:rsidR="005D3171" w:rsidRPr="0040135E" w:rsidRDefault="00000000">
      <w:pPr>
        <w:outlineLvl w:val="1"/>
        <w:rPr>
          <w:rFonts w:ascii="Times New Roman" w:hAnsi="Times New Roman" w:cs="Times New Roman"/>
          <w:sz w:val="32"/>
          <w:szCs w:val="32"/>
        </w:rPr>
      </w:pPr>
      <w:bookmarkStart w:id="14" w:name="_Toc224848530"/>
      <w:r w:rsidRPr="0040135E">
        <w:rPr>
          <w:rFonts w:ascii="Times New Roman" w:hAnsi="Times New Roman" w:cs="Times New Roman"/>
          <w:sz w:val="32"/>
          <w:szCs w:val="32"/>
        </w:rPr>
        <w:lastRenderedPageBreak/>
        <w:t>3.5. Threat of Substitutes – High</w:t>
      </w:r>
      <w:bookmarkEnd w:id="14"/>
    </w:p>
    <w:p w14:paraId="4BE8A1A6" w14:textId="77777777" w:rsidR="005D3171" w:rsidRPr="0040135E" w:rsidRDefault="005D3171">
      <w:pPr>
        <w:rPr>
          <w:rFonts w:ascii="Times New Roman" w:hAnsi="Times New Roman" w:cs="Times New Roman"/>
          <w:sz w:val="28"/>
          <w:szCs w:val="28"/>
        </w:rPr>
      </w:pPr>
    </w:p>
    <w:p w14:paraId="462CFF71" w14:textId="024CD72D" w:rsidR="008D17C6" w:rsidRPr="008D17C6" w:rsidRDefault="008D17C6" w:rsidP="008D17C6">
      <w:pPr>
        <w:rPr>
          <w:rFonts w:ascii="Times New Roman" w:hAnsi="Times New Roman" w:cs="Times New Roman"/>
          <w:sz w:val="28"/>
          <w:szCs w:val="28"/>
        </w:rPr>
      </w:pPr>
      <w:r w:rsidRPr="008D17C6">
        <w:rPr>
          <w:rFonts w:ascii="Times New Roman" w:hAnsi="Times New Roman" w:cs="Times New Roman"/>
          <w:sz w:val="28"/>
          <w:szCs w:val="28"/>
        </w:rPr>
        <w:t>The threat of alternatives to fast food is high. Consumers can enjoy alternatives such as home-cooked meals, supermarket ready-to-eat meals, and healthier restaurant options. Supermarkets are increasingly providing convenient ready-to-eat and instant food to meet consumers' demand for time-saving food choices (Zhang and Galado, 2022).</w:t>
      </w:r>
    </w:p>
    <w:p w14:paraId="47507914" w14:textId="77777777" w:rsidR="008D17C6" w:rsidRPr="008D17C6" w:rsidRDefault="008D17C6" w:rsidP="008D17C6">
      <w:pPr>
        <w:rPr>
          <w:rFonts w:ascii="Times New Roman" w:hAnsi="Times New Roman" w:cs="Times New Roman"/>
          <w:sz w:val="28"/>
          <w:szCs w:val="28"/>
        </w:rPr>
      </w:pPr>
    </w:p>
    <w:p w14:paraId="7541C4BC" w14:textId="748A6D21" w:rsidR="008D17C6" w:rsidRPr="008D17C6" w:rsidRDefault="008D17C6" w:rsidP="008D17C6">
      <w:pPr>
        <w:rPr>
          <w:rFonts w:ascii="Times New Roman" w:hAnsi="Times New Roman" w:cs="Times New Roman"/>
          <w:sz w:val="28"/>
          <w:szCs w:val="28"/>
        </w:rPr>
      </w:pPr>
      <w:r w:rsidRPr="008D17C6">
        <w:rPr>
          <w:rFonts w:ascii="Times New Roman" w:hAnsi="Times New Roman" w:cs="Times New Roman"/>
          <w:sz w:val="28"/>
          <w:szCs w:val="28"/>
        </w:rPr>
        <w:t>In addition, the</w:t>
      </w:r>
      <w:r w:rsidR="003D520A">
        <w:rPr>
          <w:rFonts w:ascii="Times New Roman" w:hAnsi="Times New Roman" w:cs="Times New Roman" w:hint="eastAsia"/>
          <w:sz w:val="28"/>
          <w:szCs w:val="28"/>
        </w:rPr>
        <w:t xml:space="preserve"> </w:t>
      </w:r>
      <w:r w:rsidRPr="008D17C6">
        <w:rPr>
          <w:rFonts w:ascii="Times New Roman" w:hAnsi="Times New Roman" w:cs="Times New Roman"/>
          <w:sz w:val="28"/>
          <w:szCs w:val="28"/>
        </w:rPr>
        <w:t xml:space="preserve">development of takeaway services </w:t>
      </w:r>
      <w:r w:rsidR="003D520A">
        <w:rPr>
          <w:rFonts w:ascii="Times New Roman" w:hAnsi="Times New Roman" w:cs="Times New Roman" w:hint="eastAsia"/>
          <w:sz w:val="28"/>
          <w:szCs w:val="28"/>
        </w:rPr>
        <w:t xml:space="preserve">rapidly. It </w:t>
      </w:r>
      <w:r w:rsidRPr="008D17C6">
        <w:rPr>
          <w:rFonts w:ascii="Times New Roman" w:hAnsi="Times New Roman" w:cs="Times New Roman"/>
          <w:sz w:val="28"/>
          <w:szCs w:val="28"/>
        </w:rPr>
        <w:t>has provided consumers with more dining options, allowing them to access a variety of restaurants. Therefore, fast food companies like McDonald's need to constantly innovate their menus and marketing strategies to maintain competitiveness.</w:t>
      </w:r>
    </w:p>
    <w:p w14:paraId="772563A5" w14:textId="77777777" w:rsidR="008D17C6" w:rsidRPr="008D17C6" w:rsidRDefault="008D17C6" w:rsidP="008D17C6">
      <w:pPr>
        <w:rPr>
          <w:rFonts w:ascii="Times New Roman" w:hAnsi="Times New Roman" w:cs="Times New Roman"/>
          <w:sz w:val="28"/>
          <w:szCs w:val="28"/>
        </w:rPr>
      </w:pPr>
    </w:p>
    <w:p w14:paraId="28643C18" w14:textId="088C6110" w:rsidR="005D3171" w:rsidRDefault="008D17C6" w:rsidP="008D17C6">
      <w:pPr>
        <w:rPr>
          <w:rFonts w:ascii="Times New Roman" w:hAnsi="Times New Roman" w:cs="Times New Roman"/>
          <w:sz w:val="28"/>
          <w:szCs w:val="28"/>
        </w:rPr>
      </w:pPr>
      <w:r w:rsidRPr="008D17C6">
        <w:rPr>
          <w:rFonts w:ascii="Times New Roman" w:hAnsi="Times New Roman" w:cs="Times New Roman"/>
          <w:sz w:val="28"/>
          <w:szCs w:val="28"/>
        </w:rPr>
        <w:t xml:space="preserve">Overall, the analysis of the Porter five-force model shows that the British fast food industry is fiercely competitive, especially due to the fierce competition and strong buyer power. However, McDonald's has maintained a competitive </w:t>
      </w:r>
      <w:r w:rsidR="00676531">
        <w:rPr>
          <w:rFonts w:ascii="Times New Roman" w:hAnsi="Times New Roman" w:cs="Times New Roman" w:hint="eastAsia"/>
          <w:sz w:val="28"/>
          <w:szCs w:val="28"/>
        </w:rPr>
        <w:t>benefit</w:t>
      </w:r>
      <w:r w:rsidRPr="008D17C6">
        <w:rPr>
          <w:rFonts w:ascii="Times New Roman" w:hAnsi="Times New Roman" w:cs="Times New Roman"/>
          <w:sz w:val="28"/>
          <w:szCs w:val="28"/>
        </w:rPr>
        <w:t xml:space="preserve"> with its extensive restaurant network, strong brand awareness and economies of scale, which helps it maintain its leading position in the market.</w:t>
      </w:r>
    </w:p>
    <w:p w14:paraId="5F9A9073" w14:textId="77777777" w:rsidR="008D17C6" w:rsidRPr="0040135E" w:rsidRDefault="008D17C6" w:rsidP="008D17C6">
      <w:pPr>
        <w:rPr>
          <w:rFonts w:ascii="Times New Roman" w:hAnsi="Times New Roman" w:cs="Times New Roman"/>
          <w:sz w:val="28"/>
          <w:szCs w:val="28"/>
        </w:rPr>
      </w:pPr>
    </w:p>
    <w:p w14:paraId="5AEA496D" w14:textId="77777777" w:rsidR="005D3171" w:rsidRPr="0040135E" w:rsidRDefault="00000000">
      <w:pPr>
        <w:outlineLvl w:val="0"/>
        <w:rPr>
          <w:rFonts w:ascii="Times New Roman" w:hAnsi="Times New Roman" w:cs="Times New Roman"/>
          <w:sz w:val="36"/>
          <w:szCs w:val="36"/>
        </w:rPr>
      </w:pPr>
      <w:bookmarkStart w:id="15" w:name="_Toc224848531"/>
      <w:r w:rsidRPr="0040135E">
        <w:rPr>
          <w:rFonts w:ascii="Times New Roman" w:hAnsi="Times New Roman" w:cs="Times New Roman"/>
          <w:sz w:val="36"/>
          <w:szCs w:val="36"/>
        </w:rPr>
        <w:t>4. VRIO Analysis</w:t>
      </w:r>
      <w:bookmarkEnd w:id="15"/>
    </w:p>
    <w:p w14:paraId="7E52632E" w14:textId="77777777" w:rsidR="005D3171" w:rsidRPr="0040135E" w:rsidRDefault="005D3171">
      <w:pPr>
        <w:rPr>
          <w:rFonts w:ascii="Times New Roman" w:hAnsi="Times New Roman" w:cs="Times New Roman"/>
          <w:sz w:val="28"/>
          <w:szCs w:val="28"/>
        </w:rPr>
      </w:pPr>
    </w:p>
    <w:p w14:paraId="2B23C18D" w14:textId="4B344FD8" w:rsidR="005D3171" w:rsidRPr="0040135E" w:rsidRDefault="002F641F">
      <w:pPr>
        <w:rPr>
          <w:rFonts w:ascii="Times New Roman" w:hAnsi="Times New Roman" w:cs="Times New Roman"/>
          <w:sz w:val="28"/>
          <w:szCs w:val="28"/>
        </w:rPr>
      </w:pPr>
      <w:r w:rsidRPr="002F641F">
        <w:rPr>
          <w:rFonts w:ascii="Times New Roman" w:hAnsi="Times New Roman" w:cs="Times New Roman"/>
          <w:sz w:val="28"/>
          <w:szCs w:val="28"/>
        </w:rPr>
        <w:t>Internal analysis focuses on evaluating a company's resources and capabilities to determine its competitive advantage. The VRIO framework is used to assess these factors.</w:t>
      </w:r>
      <w:r>
        <w:rPr>
          <w:rFonts w:ascii="Times New Roman" w:hAnsi="Times New Roman" w:cs="Times New Roman" w:hint="eastAsia"/>
          <w:sz w:val="28"/>
          <w:szCs w:val="28"/>
        </w:rPr>
        <w:t xml:space="preserve"> </w:t>
      </w:r>
      <w:r w:rsidRPr="0040135E">
        <w:rPr>
          <w:rFonts w:ascii="Times New Roman" w:hAnsi="Times New Roman" w:cs="Times New Roman"/>
          <w:sz w:val="28"/>
          <w:szCs w:val="28"/>
        </w:rPr>
        <w:t xml:space="preserve">The VRIO framework is used to assess whether a company's resources and capabilities can generate a sustainable competitive advantage. The assessment is based on the value, rarity, inimitability and organizational support of these resources and capabilities </w:t>
      </w:r>
      <w:r w:rsidRPr="0040135E">
        <w:rPr>
          <w:rFonts w:ascii="Times New Roman" w:hAnsi="Times New Roman" w:cs="Times New Roman"/>
          <w:sz w:val="28"/>
          <w:szCs w:val="28"/>
        </w:rPr>
        <w:fldChar w:fldCharType="begin"/>
      </w:r>
      <w:r w:rsidRPr="0040135E">
        <w:rPr>
          <w:rFonts w:ascii="Times New Roman" w:hAnsi="Times New Roman" w:cs="Times New Roman"/>
          <w:sz w:val="28"/>
          <w:szCs w:val="28"/>
        </w:rPr>
        <w:instrText xml:space="preserve"> ADDIN ZOTERO_ITEM CSL_CITATION {"citationID":"WnF3TtYD","properties":{"unsorted":false,"formattedCitation":"(Dangaiso and Tsvere, 2025)","plainCitation":"(Dangaiso and Tsvere, 2025)","noteIndex":0},"citationItems":[{"id":280,"uris":["http://zotero.org/users/local/JBGcfLdO/items/2WFIMIUN"],"itemData":{"id":280,"type":"article-journal","container-title":"Cogent education","ISSN":"2331-186X","issue":"1","journalAbbreviation":"Cogent education","page":"2556893","publisher":"Taylor &amp; Francis","title":"The nexus between higher education service quality and student academic achievement: a structural equation modelling approach","volume":"12","author":[{"family":"Dangaiso","given":"Phillip"},{"family":"Tsvere","given":"Maria"}],"issued":{"date-parts":[["2025"]]}}}],"schema":"https://github.com/citation-style-language/schema/raw/master/csl-citation.json"} </w:instrText>
      </w:r>
      <w:r w:rsidRPr="0040135E">
        <w:rPr>
          <w:rFonts w:ascii="Times New Roman" w:hAnsi="Times New Roman" w:cs="Times New Roman"/>
          <w:sz w:val="28"/>
          <w:szCs w:val="28"/>
        </w:rPr>
        <w:fldChar w:fldCharType="separate"/>
      </w:r>
      <w:r w:rsidRPr="0040135E">
        <w:rPr>
          <w:rFonts w:ascii="Times New Roman" w:eastAsia="等线" w:hAnsi="Times New Roman" w:cs="Times New Roman"/>
          <w:sz w:val="28"/>
          <w:szCs w:val="28"/>
        </w:rPr>
        <w:t>(Dangaiso and Tsvere, 2025)</w:t>
      </w:r>
      <w:r w:rsidRPr="0040135E">
        <w:rPr>
          <w:rFonts w:ascii="Times New Roman" w:hAnsi="Times New Roman" w:cs="Times New Roman"/>
          <w:sz w:val="28"/>
          <w:szCs w:val="28"/>
        </w:rPr>
        <w:fldChar w:fldCharType="end"/>
      </w:r>
      <w:r w:rsidRPr="0040135E">
        <w:rPr>
          <w:rFonts w:ascii="Times New Roman" w:hAnsi="Times New Roman" w:cs="Times New Roman"/>
          <w:sz w:val="28"/>
          <w:szCs w:val="28"/>
        </w:rPr>
        <w:t>. The following table uses the VRIO framework to evaluate McDonald's key strategic resources.</w:t>
      </w:r>
    </w:p>
    <w:tbl>
      <w:tblPr>
        <w:tblStyle w:val="af"/>
        <w:tblW w:w="8624" w:type="dxa"/>
        <w:shd w:val="clear" w:color="auto" w:fill="DEEAF6" w:themeFill="accent5" w:themeFillTint="33"/>
        <w:tblLook w:val="04A0" w:firstRow="1" w:lastRow="0" w:firstColumn="1" w:lastColumn="0" w:noHBand="0" w:noVBand="1"/>
      </w:tblPr>
      <w:tblGrid>
        <w:gridCol w:w="1675"/>
        <w:gridCol w:w="1196"/>
        <w:gridCol w:w="1289"/>
        <w:gridCol w:w="1335"/>
        <w:gridCol w:w="1378"/>
        <w:gridCol w:w="1751"/>
      </w:tblGrid>
      <w:tr w:rsidR="005D3171" w:rsidRPr="0040135E" w14:paraId="174DC806" w14:textId="77777777">
        <w:trPr>
          <w:trHeight w:val="823"/>
        </w:trPr>
        <w:tc>
          <w:tcPr>
            <w:tcW w:w="0" w:type="auto"/>
            <w:shd w:val="clear" w:color="auto" w:fill="DEEAF6" w:themeFill="accent5" w:themeFillTint="33"/>
          </w:tcPr>
          <w:p w14:paraId="233C8F90"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Resource</w:t>
            </w:r>
          </w:p>
        </w:tc>
        <w:tc>
          <w:tcPr>
            <w:tcW w:w="0" w:type="auto"/>
            <w:shd w:val="clear" w:color="auto" w:fill="DEEAF6" w:themeFill="accent5" w:themeFillTint="33"/>
          </w:tcPr>
          <w:p w14:paraId="655C49FF"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Valuable</w:t>
            </w:r>
          </w:p>
        </w:tc>
        <w:tc>
          <w:tcPr>
            <w:tcW w:w="0" w:type="auto"/>
            <w:shd w:val="clear" w:color="auto" w:fill="DEEAF6" w:themeFill="accent5" w:themeFillTint="33"/>
          </w:tcPr>
          <w:p w14:paraId="208FAECE"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Rare</w:t>
            </w:r>
          </w:p>
        </w:tc>
        <w:tc>
          <w:tcPr>
            <w:tcW w:w="0" w:type="auto"/>
            <w:shd w:val="clear" w:color="auto" w:fill="DEEAF6" w:themeFill="accent5" w:themeFillTint="33"/>
          </w:tcPr>
          <w:p w14:paraId="4331CF48"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Costly to Imitate</w:t>
            </w:r>
          </w:p>
        </w:tc>
        <w:tc>
          <w:tcPr>
            <w:tcW w:w="0" w:type="auto"/>
            <w:shd w:val="clear" w:color="auto" w:fill="DEEAF6" w:themeFill="accent5" w:themeFillTint="33"/>
          </w:tcPr>
          <w:p w14:paraId="68E9CAB4"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Organized</w:t>
            </w:r>
          </w:p>
        </w:tc>
        <w:tc>
          <w:tcPr>
            <w:tcW w:w="0" w:type="auto"/>
            <w:shd w:val="clear" w:color="auto" w:fill="DEEAF6" w:themeFill="accent5" w:themeFillTint="33"/>
          </w:tcPr>
          <w:p w14:paraId="6C125B84"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Strategic Outcome</w:t>
            </w:r>
          </w:p>
        </w:tc>
      </w:tr>
      <w:tr w:rsidR="005D3171" w:rsidRPr="0040135E" w14:paraId="05715940" w14:textId="77777777">
        <w:trPr>
          <w:trHeight w:val="831"/>
        </w:trPr>
        <w:tc>
          <w:tcPr>
            <w:tcW w:w="0" w:type="auto"/>
            <w:shd w:val="clear" w:color="auto" w:fill="DEEAF6" w:themeFill="accent5" w:themeFillTint="33"/>
          </w:tcPr>
          <w:p w14:paraId="1DFF4567"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Global Brand Recognition</w:t>
            </w:r>
          </w:p>
        </w:tc>
        <w:tc>
          <w:tcPr>
            <w:tcW w:w="0" w:type="auto"/>
            <w:shd w:val="clear" w:color="auto" w:fill="DEEAF6" w:themeFill="accent5" w:themeFillTint="33"/>
          </w:tcPr>
          <w:p w14:paraId="6516553C"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Yes</w:t>
            </w:r>
          </w:p>
        </w:tc>
        <w:tc>
          <w:tcPr>
            <w:tcW w:w="0" w:type="auto"/>
            <w:shd w:val="clear" w:color="auto" w:fill="DEEAF6" w:themeFill="accent5" w:themeFillTint="33"/>
          </w:tcPr>
          <w:p w14:paraId="24D0D051"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Yes</w:t>
            </w:r>
          </w:p>
        </w:tc>
        <w:tc>
          <w:tcPr>
            <w:tcW w:w="0" w:type="auto"/>
            <w:shd w:val="clear" w:color="auto" w:fill="DEEAF6" w:themeFill="accent5" w:themeFillTint="33"/>
          </w:tcPr>
          <w:p w14:paraId="79D46E04"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Yes</w:t>
            </w:r>
          </w:p>
        </w:tc>
        <w:tc>
          <w:tcPr>
            <w:tcW w:w="0" w:type="auto"/>
            <w:shd w:val="clear" w:color="auto" w:fill="DEEAF6" w:themeFill="accent5" w:themeFillTint="33"/>
          </w:tcPr>
          <w:p w14:paraId="658D914D"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Yes</w:t>
            </w:r>
          </w:p>
        </w:tc>
        <w:tc>
          <w:tcPr>
            <w:tcW w:w="0" w:type="auto"/>
            <w:shd w:val="clear" w:color="auto" w:fill="DEEAF6" w:themeFill="accent5" w:themeFillTint="33"/>
          </w:tcPr>
          <w:p w14:paraId="030C2EF0"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Sustainable Competitive Advantage</w:t>
            </w:r>
          </w:p>
        </w:tc>
      </w:tr>
      <w:tr w:rsidR="005D3171" w:rsidRPr="0040135E" w14:paraId="581AD51E" w14:textId="77777777">
        <w:trPr>
          <w:trHeight w:val="407"/>
        </w:trPr>
        <w:tc>
          <w:tcPr>
            <w:tcW w:w="0" w:type="auto"/>
            <w:shd w:val="clear" w:color="auto" w:fill="DEEAF6" w:themeFill="accent5" w:themeFillTint="33"/>
          </w:tcPr>
          <w:p w14:paraId="6879983C"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Franchise Business Model</w:t>
            </w:r>
          </w:p>
        </w:tc>
        <w:tc>
          <w:tcPr>
            <w:tcW w:w="0" w:type="auto"/>
            <w:shd w:val="clear" w:color="auto" w:fill="DEEAF6" w:themeFill="accent5" w:themeFillTint="33"/>
          </w:tcPr>
          <w:p w14:paraId="1BD2182C"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Yes</w:t>
            </w:r>
          </w:p>
        </w:tc>
        <w:tc>
          <w:tcPr>
            <w:tcW w:w="0" w:type="auto"/>
            <w:shd w:val="clear" w:color="auto" w:fill="DEEAF6" w:themeFill="accent5" w:themeFillTint="33"/>
          </w:tcPr>
          <w:p w14:paraId="65F60721"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Yes</w:t>
            </w:r>
          </w:p>
        </w:tc>
        <w:tc>
          <w:tcPr>
            <w:tcW w:w="0" w:type="auto"/>
            <w:shd w:val="clear" w:color="auto" w:fill="DEEAF6" w:themeFill="accent5" w:themeFillTint="33"/>
          </w:tcPr>
          <w:p w14:paraId="2A7C7134"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Moderate</w:t>
            </w:r>
          </w:p>
        </w:tc>
        <w:tc>
          <w:tcPr>
            <w:tcW w:w="0" w:type="auto"/>
            <w:shd w:val="clear" w:color="auto" w:fill="DEEAF6" w:themeFill="accent5" w:themeFillTint="33"/>
          </w:tcPr>
          <w:p w14:paraId="030FA72B"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Yes</w:t>
            </w:r>
          </w:p>
        </w:tc>
        <w:tc>
          <w:tcPr>
            <w:tcW w:w="0" w:type="auto"/>
            <w:shd w:val="clear" w:color="auto" w:fill="DEEAF6" w:themeFill="accent5" w:themeFillTint="33"/>
          </w:tcPr>
          <w:p w14:paraId="0A8CD6D8"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Strong Competitive Advantage</w:t>
            </w:r>
          </w:p>
        </w:tc>
      </w:tr>
      <w:tr w:rsidR="005D3171" w:rsidRPr="0040135E" w14:paraId="1FE20443" w14:textId="77777777">
        <w:trPr>
          <w:trHeight w:val="407"/>
        </w:trPr>
        <w:tc>
          <w:tcPr>
            <w:tcW w:w="0" w:type="auto"/>
            <w:shd w:val="clear" w:color="auto" w:fill="DEEAF6" w:themeFill="accent5" w:themeFillTint="33"/>
          </w:tcPr>
          <w:p w14:paraId="186EB6A9"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Global Supply Chain</w:t>
            </w:r>
          </w:p>
        </w:tc>
        <w:tc>
          <w:tcPr>
            <w:tcW w:w="0" w:type="auto"/>
            <w:shd w:val="clear" w:color="auto" w:fill="DEEAF6" w:themeFill="accent5" w:themeFillTint="33"/>
          </w:tcPr>
          <w:p w14:paraId="6A62229F"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Yes</w:t>
            </w:r>
          </w:p>
        </w:tc>
        <w:tc>
          <w:tcPr>
            <w:tcW w:w="0" w:type="auto"/>
            <w:shd w:val="clear" w:color="auto" w:fill="DEEAF6" w:themeFill="accent5" w:themeFillTint="33"/>
          </w:tcPr>
          <w:p w14:paraId="51D71490"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Moderate</w:t>
            </w:r>
          </w:p>
        </w:tc>
        <w:tc>
          <w:tcPr>
            <w:tcW w:w="0" w:type="auto"/>
            <w:shd w:val="clear" w:color="auto" w:fill="DEEAF6" w:themeFill="accent5" w:themeFillTint="33"/>
          </w:tcPr>
          <w:p w14:paraId="433CBA3E"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Moderate</w:t>
            </w:r>
          </w:p>
        </w:tc>
        <w:tc>
          <w:tcPr>
            <w:tcW w:w="0" w:type="auto"/>
            <w:shd w:val="clear" w:color="auto" w:fill="DEEAF6" w:themeFill="accent5" w:themeFillTint="33"/>
          </w:tcPr>
          <w:p w14:paraId="0BC1C5E0"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Yes</w:t>
            </w:r>
          </w:p>
        </w:tc>
        <w:tc>
          <w:tcPr>
            <w:tcW w:w="0" w:type="auto"/>
            <w:shd w:val="clear" w:color="auto" w:fill="DEEAF6" w:themeFill="accent5" w:themeFillTint="33"/>
          </w:tcPr>
          <w:p w14:paraId="23D0E4B0"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Temporary Competitive Advantage</w:t>
            </w:r>
          </w:p>
        </w:tc>
      </w:tr>
      <w:tr w:rsidR="005D3171" w:rsidRPr="0040135E" w14:paraId="3F74EE7F" w14:textId="77777777">
        <w:trPr>
          <w:trHeight w:val="407"/>
        </w:trPr>
        <w:tc>
          <w:tcPr>
            <w:tcW w:w="0" w:type="auto"/>
            <w:shd w:val="clear" w:color="auto" w:fill="DEEAF6" w:themeFill="accent5" w:themeFillTint="33"/>
          </w:tcPr>
          <w:p w14:paraId="3CCA4D64"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Digital Technology</w:t>
            </w:r>
          </w:p>
        </w:tc>
        <w:tc>
          <w:tcPr>
            <w:tcW w:w="0" w:type="auto"/>
            <w:shd w:val="clear" w:color="auto" w:fill="DEEAF6" w:themeFill="accent5" w:themeFillTint="33"/>
          </w:tcPr>
          <w:p w14:paraId="3807C102"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Yes</w:t>
            </w:r>
          </w:p>
        </w:tc>
        <w:tc>
          <w:tcPr>
            <w:tcW w:w="0" w:type="auto"/>
            <w:shd w:val="clear" w:color="auto" w:fill="DEEAF6" w:themeFill="accent5" w:themeFillTint="33"/>
          </w:tcPr>
          <w:p w14:paraId="1C842EBD"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No</w:t>
            </w:r>
          </w:p>
        </w:tc>
        <w:tc>
          <w:tcPr>
            <w:tcW w:w="0" w:type="auto"/>
            <w:shd w:val="clear" w:color="auto" w:fill="DEEAF6" w:themeFill="accent5" w:themeFillTint="33"/>
          </w:tcPr>
          <w:p w14:paraId="1601C74E"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No</w:t>
            </w:r>
          </w:p>
        </w:tc>
        <w:tc>
          <w:tcPr>
            <w:tcW w:w="0" w:type="auto"/>
            <w:shd w:val="clear" w:color="auto" w:fill="DEEAF6" w:themeFill="accent5" w:themeFillTint="33"/>
          </w:tcPr>
          <w:p w14:paraId="5D47A91E"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Yes</w:t>
            </w:r>
          </w:p>
        </w:tc>
        <w:tc>
          <w:tcPr>
            <w:tcW w:w="0" w:type="auto"/>
            <w:shd w:val="clear" w:color="auto" w:fill="DEEAF6" w:themeFill="accent5" w:themeFillTint="33"/>
          </w:tcPr>
          <w:p w14:paraId="212FBD11"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Competitive Parity</w:t>
            </w:r>
          </w:p>
        </w:tc>
      </w:tr>
    </w:tbl>
    <w:p w14:paraId="4419B0FB" w14:textId="77777777" w:rsidR="005D3171" w:rsidRPr="0040135E" w:rsidRDefault="00000000">
      <w:pPr>
        <w:jc w:val="center"/>
        <w:rPr>
          <w:rFonts w:ascii="Times New Roman" w:hAnsi="Times New Roman" w:cs="Times New Roman"/>
          <w:sz w:val="28"/>
          <w:szCs w:val="28"/>
        </w:rPr>
      </w:pPr>
      <w:r w:rsidRPr="0040135E">
        <w:rPr>
          <w:rFonts w:ascii="Times New Roman" w:hAnsi="Times New Roman" w:cs="Times New Roman"/>
          <w:sz w:val="28"/>
          <w:szCs w:val="28"/>
        </w:rPr>
        <w:lastRenderedPageBreak/>
        <w:t>Table3: VRIO Analysis of McDonald’s Strategic Resources</w:t>
      </w:r>
    </w:p>
    <w:p w14:paraId="5F6AE4DB" w14:textId="77777777" w:rsidR="005D3171" w:rsidRPr="0040135E" w:rsidRDefault="005D3171">
      <w:pPr>
        <w:rPr>
          <w:rFonts w:ascii="Times New Roman" w:hAnsi="Times New Roman" w:cs="Times New Roman"/>
          <w:sz w:val="28"/>
          <w:szCs w:val="28"/>
        </w:rPr>
      </w:pPr>
    </w:p>
    <w:p w14:paraId="137C8958" w14:textId="77777777" w:rsidR="005D3171" w:rsidRPr="0040135E" w:rsidRDefault="00000000">
      <w:pPr>
        <w:outlineLvl w:val="1"/>
        <w:rPr>
          <w:rFonts w:ascii="Times New Roman" w:hAnsi="Times New Roman" w:cs="Times New Roman"/>
          <w:sz w:val="32"/>
          <w:szCs w:val="32"/>
        </w:rPr>
      </w:pPr>
      <w:bookmarkStart w:id="16" w:name="_Toc224848532"/>
      <w:r w:rsidRPr="0040135E">
        <w:rPr>
          <w:rFonts w:ascii="Times New Roman" w:hAnsi="Times New Roman" w:cs="Times New Roman"/>
          <w:sz w:val="32"/>
          <w:szCs w:val="32"/>
        </w:rPr>
        <w:t>4.1. Global Brand Recognition</w:t>
      </w:r>
      <w:bookmarkEnd w:id="16"/>
    </w:p>
    <w:p w14:paraId="302DBE90" w14:textId="77777777" w:rsidR="005D3171" w:rsidRPr="0040135E" w:rsidRDefault="005D3171">
      <w:pPr>
        <w:rPr>
          <w:rFonts w:ascii="Times New Roman" w:hAnsi="Times New Roman" w:cs="Times New Roman"/>
          <w:sz w:val="28"/>
          <w:szCs w:val="28"/>
        </w:rPr>
      </w:pPr>
    </w:p>
    <w:p w14:paraId="6D74F535"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The McDonald's brand is one of its most valuable assets. According to the latest brand evaluation report, McDonald's is one of the most valuable brands in the global catering industry, with a brand value exceeding 40 billion US dollars (Brand Finance, 2025). Strong brand recognition can enhance customer trust and loyalty, which has a significant impact on consumers' purchasing decisions. Due to decades of global marketing and a consistent brand image, McDonald's brand is difficult for competitors to replicate, thus forming a sustainable competitive advantage.</w:t>
      </w:r>
    </w:p>
    <w:p w14:paraId="732A61CB" w14:textId="77777777" w:rsidR="005D3171" w:rsidRPr="0040135E" w:rsidRDefault="005D3171">
      <w:pPr>
        <w:rPr>
          <w:rFonts w:ascii="Times New Roman" w:hAnsi="Times New Roman" w:cs="Times New Roman"/>
          <w:sz w:val="28"/>
          <w:szCs w:val="28"/>
        </w:rPr>
      </w:pPr>
    </w:p>
    <w:p w14:paraId="008B664D" w14:textId="77777777" w:rsidR="005D3171" w:rsidRPr="0040135E" w:rsidRDefault="00000000">
      <w:pPr>
        <w:outlineLvl w:val="1"/>
        <w:rPr>
          <w:rFonts w:ascii="Times New Roman" w:hAnsi="Times New Roman" w:cs="Times New Roman"/>
          <w:sz w:val="32"/>
          <w:szCs w:val="32"/>
        </w:rPr>
      </w:pPr>
      <w:bookmarkStart w:id="17" w:name="_Toc224848533"/>
      <w:r w:rsidRPr="0040135E">
        <w:rPr>
          <w:rFonts w:ascii="Times New Roman" w:hAnsi="Times New Roman" w:cs="Times New Roman"/>
          <w:sz w:val="32"/>
          <w:szCs w:val="32"/>
        </w:rPr>
        <w:t>4.2. Franchise Business Model</w:t>
      </w:r>
      <w:bookmarkEnd w:id="17"/>
    </w:p>
    <w:p w14:paraId="72821C42" w14:textId="77777777" w:rsidR="005D3171" w:rsidRPr="0040135E" w:rsidRDefault="005D3171">
      <w:pPr>
        <w:rPr>
          <w:rFonts w:ascii="Times New Roman" w:hAnsi="Times New Roman" w:cs="Times New Roman"/>
          <w:sz w:val="28"/>
          <w:szCs w:val="28"/>
        </w:rPr>
      </w:pPr>
    </w:p>
    <w:p w14:paraId="24515765" w14:textId="7ED6C677" w:rsidR="005D3171" w:rsidRDefault="00000000">
      <w:pPr>
        <w:rPr>
          <w:rFonts w:ascii="Times New Roman" w:hAnsi="Times New Roman" w:cs="Times New Roman"/>
          <w:sz w:val="28"/>
          <w:szCs w:val="28"/>
        </w:rPr>
      </w:pPr>
      <w:r w:rsidRPr="0040135E">
        <w:rPr>
          <w:rFonts w:ascii="Times New Roman" w:hAnsi="Times New Roman" w:cs="Times New Roman"/>
          <w:sz w:val="28"/>
          <w:szCs w:val="28"/>
        </w:rPr>
        <w:t xml:space="preserve">McDonald's franchise system is another important strategic capability. </w:t>
      </w:r>
      <w:r w:rsidR="00532970" w:rsidRPr="00532970">
        <w:rPr>
          <w:rFonts w:ascii="Times New Roman" w:hAnsi="Times New Roman" w:cs="Times New Roman"/>
          <w:sz w:val="28"/>
          <w:szCs w:val="28"/>
        </w:rPr>
        <w:t xml:space="preserve">As one of the world's largest fast food companies operating in more than 100 countries around the world, McDonald's has built a strong influence around the world with its huge restaurant network (Casidi et al., 2021). This model helps to achieve rapid globalisation and expand the industry, while reducing operational risks and capital investment. Although managing franchise relationships may pose challenges in maintaining service </w:t>
      </w:r>
      <w:r w:rsidR="00532970" w:rsidRPr="00532970">
        <w:rPr>
          <w:rFonts w:ascii="Times New Roman" w:hAnsi="Times New Roman" w:cs="Times New Roman"/>
          <w:sz w:val="28"/>
          <w:szCs w:val="28"/>
        </w:rPr>
        <w:lastRenderedPageBreak/>
        <w:t>consistency, the franchise model remains a strong source of competitive advantage for the company.</w:t>
      </w:r>
    </w:p>
    <w:p w14:paraId="6B4DD92B" w14:textId="77777777" w:rsidR="00532970" w:rsidRPr="0040135E" w:rsidRDefault="00532970">
      <w:pPr>
        <w:rPr>
          <w:rFonts w:ascii="Times New Roman" w:hAnsi="Times New Roman" w:cs="Times New Roman"/>
          <w:sz w:val="28"/>
          <w:szCs w:val="28"/>
        </w:rPr>
      </w:pPr>
    </w:p>
    <w:p w14:paraId="12C3F100" w14:textId="77777777" w:rsidR="005D3171" w:rsidRPr="0040135E" w:rsidRDefault="00000000">
      <w:pPr>
        <w:outlineLvl w:val="1"/>
        <w:rPr>
          <w:rFonts w:ascii="Times New Roman" w:hAnsi="Times New Roman" w:cs="Times New Roman"/>
          <w:sz w:val="32"/>
          <w:szCs w:val="32"/>
        </w:rPr>
      </w:pPr>
      <w:bookmarkStart w:id="18" w:name="_Toc224848534"/>
      <w:r w:rsidRPr="0040135E">
        <w:rPr>
          <w:rFonts w:ascii="Times New Roman" w:hAnsi="Times New Roman" w:cs="Times New Roman"/>
          <w:sz w:val="32"/>
          <w:szCs w:val="32"/>
        </w:rPr>
        <w:t>4.3. Global Supply Chain</w:t>
      </w:r>
      <w:bookmarkEnd w:id="18"/>
    </w:p>
    <w:p w14:paraId="64D0D496" w14:textId="77777777" w:rsidR="005D3171" w:rsidRPr="0040135E" w:rsidRDefault="005D3171">
      <w:pPr>
        <w:rPr>
          <w:rFonts w:ascii="Times New Roman" w:hAnsi="Times New Roman" w:cs="Times New Roman"/>
          <w:sz w:val="28"/>
          <w:szCs w:val="28"/>
        </w:rPr>
      </w:pPr>
    </w:p>
    <w:p w14:paraId="4BFEB754" w14:textId="7C4F4468" w:rsidR="005D3171" w:rsidRDefault="00532970">
      <w:pPr>
        <w:rPr>
          <w:rFonts w:ascii="Times New Roman" w:hAnsi="Times New Roman" w:cs="Times New Roman"/>
          <w:sz w:val="28"/>
          <w:szCs w:val="28"/>
        </w:rPr>
      </w:pPr>
      <w:r w:rsidRPr="00532970">
        <w:rPr>
          <w:rFonts w:ascii="Times New Roman" w:hAnsi="Times New Roman" w:cs="Times New Roman"/>
          <w:sz w:val="28"/>
          <w:szCs w:val="28"/>
        </w:rPr>
        <w:t>McDonald's has built an efficient global supply chain to support its large-scale operations and consistent product quality. Strong supplier relationships and huge procurement capacity enable the company to maintain cost-effectiveness and stable supply. However, a similar supply chain system may also be developed by major competitors. In a fiercely competitive environment, advantages are easily imitated or weakened, which means that this ability may only provide temporary competitive advantages (Rezai, Husseini and Sana, 2022).</w:t>
      </w:r>
    </w:p>
    <w:p w14:paraId="0F176F3B" w14:textId="77777777" w:rsidR="00532970" w:rsidRPr="0040135E" w:rsidRDefault="00532970">
      <w:pPr>
        <w:rPr>
          <w:rFonts w:ascii="Times New Roman" w:hAnsi="Times New Roman" w:cs="Times New Roman"/>
          <w:sz w:val="28"/>
          <w:szCs w:val="28"/>
        </w:rPr>
      </w:pPr>
    </w:p>
    <w:p w14:paraId="7E46EEBD" w14:textId="77777777" w:rsidR="005D3171" w:rsidRPr="0040135E" w:rsidRDefault="00000000">
      <w:pPr>
        <w:outlineLvl w:val="1"/>
        <w:rPr>
          <w:rFonts w:ascii="Times New Roman" w:hAnsi="Times New Roman" w:cs="Times New Roman"/>
          <w:sz w:val="32"/>
          <w:szCs w:val="32"/>
        </w:rPr>
      </w:pPr>
      <w:bookmarkStart w:id="19" w:name="_Toc224848535"/>
      <w:r w:rsidRPr="0040135E">
        <w:rPr>
          <w:rFonts w:ascii="Times New Roman" w:hAnsi="Times New Roman" w:cs="Times New Roman"/>
          <w:sz w:val="32"/>
          <w:szCs w:val="32"/>
        </w:rPr>
        <w:t>4.4. Digital Technology</w:t>
      </w:r>
      <w:bookmarkEnd w:id="19"/>
    </w:p>
    <w:p w14:paraId="1CEA7040" w14:textId="77777777" w:rsidR="005D3171" w:rsidRPr="0040135E" w:rsidRDefault="005D3171">
      <w:pPr>
        <w:rPr>
          <w:rFonts w:ascii="Times New Roman" w:hAnsi="Times New Roman" w:cs="Times New Roman"/>
          <w:sz w:val="28"/>
          <w:szCs w:val="28"/>
        </w:rPr>
      </w:pPr>
    </w:p>
    <w:p w14:paraId="105DB0BB" w14:textId="77777777" w:rsidR="00532970" w:rsidRPr="00532970" w:rsidRDefault="00532970" w:rsidP="00532970">
      <w:pPr>
        <w:rPr>
          <w:rFonts w:ascii="Times New Roman" w:hAnsi="Times New Roman" w:cs="Times New Roman"/>
          <w:sz w:val="28"/>
          <w:szCs w:val="28"/>
        </w:rPr>
      </w:pPr>
      <w:r w:rsidRPr="00532970">
        <w:rPr>
          <w:rFonts w:ascii="Times New Roman" w:hAnsi="Times New Roman" w:cs="Times New Roman"/>
          <w:sz w:val="28"/>
          <w:szCs w:val="28"/>
        </w:rPr>
        <w:t xml:space="preserve">McDonald's has invested in digital technologies such as mobile ordering, self-service terminals and artificial intelligence-driven speed service systems. These innovative initiatives have improved operational efficiency and customer convenience. However, with the increasing popularity of similar technologies in the fast food industry, they may only bring competitive even, rather than a unique strategic advantage (Tend and </w:t>
      </w:r>
      <w:r w:rsidRPr="00532970">
        <w:rPr>
          <w:rFonts w:ascii="Times New Roman" w:hAnsi="Times New Roman" w:cs="Times New Roman"/>
          <w:sz w:val="28"/>
          <w:szCs w:val="28"/>
        </w:rPr>
        <w:lastRenderedPageBreak/>
        <w:t>Demei, 2023).</w:t>
      </w:r>
    </w:p>
    <w:p w14:paraId="7551B971" w14:textId="77777777" w:rsidR="00532970" w:rsidRPr="00532970" w:rsidRDefault="00532970" w:rsidP="00532970">
      <w:pPr>
        <w:rPr>
          <w:rFonts w:ascii="Times New Roman" w:hAnsi="Times New Roman" w:cs="Times New Roman"/>
          <w:sz w:val="28"/>
          <w:szCs w:val="28"/>
        </w:rPr>
      </w:pPr>
    </w:p>
    <w:p w14:paraId="4C488F3D" w14:textId="5B441724" w:rsidR="00C0779D" w:rsidRPr="0040135E" w:rsidRDefault="00532970" w:rsidP="00532970">
      <w:pPr>
        <w:rPr>
          <w:rFonts w:ascii="Times New Roman" w:hAnsi="Times New Roman" w:cs="Times New Roman"/>
          <w:sz w:val="28"/>
          <w:szCs w:val="28"/>
        </w:rPr>
      </w:pPr>
      <w:r w:rsidRPr="00532970">
        <w:rPr>
          <w:rFonts w:ascii="Times New Roman" w:hAnsi="Times New Roman" w:cs="Times New Roman"/>
          <w:sz w:val="28"/>
          <w:szCs w:val="28"/>
        </w:rPr>
        <w:t>McDonald's internal advantages are also reflected in its financial performance. Despite the cost pressure, McDonald's UK's revenue in 2023 still reached about 1.8 billion pounds (QSR Media UK, 2024). This highlights the company's strong operational efficiency and continuous competitive advantage.</w:t>
      </w:r>
    </w:p>
    <w:p w14:paraId="3EB2703A" w14:textId="77777777" w:rsidR="005D3171" w:rsidRPr="0040135E" w:rsidRDefault="005D3171">
      <w:pPr>
        <w:rPr>
          <w:rFonts w:ascii="Times New Roman" w:hAnsi="Times New Roman" w:cs="Times New Roman"/>
          <w:sz w:val="28"/>
          <w:szCs w:val="28"/>
        </w:rPr>
      </w:pPr>
    </w:p>
    <w:p w14:paraId="2CE6BBB2" w14:textId="77777777" w:rsidR="005D3171" w:rsidRPr="0040135E" w:rsidRDefault="00000000">
      <w:pPr>
        <w:outlineLvl w:val="0"/>
        <w:rPr>
          <w:rFonts w:ascii="Times New Roman" w:hAnsi="Times New Roman" w:cs="Times New Roman"/>
          <w:sz w:val="36"/>
          <w:szCs w:val="36"/>
        </w:rPr>
      </w:pPr>
      <w:bookmarkStart w:id="20" w:name="_Toc224848536"/>
      <w:r w:rsidRPr="0040135E">
        <w:rPr>
          <w:rFonts w:ascii="Times New Roman" w:hAnsi="Times New Roman" w:cs="Times New Roman"/>
          <w:sz w:val="36"/>
          <w:szCs w:val="36"/>
        </w:rPr>
        <w:t>5. SWOT Analysis</w:t>
      </w:r>
      <w:bookmarkEnd w:id="20"/>
    </w:p>
    <w:p w14:paraId="15AD9FC5" w14:textId="77777777" w:rsidR="005D3171" w:rsidRPr="0040135E" w:rsidRDefault="005D3171">
      <w:pPr>
        <w:rPr>
          <w:rFonts w:ascii="Times New Roman" w:hAnsi="Times New Roman" w:cs="Times New Roman"/>
          <w:sz w:val="28"/>
          <w:szCs w:val="28"/>
        </w:rPr>
      </w:pPr>
    </w:p>
    <w:tbl>
      <w:tblPr>
        <w:tblStyle w:val="af"/>
        <w:tblW w:w="8361" w:type="dxa"/>
        <w:jc w:val="center"/>
        <w:shd w:val="clear" w:color="auto" w:fill="DEEAF6" w:themeFill="accent5" w:themeFillTint="33"/>
        <w:tblLook w:val="04A0" w:firstRow="1" w:lastRow="0" w:firstColumn="1" w:lastColumn="0" w:noHBand="0" w:noVBand="1"/>
      </w:tblPr>
      <w:tblGrid>
        <w:gridCol w:w="4091"/>
        <w:gridCol w:w="4270"/>
      </w:tblGrid>
      <w:tr w:rsidR="005D3171" w:rsidRPr="0040135E" w14:paraId="1CF0E39C" w14:textId="77777777">
        <w:trPr>
          <w:trHeight w:val="402"/>
          <w:jc w:val="center"/>
        </w:trPr>
        <w:tc>
          <w:tcPr>
            <w:tcW w:w="0" w:type="auto"/>
            <w:shd w:val="clear" w:color="auto" w:fill="DEEAF6" w:themeFill="accent5" w:themeFillTint="33"/>
          </w:tcPr>
          <w:p w14:paraId="260FFC30"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Strengths</w:t>
            </w:r>
          </w:p>
        </w:tc>
        <w:tc>
          <w:tcPr>
            <w:tcW w:w="0" w:type="auto"/>
            <w:shd w:val="clear" w:color="auto" w:fill="DEEAF6" w:themeFill="accent5" w:themeFillTint="33"/>
          </w:tcPr>
          <w:p w14:paraId="4E4A8C30"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Weaknesses</w:t>
            </w:r>
          </w:p>
        </w:tc>
      </w:tr>
      <w:tr w:rsidR="005D3171" w:rsidRPr="0040135E" w14:paraId="6D7ADE0D" w14:textId="77777777">
        <w:trPr>
          <w:trHeight w:val="410"/>
          <w:jc w:val="center"/>
        </w:trPr>
        <w:tc>
          <w:tcPr>
            <w:tcW w:w="0" w:type="auto"/>
            <w:shd w:val="clear" w:color="auto" w:fill="DEEAF6" w:themeFill="accent5" w:themeFillTint="33"/>
          </w:tcPr>
          <w:p w14:paraId="605886CD"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Strong global brand recognition</w:t>
            </w:r>
          </w:p>
        </w:tc>
        <w:tc>
          <w:tcPr>
            <w:tcW w:w="0" w:type="auto"/>
            <w:shd w:val="clear" w:color="auto" w:fill="DEEAF6" w:themeFill="accent5" w:themeFillTint="33"/>
          </w:tcPr>
          <w:p w14:paraId="3F3849FA"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Perception of unhealthy food</w:t>
            </w:r>
          </w:p>
        </w:tc>
      </w:tr>
      <w:tr w:rsidR="005D3171" w:rsidRPr="0040135E" w14:paraId="6833465A" w14:textId="77777777">
        <w:trPr>
          <w:trHeight w:val="402"/>
          <w:jc w:val="center"/>
        </w:trPr>
        <w:tc>
          <w:tcPr>
            <w:tcW w:w="0" w:type="auto"/>
            <w:shd w:val="clear" w:color="auto" w:fill="DEEAF6" w:themeFill="accent5" w:themeFillTint="33"/>
          </w:tcPr>
          <w:p w14:paraId="1DA57796"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Extensive franchise network</w:t>
            </w:r>
          </w:p>
        </w:tc>
        <w:tc>
          <w:tcPr>
            <w:tcW w:w="0" w:type="auto"/>
            <w:shd w:val="clear" w:color="auto" w:fill="DEEAF6" w:themeFill="accent5" w:themeFillTint="33"/>
          </w:tcPr>
          <w:p w14:paraId="6FE96777"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Dependence on franchise operators</w:t>
            </w:r>
          </w:p>
        </w:tc>
      </w:tr>
      <w:tr w:rsidR="005D3171" w:rsidRPr="0040135E" w14:paraId="1A1AC992" w14:textId="77777777">
        <w:trPr>
          <w:trHeight w:val="410"/>
          <w:jc w:val="center"/>
        </w:trPr>
        <w:tc>
          <w:tcPr>
            <w:tcW w:w="0" w:type="auto"/>
            <w:shd w:val="clear" w:color="auto" w:fill="DEEAF6" w:themeFill="accent5" w:themeFillTint="33"/>
          </w:tcPr>
          <w:p w14:paraId="121EC9EF"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Efficient global supply chain</w:t>
            </w:r>
          </w:p>
        </w:tc>
        <w:tc>
          <w:tcPr>
            <w:tcW w:w="0" w:type="auto"/>
            <w:shd w:val="clear" w:color="auto" w:fill="DEEAF6" w:themeFill="accent5" w:themeFillTint="33"/>
          </w:tcPr>
          <w:p w14:paraId="42358421"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Limited menu flexibility</w:t>
            </w:r>
          </w:p>
        </w:tc>
      </w:tr>
      <w:tr w:rsidR="005D3171" w:rsidRPr="0040135E" w14:paraId="770D5519" w14:textId="77777777">
        <w:trPr>
          <w:trHeight w:val="402"/>
          <w:jc w:val="center"/>
        </w:trPr>
        <w:tc>
          <w:tcPr>
            <w:tcW w:w="0" w:type="auto"/>
            <w:shd w:val="clear" w:color="auto" w:fill="DEEAF6" w:themeFill="accent5" w:themeFillTint="33"/>
          </w:tcPr>
          <w:p w14:paraId="10B3A8E1"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Opportunities</w:t>
            </w:r>
          </w:p>
        </w:tc>
        <w:tc>
          <w:tcPr>
            <w:tcW w:w="0" w:type="auto"/>
            <w:shd w:val="clear" w:color="auto" w:fill="DEEAF6" w:themeFill="accent5" w:themeFillTint="33"/>
          </w:tcPr>
          <w:p w14:paraId="5762741D"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Threats</w:t>
            </w:r>
          </w:p>
        </w:tc>
      </w:tr>
      <w:tr w:rsidR="005D3171" w:rsidRPr="0040135E" w14:paraId="0DFC77E7" w14:textId="77777777">
        <w:trPr>
          <w:trHeight w:val="410"/>
          <w:jc w:val="center"/>
        </w:trPr>
        <w:tc>
          <w:tcPr>
            <w:tcW w:w="0" w:type="auto"/>
            <w:shd w:val="clear" w:color="auto" w:fill="DEEAF6" w:themeFill="accent5" w:themeFillTint="33"/>
          </w:tcPr>
          <w:p w14:paraId="558694BF"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Growth in digital ordering</w:t>
            </w:r>
          </w:p>
        </w:tc>
        <w:tc>
          <w:tcPr>
            <w:tcW w:w="0" w:type="auto"/>
            <w:shd w:val="clear" w:color="auto" w:fill="DEEAF6" w:themeFill="accent5" w:themeFillTint="33"/>
          </w:tcPr>
          <w:p w14:paraId="2705362F"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Intense industry competition</w:t>
            </w:r>
          </w:p>
        </w:tc>
      </w:tr>
      <w:tr w:rsidR="005D3171" w:rsidRPr="0040135E" w14:paraId="5C6E8C5D" w14:textId="77777777">
        <w:trPr>
          <w:trHeight w:val="402"/>
          <w:jc w:val="center"/>
        </w:trPr>
        <w:tc>
          <w:tcPr>
            <w:tcW w:w="0" w:type="auto"/>
            <w:shd w:val="clear" w:color="auto" w:fill="DEEAF6" w:themeFill="accent5" w:themeFillTint="33"/>
          </w:tcPr>
          <w:p w14:paraId="29908FB1"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Plant-based food trends</w:t>
            </w:r>
          </w:p>
        </w:tc>
        <w:tc>
          <w:tcPr>
            <w:tcW w:w="0" w:type="auto"/>
            <w:shd w:val="clear" w:color="auto" w:fill="DEEAF6" w:themeFill="accent5" w:themeFillTint="33"/>
          </w:tcPr>
          <w:p w14:paraId="29E54AAD"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Government health regulations</w:t>
            </w:r>
          </w:p>
        </w:tc>
      </w:tr>
      <w:tr w:rsidR="005D3171" w:rsidRPr="0040135E" w14:paraId="02819A65" w14:textId="77777777">
        <w:trPr>
          <w:trHeight w:val="402"/>
          <w:jc w:val="center"/>
        </w:trPr>
        <w:tc>
          <w:tcPr>
            <w:tcW w:w="0" w:type="auto"/>
            <w:shd w:val="clear" w:color="auto" w:fill="DEEAF6" w:themeFill="accent5" w:themeFillTint="33"/>
          </w:tcPr>
          <w:p w14:paraId="180BAA7F"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Expansion into emerging markets</w:t>
            </w:r>
          </w:p>
        </w:tc>
        <w:tc>
          <w:tcPr>
            <w:tcW w:w="0" w:type="auto"/>
            <w:shd w:val="clear" w:color="auto" w:fill="DEEAF6" w:themeFill="accent5" w:themeFillTint="33"/>
          </w:tcPr>
          <w:p w14:paraId="12989465" w14:textId="77777777" w:rsidR="005D3171" w:rsidRPr="0040135E" w:rsidRDefault="00000000">
            <w:pPr>
              <w:rPr>
                <w:rFonts w:ascii="Times New Roman" w:hAnsi="Times New Roman" w:cs="Times New Roman"/>
                <w:sz w:val="28"/>
                <w:szCs w:val="28"/>
              </w:rPr>
            </w:pPr>
            <w:r w:rsidRPr="0040135E">
              <w:rPr>
                <w:rFonts w:ascii="Times New Roman" w:hAnsi="Times New Roman" w:cs="Times New Roman"/>
                <w:sz w:val="28"/>
                <w:szCs w:val="28"/>
              </w:rPr>
              <w:t>Economic uncertainty</w:t>
            </w:r>
          </w:p>
        </w:tc>
      </w:tr>
    </w:tbl>
    <w:p w14:paraId="126D8539" w14:textId="77777777" w:rsidR="005D3171" w:rsidRPr="0040135E" w:rsidRDefault="00000000">
      <w:pPr>
        <w:jc w:val="center"/>
        <w:rPr>
          <w:rFonts w:ascii="Times New Roman" w:hAnsi="Times New Roman" w:cs="Times New Roman"/>
          <w:sz w:val="28"/>
          <w:szCs w:val="28"/>
        </w:rPr>
      </w:pPr>
      <w:r w:rsidRPr="0040135E">
        <w:rPr>
          <w:rFonts w:ascii="Times New Roman" w:hAnsi="Times New Roman" w:cs="Times New Roman"/>
          <w:sz w:val="28"/>
          <w:szCs w:val="28"/>
        </w:rPr>
        <w:t>Table4: SWOT Strategic Summary</w:t>
      </w:r>
    </w:p>
    <w:p w14:paraId="4A352E1E" w14:textId="77777777" w:rsidR="005D3171" w:rsidRPr="0040135E" w:rsidRDefault="005D3171">
      <w:pPr>
        <w:rPr>
          <w:rFonts w:ascii="Times New Roman" w:hAnsi="Times New Roman" w:cs="Times New Roman"/>
          <w:sz w:val="28"/>
          <w:szCs w:val="28"/>
        </w:rPr>
      </w:pPr>
    </w:p>
    <w:p w14:paraId="764754D0" w14:textId="5825A9A6" w:rsidR="005D3171" w:rsidRPr="0040135E" w:rsidRDefault="00532970">
      <w:pPr>
        <w:rPr>
          <w:rFonts w:ascii="Times New Roman" w:hAnsi="Times New Roman" w:cs="Times New Roman"/>
          <w:sz w:val="28"/>
          <w:szCs w:val="28"/>
        </w:rPr>
      </w:pPr>
      <w:r w:rsidRPr="00532970">
        <w:rPr>
          <w:rFonts w:ascii="Times New Roman" w:hAnsi="Times New Roman" w:cs="Times New Roman"/>
          <w:sz w:val="28"/>
          <w:szCs w:val="28"/>
        </w:rPr>
        <w:t xml:space="preserve">SWOT analysis shows that McDonald's strong global brand is a key advantage to maintain its competitive advantage, because it is recognised </w:t>
      </w:r>
      <w:r w:rsidRPr="00532970">
        <w:rPr>
          <w:rFonts w:ascii="Times New Roman" w:hAnsi="Times New Roman" w:cs="Times New Roman"/>
          <w:sz w:val="28"/>
          <w:szCs w:val="28"/>
        </w:rPr>
        <w:lastRenderedPageBreak/>
        <w:t>as one of the most valuable catering brands in the world (Brand Finance, 2025).</w:t>
      </w:r>
      <w:r>
        <w:rPr>
          <w:rFonts w:ascii="Times New Roman" w:hAnsi="Times New Roman" w:cs="Times New Roman" w:hint="eastAsia"/>
          <w:sz w:val="28"/>
          <w:szCs w:val="28"/>
        </w:rPr>
        <w:t xml:space="preserve"> But </w:t>
      </w:r>
      <w:r w:rsidRPr="00532970">
        <w:rPr>
          <w:rFonts w:ascii="Times New Roman" w:hAnsi="Times New Roman" w:cs="Times New Roman"/>
          <w:sz w:val="28"/>
          <w:szCs w:val="28"/>
        </w:rPr>
        <w:t>the company also has some weaknesses, such as its negative image of unhealthy food and dependence on franchisees. There are opportunities in the growth of digital ordering and the increase in demand for plant-based food. At the same time, McDonald's must also cope with the fierce competition in the fast food industry and the government's strengthening of marketing supervision of unhealthy foods (Boyland et al., 2025).</w:t>
      </w:r>
    </w:p>
    <w:p w14:paraId="4D0C6F0A" w14:textId="77777777" w:rsidR="005D3171" w:rsidRPr="0040135E" w:rsidRDefault="005D3171">
      <w:pPr>
        <w:rPr>
          <w:rFonts w:ascii="Times New Roman" w:hAnsi="Times New Roman" w:cs="Times New Roman"/>
          <w:sz w:val="28"/>
          <w:szCs w:val="28"/>
        </w:rPr>
      </w:pPr>
    </w:p>
    <w:p w14:paraId="0C6FC495" w14:textId="77777777" w:rsidR="005D3171" w:rsidRPr="0040135E" w:rsidRDefault="00000000">
      <w:pPr>
        <w:outlineLvl w:val="0"/>
        <w:rPr>
          <w:rFonts w:ascii="Times New Roman" w:hAnsi="Times New Roman" w:cs="Times New Roman"/>
          <w:sz w:val="36"/>
          <w:szCs w:val="36"/>
        </w:rPr>
      </w:pPr>
      <w:bookmarkStart w:id="21" w:name="_Toc224848537"/>
      <w:r w:rsidRPr="0040135E">
        <w:rPr>
          <w:rFonts w:ascii="Times New Roman" w:hAnsi="Times New Roman" w:cs="Times New Roman"/>
          <w:sz w:val="36"/>
          <w:szCs w:val="36"/>
        </w:rPr>
        <w:t>6. Conclusion</w:t>
      </w:r>
      <w:bookmarkEnd w:id="21"/>
    </w:p>
    <w:p w14:paraId="35390129" w14:textId="77777777" w:rsidR="005D3171" w:rsidRPr="0040135E" w:rsidRDefault="005D3171">
      <w:pPr>
        <w:rPr>
          <w:rFonts w:ascii="Times New Roman" w:hAnsi="Times New Roman" w:cs="Times New Roman"/>
          <w:sz w:val="28"/>
          <w:szCs w:val="28"/>
        </w:rPr>
      </w:pPr>
    </w:p>
    <w:p w14:paraId="0771D699" w14:textId="77777777" w:rsidR="00A756A9" w:rsidRPr="00A756A9" w:rsidRDefault="00A756A9" w:rsidP="00A756A9">
      <w:pPr>
        <w:rPr>
          <w:rFonts w:ascii="Times New Roman" w:hAnsi="Times New Roman" w:cs="Times New Roman"/>
          <w:sz w:val="28"/>
          <w:szCs w:val="28"/>
        </w:rPr>
      </w:pPr>
      <w:r w:rsidRPr="00A756A9">
        <w:rPr>
          <w:rFonts w:ascii="Times New Roman" w:hAnsi="Times New Roman" w:cs="Times New Roman"/>
          <w:sz w:val="28"/>
          <w:szCs w:val="28"/>
        </w:rPr>
        <w:t>In short, the strategic marketing audit shows that McDonald's operates in a fiercely competitive and rapidly changing global environment.</w:t>
      </w:r>
    </w:p>
    <w:p w14:paraId="35425578" w14:textId="77777777" w:rsidR="00A756A9" w:rsidRPr="00A756A9" w:rsidRDefault="00A756A9" w:rsidP="00A756A9">
      <w:pPr>
        <w:rPr>
          <w:rFonts w:ascii="Times New Roman" w:hAnsi="Times New Roman" w:cs="Times New Roman"/>
          <w:sz w:val="28"/>
          <w:szCs w:val="28"/>
        </w:rPr>
      </w:pPr>
    </w:p>
    <w:p w14:paraId="4CD5A4AD" w14:textId="77777777" w:rsidR="00A756A9" w:rsidRPr="00A756A9" w:rsidRDefault="00A756A9" w:rsidP="00A756A9">
      <w:pPr>
        <w:rPr>
          <w:rFonts w:ascii="Times New Roman" w:hAnsi="Times New Roman" w:cs="Times New Roman"/>
          <w:sz w:val="28"/>
          <w:szCs w:val="28"/>
        </w:rPr>
      </w:pPr>
      <w:r w:rsidRPr="00A756A9">
        <w:rPr>
          <w:rFonts w:ascii="Times New Roman" w:hAnsi="Times New Roman" w:cs="Times New Roman"/>
          <w:sz w:val="28"/>
          <w:szCs w:val="28"/>
        </w:rPr>
        <w:t>External factors such as economic uncertainty, technological innovation, and changes in consumer preferences continue to affect a company's strategic position. Despite these challenges, McDonald's still has several significant competitive advantages, including its world-renowned brand, an efficient supply chain and a successful franchise model.</w:t>
      </w:r>
    </w:p>
    <w:p w14:paraId="3B1B50A6" w14:textId="77777777" w:rsidR="00A756A9" w:rsidRPr="00A756A9" w:rsidRDefault="00A756A9" w:rsidP="00A756A9">
      <w:pPr>
        <w:rPr>
          <w:rFonts w:ascii="Times New Roman" w:hAnsi="Times New Roman" w:cs="Times New Roman"/>
          <w:sz w:val="28"/>
          <w:szCs w:val="28"/>
        </w:rPr>
      </w:pPr>
    </w:p>
    <w:p w14:paraId="5E764D2B" w14:textId="50B743B6" w:rsidR="005D3171" w:rsidRPr="0040135E" w:rsidRDefault="00A756A9" w:rsidP="00A756A9">
      <w:pPr>
        <w:rPr>
          <w:rFonts w:ascii="Times New Roman" w:hAnsi="Times New Roman" w:cs="Times New Roman"/>
          <w:sz w:val="28"/>
          <w:szCs w:val="28"/>
        </w:rPr>
      </w:pPr>
      <w:r w:rsidRPr="00A756A9">
        <w:rPr>
          <w:rFonts w:ascii="Times New Roman" w:hAnsi="Times New Roman" w:cs="Times New Roman"/>
          <w:sz w:val="28"/>
          <w:szCs w:val="28"/>
        </w:rPr>
        <w:t xml:space="preserve">However, continuing to invest in digital technology, healthier menu choices and sustainable business practises is crucial for the fast food </w:t>
      </w:r>
      <w:r w:rsidRPr="00A756A9">
        <w:rPr>
          <w:rFonts w:ascii="Times New Roman" w:hAnsi="Times New Roman" w:cs="Times New Roman"/>
          <w:sz w:val="28"/>
          <w:szCs w:val="28"/>
        </w:rPr>
        <w:lastRenderedPageBreak/>
        <w:t>industry to maintain its long-term competitiveness</w:t>
      </w:r>
      <w:r w:rsidRPr="0040135E">
        <w:rPr>
          <w:rFonts w:ascii="Times New Roman" w:hAnsi="Times New Roman" w:cs="Times New Roman"/>
          <w:sz w:val="28"/>
          <w:szCs w:val="28"/>
        </w:rPr>
        <w:t>.</w:t>
      </w:r>
    </w:p>
    <w:p w14:paraId="6669DE62" w14:textId="77777777" w:rsidR="005D3171" w:rsidRPr="0040135E" w:rsidRDefault="005D3171">
      <w:pPr>
        <w:rPr>
          <w:rFonts w:ascii="Times New Roman" w:hAnsi="Times New Roman" w:cs="Times New Roman"/>
          <w:sz w:val="28"/>
          <w:szCs w:val="28"/>
        </w:rPr>
      </w:pPr>
    </w:p>
    <w:p w14:paraId="3F8DC74F" w14:textId="77777777" w:rsidR="005D3171" w:rsidRPr="0040135E" w:rsidRDefault="005D3171">
      <w:pPr>
        <w:rPr>
          <w:rFonts w:ascii="Times New Roman" w:hAnsi="Times New Roman" w:cs="Times New Roman"/>
          <w:sz w:val="28"/>
          <w:szCs w:val="28"/>
        </w:rPr>
      </w:pPr>
    </w:p>
    <w:p w14:paraId="616E0C5A" w14:textId="77777777" w:rsidR="005D3171" w:rsidRPr="0040135E" w:rsidRDefault="00000000">
      <w:pPr>
        <w:widowControl/>
        <w:jc w:val="left"/>
        <w:rPr>
          <w:rFonts w:ascii="Times New Roman" w:hAnsi="Times New Roman" w:cs="Times New Roman"/>
          <w:sz w:val="28"/>
          <w:szCs w:val="28"/>
        </w:rPr>
      </w:pPr>
      <w:r w:rsidRPr="0040135E">
        <w:rPr>
          <w:rFonts w:ascii="Times New Roman" w:hAnsi="Times New Roman" w:cs="Times New Roman"/>
          <w:sz w:val="28"/>
          <w:szCs w:val="28"/>
        </w:rPr>
        <w:br w:type="page"/>
      </w:r>
    </w:p>
    <w:p w14:paraId="74838D63" w14:textId="77777777" w:rsidR="005D3171" w:rsidRPr="0040135E" w:rsidRDefault="00000000">
      <w:pPr>
        <w:outlineLvl w:val="0"/>
        <w:rPr>
          <w:rFonts w:ascii="Times New Roman" w:hAnsi="Times New Roman" w:cs="Times New Roman"/>
          <w:sz w:val="36"/>
          <w:szCs w:val="36"/>
        </w:rPr>
      </w:pPr>
      <w:bookmarkStart w:id="22" w:name="_Toc224848538"/>
      <w:r w:rsidRPr="0040135E">
        <w:rPr>
          <w:rFonts w:ascii="Times New Roman" w:hAnsi="Times New Roman" w:cs="Times New Roman"/>
          <w:sz w:val="36"/>
          <w:szCs w:val="36"/>
        </w:rPr>
        <w:lastRenderedPageBreak/>
        <w:t>7. Reference</w:t>
      </w:r>
      <w:bookmarkEnd w:id="22"/>
    </w:p>
    <w:p w14:paraId="2ED42D47" w14:textId="77777777" w:rsidR="005D3171" w:rsidRPr="0040135E" w:rsidRDefault="005D3171">
      <w:pPr>
        <w:rPr>
          <w:rFonts w:ascii="Times New Roman" w:hAnsi="Times New Roman" w:cs="Times New Roman"/>
          <w:sz w:val="28"/>
          <w:szCs w:val="28"/>
        </w:rPr>
      </w:pPr>
    </w:p>
    <w:p w14:paraId="5F0990AA" w14:textId="77777777" w:rsidR="00340252" w:rsidRPr="00340252" w:rsidRDefault="00000000" w:rsidP="00340252">
      <w:pPr>
        <w:pStyle w:val="af7"/>
      </w:pPr>
      <w:r w:rsidRPr="0040135E">
        <w:rPr>
          <w:szCs w:val="28"/>
        </w:rPr>
        <w:fldChar w:fldCharType="begin"/>
      </w:r>
      <w:r w:rsidR="00340252">
        <w:rPr>
          <w:szCs w:val="28"/>
        </w:rPr>
        <w:instrText xml:space="preserve"> ADDIN ZOTERO_BIBL {"uncited":[],"omitted":[],"custom":[]} CSL_BIBLIOGRAPHY </w:instrText>
      </w:r>
      <w:r w:rsidRPr="0040135E">
        <w:rPr>
          <w:szCs w:val="28"/>
        </w:rPr>
        <w:fldChar w:fldCharType="separate"/>
      </w:r>
      <w:r w:rsidR="00340252" w:rsidRPr="00340252">
        <w:t xml:space="preserve">Akcam, B.K. (2020) ‘Improving order processes with information technology: McDonald’s case’, </w:t>
      </w:r>
      <w:r w:rsidR="00340252" w:rsidRPr="00340252">
        <w:rPr>
          <w:i/>
          <w:iCs/>
        </w:rPr>
        <w:t>Journal of Information Technology Teaching Cases</w:t>
      </w:r>
      <w:r w:rsidR="00340252" w:rsidRPr="00340252">
        <w:t>, 10(2), pp. 102–107. Available at: https://doi.org/10.1177/2043886919885938.</w:t>
      </w:r>
    </w:p>
    <w:p w14:paraId="0CFFC073" w14:textId="77777777" w:rsidR="00340252" w:rsidRPr="00340252" w:rsidRDefault="00340252" w:rsidP="00340252">
      <w:pPr>
        <w:pStyle w:val="af7"/>
      </w:pPr>
      <w:r w:rsidRPr="00340252">
        <w:t xml:space="preserve">Akinbamini, E. </w:t>
      </w:r>
      <w:r w:rsidRPr="00340252">
        <w:rPr>
          <w:i/>
          <w:iCs/>
        </w:rPr>
        <w:t>et al.</w:t>
      </w:r>
      <w:r w:rsidRPr="00340252">
        <w:t xml:space="preserve"> (2025) ‘Critical Analysis of Technologies Enhancing Supply Chain Collaboration in the Food Industry: A Nigerian Survey’, </w:t>
      </w:r>
      <w:r w:rsidRPr="00340252">
        <w:rPr>
          <w:i/>
          <w:iCs/>
        </w:rPr>
        <w:t>Logistics</w:t>
      </w:r>
      <w:r w:rsidRPr="00340252">
        <w:t>, 9(1), p. 8. Available at: https://doi.org/10.3390/logistics9010008.</w:t>
      </w:r>
    </w:p>
    <w:p w14:paraId="4A86A477" w14:textId="77777777" w:rsidR="00340252" w:rsidRPr="00340252" w:rsidRDefault="00340252" w:rsidP="00340252">
      <w:pPr>
        <w:pStyle w:val="af7"/>
      </w:pPr>
      <w:r w:rsidRPr="00340252">
        <w:t xml:space="preserve">Boyland, E. </w:t>
      </w:r>
      <w:r w:rsidRPr="00340252">
        <w:rPr>
          <w:i/>
          <w:iCs/>
        </w:rPr>
        <w:t>et al.</w:t>
      </w:r>
      <w:r w:rsidRPr="00340252">
        <w:t xml:space="preserve"> (2025) ‘Food marketing, eating and health outcomes in children and adults: a systematic review and meta-analysis’, </w:t>
      </w:r>
      <w:r w:rsidRPr="00340252">
        <w:rPr>
          <w:i/>
          <w:iCs/>
        </w:rPr>
        <w:t>British Journal of Nutrition</w:t>
      </w:r>
      <w:r w:rsidRPr="00340252">
        <w:t>, 133(6), pp. 781–805. Available at: https://doi.org/10.1017/S0007114524000102.</w:t>
      </w:r>
    </w:p>
    <w:p w14:paraId="2A6034E9" w14:textId="77777777" w:rsidR="00340252" w:rsidRDefault="00340252" w:rsidP="00340252">
      <w:pPr>
        <w:pStyle w:val="af7"/>
      </w:pPr>
      <w:r w:rsidRPr="00340252">
        <w:t xml:space="preserve">Bradford, A. and Sofet, P. (2022) ‘UK Plastic Packaging Tax’, </w:t>
      </w:r>
      <w:r w:rsidRPr="00340252">
        <w:rPr>
          <w:i/>
          <w:iCs/>
        </w:rPr>
        <w:t>Journal of International Taxation</w:t>
      </w:r>
      <w:r w:rsidRPr="00340252">
        <w:t>, 33(2), pp. 25–25.</w:t>
      </w:r>
    </w:p>
    <w:p w14:paraId="313C5B36" w14:textId="18D114E6" w:rsidR="00340252" w:rsidRPr="00340252" w:rsidRDefault="00340252" w:rsidP="00340252">
      <w:r w:rsidRPr="00340252">
        <w:t>Brand Finance (2025) McDonald's is the world's most valuable restaurant brand; Starbucks drops to second place. Available at: https://brandfinance.com/press-releases/mcdonalds-is-the-worlds-most-valuable-restaurant-brand-starbucks-drops-to-second-place</w:t>
      </w:r>
    </w:p>
    <w:p w14:paraId="47DA93A7" w14:textId="77777777" w:rsidR="00340252" w:rsidRPr="00340252" w:rsidRDefault="00340252" w:rsidP="00340252">
      <w:pPr>
        <w:pStyle w:val="af7"/>
      </w:pPr>
      <w:r w:rsidRPr="00340252">
        <w:t xml:space="preserve">Cassidy, O. </w:t>
      </w:r>
      <w:r w:rsidRPr="00340252">
        <w:rPr>
          <w:i/>
          <w:iCs/>
        </w:rPr>
        <w:t>et al.</w:t>
      </w:r>
      <w:r w:rsidRPr="00340252">
        <w:t xml:space="preserve"> (2021) ‘Comparing McDonald’s food marketing practices on official Instagram accounts across 15 countries’, </w:t>
      </w:r>
      <w:r w:rsidRPr="00340252">
        <w:rPr>
          <w:i/>
          <w:iCs/>
        </w:rPr>
        <w:t>BMJ Nutrition, Prevention &amp; Health</w:t>
      </w:r>
      <w:r w:rsidRPr="00340252">
        <w:t>, 4(2), p. e000229. Available at: https://doi.org/10.1136/bmjnph-2021-000229.</w:t>
      </w:r>
    </w:p>
    <w:p w14:paraId="275F52AC" w14:textId="77777777" w:rsidR="00340252" w:rsidRDefault="00340252" w:rsidP="00340252">
      <w:pPr>
        <w:pStyle w:val="af7"/>
      </w:pPr>
      <w:r w:rsidRPr="00340252">
        <w:t xml:space="preserve">Dangaiso, P. and Tsvere, M. (2025) ‘The nexus between higher education service quality and student academic achievement: a structural equation modelling approach’, </w:t>
      </w:r>
      <w:r w:rsidRPr="00340252">
        <w:rPr>
          <w:i/>
          <w:iCs/>
        </w:rPr>
        <w:t>Cogent education</w:t>
      </w:r>
      <w:r w:rsidRPr="00340252">
        <w:t>, 12(1), p. 2556893.</w:t>
      </w:r>
    </w:p>
    <w:p w14:paraId="412304B2" w14:textId="5101F59F" w:rsidR="00340252" w:rsidRPr="00340252" w:rsidRDefault="00340252" w:rsidP="00340252">
      <w:r w:rsidRPr="00340252">
        <w:t>Huuray. (2024). McDonald’s statistics: Facts and figures. Available at: https://huuray.com/inspiration/gift-cards/mcdonalds-statistics/</w:t>
      </w:r>
    </w:p>
    <w:p w14:paraId="0EF364A2" w14:textId="77777777" w:rsidR="00340252" w:rsidRPr="00340252" w:rsidRDefault="00340252" w:rsidP="00340252">
      <w:pPr>
        <w:pStyle w:val="af7"/>
      </w:pPr>
      <w:r w:rsidRPr="00340252">
        <w:t xml:space="preserve">Gerassimidou, S. </w:t>
      </w:r>
      <w:r w:rsidRPr="00340252">
        <w:rPr>
          <w:i/>
          <w:iCs/>
        </w:rPr>
        <w:t>et al.</w:t>
      </w:r>
      <w:r w:rsidRPr="00340252">
        <w:t xml:space="preserve"> (2022) ‘Unpacking the complexity of the UK plastic packaging value chain: A stakeholder perspective’, </w:t>
      </w:r>
      <w:r w:rsidRPr="00340252">
        <w:rPr>
          <w:i/>
          <w:iCs/>
        </w:rPr>
        <w:t>Sustainable Production and Consumption</w:t>
      </w:r>
      <w:r w:rsidRPr="00340252">
        <w:t>, 30, pp. 657–673. Available at: https://doi.org/10.1016/j.spc.2021.11.005.</w:t>
      </w:r>
    </w:p>
    <w:p w14:paraId="2A684DA8" w14:textId="77777777" w:rsidR="00340252" w:rsidRPr="00340252" w:rsidRDefault="00340252" w:rsidP="00340252">
      <w:pPr>
        <w:pStyle w:val="af7"/>
      </w:pPr>
      <w:r w:rsidRPr="00340252">
        <w:t xml:space="preserve">Johnstone, A., Lonnie, M., and the FIO‐Food project team (2023) ‘The cost‐of‐living crisis is feeding the paradox of obesity and food insecurities in the </w:t>
      </w:r>
      <w:r w:rsidRPr="00340252">
        <w:rPr>
          <w:smallCaps/>
        </w:rPr>
        <w:t>UK</w:t>
      </w:r>
      <w:r w:rsidRPr="00340252">
        <w:t xml:space="preserve">’, </w:t>
      </w:r>
      <w:r w:rsidRPr="00340252">
        <w:rPr>
          <w:i/>
          <w:iCs/>
        </w:rPr>
        <w:t>Obesity</w:t>
      </w:r>
      <w:r w:rsidRPr="00340252">
        <w:t>, 31(6), pp. 1461–1462. Available at: https://doi.org/10.1002/oby.23740.</w:t>
      </w:r>
    </w:p>
    <w:p w14:paraId="7E77DF59" w14:textId="77777777" w:rsidR="00340252" w:rsidRPr="00340252" w:rsidRDefault="00340252" w:rsidP="00340252">
      <w:pPr>
        <w:pStyle w:val="af7"/>
      </w:pPr>
      <w:r w:rsidRPr="00340252">
        <w:t xml:space="preserve">Kim, Jaewook, Kim, Jewoo and Wang, Y. (2021) ‘Uncertainty risks and strategic reaction of restaurant firms amid COVID-19: Evidence from China’, </w:t>
      </w:r>
      <w:r w:rsidRPr="00340252">
        <w:rPr>
          <w:i/>
          <w:iCs/>
        </w:rPr>
        <w:t>International Journal of Hospitality Management</w:t>
      </w:r>
      <w:r w:rsidRPr="00340252">
        <w:t>, 92, p. 102752. Available at: https://doi.org/10.1016/j.ijhm.2020.102752.</w:t>
      </w:r>
    </w:p>
    <w:p w14:paraId="57C057CF" w14:textId="77777777" w:rsidR="00340252" w:rsidRPr="00340252" w:rsidRDefault="00340252" w:rsidP="00340252">
      <w:pPr>
        <w:pStyle w:val="af7"/>
      </w:pPr>
      <w:r w:rsidRPr="00340252">
        <w:t xml:space="preserve">Kirkman, S. </w:t>
      </w:r>
      <w:r w:rsidRPr="00340252">
        <w:rPr>
          <w:i/>
          <w:iCs/>
        </w:rPr>
        <w:t>et al.</w:t>
      </w:r>
      <w:r w:rsidRPr="00340252">
        <w:t xml:space="preserve"> (2021) ‘Field validity and spatial accuracy of Food Standards Agency Food Hygiene Rating scheme data for England’, </w:t>
      </w:r>
      <w:r w:rsidRPr="00340252">
        <w:rPr>
          <w:i/>
          <w:iCs/>
        </w:rPr>
        <w:t>Journal of Public Health</w:t>
      </w:r>
      <w:r w:rsidRPr="00340252">
        <w:t>, 43(4), pp. e720–e727. Available at: https://doi.org/10.1093/pubmed/fdaa172.</w:t>
      </w:r>
    </w:p>
    <w:p w14:paraId="08F5916B" w14:textId="77777777" w:rsidR="00340252" w:rsidRPr="00340252" w:rsidRDefault="00340252" w:rsidP="00340252">
      <w:pPr>
        <w:pStyle w:val="af7"/>
      </w:pPr>
      <w:r w:rsidRPr="00340252">
        <w:t xml:space="preserve">Lingham, S. </w:t>
      </w:r>
      <w:r w:rsidRPr="00340252">
        <w:rPr>
          <w:i/>
          <w:iCs/>
        </w:rPr>
        <w:t>et al.</w:t>
      </w:r>
      <w:r w:rsidRPr="00340252">
        <w:t xml:space="preserve"> (2025) ‘The Impact of Brexit on UK Food Standards and Food Security: Perspectives on the Repositioning of Neoliberal Food Policy’, </w:t>
      </w:r>
      <w:r w:rsidRPr="00340252">
        <w:rPr>
          <w:i/>
          <w:iCs/>
        </w:rPr>
        <w:t>Foods</w:t>
      </w:r>
      <w:r w:rsidRPr="00340252">
        <w:t>, 14(9), p. 1474. Available at: https://doi.org/10.3390/foods14091474.</w:t>
      </w:r>
    </w:p>
    <w:p w14:paraId="4FD87AF4" w14:textId="77777777" w:rsidR="00340252" w:rsidRPr="00340252" w:rsidRDefault="00340252" w:rsidP="00340252">
      <w:pPr>
        <w:pStyle w:val="af7"/>
      </w:pPr>
      <w:r w:rsidRPr="00340252">
        <w:t xml:space="preserve">Liu, C. and Jiang, M. (2024) ‘Green Messaging in the Fast-Food Industry: The Role of Responsibility, Obligation, and Values in Driving Eco-Conscious Behavior’, </w:t>
      </w:r>
      <w:r w:rsidRPr="00340252">
        <w:rPr>
          <w:i/>
          <w:iCs/>
        </w:rPr>
        <w:t>Sustainability</w:t>
      </w:r>
      <w:r w:rsidRPr="00340252">
        <w:t>, 16(19), p. 8445. Available at: https://doi.org/10.3390/su16198445.</w:t>
      </w:r>
    </w:p>
    <w:p w14:paraId="3EF1CE9D" w14:textId="77777777" w:rsidR="00340252" w:rsidRPr="00340252" w:rsidRDefault="00340252" w:rsidP="00340252">
      <w:pPr>
        <w:pStyle w:val="af7"/>
      </w:pPr>
      <w:r w:rsidRPr="00340252">
        <w:lastRenderedPageBreak/>
        <w:t>MacKay, A. and Remer, M. (2024) ‘Consumer Inertia and Market Power’.</w:t>
      </w:r>
    </w:p>
    <w:p w14:paraId="5D902D0F" w14:textId="77777777" w:rsidR="00340252" w:rsidRPr="00340252" w:rsidRDefault="00340252" w:rsidP="00340252">
      <w:pPr>
        <w:pStyle w:val="af7"/>
      </w:pPr>
      <w:r w:rsidRPr="00340252">
        <w:t xml:space="preserve">Mulrooney, H.M. </w:t>
      </w:r>
      <w:r w:rsidRPr="00340252">
        <w:rPr>
          <w:i/>
          <w:iCs/>
        </w:rPr>
        <w:t>et al.</w:t>
      </w:r>
      <w:r w:rsidRPr="00340252">
        <w:t xml:space="preserve"> (2023) ‘Social supermarkets, nutritional implications and healthy eating: exploration of members and their views’, </w:t>
      </w:r>
      <w:r w:rsidRPr="00340252">
        <w:rPr>
          <w:i/>
          <w:iCs/>
        </w:rPr>
        <w:t>Journal of human nutrition and dietetics</w:t>
      </w:r>
      <w:r w:rsidRPr="00340252">
        <w:t>, 36(5), pp. 2108–2120. Available at: https://doi.org/10.1111/jhn.13226.</w:t>
      </w:r>
    </w:p>
    <w:p w14:paraId="7F1D71FC" w14:textId="77777777" w:rsidR="00340252" w:rsidRPr="00340252" w:rsidRDefault="00340252" w:rsidP="00340252">
      <w:pPr>
        <w:pStyle w:val="af7"/>
      </w:pPr>
      <w:r w:rsidRPr="00340252">
        <w:t xml:space="preserve">Olayiwola, K. </w:t>
      </w:r>
      <w:r w:rsidRPr="00340252">
        <w:rPr>
          <w:i/>
          <w:iCs/>
        </w:rPr>
        <w:t>et al.</w:t>
      </w:r>
      <w:r w:rsidRPr="00340252">
        <w:t xml:space="preserve"> (2025) ‘A PESTEL Analysis of Problems Associated with the Adoption of Offsite Construction: A Systematic Literature Review’, </w:t>
      </w:r>
      <w:r w:rsidRPr="00340252">
        <w:rPr>
          <w:i/>
          <w:iCs/>
        </w:rPr>
        <w:t>Buildings</w:t>
      </w:r>
      <w:r w:rsidRPr="00340252">
        <w:t>, 15(13), p. 2146. Available at: https://doi.org/10.3390/buildings15132146.</w:t>
      </w:r>
    </w:p>
    <w:p w14:paraId="27AAD313" w14:textId="77777777" w:rsidR="00340252" w:rsidRPr="00340252" w:rsidRDefault="00340252" w:rsidP="00340252">
      <w:pPr>
        <w:pStyle w:val="af7"/>
      </w:pPr>
      <w:r w:rsidRPr="00340252">
        <w:t xml:space="preserve">Oliveira, L. and Raposo, A. (2024) ‘Factors That Most Influence the Choice for Fast Food in a Sample of Higher Education Students in Portugal’, </w:t>
      </w:r>
      <w:r w:rsidRPr="00340252">
        <w:rPr>
          <w:i/>
          <w:iCs/>
        </w:rPr>
        <w:t>Nutrients</w:t>
      </w:r>
      <w:r w:rsidRPr="00340252">
        <w:t>, 16(7), p. 1007. Available at: https://doi.org/10.3390/nu16071007.</w:t>
      </w:r>
    </w:p>
    <w:p w14:paraId="5F704390" w14:textId="77777777" w:rsidR="00340252" w:rsidRPr="00340252" w:rsidRDefault="00340252" w:rsidP="00340252">
      <w:pPr>
        <w:pStyle w:val="af7"/>
      </w:pPr>
      <w:r w:rsidRPr="00340252">
        <w:t xml:space="preserve">Pangarkar, N. and Prabhudesai, R. (2024) ‘Using Porter’s Five Forces analysis to drive strategy’, </w:t>
      </w:r>
      <w:r w:rsidRPr="00340252">
        <w:rPr>
          <w:i/>
          <w:iCs/>
        </w:rPr>
        <w:t>Global business and organizational excellence</w:t>
      </w:r>
      <w:r w:rsidRPr="00340252">
        <w:t>, 43(5), pp. 24–34. Available at: https://doi.org/10.1002/joe.22250.</w:t>
      </w:r>
    </w:p>
    <w:p w14:paraId="70DCC5F9" w14:textId="77777777" w:rsidR="00340252" w:rsidRDefault="00340252" w:rsidP="00340252">
      <w:pPr>
        <w:pStyle w:val="af7"/>
      </w:pPr>
      <w:r w:rsidRPr="00340252">
        <w:t xml:space="preserve">Polynskaya, G.A. (2021) ‘Application of constrained association method for determination of the development factors of the quick service restaurant industry’, </w:t>
      </w:r>
      <w:r w:rsidRPr="00340252">
        <w:rPr>
          <w:i/>
          <w:iCs/>
        </w:rPr>
        <w:t>Journal of Marketing Analytics</w:t>
      </w:r>
      <w:r w:rsidRPr="00340252">
        <w:t>, 9(4), pp. 328–348. Available at: https://doi.org/10.1057/s41270-021-00118-7.</w:t>
      </w:r>
    </w:p>
    <w:p w14:paraId="402A0B8B" w14:textId="7D90B9D6" w:rsidR="00D53452" w:rsidRPr="00D53452" w:rsidRDefault="00D53452" w:rsidP="00D53452">
      <w:r w:rsidRPr="00D53452">
        <w:t>QSR Media UK. (2024). McDonald’s UK records a net profit of £35m in 2023. Available at: https://qsrmedia.co.uk/legal/news/mcdonalds-uk-records-net-profit-ps35m-in-2023</w:t>
      </w:r>
    </w:p>
    <w:p w14:paraId="60A3D96A" w14:textId="77777777" w:rsidR="00340252" w:rsidRPr="00340252" w:rsidRDefault="00340252" w:rsidP="00340252">
      <w:pPr>
        <w:pStyle w:val="af7"/>
      </w:pPr>
      <w:r w:rsidRPr="00340252">
        <w:t xml:space="preserve">Ranta, R. </w:t>
      </w:r>
      <w:r w:rsidRPr="00340252">
        <w:rPr>
          <w:i/>
          <w:iCs/>
        </w:rPr>
        <w:t>et al.</w:t>
      </w:r>
      <w:r w:rsidRPr="00340252">
        <w:t xml:space="preserve"> (2024) ‘Access, dignity, and choice: social supermarkets and the end of the food bank model in the UK?’, </w:t>
      </w:r>
      <w:r w:rsidRPr="00340252">
        <w:rPr>
          <w:i/>
          <w:iCs/>
        </w:rPr>
        <w:t>Food, Culture &amp; Society</w:t>
      </w:r>
      <w:r w:rsidRPr="00340252">
        <w:t>, 27(4), pp. 1216–1233. Available at: https://doi.org/10.1080/15528014.2024.2321409.</w:t>
      </w:r>
    </w:p>
    <w:p w14:paraId="08D8B05F" w14:textId="77777777" w:rsidR="00340252" w:rsidRPr="00340252" w:rsidRDefault="00340252" w:rsidP="00340252">
      <w:pPr>
        <w:pStyle w:val="af7"/>
      </w:pPr>
      <w:r w:rsidRPr="00340252">
        <w:t xml:space="preserve">Rezaei, G., Hosseini, S.M.H. and Sana, S.S. (2022) ‘Exploring the Relationship between Data Analytics Capability and Competitive Advantage: The Mediating Roles of Supply Chain Resilience and Organization Flexibility’, </w:t>
      </w:r>
      <w:r w:rsidRPr="00340252">
        <w:rPr>
          <w:i/>
          <w:iCs/>
        </w:rPr>
        <w:t>Sustainability</w:t>
      </w:r>
      <w:r w:rsidRPr="00340252">
        <w:t>, 14(16), p. 10444. Available at: https://doi.org/10.3390/su141610444.</w:t>
      </w:r>
    </w:p>
    <w:p w14:paraId="7BF2DF76" w14:textId="77777777" w:rsidR="00340252" w:rsidRPr="00340252" w:rsidRDefault="00340252" w:rsidP="00340252">
      <w:pPr>
        <w:pStyle w:val="af7"/>
      </w:pPr>
      <w:r w:rsidRPr="00340252">
        <w:t xml:space="preserve">Rogers, N.T. </w:t>
      </w:r>
      <w:r w:rsidRPr="00340252">
        <w:rPr>
          <w:i/>
          <w:iCs/>
        </w:rPr>
        <w:t>et al.</w:t>
      </w:r>
      <w:r w:rsidRPr="00340252">
        <w:t xml:space="preserve"> (2024a) ‘Estimated changes in free sugar consumption one year after the UK soft drinks industry levy came into force: controlled interrupted time series analysis of the National Diet and Nutrition Survey (2011–2019)’, </w:t>
      </w:r>
      <w:r w:rsidRPr="00340252">
        <w:rPr>
          <w:i/>
          <w:iCs/>
        </w:rPr>
        <w:t>Journal of Epidemiology and Community Health</w:t>
      </w:r>
      <w:r w:rsidRPr="00340252">
        <w:t>, 78(9), pp. 578–584. Available at: https://doi.org/10.1136/jech-2023-221051.</w:t>
      </w:r>
    </w:p>
    <w:p w14:paraId="2F739F7D" w14:textId="77777777" w:rsidR="00340252" w:rsidRPr="00340252" w:rsidRDefault="00340252" w:rsidP="00340252">
      <w:pPr>
        <w:pStyle w:val="af7"/>
      </w:pPr>
      <w:r w:rsidRPr="00340252">
        <w:t xml:space="preserve">Rogers, N.T. </w:t>
      </w:r>
      <w:r w:rsidRPr="00340252">
        <w:rPr>
          <w:i/>
          <w:iCs/>
        </w:rPr>
        <w:t>et al.</w:t>
      </w:r>
      <w:r w:rsidRPr="00340252">
        <w:t xml:space="preserve"> (2024b) ‘Estimated changes in free sugar consumption one year after the UK soft drinks industry levy came into force: controlled interrupted time series analysis of the National Diet and Nutrition Survey (2011–2019)’, </w:t>
      </w:r>
      <w:r w:rsidRPr="00340252">
        <w:rPr>
          <w:i/>
          <w:iCs/>
        </w:rPr>
        <w:t>Journal of Epidemiology and Community Health</w:t>
      </w:r>
      <w:r w:rsidRPr="00340252">
        <w:t>, 78(9), pp. 578–584. Available at: https://doi.org/10.1136/jech-2023-221051.</w:t>
      </w:r>
    </w:p>
    <w:p w14:paraId="01BA4E5D" w14:textId="77777777" w:rsidR="00340252" w:rsidRPr="00340252" w:rsidRDefault="00340252" w:rsidP="00340252">
      <w:pPr>
        <w:pStyle w:val="af7"/>
      </w:pPr>
      <w:r w:rsidRPr="00340252">
        <w:t xml:space="preserve">Shah, P. </w:t>
      </w:r>
      <w:r w:rsidRPr="00340252">
        <w:rPr>
          <w:i/>
          <w:iCs/>
        </w:rPr>
        <w:t>et al.</w:t>
      </w:r>
      <w:r w:rsidRPr="00340252">
        <w:t xml:space="preserve"> (2023) ‘Opportunities and challenges in food entrepreneurship: In-depth qualitative investigation of millet entrepreneurs’, </w:t>
      </w:r>
      <w:r w:rsidRPr="00340252">
        <w:rPr>
          <w:i/>
          <w:iCs/>
        </w:rPr>
        <w:t>Journal of Business Research</w:t>
      </w:r>
      <w:r w:rsidRPr="00340252">
        <w:t>, 155, p. 113372. Available at: https://doi.org/10.1016/j.jbusres.2022.113372.</w:t>
      </w:r>
    </w:p>
    <w:p w14:paraId="635CF1FE" w14:textId="77777777" w:rsidR="00340252" w:rsidRPr="00340252" w:rsidRDefault="00340252" w:rsidP="00340252">
      <w:pPr>
        <w:pStyle w:val="af7"/>
      </w:pPr>
      <w:r w:rsidRPr="00340252">
        <w:t xml:space="preserve">Sievert, K. </w:t>
      </w:r>
      <w:r w:rsidRPr="00340252">
        <w:rPr>
          <w:i/>
          <w:iCs/>
        </w:rPr>
        <w:t>et al.</w:t>
      </w:r>
      <w:r w:rsidRPr="00340252">
        <w:t xml:space="preserve"> (2025) ‘Global market trends and financial performance of the corporate fast-food industry and their potential contributions to diets high in meat and ultra-processed foods’, </w:t>
      </w:r>
      <w:r w:rsidRPr="00340252">
        <w:rPr>
          <w:i/>
          <w:iCs/>
        </w:rPr>
        <w:t>Globalization and Health</w:t>
      </w:r>
      <w:r w:rsidRPr="00340252">
        <w:t>, 21(1), p. 60. Available at: https://doi.org/10.1186/s12992-025-01158-9.</w:t>
      </w:r>
    </w:p>
    <w:p w14:paraId="7FBC7D8E" w14:textId="77777777" w:rsidR="00340252" w:rsidRPr="00340252" w:rsidRDefault="00340252" w:rsidP="00340252">
      <w:pPr>
        <w:pStyle w:val="af7"/>
      </w:pPr>
      <w:r w:rsidRPr="00340252">
        <w:t xml:space="preserve">Tende, F.B. and Deme, A. (2023) ‘Cognition, Self-Efficacy, and Problem-Solving Strategies: A Harmonistic Framework for Sustainable Competitive Advantage’, </w:t>
      </w:r>
      <w:r w:rsidRPr="00340252">
        <w:rPr>
          <w:i/>
          <w:iCs/>
        </w:rPr>
        <w:t>Journal of Business Strategy Finance and Management</w:t>
      </w:r>
      <w:r w:rsidRPr="00340252">
        <w:t>, 04(02), pp. 229–241. Available at: https://doi.org/10.12944/JBSFM.04.02.05.</w:t>
      </w:r>
    </w:p>
    <w:p w14:paraId="7D29B116" w14:textId="77777777" w:rsidR="00340252" w:rsidRPr="00340252" w:rsidRDefault="00340252" w:rsidP="00340252">
      <w:pPr>
        <w:pStyle w:val="af7"/>
      </w:pPr>
      <w:r w:rsidRPr="00340252">
        <w:lastRenderedPageBreak/>
        <w:t>ULUBEYL</w:t>
      </w:r>
      <w:r w:rsidRPr="00340252">
        <w:rPr>
          <w:rFonts w:ascii="Cambria" w:hAnsi="Cambria" w:cs="Cambria"/>
        </w:rPr>
        <w:t>İ</w:t>
      </w:r>
      <w:r w:rsidRPr="00340252">
        <w:t xml:space="preserve">, S. </w:t>
      </w:r>
      <w:r w:rsidRPr="00340252">
        <w:rPr>
          <w:i/>
          <w:iCs/>
        </w:rPr>
        <w:t>et al.</w:t>
      </w:r>
      <w:r w:rsidRPr="00340252">
        <w:t xml:space="preserve"> (2019) ‘Strategic Factors Affecting Green Building Industry: A Macro-Environmental Analysis Using PESTEL Framework’, </w:t>
      </w:r>
      <w:r w:rsidRPr="00340252">
        <w:rPr>
          <w:i/>
          <w:iCs/>
        </w:rPr>
        <w:t>Sakarya Üniversitesi Fen Bilimleri Enstitüsü Dergisi</w:t>
      </w:r>
      <w:r w:rsidRPr="00340252">
        <w:t>, 23(6), pp. 1042–1055. Available at: https://doi.org/10.16984/saufenbilder.474824.</w:t>
      </w:r>
    </w:p>
    <w:p w14:paraId="437B869D" w14:textId="77777777" w:rsidR="00340252" w:rsidRPr="00340252" w:rsidRDefault="00340252" w:rsidP="00340252">
      <w:pPr>
        <w:pStyle w:val="af7"/>
      </w:pPr>
      <w:r w:rsidRPr="00340252">
        <w:t xml:space="preserve">Van Hoeven, W.S. </w:t>
      </w:r>
      <w:r w:rsidRPr="00340252">
        <w:rPr>
          <w:i/>
          <w:iCs/>
        </w:rPr>
        <w:t>et al.</w:t>
      </w:r>
      <w:r w:rsidRPr="00340252">
        <w:t xml:space="preserve"> (2024) ‘Creating a healthy and sustainable food environment to promote plant-based food consumption: clear barriers and a gradual transition’, </w:t>
      </w:r>
      <w:r w:rsidRPr="00340252">
        <w:rPr>
          <w:i/>
          <w:iCs/>
        </w:rPr>
        <w:t>BMC Public Health</w:t>
      </w:r>
      <w:r w:rsidRPr="00340252">
        <w:t>, 24(1), p. 1607. Available at: https://doi.org/10.1186/s12889-024-19121-5.</w:t>
      </w:r>
    </w:p>
    <w:p w14:paraId="74E804FB" w14:textId="77777777" w:rsidR="00340252" w:rsidRPr="00340252" w:rsidRDefault="00340252" w:rsidP="00340252">
      <w:pPr>
        <w:pStyle w:val="af7"/>
      </w:pPr>
      <w:r w:rsidRPr="00340252">
        <w:t xml:space="preserve">Xu, Y. </w:t>
      </w:r>
      <w:r w:rsidRPr="00340252">
        <w:rPr>
          <w:i/>
          <w:iCs/>
        </w:rPr>
        <w:t>et al.</w:t>
      </w:r>
      <w:r w:rsidRPr="00340252">
        <w:t xml:space="preserve"> (2024) ‘Mobile Food Ordering Apps, Restaurant Performance, and Customer Satisfaction’, </w:t>
      </w:r>
      <w:r w:rsidRPr="00340252">
        <w:rPr>
          <w:i/>
          <w:iCs/>
        </w:rPr>
        <w:t>Cornell Hospitality Quarterly</w:t>
      </w:r>
      <w:r w:rsidRPr="00340252">
        <w:t>, 65(4), pp. 497–508. Available at: https://doi.org/10.1177/19389655231223376.</w:t>
      </w:r>
    </w:p>
    <w:p w14:paraId="04140A1F" w14:textId="77777777" w:rsidR="00340252" w:rsidRPr="00340252" w:rsidRDefault="00340252" w:rsidP="00340252">
      <w:pPr>
        <w:pStyle w:val="af7"/>
      </w:pPr>
      <w:r w:rsidRPr="00340252">
        <w:t xml:space="preserve">Zhang, Q. and Gallardo, R.K. (2022) ‘Measuring consumers’ demand for nutrition attributes: an application to ready-to-heat meals’, </w:t>
      </w:r>
      <w:r w:rsidRPr="00340252">
        <w:rPr>
          <w:i/>
          <w:iCs/>
        </w:rPr>
        <w:t>Agricultural and Resource Economics Review</w:t>
      </w:r>
      <w:r w:rsidRPr="00340252">
        <w:t>, 51(3), pp. 542–557. Available at: https://doi.org/10.1017/age.2022.14.</w:t>
      </w:r>
    </w:p>
    <w:p w14:paraId="68E9DA9A" w14:textId="79A0EAF3" w:rsidR="005D3171" w:rsidRPr="0040135E" w:rsidRDefault="00000000">
      <w:pPr>
        <w:rPr>
          <w:rFonts w:ascii="Times New Roman" w:hAnsi="Times New Roman" w:cs="Times New Roman"/>
        </w:rPr>
      </w:pPr>
      <w:r w:rsidRPr="0040135E">
        <w:rPr>
          <w:rFonts w:ascii="Times New Roman" w:hAnsi="Times New Roman" w:cs="Times New Roman"/>
          <w:sz w:val="28"/>
          <w:szCs w:val="28"/>
        </w:rPr>
        <w:fldChar w:fldCharType="end"/>
      </w:r>
    </w:p>
    <w:sectPr w:rsidR="005D3171" w:rsidRPr="0040135E">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B3C799" w14:textId="77777777" w:rsidR="007416D7" w:rsidRPr="0040135E" w:rsidRDefault="007416D7" w:rsidP="0040135E">
      <w:r w:rsidRPr="0040135E">
        <w:separator/>
      </w:r>
    </w:p>
  </w:endnote>
  <w:endnote w:type="continuationSeparator" w:id="0">
    <w:p w14:paraId="26A239FC" w14:textId="77777777" w:rsidR="007416D7" w:rsidRPr="0040135E" w:rsidRDefault="007416D7" w:rsidP="0040135E">
      <w:r w:rsidRPr="0040135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5E4123" w14:textId="77777777" w:rsidR="007416D7" w:rsidRPr="0040135E" w:rsidRDefault="007416D7" w:rsidP="0040135E">
      <w:r w:rsidRPr="0040135E">
        <w:separator/>
      </w:r>
    </w:p>
  </w:footnote>
  <w:footnote w:type="continuationSeparator" w:id="0">
    <w:p w14:paraId="4E28CFE9" w14:textId="77777777" w:rsidR="007416D7" w:rsidRPr="0040135E" w:rsidRDefault="007416D7" w:rsidP="0040135E">
      <w:r w:rsidRPr="0040135E">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0534"/>
    <w:rsid w:val="00027E69"/>
    <w:rsid w:val="0007584E"/>
    <w:rsid w:val="000B381C"/>
    <w:rsid w:val="000C0C63"/>
    <w:rsid w:val="000C6500"/>
    <w:rsid w:val="000D3678"/>
    <w:rsid w:val="000D43D5"/>
    <w:rsid w:val="000D59D6"/>
    <w:rsid w:val="000F6526"/>
    <w:rsid w:val="001028C7"/>
    <w:rsid w:val="00104D9B"/>
    <w:rsid w:val="0014001B"/>
    <w:rsid w:val="0014011F"/>
    <w:rsid w:val="001620C0"/>
    <w:rsid w:val="001626BB"/>
    <w:rsid w:val="00181942"/>
    <w:rsid w:val="001B0B1E"/>
    <w:rsid w:val="001B6508"/>
    <w:rsid w:val="001C4684"/>
    <w:rsid w:val="001C6DB7"/>
    <w:rsid w:val="001E6A67"/>
    <w:rsid w:val="001F221B"/>
    <w:rsid w:val="001F27A4"/>
    <w:rsid w:val="001F7026"/>
    <w:rsid w:val="00222F9B"/>
    <w:rsid w:val="00227E4B"/>
    <w:rsid w:val="00231570"/>
    <w:rsid w:val="00233C86"/>
    <w:rsid w:val="002374B0"/>
    <w:rsid w:val="00240ECF"/>
    <w:rsid w:val="002657E1"/>
    <w:rsid w:val="002756CF"/>
    <w:rsid w:val="00285692"/>
    <w:rsid w:val="0029236C"/>
    <w:rsid w:val="002D2E68"/>
    <w:rsid w:val="002E065C"/>
    <w:rsid w:val="002F641F"/>
    <w:rsid w:val="00302D4A"/>
    <w:rsid w:val="00316581"/>
    <w:rsid w:val="003177B5"/>
    <w:rsid w:val="003265FE"/>
    <w:rsid w:val="00327C24"/>
    <w:rsid w:val="00332F71"/>
    <w:rsid w:val="00340252"/>
    <w:rsid w:val="00364369"/>
    <w:rsid w:val="00391B0C"/>
    <w:rsid w:val="00397EE6"/>
    <w:rsid w:val="003C1AC5"/>
    <w:rsid w:val="003D520A"/>
    <w:rsid w:val="003E1547"/>
    <w:rsid w:val="004000D6"/>
    <w:rsid w:val="0040135E"/>
    <w:rsid w:val="00403840"/>
    <w:rsid w:val="00405257"/>
    <w:rsid w:val="0042019C"/>
    <w:rsid w:val="0044114E"/>
    <w:rsid w:val="00455281"/>
    <w:rsid w:val="0046007F"/>
    <w:rsid w:val="00471969"/>
    <w:rsid w:val="00483254"/>
    <w:rsid w:val="004B1827"/>
    <w:rsid w:val="005117C5"/>
    <w:rsid w:val="00513FFF"/>
    <w:rsid w:val="00517A4E"/>
    <w:rsid w:val="00532970"/>
    <w:rsid w:val="00575587"/>
    <w:rsid w:val="005D3171"/>
    <w:rsid w:val="005E39BF"/>
    <w:rsid w:val="00603EF5"/>
    <w:rsid w:val="00607C32"/>
    <w:rsid w:val="00623AC0"/>
    <w:rsid w:val="00634EF3"/>
    <w:rsid w:val="00635D6E"/>
    <w:rsid w:val="00641D97"/>
    <w:rsid w:val="00651409"/>
    <w:rsid w:val="00664D48"/>
    <w:rsid w:val="00676531"/>
    <w:rsid w:val="006924D3"/>
    <w:rsid w:val="00693FA6"/>
    <w:rsid w:val="006B3B86"/>
    <w:rsid w:val="006B4346"/>
    <w:rsid w:val="006B49AB"/>
    <w:rsid w:val="006C37BE"/>
    <w:rsid w:val="006D34ED"/>
    <w:rsid w:val="006D7ABB"/>
    <w:rsid w:val="006E3DA1"/>
    <w:rsid w:val="006F14FE"/>
    <w:rsid w:val="0070672D"/>
    <w:rsid w:val="007074E4"/>
    <w:rsid w:val="00716F46"/>
    <w:rsid w:val="007363ED"/>
    <w:rsid w:val="007405E5"/>
    <w:rsid w:val="007416D7"/>
    <w:rsid w:val="00752377"/>
    <w:rsid w:val="00770DA5"/>
    <w:rsid w:val="00777DDA"/>
    <w:rsid w:val="00784DC0"/>
    <w:rsid w:val="007A12A6"/>
    <w:rsid w:val="007A3165"/>
    <w:rsid w:val="007D54C8"/>
    <w:rsid w:val="007F3BBC"/>
    <w:rsid w:val="008178BC"/>
    <w:rsid w:val="008473CC"/>
    <w:rsid w:val="00852701"/>
    <w:rsid w:val="008A69B5"/>
    <w:rsid w:val="008B2885"/>
    <w:rsid w:val="008B662A"/>
    <w:rsid w:val="008B67AA"/>
    <w:rsid w:val="008C2D07"/>
    <w:rsid w:val="008D17C6"/>
    <w:rsid w:val="008F5A91"/>
    <w:rsid w:val="0090062C"/>
    <w:rsid w:val="009529C6"/>
    <w:rsid w:val="00952FA8"/>
    <w:rsid w:val="0095580E"/>
    <w:rsid w:val="009679F8"/>
    <w:rsid w:val="00971487"/>
    <w:rsid w:val="009854F7"/>
    <w:rsid w:val="009B10C3"/>
    <w:rsid w:val="009C6C06"/>
    <w:rsid w:val="009C7632"/>
    <w:rsid w:val="009E1F8B"/>
    <w:rsid w:val="009E54E6"/>
    <w:rsid w:val="009E7C4F"/>
    <w:rsid w:val="00A01E70"/>
    <w:rsid w:val="00A13856"/>
    <w:rsid w:val="00A25DA2"/>
    <w:rsid w:val="00A5077E"/>
    <w:rsid w:val="00A516B7"/>
    <w:rsid w:val="00A635C6"/>
    <w:rsid w:val="00A65E2D"/>
    <w:rsid w:val="00A756A9"/>
    <w:rsid w:val="00AB2EE5"/>
    <w:rsid w:val="00AC0534"/>
    <w:rsid w:val="00AC7C5B"/>
    <w:rsid w:val="00AC7F58"/>
    <w:rsid w:val="00AD6982"/>
    <w:rsid w:val="00AF4DDD"/>
    <w:rsid w:val="00B13ECB"/>
    <w:rsid w:val="00B264FF"/>
    <w:rsid w:val="00B37DEA"/>
    <w:rsid w:val="00B41133"/>
    <w:rsid w:val="00B413EF"/>
    <w:rsid w:val="00B43480"/>
    <w:rsid w:val="00B43D61"/>
    <w:rsid w:val="00B44AD8"/>
    <w:rsid w:val="00B540BF"/>
    <w:rsid w:val="00B6770E"/>
    <w:rsid w:val="00BA7E12"/>
    <w:rsid w:val="00BB284E"/>
    <w:rsid w:val="00BB71C6"/>
    <w:rsid w:val="00BC5173"/>
    <w:rsid w:val="00BF4EC4"/>
    <w:rsid w:val="00C0779D"/>
    <w:rsid w:val="00C07E9D"/>
    <w:rsid w:val="00C203D3"/>
    <w:rsid w:val="00C220C0"/>
    <w:rsid w:val="00C679D1"/>
    <w:rsid w:val="00C7624D"/>
    <w:rsid w:val="00C8015B"/>
    <w:rsid w:val="00CB2635"/>
    <w:rsid w:val="00CC0411"/>
    <w:rsid w:val="00D31BA2"/>
    <w:rsid w:val="00D4358F"/>
    <w:rsid w:val="00D5262E"/>
    <w:rsid w:val="00D53452"/>
    <w:rsid w:val="00D6256F"/>
    <w:rsid w:val="00D9706F"/>
    <w:rsid w:val="00D97A06"/>
    <w:rsid w:val="00DC1DBB"/>
    <w:rsid w:val="00DC23C3"/>
    <w:rsid w:val="00DC35A2"/>
    <w:rsid w:val="00DE1BF7"/>
    <w:rsid w:val="00DE5EBD"/>
    <w:rsid w:val="00DF4E42"/>
    <w:rsid w:val="00E75A10"/>
    <w:rsid w:val="00E83A65"/>
    <w:rsid w:val="00EB5E2A"/>
    <w:rsid w:val="00EB78AE"/>
    <w:rsid w:val="00EC4D73"/>
    <w:rsid w:val="00EE6AC6"/>
    <w:rsid w:val="00F02C5C"/>
    <w:rsid w:val="00F02E84"/>
    <w:rsid w:val="00F07128"/>
    <w:rsid w:val="00F3265F"/>
    <w:rsid w:val="00F46DE6"/>
    <w:rsid w:val="00F51417"/>
    <w:rsid w:val="00F665AD"/>
    <w:rsid w:val="00F974D5"/>
    <w:rsid w:val="00FA0036"/>
    <w:rsid w:val="00FB584A"/>
    <w:rsid w:val="00FC0DC9"/>
    <w:rsid w:val="00FD1207"/>
    <w:rsid w:val="20D55F93"/>
    <w:rsid w:val="529E42FF"/>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42DFE4"/>
  <w15:docId w15:val="{222878BC-C949-4FC7-A3A2-9C090A16EB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kern w:val="2"/>
      <w:sz w:val="21"/>
      <w:szCs w:val="22"/>
      <w:lang w:val="en-GB"/>
    </w:rPr>
  </w:style>
  <w:style w:type="paragraph" w:styleId="1">
    <w:name w:val="heading 1"/>
    <w:basedOn w:val="a"/>
    <w:next w:val="a"/>
    <w:link w:val="10"/>
    <w:uiPriority w:val="9"/>
    <w:qFormat/>
    <w:pPr>
      <w:keepNext/>
      <w:keepLines/>
      <w:spacing w:before="480" w:after="80"/>
      <w:outlineLvl w:val="0"/>
    </w:pPr>
    <w:rPr>
      <w:rFonts w:asciiTheme="majorHAnsi" w:eastAsiaTheme="majorEastAsia" w:hAnsiTheme="majorHAnsi" w:cstheme="majorBidi"/>
      <w:color w:val="2F5496" w:themeColor="accent1" w:themeShade="BF"/>
      <w:sz w:val="48"/>
      <w:szCs w:val="48"/>
    </w:rPr>
  </w:style>
  <w:style w:type="paragraph" w:styleId="2">
    <w:name w:val="heading 2"/>
    <w:basedOn w:val="a"/>
    <w:next w:val="a"/>
    <w:link w:val="20"/>
    <w:uiPriority w:val="9"/>
    <w:semiHidden/>
    <w:unhideWhenUsed/>
    <w:qFormat/>
    <w:pPr>
      <w:keepNext/>
      <w:keepLines/>
      <w:spacing w:before="160" w:after="80"/>
      <w:outlineLvl w:val="1"/>
    </w:pPr>
    <w:rPr>
      <w:rFonts w:asciiTheme="majorHAnsi" w:eastAsiaTheme="majorEastAsia" w:hAnsiTheme="majorHAnsi" w:cstheme="majorBidi"/>
      <w:color w:val="2F5496" w:themeColor="accent1" w:themeShade="BF"/>
      <w:sz w:val="40"/>
      <w:szCs w:val="40"/>
    </w:rPr>
  </w:style>
  <w:style w:type="paragraph" w:styleId="3">
    <w:name w:val="heading 3"/>
    <w:basedOn w:val="a"/>
    <w:next w:val="a"/>
    <w:link w:val="30"/>
    <w:uiPriority w:val="9"/>
    <w:semiHidden/>
    <w:unhideWhenUsed/>
    <w:qFormat/>
    <w:pPr>
      <w:keepNext/>
      <w:keepLines/>
      <w:spacing w:before="160" w:after="80"/>
      <w:outlineLvl w:val="2"/>
    </w:pPr>
    <w:rPr>
      <w:rFonts w:asciiTheme="majorHAnsi" w:eastAsiaTheme="majorEastAsia" w:hAnsiTheme="majorHAnsi" w:cstheme="majorBidi"/>
      <w:color w:val="2F5496" w:themeColor="accent1" w:themeShade="BF"/>
      <w:sz w:val="32"/>
      <w:szCs w:val="32"/>
    </w:rPr>
  </w:style>
  <w:style w:type="paragraph" w:styleId="4">
    <w:name w:val="heading 4"/>
    <w:basedOn w:val="a"/>
    <w:next w:val="a"/>
    <w:link w:val="40"/>
    <w:uiPriority w:val="9"/>
    <w:semiHidden/>
    <w:unhideWhenUsed/>
    <w:qFormat/>
    <w:pPr>
      <w:keepNext/>
      <w:keepLines/>
      <w:spacing w:before="80" w:after="40"/>
      <w:outlineLvl w:val="3"/>
    </w:pPr>
    <w:rPr>
      <w:rFonts w:cstheme="majorBidi"/>
      <w:color w:val="2F5496" w:themeColor="accent1" w:themeShade="BF"/>
      <w:sz w:val="28"/>
      <w:szCs w:val="28"/>
    </w:rPr>
  </w:style>
  <w:style w:type="paragraph" w:styleId="5">
    <w:name w:val="heading 5"/>
    <w:basedOn w:val="a"/>
    <w:next w:val="a"/>
    <w:link w:val="50"/>
    <w:uiPriority w:val="9"/>
    <w:semiHidden/>
    <w:unhideWhenUsed/>
    <w:qFormat/>
    <w:pPr>
      <w:keepNext/>
      <w:keepLines/>
      <w:spacing w:before="80" w:after="40"/>
      <w:outlineLvl w:val="4"/>
    </w:pPr>
    <w:rPr>
      <w:rFonts w:cstheme="majorBidi"/>
      <w:color w:val="2F5496" w:themeColor="accent1" w:themeShade="BF"/>
      <w:sz w:val="24"/>
      <w:szCs w:val="24"/>
    </w:rPr>
  </w:style>
  <w:style w:type="paragraph" w:styleId="6">
    <w:name w:val="heading 6"/>
    <w:basedOn w:val="a"/>
    <w:next w:val="a"/>
    <w:link w:val="60"/>
    <w:uiPriority w:val="9"/>
    <w:semiHidden/>
    <w:unhideWhenUsed/>
    <w:qFormat/>
    <w:pPr>
      <w:keepNext/>
      <w:keepLines/>
      <w:spacing w:before="40"/>
      <w:outlineLvl w:val="5"/>
    </w:pPr>
    <w:rPr>
      <w:rFonts w:cstheme="majorBidi"/>
      <w:b/>
      <w:bCs/>
      <w:color w:val="2F5496" w:themeColor="accent1" w:themeShade="BF"/>
    </w:rPr>
  </w:style>
  <w:style w:type="paragraph" w:styleId="7">
    <w:name w:val="heading 7"/>
    <w:basedOn w:val="a"/>
    <w:next w:val="a"/>
    <w:link w:val="70"/>
    <w:uiPriority w:val="9"/>
    <w:semiHidden/>
    <w:unhideWhenUsed/>
    <w:qFormat/>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text"/>
    <w:basedOn w:val="a"/>
    <w:link w:val="a4"/>
    <w:uiPriority w:val="99"/>
    <w:unhideWhenUsed/>
    <w:rPr>
      <w:sz w:val="20"/>
      <w:szCs w:val="20"/>
    </w:rPr>
  </w:style>
  <w:style w:type="paragraph" w:styleId="TOC3">
    <w:name w:val="toc 3"/>
    <w:basedOn w:val="a"/>
    <w:next w:val="a"/>
    <w:autoRedefine/>
    <w:uiPriority w:val="39"/>
    <w:unhideWhenUsed/>
    <w:pPr>
      <w:widowControl/>
      <w:spacing w:after="100" w:line="259" w:lineRule="auto"/>
      <w:ind w:left="440"/>
      <w:jc w:val="left"/>
    </w:pPr>
    <w:rPr>
      <w:rFonts w:cs="Times New Roman"/>
      <w:kern w:val="0"/>
      <w:sz w:val="22"/>
    </w:rPr>
  </w:style>
  <w:style w:type="paragraph" w:styleId="a5">
    <w:name w:val="footer"/>
    <w:basedOn w:val="a"/>
    <w:link w:val="a6"/>
    <w:uiPriority w:val="99"/>
    <w:unhideWhenUsed/>
    <w:pPr>
      <w:tabs>
        <w:tab w:val="center" w:pos="4153"/>
        <w:tab w:val="right" w:pos="8306"/>
      </w:tabs>
      <w:snapToGrid w:val="0"/>
      <w:jc w:val="left"/>
    </w:pPr>
    <w:rPr>
      <w:sz w:val="18"/>
      <w:szCs w:val="18"/>
    </w:rPr>
  </w:style>
  <w:style w:type="paragraph" w:styleId="a7">
    <w:name w:val="header"/>
    <w:basedOn w:val="a"/>
    <w:link w:val="a8"/>
    <w:uiPriority w:val="99"/>
    <w:unhideWhenUsed/>
    <w:pPr>
      <w:tabs>
        <w:tab w:val="center" w:pos="4153"/>
        <w:tab w:val="right" w:pos="8306"/>
      </w:tabs>
      <w:snapToGrid w:val="0"/>
      <w:jc w:val="center"/>
    </w:pPr>
    <w:rPr>
      <w:sz w:val="18"/>
      <w:szCs w:val="18"/>
    </w:rPr>
  </w:style>
  <w:style w:type="paragraph" w:styleId="TOC1">
    <w:name w:val="toc 1"/>
    <w:basedOn w:val="a"/>
    <w:next w:val="a"/>
    <w:autoRedefine/>
    <w:uiPriority w:val="39"/>
    <w:unhideWhenUsed/>
    <w:pPr>
      <w:widowControl/>
      <w:spacing w:after="100" w:line="259" w:lineRule="auto"/>
      <w:jc w:val="left"/>
    </w:pPr>
    <w:rPr>
      <w:rFonts w:cs="Times New Roman"/>
      <w:kern w:val="0"/>
      <w:sz w:val="22"/>
    </w:rPr>
  </w:style>
  <w:style w:type="paragraph" w:styleId="a9">
    <w:name w:val="Subtitle"/>
    <w:basedOn w:val="a"/>
    <w:next w:val="a"/>
    <w:link w:val="aa"/>
    <w:uiPriority w:val="11"/>
    <w:qFormat/>
    <w:pPr>
      <w:spacing w:after="160"/>
      <w:jc w:val="center"/>
    </w:pPr>
    <w:rPr>
      <w:rFonts w:asciiTheme="majorHAnsi" w:eastAsiaTheme="majorEastAsia" w:hAnsiTheme="majorHAnsi" w:cstheme="majorBidi"/>
      <w:color w:val="595959" w:themeColor="text1" w:themeTint="A6"/>
      <w:spacing w:val="15"/>
      <w:sz w:val="28"/>
      <w:szCs w:val="28"/>
    </w:rPr>
  </w:style>
  <w:style w:type="paragraph" w:styleId="TOC2">
    <w:name w:val="toc 2"/>
    <w:basedOn w:val="a"/>
    <w:next w:val="a"/>
    <w:autoRedefine/>
    <w:uiPriority w:val="39"/>
    <w:unhideWhenUsed/>
    <w:pPr>
      <w:widowControl/>
      <w:spacing w:after="100" w:line="259" w:lineRule="auto"/>
      <w:ind w:left="220"/>
      <w:jc w:val="left"/>
    </w:pPr>
    <w:rPr>
      <w:rFonts w:cs="Times New Roman"/>
      <w:kern w:val="0"/>
      <w:sz w:val="22"/>
    </w:rPr>
  </w:style>
  <w:style w:type="paragraph" w:styleId="ab">
    <w:name w:val="Title"/>
    <w:basedOn w:val="a"/>
    <w:next w:val="a"/>
    <w:link w:val="ac"/>
    <w:uiPriority w:val="10"/>
    <w:qFormat/>
    <w:pPr>
      <w:spacing w:after="80"/>
      <w:contextualSpacing/>
      <w:jc w:val="center"/>
    </w:pPr>
    <w:rPr>
      <w:rFonts w:asciiTheme="majorHAnsi" w:eastAsiaTheme="majorEastAsia" w:hAnsiTheme="majorHAnsi" w:cstheme="majorBidi"/>
      <w:spacing w:val="-10"/>
      <w:kern w:val="28"/>
      <w:sz w:val="56"/>
      <w:szCs w:val="56"/>
    </w:rPr>
  </w:style>
  <w:style w:type="paragraph" w:styleId="ad">
    <w:name w:val="annotation subject"/>
    <w:basedOn w:val="a3"/>
    <w:next w:val="a3"/>
    <w:link w:val="ae"/>
    <w:uiPriority w:val="99"/>
    <w:semiHidden/>
    <w:unhideWhenUsed/>
    <w:rPr>
      <w:b/>
      <w:bCs/>
    </w:rPr>
  </w:style>
  <w:style w:type="table" w:styleId="af">
    <w:name w:val="Table Grid"/>
    <w:basedOn w:val="a1"/>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0">
    <w:name w:val="Hyperlink"/>
    <w:basedOn w:val="a0"/>
    <w:uiPriority w:val="99"/>
    <w:unhideWhenUsed/>
    <w:rPr>
      <w:color w:val="0563C1" w:themeColor="hyperlink"/>
      <w:u w:val="single"/>
    </w:rPr>
  </w:style>
  <w:style w:type="character" w:styleId="af1">
    <w:name w:val="annotation reference"/>
    <w:basedOn w:val="a0"/>
    <w:uiPriority w:val="99"/>
    <w:semiHidden/>
    <w:unhideWhenUsed/>
    <w:rPr>
      <w:sz w:val="16"/>
      <w:szCs w:val="16"/>
    </w:rPr>
  </w:style>
  <w:style w:type="character" w:customStyle="1" w:styleId="10">
    <w:name w:val="标题 1 字符"/>
    <w:basedOn w:val="a0"/>
    <w:link w:val="1"/>
    <w:uiPriority w:val="9"/>
    <w:rPr>
      <w:rFonts w:asciiTheme="majorHAnsi" w:eastAsiaTheme="majorEastAsia" w:hAnsiTheme="majorHAnsi" w:cstheme="majorBidi"/>
      <w:color w:val="2F5496" w:themeColor="accent1" w:themeShade="BF"/>
      <w:sz w:val="48"/>
      <w:szCs w:val="48"/>
    </w:rPr>
  </w:style>
  <w:style w:type="character" w:customStyle="1" w:styleId="20">
    <w:name w:val="标题 2 字符"/>
    <w:basedOn w:val="a0"/>
    <w:link w:val="2"/>
    <w:uiPriority w:val="9"/>
    <w:semiHidden/>
    <w:rPr>
      <w:rFonts w:asciiTheme="majorHAnsi" w:eastAsiaTheme="majorEastAsia" w:hAnsiTheme="majorHAnsi" w:cstheme="majorBidi"/>
      <w:color w:val="2F5496" w:themeColor="accent1" w:themeShade="BF"/>
      <w:sz w:val="40"/>
      <w:szCs w:val="40"/>
    </w:rPr>
  </w:style>
  <w:style w:type="character" w:customStyle="1" w:styleId="30">
    <w:name w:val="标题 3 字符"/>
    <w:basedOn w:val="a0"/>
    <w:link w:val="3"/>
    <w:uiPriority w:val="9"/>
    <w:semiHidden/>
    <w:rPr>
      <w:rFonts w:asciiTheme="majorHAnsi" w:eastAsiaTheme="majorEastAsia" w:hAnsiTheme="majorHAnsi" w:cstheme="majorBidi"/>
      <w:color w:val="2F5496" w:themeColor="accent1" w:themeShade="BF"/>
      <w:sz w:val="32"/>
      <w:szCs w:val="32"/>
    </w:rPr>
  </w:style>
  <w:style w:type="character" w:customStyle="1" w:styleId="40">
    <w:name w:val="标题 4 字符"/>
    <w:basedOn w:val="a0"/>
    <w:link w:val="4"/>
    <w:uiPriority w:val="9"/>
    <w:semiHidden/>
    <w:rPr>
      <w:rFonts w:cstheme="majorBidi"/>
      <w:color w:val="2F5496" w:themeColor="accent1" w:themeShade="BF"/>
      <w:sz w:val="28"/>
      <w:szCs w:val="28"/>
    </w:rPr>
  </w:style>
  <w:style w:type="character" w:customStyle="1" w:styleId="50">
    <w:name w:val="标题 5 字符"/>
    <w:basedOn w:val="a0"/>
    <w:link w:val="5"/>
    <w:uiPriority w:val="9"/>
    <w:semiHidden/>
    <w:rPr>
      <w:rFonts w:cstheme="majorBidi"/>
      <w:color w:val="2F5496" w:themeColor="accent1" w:themeShade="BF"/>
      <w:sz w:val="24"/>
      <w:szCs w:val="24"/>
    </w:rPr>
  </w:style>
  <w:style w:type="character" w:customStyle="1" w:styleId="60">
    <w:name w:val="标题 6 字符"/>
    <w:basedOn w:val="a0"/>
    <w:link w:val="6"/>
    <w:uiPriority w:val="9"/>
    <w:semiHidden/>
    <w:rPr>
      <w:rFonts w:cstheme="majorBidi"/>
      <w:b/>
      <w:bCs/>
      <w:color w:val="2F5496" w:themeColor="accent1" w:themeShade="BF"/>
    </w:rPr>
  </w:style>
  <w:style w:type="character" w:customStyle="1" w:styleId="70">
    <w:name w:val="标题 7 字符"/>
    <w:basedOn w:val="a0"/>
    <w:link w:val="7"/>
    <w:uiPriority w:val="9"/>
    <w:semiHidden/>
    <w:rPr>
      <w:rFonts w:cstheme="majorBidi"/>
      <w:b/>
      <w:bCs/>
      <w:color w:val="595959" w:themeColor="text1" w:themeTint="A6"/>
    </w:rPr>
  </w:style>
  <w:style w:type="character" w:customStyle="1" w:styleId="80">
    <w:name w:val="标题 8 字符"/>
    <w:basedOn w:val="a0"/>
    <w:link w:val="8"/>
    <w:uiPriority w:val="9"/>
    <w:semiHidden/>
    <w:rPr>
      <w:rFonts w:cstheme="majorBidi"/>
      <w:color w:val="595959" w:themeColor="text1" w:themeTint="A6"/>
    </w:rPr>
  </w:style>
  <w:style w:type="character" w:customStyle="1" w:styleId="90">
    <w:name w:val="标题 9 字符"/>
    <w:basedOn w:val="a0"/>
    <w:link w:val="9"/>
    <w:uiPriority w:val="9"/>
    <w:semiHidden/>
    <w:rPr>
      <w:rFonts w:eastAsiaTheme="majorEastAsia" w:cstheme="majorBidi"/>
      <w:color w:val="595959" w:themeColor="text1" w:themeTint="A6"/>
    </w:rPr>
  </w:style>
  <w:style w:type="character" w:customStyle="1" w:styleId="ac">
    <w:name w:val="标题 字符"/>
    <w:basedOn w:val="a0"/>
    <w:link w:val="ab"/>
    <w:uiPriority w:val="10"/>
    <w:rPr>
      <w:rFonts w:asciiTheme="majorHAnsi" w:eastAsiaTheme="majorEastAsia" w:hAnsiTheme="majorHAnsi" w:cstheme="majorBidi"/>
      <w:spacing w:val="-10"/>
      <w:kern w:val="28"/>
      <w:sz w:val="56"/>
      <w:szCs w:val="56"/>
    </w:rPr>
  </w:style>
  <w:style w:type="character" w:customStyle="1" w:styleId="aa">
    <w:name w:val="副标题 字符"/>
    <w:basedOn w:val="a0"/>
    <w:link w:val="a9"/>
    <w:uiPriority w:val="11"/>
    <w:rPr>
      <w:rFonts w:asciiTheme="majorHAnsi" w:eastAsiaTheme="majorEastAsia" w:hAnsiTheme="majorHAnsi" w:cstheme="majorBidi"/>
      <w:color w:val="595959" w:themeColor="text1" w:themeTint="A6"/>
      <w:spacing w:val="15"/>
      <w:sz w:val="28"/>
      <w:szCs w:val="28"/>
    </w:rPr>
  </w:style>
  <w:style w:type="paragraph" w:styleId="af2">
    <w:name w:val="Quote"/>
    <w:basedOn w:val="a"/>
    <w:next w:val="a"/>
    <w:link w:val="af3"/>
    <w:uiPriority w:val="29"/>
    <w:qFormat/>
    <w:pPr>
      <w:spacing w:before="160" w:after="160"/>
      <w:jc w:val="center"/>
    </w:pPr>
    <w:rPr>
      <w:i/>
      <w:iCs/>
      <w:color w:val="404040" w:themeColor="text1" w:themeTint="BF"/>
    </w:rPr>
  </w:style>
  <w:style w:type="character" w:customStyle="1" w:styleId="af3">
    <w:name w:val="引用 字符"/>
    <w:basedOn w:val="a0"/>
    <w:link w:val="af2"/>
    <w:uiPriority w:val="29"/>
    <w:rPr>
      <w:i/>
      <w:iCs/>
      <w:color w:val="404040" w:themeColor="text1" w:themeTint="BF"/>
    </w:rPr>
  </w:style>
  <w:style w:type="paragraph" w:styleId="af4">
    <w:name w:val="List Paragraph"/>
    <w:basedOn w:val="a"/>
    <w:uiPriority w:val="34"/>
    <w:qFormat/>
    <w:pPr>
      <w:ind w:left="720"/>
      <w:contextualSpacing/>
    </w:pPr>
  </w:style>
  <w:style w:type="character" w:customStyle="1" w:styleId="11">
    <w:name w:val="明显强调1"/>
    <w:basedOn w:val="a0"/>
    <w:uiPriority w:val="21"/>
    <w:qFormat/>
    <w:rPr>
      <w:i/>
      <w:iCs/>
      <w:color w:val="2F5496" w:themeColor="accent1" w:themeShade="BF"/>
    </w:rPr>
  </w:style>
  <w:style w:type="paragraph" w:styleId="af5">
    <w:name w:val="Intense Quote"/>
    <w:basedOn w:val="a"/>
    <w:next w:val="a"/>
    <w:link w:val="af6"/>
    <w:uiPriority w:val="30"/>
    <w:qFormat/>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af6">
    <w:name w:val="明显引用 字符"/>
    <w:basedOn w:val="a0"/>
    <w:link w:val="af5"/>
    <w:uiPriority w:val="30"/>
    <w:rPr>
      <w:i/>
      <w:iCs/>
      <w:color w:val="2F5496" w:themeColor="accent1" w:themeShade="BF"/>
    </w:rPr>
  </w:style>
  <w:style w:type="character" w:customStyle="1" w:styleId="12">
    <w:name w:val="明显参考1"/>
    <w:basedOn w:val="a0"/>
    <w:uiPriority w:val="32"/>
    <w:qFormat/>
    <w:rPr>
      <w:b/>
      <w:bCs/>
      <w:smallCaps/>
      <w:color w:val="2F5496" w:themeColor="accent1" w:themeShade="BF"/>
      <w:spacing w:val="5"/>
    </w:rPr>
  </w:style>
  <w:style w:type="paragraph" w:customStyle="1" w:styleId="13">
    <w:name w:val="书目1"/>
    <w:basedOn w:val="a"/>
    <w:next w:val="a"/>
    <w:uiPriority w:val="37"/>
    <w:unhideWhenUsed/>
    <w:pPr>
      <w:spacing w:after="240"/>
    </w:pPr>
  </w:style>
  <w:style w:type="character" w:customStyle="1" w:styleId="a8">
    <w:name w:val="页眉 字符"/>
    <w:basedOn w:val="a0"/>
    <w:link w:val="a7"/>
    <w:uiPriority w:val="99"/>
    <w:rPr>
      <w:sz w:val="18"/>
      <w:szCs w:val="18"/>
    </w:rPr>
  </w:style>
  <w:style w:type="character" w:customStyle="1" w:styleId="a6">
    <w:name w:val="页脚 字符"/>
    <w:basedOn w:val="a0"/>
    <w:link w:val="a5"/>
    <w:uiPriority w:val="99"/>
    <w:rPr>
      <w:sz w:val="18"/>
      <w:szCs w:val="18"/>
    </w:rPr>
  </w:style>
  <w:style w:type="paragraph" w:customStyle="1" w:styleId="TOC10">
    <w:name w:val="TOC 标题1"/>
    <w:basedOn w:val="1"/>
    <w:next w:val="a"/>
    <w:uiPriority w:val="39"/>
    <w:unhideWhenUsed/>
    <w:qFormat/>
    <w:pPr>
      <w:widowControl/>
      <w:spacing w:before="240" w:after="0" w:line="259" w:lineRule="auto"/>
      <w:jc w:val="left"/>
      <w:outlineLvl w:val="9"/>
    </w:pPr>
    <w:rPr>
      <w:kern w:val="0"/>
      <w:sz w:val="32"/>
      <w:szCs w:val="32"/>
    </w:rPr>
  </w:style>
  <w:style w:type="character" w:customStyle="1" w:styleId="a4">
    <w:name w:val="批注文字 字符"/>
    <w:basedOn w:val="a0"/>
    <w:link w:val="a3"/>
    <w:uiPriority w:val="99"/>
    <w:rPr>
      <w:sz w:val="20"/>
      <w:szCs w:val="20"/>
    </w:rPr>
  </w:style>
  <w:style w:type="character" w:customStyle="1" w:styleId="ae">
    <w:name w:val="批注主题 字符"/>
    <w:basedOn w:val="a4"/>
    <w:link w:val="ad"/>
    <w:uiPriority w:val="99"/>
    <w:semiHidden/>
    <w:rPr>
      <w:b/>
      <w:bCs/>
      <w:sz w:val="20"/>
      <w:szCs w:val="20"/>
    </w:rPr>
  </w:style>
  <w:style w:type="paragraph" w:styleId="af7">
    <w:name w:val="Bibliography"/>
    <w:basedOn w:val="a"/>
    <w:next w:val="a"/>
    <w:uiPriority w:val="37"/>
    <w:unhideWhenUsed/>
    <w:rsid w:val="0014001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lang="zh-CN"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pieChart>
        <c:varyColors val="1"/>
        <c:ser>
          <c:idx val="0"/>
          <c:order val="0"/>
          <c:tx>
            <c:strRef>
              <c:f>Sheet1!$B$1</c:f>
              <c:strCache>
                <c:ptCount val="1"/>
                <c:pt idx="0">
                  <c:v>Market Share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11C-4BFD-8FD7-54167DB9785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11C-4BFD-8FD7-54167DB9785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11C-4BFD-8FD7-54167DB9785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11C-4BFD-8FD7-54167DB97856}"/>
              </c:ext>
            </c:extLst>
          </c:dPt>
          <c:cat>
            <c:strRef>
              <c:f>Sheet1!$A$2:$A$5</c:f>
              <c:strCache>
                <c:ptCount val="4"/>
                <c:pt idx="0">
                  <c:v>McDonald's</c:v>
                </c:pt>
                <c:pt idx="1">
                  <c:v>Burger King</c:v>
                </c:pt>
                <c:pt idx="2">
                  <c:v>KFC</c:v>
                </c:pt>
                <c:pt idx="3">
                  <c:v>Subway</c:v>
                </c:pt>
              </c:strCache>
            </c:strRef>
          </c:cat>
          <c:val>
            <c:numRef>
              <c:f>Sheet1!$B$2:$B$5</c:f>
              <c:numCache>
                <c:formatCode>General</c:formatCode>
                <c:ptCount val="4"/>
                <c:pt idx="0">
                  <c:v>3.5</c:v>
                </c:pt>
                <c:pt idx="1">
                  <c:v>2</c:v>
                </c:pt>
                <c:pt idx="2">
                  <c:v>1.5</c:v>
                </c:pt>
                <c:pt idx="3">
                  <c:v>1</c:v>
                </c:pt>
              </c:numCache>
            </c:numRef>
          </c:val>
          <c:extLst>
            <c:ext xmlns:c16="http://schemas.microsoft.com/office/drawing/2014/chart" uri="{C3380CC4-5D6E-409C-BE32-E72D297353CC}">
              <c16:uniqueId val="{00000008-511C-4BFD-8FD7-54167DB9785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extLst>
      <c:ext uri="{0b15fc19-7d7d-44ad-8c2d-2c3a37ce22c3}">
        <chartProps xmlns="https://web.wps.cn/et/2018/main" chartId="{d6586581-6fcf-44c6-844f-e6b8aa8f17ed}"/>
      </c:ext>
    </c:extLst>
  </c:chart>
  <c:spPr>
    <a:solidFill>
      <a:schemeClr val="bg1"/>
    </a:solidFill>
    <a:ln w="9525" cap="flat" cmpd="sng" algn="ctr">
      <a:solidFill>
        <a:schemeClr val="tx1">
          <a:lumMod val="15000"/>
          <a:lumOff val="85000"/>
        </a:schemeClr>
      </a:solidFill>
      <a:round/>
    </a:ln>
    <a:effectLst/>
  </c:spPr>
  <c:txPr>
    <a:bodyPr/>
    <a:lstStyle/>
    <a:p>
      <a:pPr>
        <a:defRPr lang="zh-CN"/>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8F5408-4B09-45C7-956A-62EEB12DBD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27</Pages>
  <Words>10075</Words>
  <Characters>57433</Characters>
  <Application>Microsoft Office Word</Application>
  <DocSecurity>0</DocSecurity>
  <Lines>478</Lines>
  <Paragraphs>134</Paragraphs>
  <ScaleCrop>false</ScaleCrop>
  <Company/>
  <LinksUpToDate>false</LinksUpToDate>
  <CharactersWithSpaces>67374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孟洋 蒋</dc:creator>
  <cp:lastModifiedBy>孟洋 蒋</cp:lastModifiedBy>
  <cp:revision>22</cp:revision>
  <dcterms:created xsi:type="dcterms:W3CDTF">2026-03-20T13:32:00Z</dcterms:created>
  <dcterms:modified xsi:type="dcterms:W3CDTF">2026-03-20T14:15:00Z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zotero-version="8.0.4"&gt;&lt;session id="YWSdD80W"/&gt;&lt;style id="http://www.zotero.org/styles/harvard-cite-them-right" locale="en-GB" hasBibliography="1" bibliographyStyleHasBeenSet="1"/&gt;&lt;prefs&gt;&lt;pref name="fieldType" value="Field"/&gt;&lt;pref n</vt:lpwstr>
  </property>
  <property fmtid="{D5CDD505-2E9C-101B-9397-08002B2CF9AE}" pid="3" name="ZOTERO_PREF_2">
    <vt:lpwstr>ame="automaticJournalAbbreviations" value="true"/&gt;&lt;/prefs&gt;&lt;/data&gt;</vt:lpwstr>
  </property>
  <property fmtid="{D5CDD505-2E9C-101B-9397-08002B2CF9AE}" pid="4" name="KSOProductBuildVer">
    <vt:lpwstr>2052-12.1.0.21915</vt:lpwstr>
  </property>
  <property fmtid="{D5CDD505-2E9C-101B-9397-08002B2CF9AE}" pid="5" name="ICV">
    <vt:lpwstr>C932E0599A0749F5925F682B739AEEA9_13</vt:lpwstr>
  </property>
</Properties>
</file>