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119" w:rsidRPr="00AD3119" w:rsidRDefault="00AD3119" w:rsidP="00AD3119">
      <w:pPr>
        <w:spacing w:after="0" w:line="240" w:lineRule="auto"/>
        <w:rPr>
          <w:rFonts w:ascii="Times" w:eastAsia="Times New Roman" w:hAnsi="Times" w:cs="Times New Roman"/>
          <w:sz w:val="32"/>
          <w:szCs w:val="32"/>
        </w:rPr>
      </w:pPr>
      <w:r w:rsidRPr="00AD3119">
        <w:rPr>
          <w:rFonts w:ascii="Times" w:eastAsia="Times New Roman" w:hAnsi="Times" w:cs="Arial"/>
          <w:color w:val="222222"/>
          <w:sz w:val="32"/>
          <w:szCs w:val="32"/>
          <w:shd w:val="clear" w:color="auto" w:fill="FFFFFF"/>
        </w:rPr>
        <w:t>Unveiling Authenticity: Battlefield Memorials through the Lens of Greek Phalanx and Roman Legion</w:t>
      </w:r>
    </w:p>
    <w:p w:rsidR="00AD3119" w:rsidRPr="00AD3119" w:rsidRDefault="00AD3119" w:rsidP="00AD3119">
      <w:pPr>
        <w:shd w:val="clear" w:color="auto" w:fill="FFFFFF"/>
        <w:spacing w:after="0" w:line="240" w:lineRule="auto"/>
        <w:rPr>
          <w:rFonts w:ascii="Arial" w:eastAsia="Times New Roman" w:hAnsi="Arial" w:cs="Arial"/>
          <w:color w:val="222222"/>
          <w:sz w:val="24"/>
          <w:szCs w:val="24"/>
        </w:rPr>
      </w:pPr>
    </w:p>
    <w:p w:rsidR="00AD3119" w:rsidRPr="00AD3119" w:rsidRDefault="00AD3119" w:rsidP="00AD3119">
      <w:pPr>
        <w:shd w:val="clear" w:color="auto" w:fill="FFFFFF"/>
        <w:spacing w:after="0" w:line="240" w:lineRule="auto"/>
        <w:rPr>
          <w:rFonts w:ascii="Times" w:eastAsia="Times New Roman" w:hAnsi="Times" w:cs="Arial"/>
          <w:color w:val="222222"/>
          <w:sz w:val="24"/>
          <w:szCs w:val="24"/>
        </w:rPr>
      </w:pPr>
      <w:r w:rsidRPr="00AD3119">
        <w:rPr>
          <w:rFonts w:ascii="Times" w:eastAsia="Times New Roman" w:hAnsi="Times" w:cs="Arial"/>
          <w:color w:val="222222"/>
          <w:sz w:val="24"/>
          <w:szCs w:val="24"/>
        </w:rPr>
        <w:t>Authenticity in battlefield and military memorials is a multifaceted issue, often reflecting the cultural and historical contexts of the commemorated events. When comparing the Greek Phalanx and Roman Legion, two iconic military formations, the concept of authenticity takes on different dimensions.</w:t>
      </w:r>
    </w:p>
    <w:p w:rsidR="00AD3119" w:rsidRPr="00AD3119" w:rsidRDefault="00AD3119" w:rsidP="00AD3119">
      <w:pPr>
        <w:shd w:val="clear" w:color="auto" w:fill="FFFFFF"/>
        <w:spacing w:after="0" w:line="240" w:lineRule="auto"/>
        <w:rPr>
          <w:rFonts w:ascii="Times" w:eastAsia="Times New Roman" w:hAnsi="Times" w:cs="Arial"/>
          <w:color w:val="222222"/>
          <w:sz w:val="24"/>
          <w:szCs w:val="24"/>
        </w:rPr>
      </w:pPr>
    </w:p>
    <w:p w:rsidR="00AD3119" w:rsidRPr="00AD3119" w:rsidRDefault="00AD3119" w:rsidP="00AD3119">
      <w:pPr>
        <w:shd w:val="clear" w:color="auto" w:fill="FFFFFF"/>
        <w:spacing w:after="0" w:line="240" w:lineRule="auto"/>
        <w:rPr>
          <w:rFonts w:ascii="Times" w:eastAsia="Times New Roman" w:hAnsi="Times" w:cs="Arial"/>
          <w:color w:val="222222"/>
          <w:sz w:val="24"/>
          <w:szCs w:val="24"/>
        </w:rPr>
      </w:pPr>
      <w:r w:rsidRPr="00AD3119">
        <w:rPr>
          <w:rFonts w:ascii="Times" w:eastAsia="Times New Roman" w:hAnsi="Times" w:cs="Arial"/>
          <w:color w:val="222222"/>
          <w:sz w:val="24"/>
          <w:szCs w:val="24"/>
        </w:rPr>
        <w:t>The Greek Phalanx, epitomized by its tightly packed infantry formation and disciplined tactics, represents a sense of communal solidarity and honor in battle. Memorials honoring this tradition often emphasize the valor and unity of the soldiers, striving to capture the essence of ancient Greek warfare through classical motifs and symbolism. Authenticity in these memorials lies in evoking the spirit and ethos of the ancient Greek city-states, portraying a timeless tribute to the courage and sacrifice of those who fought in this manner.</w:t>
      </w:r>
    </w:p>
    <w:p w:rsidR="00AD3119" w:rsidRPr="00AD3119" w:rsidRDefault="00AD3119" w:rsidP="00AD3119">
      <w:pPr>
        <w:shd w:val="clear" w:color="auto" w:fill="FFFFFF"/>
        <w:spacing w:after="0" w:line="240" w:lineRule="auto"/>
        <w:rPr>
          <w:rFonts w:ascii="Times" w:eastAsia="Times New Roman" w:hAnsi="Times" w:cs="Arial"/>
          <w:color w:val="222222"/>
          <w:sz w:val="24"/>
          <w:szCs w:val="24"/>
        </w:rPr>
      </w:pPr>
    </w:p>
    <w:p w:rsidR="00AD3119" w:rsidRPr="00AD3119" w:rsidRDefault="00AD3119" w:rsidP="00AD3119">
      <w:pPr>
        <w:shd w:val="clear" w:color="auto" w:fill="FFFFFF"/>
        <w:spacing w:after="0" w:line="240" w:lineRule="auto"/>
        <w:rPr>
          <w:rFonts w:ascii="Times" w:eastAsia="Times New Roman" w:hAnsi="Times" w:cs="Arial"/>
          <w:color w:val="222222"/>
          <w:sz w:val="24"/>
          <w:szCs w:val="24"/>
        </w:rPr>
      </w:pPr>
      <w:r w:rsidRPr="00AD3119">
        <w:rPr>
          <w:rFonts w:ascii="Times" w:eastAsia="Times New Roman" w:hAnsi="Times" w:cs="Arial"/>
          <w:color w:val="222222"/>
          <w:sz w:val="24"/>
          <w:szCs w:val="24"/>
        </w:rPr>
        <w:t>In contrast, the Roman Legion symbolizes a more organized and systematic approach to warfare, characterized by its adaptability, discipline, and engineering prowess. Memorials inspired by the Roman Legion often prioritize architectural grandeur and strategic symbolism, aiming to convey the mighty and efficiency of the Roman military machine. Authenticity here lies in capturing the essence of Roman martial values, such as discipline, order, and innovation, while also acknowledging the complexities of Roman imperialism and conquest.</w:t>
      </w:r>
    </w:p>
    <w:p w:rsidR="00AD3119" w:rsidRPr="00AD3119" w:rsidRDefault="00AD3119" w:rsidP="00AD3119">
      <w:pPr>
        <w:shd w:val="clear" w:color="auto" w:fill="FFFFFF"/>
        <w:spacing w:after="0" w:line="240" w:lineRule="auto"/>
        <w:rPr>
          <w:rFonts w:ascii="Times" w:eastAsia="Times New Roman" w:hAnsi="Times" w:cs="Arial"/>
          <w:color w:val="222222"/>
          <w:sz w:val="24"/>
          <w:szCs w:val="24"/>
        </w:rPr>
      </w:pPr>
    </w:p>
    <w:p w:rsidR="00AD3119" w:rsidRPr="00AD3119" w:rsidRDefault="00AD3119" w:rsidP="00AD3119">
      <w:pPr>
        <w:shd w:val="clear" w:color="auto" w:fill="FFFFFF"/>
        <w:spacing w:after="0" w:line="240" w:lineRule="auto"/>
        <w:rPr>
          <w:rFonts w:ascii="Times" w:eastAsia="Times New Roman" w:hAnsi="Times" w:cs="Arial"/>
          <w:color w:val="222222"/>
          <w:sz w:val="24"/>
          <w:szCs w:val="24"/>
        </w:rPr>
      </w:pPr>
      <w:r w:rsidRPr="00AD3119">
        <w:rPr>
          <w:rFonts w:ascii="Times" w:eastAsia="Times New Roman" w:hAnsi="Times" w:cs="Arial"/>
          <w:color w:val="222222"/>
          <w:sz w:val="24"/>
          <w:szCs w:val="24"/>
        </w:rPr>
        <w:t>Both the Greek Phalanx and Roman Legion embody distinct conceptions of military excellence and cultural identity, shaping the way their respective memorials are designed and perceived. Authenticity in battlefield memorials thus becomes a delicate balance between historical accuracy, artistic representation, and the enduring significance of the commemorated events. Whether honoring the solidarity of the Phalanx or the ingenuity of the Legion, these memorials serve as poignant reminders of the sacrifices made in the pursuit of martial glory and national identity.</w:t>
      </w:r>
    </w:p>
    <w:p w:rsidR="00FF3F2D" w:rsidRPr="00AD3119" w:rsidRDefault="00FF3F2D" w:rsidP="00FF3F2D">
      <w:pPr>
        <w:shd w:val="clear" w:color="auto" w:fill="FFFFFF"/>
        <w:spacing w:after="0" w:line="240" w:lineRule="auto"/>
        <w:rPr>
          <w:rFonts w:ascii="Times" w:eastAsia="Times New Roman" w:hAnsi="Times" w:cs="Arial"/>
          <w:color w:val="222222"/>
          <w:sz w:val="24"/>
          <w:szCs w:val="24"/>
        </w:rPr>
      </w:pPr>
    </w:p>
    <w:p w:rsidR="00FF3F2D" w:rsidRPr="00FF3F2D" w:rsidRDefault="00FF3F2D" w:rsidP="00FF3F2D">
      <w:pPr>
        <w:shd w:val="clear" w:color="auto" w:fill="FFFFFF"/>
        <w:spacing w:after="0" w:line="240" w:lineRule="auto"/>
        <w:rPr>
          <w:rFonts w:ascii="Times" w:eastAsia="Times New Roman" w:hAnsi="Times" w:cs="Arial"/>
          <w:color w:val="222222"/>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 xml:space="preserve">In the hallowed grounds where history meets remembrance, the issue of authenticity looms large over battlefield and military memorials. These monuments stand as solemn tributes to the valor and sacrifice of those who fought, yet beneath their noble facades </w:t>
      </w:r>
      <w:r w:rsidR="002E6781" w:rsidRPr="00AD3119">
        <w:rPr>
          <w:rFonts w:ascii="Times" w:eastAsia="Times New Roman" w:hAnsi="Times" w:cs="Arial"/>
          <w:color w:val="000000" w:themeColor="text1"/>
          <w:sz w:val="24"/>
          <w:szCs w:val="24"/>
        </w:rPr>
        <w:t>lays</w:t>
      </w:r>
      <w:r w:rsidRPr="00FF3F2D">
        <w:rPr>
          <w:rFonts w:ascii="Times" w:eastAsia="Times New Roman" w:hAnsi="Times" w:cs="Arial"/>
          <w:color w:val="000000" w:themeColor="text1"/>
          <w:sz w:val="24"/>
          <w:szCs w:val="24"/>
        </w:rPr>
        <w:t xml:space="preserve"> a complex interplay of memory, representation, and interpretation.</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At the heart of the matter lies the question: what constitutes authenticity in these memorials? Is it the accuracy of historical detail, the emotive power they evoke, or the resonance they hold with present-day sentiments? Perhaps it's a delicate fusion of all these elements, a symphony of truth and tribute that honors the past while speaking to the present.</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Consider the iconic Vietnam Veterans Memorial in Washington, D.C., with its stark black granite walls bearing the names of over 58,000 fallen soldiers. Its minimalist design, reflecting the scars of a nation divided, is a poignant reminder of the human cost of war. Yet, its authenticity lies not only in its architectural simplicity but also in its ability to stir profound emotions and provoke reflection on the complexities of conflict.</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 xml:space="preserve">However, the quest for authenticity is not without its pitfalls. As societies evolve and historical narratives shift, so too do the meanings ascribed to these memorials. What may be deemed authentic today may be contested tomorrow, leading to debates over the preservation or alteration of these sacred </w:t>
      </w:r>
      <w:r w:rsidR="002E6781" w:rsidRPr="00AD3119">
        <w:rPr>
          <w:rFonts w:ascii="Times" w:eastAsia="Times New Roman" w:hAnsi="Times" w:cs="Arial"/>
          <w:color w:val="000000" w:themeColor="text1"/>
          <w:sz w:val="24"/>
          <w:szCs w:val="24"/>
        </w:rPr>
        <w:t>sites?</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Take, for instance, the controversy surrounding Confederate monuments in the United States. While some view them as symbols of heritage and pride, others see them as painful reminders of a dark chapter marred by slavery and oppression. Here, the battle for authenticity transcends mere aesthetics, delving deep into the murky waters of collective memory and identity.</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Yet, amidst these debates, there are moments of levity and joy, reminding us that authenticity need not always be somber. Consider the quirky "Gnome Trail" in Belgium, where miniature gnomes populate the landscape of former World War I battlefields, offering a whimsical take on remembrance. While unconventional, these gnomes infuse the solemnity of war with a touch of playfulness, demonstrating that authenticity can be as diverse as the human experience itself.</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 xml:space="preserve">In navigating the battlefield of authenticity, we are challenged to embrace the multiplicity of voices and perspectives that shape our understanding of history. </w:t>
      </w:r>
      <w:r w:rsidR="00F77D3D" w:rsidRPr="00AD3119">
        <w:rPr>
          <w:rFonts w:ascii="Times" w:eastAsia="Times New Roman" w:hAnsi="Times" w:cs="Arial"/>
          <w:color w:val="000000" w:themeColor="text1"/>
          <w:sz w:val="24"/>
          <w:szCs w:val="24"/>
        </w:rPr>
        <w:t>According to</w:t>
      </w:r>
      <w:r w:rsidR="00F77D3D" w:rsidRPr="00AD3119">
        <w:rPr>
          <w:rFonts w:ascii="Times" w:hAnsi="Times"/>
          <w:sz w:val="24"/>
          <w:szCs w:val="24"/>
        </w:rPr>
        <w:t xml:space="preserve"> (Burton, 2007)</w:t>
      </w:r>
      <w:r w:rsidR="00F77D3D" w:rsidRPr="00AD3119">
        <w:rPr>
          <w:rFonts w:ascii="Times" w:eastAsia="Times New Roman" w:hAnsi="Times" w:cs="Arial"/>
          <w:color w:val="000000" w:themeColor="text1"/>
          <w:sz w:val="24"/>
          <w:szCs w:val="24"/>
        </w:rPr>
        <w:t xml:space="preserve"> </w:t>
      </w:r>
      <w:r w:rsidR="00864CDE" w:rsidRPr="00AD3119">
        <w:rPr>
          <w:rFonts w:ascii="Times" w:eastAsia="Times New Roman" w:hAnsi="Times" w:cs="Arial"/>
          <w:color w:val="000000" w:themeColor="text1"/>
          <w:sz w:val="24"/>
          <w:szCs w:val="24"/>
        </w:rPr>
        <w:t>whether</w:t>
      </w:r>
      <w:r w:rsidRPr="00FF3F2D">
        <w:rPr>
          <w:rFonts w:ascii="Times" w:eastAsia="Times New Roman" w:hAnsi="Times" w:cs="Arial"/>
          <w:color w:val="000000" w:themeColor="text1"/>
          <w:sz w:val="24"/>
          <w:szCs w:val="24"/>
        </w:rPr>
        <w:t xml:space="preserve"> somber or lighthearted, traditional or avant-garde, each memorial adds a layer to the rich tapestry of remembrance, reminding us of the enduring power of the human spirit in the face of adversity.</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In further exploring the dynamics of authenticity in military memorials, it's essential to acknowledge the role of cultural and technological advancements in shaping commemorative practices. For instance, advancements in digital technology have facilitated the creation of virtual memorials and interactive exhibits, offering new avenues for engagement and remembrance. These platforms allow individuals to explore historical narratives in immersive ways, transcending the physical limitations of traditional monuments.</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Additionally, the globalization of memory has prompted efforts to recognize and commemorate diverse contributions to military history. From the participation of colonial troops in World War I to the struggles for independence in various regions, there is a growing emphasis on acknowledging the often overlooked narratives within the broader tapestry of military history. As a result, memorials are increasingly incorporating elements that reflect the global scope of conflict and the interconnectedness of nations.</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Moreover, the concept of authenticity extends beyond the physical design of memorials to encompass the inclusivity of their narratives. Recognizing the contributions of marginalized groups, such as women, Indigenous peoples, and LGBTQ+ individuals, is crucial in fostering a more comprehensive and representative understanding of military history. Efforts to diversify commemorative spaces not only honor the sacrifices of all who served but also challenge conventional narratives and promote social justice.</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Furthermore, the preservation and interpretation of battlefield landscapes play a significant role in maintaining the authenticity of military memorials.</w:t>
      </w:r>
      <w:r w:rsidR="00F77D3D" w:rsidRPr="00AD3119">
        <w:rPr>
          <w:rFonts w:ascii="Times" w:eastAsia="Times New Roman" w:hAnsi="Times" w:cs="Arial"/>
          <w:color w:val="000000" w:themeColor="text1"/>
          <w:sz w:val="24"/>
          <w:szCs w:val="24"/>
        </w:rPr>
        <w:t xml:space="preserve"> According to</w:t>
      </w:r>
      <w:r w:rsidR="00F77D3D" w:rsidRPr="00AD3119">
        <w:rPr>
          <w:rFonts w:ascii="Times" w:hAnsi="Times"/>
          <w:sz w:val="24"/>
          <w:szCs w:val="24"/>
        </w:rPr>
        <w:t xml:space="preserve"> (historicengland.org.uk, </w:t>
      </w:r>
      <w:r w:rsidR="00F77D3D" w:rsidRPr="00AD3119">
        <w:rPr>
          <w:rFonts w:ascii="Times" w:hAnsi="Times"/>
          <w:sz w:val="24"/>
          <w:szCs w:val="24"/>
        </w:rPr>
        <w:lastRenderedPageBreak/>
        <w:t>2016)</w:t>
      </w:r>
      <w:r w:rsidR="00F77D3D" w:rsidRPr="00AD3119">
        <w:rPr>
          <w:rFonts w:ascii="Times" w:eastAsia="Times New Roman" w:hAnsi="Times" w:cs="Arial"/>
          <w:color w:val="000000" w:themeColor="text1"/>
          <w:sz w:val="24"/>
          <w:szCs w:val="24"/>
        </w:rPr>
        <w:t xml:space="preserve"> </w:t>
      </w:r>
      <w:r w:rsidRPr="00FF3F2D">
        <w:rPr>
          <w:rFonts w:ascii="Times" w:eastAsia="Times New Roman" w:hAnsi="Times" w:cs="Arial"/>
          <w:color w:val="000000" w:themeColor="text1"/>
          <w:sz w:val="24"/>
          <w:szCs w:val="24"/>
        </w:rPr>
        <w:t>Efforts to conserve historic sites and interpret their significance for future generations contribute to the ongoing dialogue surrounding remembrance and commemoration. By safeguarding these landscapes and incorporating them into educational initiatives, societies can ensure that the lessons of the past are preserved for posterity.</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In essence, the exploration of authenticity in military memorials encompasses a wide range of considerations, from historical accuracy to inclusivity and commemorative innovation. As societies continue to grapple with the complexities of remembrance, it is essential to approach these discussions with sensitivity, empathy, and a commitment to honoring the diverse experiences and contributions of those who have shaped our collective history.</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Additionally, the evolution of memorialization practices reflects changing attitudes towards conflict and its aftermath. In recent years, there has been a growing emphasis on acknowledging the civilian experience of war and its profound impact on communities. Memorials dedicated to civilian casualties, refugees, and those affected by wartime atrocities serve as poignant reminders of the human toll of armed conflict beyond military personnel.</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Moreover, the concept of "living memorials" has gained traction as a means of fostering ongoing engagement with the past. These dynamic spaces, which include educational programs, cultural events, and community initiatives, seek to ensure that the legacy of sacrifice and resilience endures beyond physical monuments. By connecting past struggles with contemporary challenges, living memorials encourage reflection, dialogue, and civic engagement.</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r w:rsidRPr="00FF3F2D">
        <w:rPr>
          <w:rFonts w:ascii="Times" w:eastAsia="Times New Roman" w:hAnsi="Times" w:cs="Arial"/>
          <w:color w:val="000000" w:themeColor="text1"/>
          <w:sz w:val="24"/>
          <w:szCs w:val="24"/>
        </w:rPr>
        <w:t>Furthermore, the role of veterans and survivors in shaping memorialization efforts cannot be understated. Their firsthand experiences offer invaluable insights into the complexities of war and its aftermath, informing the design, interpretation, and programming of memorials. Collaborative approaches that involve veterans' organizations, survivors' groups, and community stakeholders ensure that memorials resonate authentically with those whose lives have been directly impacted by conflict.</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2E6781" w:rsidP="00FF3F2D">
      <w:pPr>
        <w:shd w:val="clear" w:color="auto" w:fill="FFFFFF"/>
        <w:spacing w:after="0" w:line="240" w:lineRule="auto"/>
        <w:rPr>
          <w:rFonts w:ascii="Times" w:eastAsia="Times New Roman" w:hAnsi="Times" w:cs="Arial"/>
          <w:color w:val="000000" w:themeColor="text1"/>
          <w:sz w:val="24"/>
          <w:szCs w:val="24"/>
        </w:rPr>
      </w:pPr>
      <w:r w:rsidRPr="00AD3119">
        <w:rPr>
          <w:rFonts w:ascii="Times" w:eastAsia="Times New Roman" w:hAnsi="Times" w:cs="Arial"/>
          <w:color w:val="000000" w:themeColor="text1"/>
          <w:sz w:val="24"/>
          <w:szCs w:val="24"/>
        </w:rPr>
        <w:t>T</w:t>
      </w:r>
      <w:r w:rsidR="00FF3F2D" w:rsidRPr="00FF3F2D">
        <w:rPr>
          <w:rFonts w:ascii="Times" w:eastAsia="Times New Roman" w:hAnsi="Times" w:cs="Arial"/>
          <w:color w:val="000000" w:themeColor="text1"/>
          <w:sz w:val="24"/>
          <w:szCs w:val="24"/>
        </w:rPr>
        <w:t>he digital age has revolutionized the way we engage with memory and commemoration. Online platforms and social media channels provide opportunities for individuals to share personal stories, photographs, and reflections, contributing to a more nuanced and inclusive understanding of military history. Virtual tours, interactive exhibits, and crowd-sourced archives democratize access to information and empower individuals to participate actively in the preservation of memory.</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FF3F2D" w:rsidRPr="00FF3F2D" w:rsidRDefault="002E6781" w:rsidP="00FF3F2D">
      <w:pPr>
        <w:shd w:val="clear" w:color="auto" w:fill="FFFFFF"/>
        <w:spacing w:after="0" w:line="240" w:lineRule="auto"/>
        <w:rPr>
          <w:rFonts w:ascii="Times" w:eastAsia="Times New Roman" w:hAnsi="Times" w:cs="Arial"/>
          <w:color w:val="000000" w:themeColor="text1"/>
          <w:sz w:val="24"/>
          <w:szCs w:val="24"/>
        </w:rPr>
      </w:pPr>
      <w:r w:rsidRPr="00AD3119">
        <w:rPr>
          <w:rFonts w:ascii="Times" w:eastAsia="Times New Roman" w:hAnsi="Times" w:cs="Arial"/>
          <w:color w:val="000000" w:themeColor="text1"/>
          <w:sz w:val="24"/>
          <w:szCs w:val="24"/>
        </w:rPr>
        <w:t>T</w:t>
      </w:r>
      <w:r w:rsidR="00FF3F2D" w:rsidRPr="00FF3F2D">
        <w:rPr>
          <w:rFonts w:ascii="Times" w:eastAsia="Times New Roman" w:hAnsi="Times" w:cs="Arial"/>
          <w:color w:val="000000" w:themeColor="text1"/>
          <w:sz w:val="24"/>
          <w:szCs w:val="24"/>
        </w:rPr>
        <w:t>he exploration of authenticity in military memorials encompasses a broad spectrum of considerations, from historical accuracy and representation to inclusivity and community engagement. As societies continue to grapple with the complexities of remembrance, it is imperative to embrace diverse perspectives, honor the contributions of all who have been affected by war, and harness the power of technology to ensure that the lessons of the past resonate with future generations.</w:t>
      </w:r>
    </w:p>
    <w:p w:rsidR="00FF3F2D" w:rsidRPr="00FF3F2D" w:rsidRDefault="00FF3F2D" w:rsidP="00FF3F2D">
      <w:pPr>
        <w:shd w:val="clear" w:color="auto" w:fill="FFFFFF"/>
        <w:spacing w:after="0" w:line="240" w:lineRule="auto"/>
        <w:rPr>
          <w:rFonts w:ascii="Times" w:eastAsia="Times New Roman" w:hAnsi="Times" w:cs="Arial"/>
          <w:color w:val="000000" w:themeColor="text1"/>
          <w:sz w:val="24"/>
          <w:szCs w:val="24"/>
        </w:rPr>
      </w:pPr>
    </w:p>
    <w:p w:rsidR="009603D2" w:rsidRPr="00AD3119" w:rsidRDefault="002E6781" w:rsidP="00760E94">
      <w:pPr>
        <w:shd w:val="clear" w:color="auto" w:fill="FFFFFF"/>
        <w:spacing w:after="0" w:line="240" w:lineRule="auto"/>
        <w:rPr>
          <w:rFonts w:ascii="Times" w:eastAsia="Times New Roman" w:hAnsi="Times" w:cs="Arial"/>
          <w:color w:val="000000" w:themeColor="text1"/>
          <w:sz w:val="24"/>
          <w:szCs w:val="24"/>
        </w:rPr>
      </w:pPr>
      <w:r w:rsidRPr="00AD3119">
        <w:rPr>
          <w:rFonts w:ascii="Times" w:eastAsia="Times New Roman" w:hAnsi="Times" w:cs="Arial"/>
          <w:color w:val="000000" w:themeColor="text1"/>
          <w:sz w:val="24"/>
          <w:szCs w:val="24"/>
        </w:rPr>
        <w:t>T</w:t>
      </w:r>
      <w:r w:rsidR="00FF3F2D" w:rsidRPr="00FF3F2D">
        <w:rPr>
          <w:rFonts w:ascii="Times" w:eastAsia="Times New Roman" w:hAnsi="Times" w:cs="Arial"/>
          <w:color w:val="000000" w:themeColor="text1"/>
          <w:sz w:val="24"/>
          <w:szCs w:val="24"/>
        </w:rPr>
        <w:t xml:space="preserve">he issue of authenticity in battlefield and military memorials is a complex and multifaceted one, encompassing questions of representation, interpretation, and evolving societal values. Yet, </w:t>
      </w:r>
      <w:r w:rsidR="00FF3F2D" w:rsidRPr="00FF3F2D">
        <w:rPr>
          <w:rFonts w:ascii="Times" w:eastAsia="Times New Roman" w:hAnsi="Times" w:cs="Arial"/>
          <w:color w:val="000000" w:themeColor="text1"/>
          <w:sz w:val="24"/>
          <w:szCs w:val="24"/>
        </w:rPr>
        <w:lastRenderedPageBreak/>
        <w:t>amidst the debates and controversies, these monuments remain steadfast in their mission to honor the past and inspire future generations. As we tread the hallowed grounds where history meets remembrance, let us strive to embrace the diversity of voices and experiences that define our shared humanity.</w:t>
      </w:r>
    </w:p>
    <w:p w:rsidR="00760E94" w:rsidRPr="00AD3119"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pacing w:after="0" w:line="240" w:lineRule="auto"/>
        <w:rPr>
          <w:rFonts w:ascii="Times" w:eastAsia="Times New Roman" w:hAnsi="Times" w:cs="Times New Roman"/>
          <w:color w:val="000000" w:themeColor="text1"/>
          <w:sz w:val="24"/>
          <w:szCs w:val="24"/>
        </w:rPr>
      </w:pPr>
      <w:r w:rsidRPr="00760E94">
        <w:rPr>
          <w:rFonts w:ascii="Times" w:eastAsia="Times New Roman" w:hAnsi="Times" w:cs="Arial"/>
          <w:color w:val="000000" w:themeColor="text1"/>
          <w:sz w:val="24"/>
          <w:szCs w:val="24"/>
          <w:shd w:val="clear" w:color="auto" w:fill="FFFFFF"/>
        </w:rPr>
        <w:t xml:space="preserve">Authenticity in military memorials encompasses a complex interplay of cultural context, contested memory, evolving commemorative practices, sustainability, and global perspectives. Each memorial reflects its unique cultural and historical context, incorporating symbolic elements that resonate with specific traditions and values. </w:t>
      </w:r>
      <w:r w:rsidR="00F77D3D" w:rsidRPr="00AD3119">
        <w:rPr>
          <w:rFonts w:ascii="Times" w:eastAsia="Times New Roman" w:hAnsi="Times" w:cs="Arial"/>
          <w:color w:val="000000" w:themeColor="text1"/>
          <w:sz w:val="24"/>
          <w:szCs w:val="24"/>
          <w:shd w:val="clear" w:color="auto" w:fill="FFFFFF"/>
        </w:rPr>
        <w:t>According to</w:t>
      </w:r>
      <w:r w:rsidR="00F77D3D" w:rsidRPr="00AD3119">
        <w:rPr>
          <w:rFonts w:ascii="Times" w:hAnsi="Times"/>
          <w:sz w:val="24"/>
          <w:szCs w:val="24"/>
        </w:rPr>
        <w:t xml:space="preserve"> (Simko, 2020)</w:t>
      </w:r>
      <w:r w:rsidR="00F77D3D" w:rsidRPr="00AD3119">
        <w:rPr>
          <w:rFonts w:ascii="Times" w:eastAsia="Times New Roman" w:hAnsi="Times" w:cs="Arial"/>
          <w:color w:val="000000" w:themeColor="text1"/>
          <w:sz w:val="24"/>
          <w:szCs w:val="24"/>
          <w:shd w:val="clear" w:color="auto" w:fill="FFFFFF"/>
        </w:rPr>
        <w:t xml:space="preserve"> navigating</w:t>
      </w:r>
      <w:r w:rsidRPr="00760E94">
        <w:rPr>
          <w:rFonts w:ascii="Times" w:eastAsia="Times New Roman" w:hAnsi="Times" w:cs="Arial"/>
          <w:color w:val="000000" w:themeColor="text1"/>
          <w:sz w:val="24"/>
          <w:szCs w:val="24"/>
          <w:shd w:val="clear" w:color="auto" w:fill="FFFFFF"/>
        </w:rPr>
        <w:t xml:space="preserve"> contested memory requires sensitivity to diverse perspectives and a commitment to fostering inclusive dialogue. As commemorative practices evolve, authenticity involves striking a balance between honoring tradition and embracing innovation, such as integrating multimedia installations or sustainable conservation methods. Furthermore, authenticity in a global context entails recognizing the interconnectedness of commemorative practices and promoting cross-cultural dialogue and collaboration. By navigating these nuanced dimensions of authenticity, military memorials continue to serve as solemn tributes to the past while speaking to the present and inspiring future generations.</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 xml:space="preserve">Moreover, authenticity in military memorials extends beyond physical structures to encompass the intangible aspects of remembrance, such as the emotional resonance they evoke and the stories they preserve. These memorials serve as powerful vehicles for transmitting collective memory across generations, ensuring that the sacrifices of those who served are never forgotten. </w:t>
      </w:r>
      <w:r w:rsidR="00F77D3D" w:rsidRPr="00AD3119">
        <w:rPr>
          <w:rFonts w:ascii="Times" w:eastAsia="Times New Roman" w:hAnsi="Times" w:cs="Arial"/>
          <w:color w:val="000000" w:themeColor="text1"/>
          <w:sz w:val="24"/>
          <w:szCs w:val="24"/>
        </w:rPr>
        <w:t xml:space="preserve">According to </w:t>
      </w:r>
      <w:r w:rsidR="00F77D3D" w:rsidRPr="00AD3119">
        <w:rPr>
          <w:rFonts w:ascii="Times" w:hAnsi="Times"/>
          <w:sz w:val="24"/>
          <w:szCs w:val="24"/>
        </w:rPr>
        <w:t xml:space="preserve">(www.proquest.com, n.d.) </w:t>
      </w:r>
      <w:r w:rsidR="00F77D3D" w:rsidRPr="00AD3119">
        <w:rPr>
          <w:rFonts w:ascii="Times" w:eastAsia="Times New Roman" w:hAnsi="Times" w:cs="Arial"/>
          <w:color w:val="000000" w:themeColor="text1"/>
          <w:sz w:val="24"/>
          <w:szCs w:val="24"/>
        </w:rPr>
        <w:t>as</w:t>
      </w:r>
      <w:r w:rsidRPr="00760E94">
        <w:rPr>
          <w:rFonts w:ascii="Times" w:eastAsia="Times New Roman" w:hAnsi="Times" w:cs="Arial"/>
          <w:color w:val="000000" w:themeColor="text1"/>
          <w:sz w:val="24"/>
          <w:szCs w:val="24"/>
        </w:rPr>
        <w:t xml:space="preserve"> custodians of our shared history, it is incumbent upon societies to uphold the authenticity of these memorials by engaging in ongoing dialogue, preserving their integrity, and honoring the diverse experiences and contributions they represent. In doing so, we reaffirm our commitment to honoring the past while forging a path towards a more just and peaceful </w:t>
      </w:r>
      <w:r w:rsidR="002E6781" w:rsidRPr="00AD3119">
        <w:rPr>
          <w:rFonts w:ascii="Times" w:eastAsia="Times New Roman" w:hAnsi="Times" w:cs="Arial"/>
          <w:color w:val="000000" w:themeColor="text1"/>
          <w:sz w:val="24"/>
          <w:szCs w:val="24"/>
        </w:rPr>
        <w:t>future. Furthermore</w:t>
      </w:r>
      <w:r w:rsidRPr="00760E94">
        <w:rPr>
          <w:rFonts w:ascii="Times" w:eastAsia="Times New Roman" w:hAnsi="Times" w:cs="Arial"/>
          <w:color w:val="000000" w:themeColor="text1"/>
          <w:sz w:val="24"/>
          <w:szCs w:val="24"/>
        </w:rPr>
        <w:t>, the authenticity of military memorials is deeply intertwined with the narratives they convey and the voices they amplify. Efforts to diversify these narratives by acknowledging the contributions of marginalized groups, such as women, Indigenous peoples, and LGBTQ+ individuals, are essential for fostering a more comprehensive understanding of military history. By highlighting the often overlooked experiences and perspectives within the broader tapestry of remembrance, these memorials become more inclusive and reflective of the full spectrum of human resilience and sacrifice.</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Additionally, the ongoing evolution of commemorative practices underscores the dynamic nature of authenticity in military memorials. As societies grapple with changing attitudes towards war and conflict, memorials must adapt to reflect contemporary values and sensibilities.</w:t>
      </w:r>
      <w:r w:rsidR="001C322A" w:rsidRPr="00AD3119">
        <w:rPr>
          <w:rFonts w:ascii="Times" w:eastAsia="Times New Roman" w:hAnsi="Times" w:cs="Arial"/>
          <w:color w:val="000000" w:themeColor="text1"/>
          <w:sz w:val="24"/>
          <w:szCs w:val="24"/>
        </w:rPr>
        <w:t xml:space="preserve"> According to </w:t>
      </w:r>
      <w:r w:rsidR="001C322A" w:rsidRPr="00AD3119">
        <w:rPr>
          <w:rFonts w:ascii="Times" w:hAnsi="Times"/>
          <w:sz w:val="24"/>
          <w:szCs w:val="24"/>
        </w:rPr>
        <w:t>(</w:t>
      </w:r>
      <w:r w:rsidR="00864CDE" w:rsidRPr="00AD3119">
        <w:rPr>
          <w:rFonts w:ascii="Times" w:hAnsi="Times"/>
          <w:sz w:val="24"/>
          <w:szCs w:val="24"/>
        </w:rPr>
        <w:t>winter</w:t>
      </w:r>
      <w:r w:rsidR="001C322A" w:rsidRPr="00AD3119">
        <w:rPr>
          <w:rFonts w:ascii="Times" w:hAnsi="Times"/>
          <w:sz w:val="24"/>
          <w:szCs w:val="24"/>
        </w:rPr>
        <w:t xml:space="preserve">, 2014) </w:t>
      </w:r>
      <w:r w:rsidR="001C322A" w:rsidRPr="00AD3119">
        <w:rPr>
          <w:rFonts w:ascii="Times" w:eastAsia="Times New Roman" w:hAnsi="Times" w:cs="Arial"/>
          <w:color w:val="000000" w:themeColor="text1"/>
          <w:sz w:val="24"/>
          <w:szCs w:val="24"/>
        </w:rPr>
        <w:t>this</w:t>
      </w:r>
      <w:r w:rsidRPr="00760E94">
        <w:rPr>
          <w:rFonts w:ascii="Times" w:eastAsia="Times New Roman" w:hAnsi="Times" w:cs="Arial"/>
          <w:color w:val="000000" w:themeColor="text1"/>
          <w:sz w:val="24"/>
          <w:szCs w:val="24"/>
        </w:rPr>
        <w:t xml:space="preserve"> may involve reinterpreting existing memorials, commissioning new artworks, or engaging in community-driven initiatives that ensure relevance and resonance with current generations.</w:t>
      </w:r>
      <w:r w:rsidR="002E6781" w:rsidRPr="00AD3119">
        <w:rPr>
          <w:rFonts w:ascii="Times" w:eastAsia="Times New Roman" w:hAnsi="Times" w:cs="Arial"/>
          <w:color w:val="000000" w:themeColor="text1"/>
          <w:sz w:val="24"/>
          <w:szCs w:val="24"/>
        </w:rPr>
        <w:t xml:space="preserve"> </w:t>
      </w:r>
      <w:r w:rsidRPr="00760E94">
        <w:rPr>
          <w:rFonts w:ascii="Times" w:eastAsia="Times New Roman" w:hAnsi="Times" w:cs="Arial"/>
          <w:color w:val="000000" w:themeColor="text1"/>
          <w:sz w:val="24"/>
          <w:szCs w:val="24"/>
        </w:rPr>
        <w:t>Moreover, the digital revolution has opened up new frontiers in memorialization, offering innovative ways to engage with history and honor the legacy of those who served. Virtual reality experiences, online archives, and social media platforms provide accessible avenues for individuals to connect with military history on a personal level, transcending physical boundaries and fostering a global community of remembrance.</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AD3119" w:rsidRDefault="002E6781" w:rsidP="00760E94">
      <w:pPr>
        <w:shd w:val="clear" w:color="auto" w:fill="FFFFFF"/>
        <w:spacing w:after="0" w:line="240" w:lineRule="auto"/>
        <w:rPr>
          <w:rFonts w:ascii="Times" w:eastAsia="Times New Roman" w:hAnsi="Times" w:cs="Arial"/>
          <w:color w:val="000000" w:themeColor="text1"/>
          <w:sz w:val="24"/>
          <w:szCs w:val="24"/>
        </w:rPr>
      </w:pPr>
      <w:r w:rsidRPr="00AD3119">
        <w:rPr>
          <w:rFonts w:ascii="Times" w:eastAsia="Times New Roman" w:hAnsi="Times" w:cs="Arial"/>
          <w:color w:val="000000" w:themeColor="text1"/>
          <w:sz w:val="24"/>
          <w:szCs w:val="24"/>
        </w:rPr>
        <w:lastRenderedPageBreak/>
        <w:t>T</w:t>
      </w:r>
      <w:r w:rsidR="00760E94" w:rsidRPr="00760E94">
        <w:rPr>
          <w:rFonts w:ascii="Times" w:eastAsia="Times New Roman" w:hAnsi="Times" w:cs="Arial"/>
          <w:color w:val="000000" w:themeColor="text1"/>
          <w:sz w:val="24"/>
          <w:szCs w:val="24"/>
        </w:rPr>
        <w:t>he authenticity of military memorials is multifaceted, encompassing cultural, narrative, and technological dimensions. By embracing diversity, fostering inclusivity, and leveraging digital innovations, these memorials continue to serve as powerful symbols of remembrance, resilience, and hope for a more peaceful future. As custodians of this heritage, it is our collective responsibility to ensure that these memorials authentically reflect the sacrifices and aspirations of all who have been touched by war.</w:t>
      </w:r>
    </w:p>
    <w:p w:rsidR="00760E94" w:rsidRPr="00AD3119"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In the annals of ancient warfare, two juggernauts stand out, ready to clash with thunderous might: the Greek Phalanx and the Roman Legion. These formidable formations, born from the crucible of history, epitomize the art of war in their respective civilizations. The Greek Phalanx, a shield wall of heroes, relied on the synergy and unity of its hoplite soldiers, armed with spears and clad in bronze armor. Shoulder to shoulder, shield pressed against shield, they formed an impenetrable front, advancing with disciplined precision. The Phalanx was a testament to the courage and camaraderie of Greek warriors, where individual valor melded seamlessly into collective strength.</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In the shadows of the eternal</w:t>
      </w:r>
      <w:r w:rsidR="001C322A" w:rsidRPr="00AD3119">
        <w:rPr>
          <w:rFonts w:ascii="Times" w:eastAsia="Times New Roman" w:hAnsi="Times" w:cs="Arial"/>
          <w:color w:val="000000" w:themeColor="text1"/>
          <w:sz w:val="24"/>
          <w:szCs w:val="24"/>
        </w:rPr>
        <w:t xml:space="preserve"> city, another colossus emerged </w:t>
      </w:r>
      <w:r w:rsidRPr="00760E94">
        <w:rPr>
          <w:rFonts w:ascii="Times" w:eastAsia="Times New Roman" w:hAnsi="Times" w:cs="Arial"/>
          <w:color w:val="000000" w:themeColor="text1"/>
          <w:sz w:val="24"/>
          <w:szCs w:val="24"/>
        </w:rPr>
        <w:t xml:space="preserve">the Roman Legion. If the Phalanx represented unity, the Legion epitomized versatility and adaptability. Led by disciplined centurions, armed with gladius and pilum, and backed by engineering prowess, the Legion was a force to be reckoned with on any battlefield. </w:t>
      </w:r>
      <w:r w:rsidR="001C322A" w:rsidRPr="00AD3119">
        <w:rPr>
          <w:rFonts w:ascii="Times" w:eastAsia="Times New Roman" w:hAnsi="Times" w:cs="Arial"/>
          <w:color w:val="000000" w:themeColor="text1"/>
          <w:sz w:val="24"/>
          <w:szCs w:val="24"/>
        </w:rPr>
        <w:t xml:space="preserve">According to </w:t>
      </w:r>
      <w:r w:rsidR="001C322A" w:rsidRPr="00AD3119">
        <w:rPr>
          <w:rFonts w:ascii="Times" w:hAnsi="Times"/>
          <w:sz w:val="24"/>
          <w:szCs w:val="24"/>
        </w:rPr>
        <w:t xml:space="preserve">(www.twcenter.net, n.d.) </w:t>
      </w:r>
      <w:r w:rsidRPr="00760E94">
        <w:rPr>
          <w:rFonts w:ascii="Times" w:eastAsia="Times New Roman" w:hAnsi="Times" w:cs="Arial"/>
          <w:color w:val="000000" w:themeColor="text1"/>
          <w:sz w:val="24"/>
          <w:szCs w:val="24"/>
        </w:rPr>
        <w:t>Flexibility was its hallmark, with the manipular formation allowing for rapid deployment and maneuverability. From open field battles to siege warfare, from skirmishes to pitched engagements, the Legion adapted its tactics with surgical precision, giving Roman generals a tactical edge over their foes.</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As these titans clashed on the battlefield, strategy and tactics became the crucible where victory was forged. The Phalanx relied on the sheer weight of its formation, pushing relentlessly forward to break the enemy's line. Its success hinged on maintaining cohesion and exploiting weaknesses in the opposing formation. In contrast, the Legion embraced a more flexible approach. Employing tactics such as the famous "Testudo" or tortoise formation, the Legion could withstand missile fire and advance steadily towards its objective. Moreover, its ability to adapt to diverse terrain and enemy formations gave it a strategic advantage over the Phalanx in many encounters.</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AD3119"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 xml:space="preserve">In the annals of military history, the clash between the Greek Phalanx and the Roman Legion remains a testament to the ingenuity and prowess of ancient warfare. Each formation, with its own strengths and weaknesses, left an indelible mark on the fabric of history. Whether it was the shield wall of heroes or the iron fist of the empire, both the Phalanx and the Legion continue to inspire awe and admiration in the hearts of warriors and scholars alike. </w:t>
      </w:r>
      <w:r w:rsidR="00864CDE" w:rsidRPr="00AD3119">
        <w:rPr>
          <w:rFonts w:ascii="Times" w:eastAsia="Times New Roman" w:hAnsi="Times" w:cs="Arial"/>
          <w:color w:val="000000" w:themeColor="text1"/>
          <w:sz w:val="24"/>
          <w:szCs w:val="24"/>
        </w:rPr>
        <w:t>According to</w:t>
      </w:r>
      <w:r w:rsidR="00864CDE" w:rsidRPr="00AD3119">
        <w:rPr>
          <w:rFonts w:ascii="Times" w:hAnsi="Times"/>
          <w:sz w:val="24"/>
          <w:szCs w:val="24"/>
        </w:rPr>
        <w:t xml:space="preserve"> (Stefanos Skarmintzos, 2011)</w:t>
      </w:r>
      <w:r w:rsidR="00864CDE" w:rsidRPr="00AD3119">
        <w:rPr>
          <w:rFonts w:ascii="Times" w:eastAsia="Times New Roman" w:hAnsi="Times" w:cs="Arial"/>
          <w:color w:val="000000" w:themeColor="text1"/>
          <w:sz w:val="24"/>
          <w:szCs w:val="24"/>
        </w:rPr>
        <w:t xml:space="preserve"> as</w:t>
      </w:r>
      <w:r w:rsidRPr="00760E94">
        <w:rPr>
          <w:rFonts w:ascii="Times" w:eastAsia="Times New Roman" w:hAnsi="Times" w:cs="Arial"/>
          <w:color w:val="000000" w:themeColor="text1"/>
          <w:sz w:val="24"/>
          <w:szCs w:val="24"/>
        </w:rPr>
        <w:t xml:space="preserve"> we reflect on their legacy, let us remember the lessons learned from these ancient titans: the importance of unity, discipline, and adaptability in the face of adversity. For in the crucible of conflict, it is not just victory that defines greatness, but the indomitable spirit of those who dare to stand against the tide of history.</w:t>
      </w:r>
    </w:p>
    <w:p w:rsidR="00760E94" w:rsidRPr="00AD3119"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 xml:space="preserve">In the annals of ancient warfare, two juggernauts stand out, ready to clash with thunderous might: the Greek Phalanx and the Roman Legion. These formidable formations, born from the </w:t>
      </w:r>
      <w:r w:rsidRPr="00760E94">
        <w:rPr>
          <w:rFonts w:ascii="Times" w:eastAsia="Times New Roman" w:hAnsi="Times" w:cs="Arial"/>
          <w:color w:val="000000" w:themeColor="text1"/>
          <w:sz w:val="24"/>
          <w:szCs w:val="24"/>
        </w:rPr>
        <w:lastRenderedPageBreak/>
        <w:t>crucible of history, epitomize the art of war in their respective civilizations. The Greek Phalanx, a shield wall of heroes, relied on the synergy and unity of its hoplite soldiers, armed with spears and clad in bronze armor. Shoulder to shoulder, shield pressed against shield, they formed an impenetrable front, advancing with disciplined precision. The Phalanx was a testament to the courage and camaraderie of Greek warriors, where individual valor melded seamlessly into collective strength.</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In contrast, the Roman Legion emerged from the strategic genius of Rome's military minds. Led by centurions who instilled discipline and order, the Legion was a versatile force equipped with gladius swords, javelins, and impeccable engineering. Its manipular formation allowed for rapid deployment and maneuverability, enabling it to adapt swiftly to various terrains and enemy tactics. Furthermore, the Legion's incorporation of auxiliary troops from conquered lands added diversity and strength to its ranks, making it a formidable force capable of facing any challenge.</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As these titans clashed on the battlefield, strategy and tactics became the crucible where victory was forged. The Phalanx relied on the sheer weight of its formation, pushing relentlessly forward to break the enemy's line. Its success hinged on maintaining cohesion and exploiting weaknesses in the opposing formation. The depth of the Phalanx allowed it to absorb enemy attacks while steadily advancing, overwhelming adversaries with its relentless pressure. However, its rigid structure left it vulnerable to flanking maneuvers and terrain disadvantages.</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The Legion, on the other hand, employed a more dynamic approach. Utilizing tactics such as the "Testudo" formation to protect against missile fire and the "wedge" formation to break through enemy lines, the Legion showcased adaptability and innovation on the battlefield. Its decentralized command structure enabled quick decision-making and flexibility, allowing it to exploit weaknesses in the enemy's defenses and capitalize on opportunities as they arose. Moreover, the Legion's emphasis on training and discipline ensured that soldiers could execute complex maneuvers with precision and efficiency.</w:t>
      </w:r>
      <w:r w:rsidR="00864CDE" w:rsidRPr="00AD3119">
        <w:rPr>
          <w:rFonts w:ascii="Times" w:hAnsi="Times"/>
          <w:sz w:val="24"/>
          <w:szCs w:val="24"/>
        </w:rPr>
        <w:t xml:space="preserve"> (Twinkl.co.uk, 2024)</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In the annals of military history, the clash between the Greek Phalanx and the Roman Legion remains a testament to the ingenuity and prowess of ancient warfare. Each formation, with its own strengths and weaknesses, left an indelible mark on the fabric of history. Whether it was the shield wall of heroes or the iron fist of the empire, both the Phalanx and the Legion continue to inspire awe and admiration in the hearts of warriors and scholars alike. As we reflect on their legacy, let us remember the lessons learned from these ancient titans: the importance of unity, discipline, adaptability, and innovation in the face of adversity. For in the crucible of conflict, it is not just victory that defines greatness, but the indomitable spirit of those who dare to stand against the tide of history.</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As the clash between the Greek Phalanx and the Roman Legion unfolded on ancient battlefields, it was not merely a contest of formations but a clash of cultures, ideologies, and military doctrines. The Phalanx represented the ethos of Greek city-states, where citizen-soldiers fought for honor, glory, and the defense of their way of life. In contrast, the Legion embodied the discipline, organization, and expansionist ambitions of the Roman Republic and later the Roman Empire.</w:t>
      </w:r>
      <w:r w:rsidR="002E6781" w:rsidRPr="00AD3119">
        <w:rPr>
          <w:rFonts w:ascii="Times" w:eastAsia="Times New Roman" w:hAnsi="Times" w:cs="Arial"/>
          <w:color w:val="000000" w:themeColor="text1"/>
          <w:sz w:val="24"/>
          <w:szCs w:val="24"/>
        </w:rPr>
        <w:t xml:space="preserve"> </w:t>
      </w:r>
      <w:r w:rsidR="00864CDE" w:rsidRPr="00AD3119">
        <w:rPr>
          <w:rFonts w:ascii="Times" w:hAnsi="Times"/>
          <w:sz w:val="24"/>
          <w:szCs w:val="24"/>
        </w:rPr>
        <w:t xml:space="preserve">(barrycjacobsen, 2017) </w:t>
      </w:r>
      <w:r w:rsidRPr="00760E94">
        <w:rPr>
          <w:rFonts w:ascii="Times" w:eastAsia="Times New Roman" w:hAnsi="Times" w:cs="Arial"/>
          <w:color w:val="000000" w:themeColor="text1"/>
          <w:sz w:val="24"/>
          <w:szCs w:val="24"/>
        </w:rPr>
        <w:t xml:space="preserve">One cannot discuss the legacy of these formations without </w:t>
      </w:r>
      <w:r w:rsidRPr="00760E94">
        <w:rPr>
          <w:rFonts w:ascii="Times" w:eastAsia="Times New Roman" w:hAnsi="Times" w:cs="Arial"/>
          <w:color w:val="000000" w:themeColor="text1"/>
          <w:sz w:val="24"/>
          <w:szCs w:val="24"/>
        </w:rPr>
        <w:lastRenderedPageBreak/>
        <w:t>delving into their influence beyond the battlefield. The Phalanx, with its emphasis on citizen participation in warfare, played a significant role in shaping the political and social fabric of Greek society. The concept of hoplite warfare, where citizens took up arms to defend their city-state, reinforced notions of civic duty and democratic governance.</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Conversely, the Roman Legion was not just a military force but a tool of conquest and civilization. Its disciplined ranks paved the way for the expansion of Roman influence across Europe, North Africa, and the Near East. The Roman concept of citizenship extended beyond mere participation in warfare to encompass rights, responsibilities, and privileges within the empire.</w:t>
      </w:r>
      <w:r w:rsidR="002E6781" w:rsidRPr="00AD3119">
        <w:rPr>
          <w:rFonts w:ascii="Times" w:eastAsia="Times New Roman" w:hAnsi="Times" w:cs="Arial"/>
          <w:color w:val="000000" w:themeColor="text1"/>
          <w:sz w:val="24"/>
          <w:szCs w:val="24"/>
        </w:rPr>
        <w:t xml:space="preserve"> </w:t>
      </w:r>
      <w:r w:rsidR="00864CDE" w:rsidRPr="00AD3119">
        <w:rPr>
          <w:rFonts w:ascii="Times" w:hAnsi="Times"/>
          <w:sz w:val="24"/>
          <w:szCs w:val="24"/>
        </w:rPr>
        <w:t xml:space="preserve">(Peter Fibiger Bang, 2021) </w:t>
      </w:r>
      <w:r w:rsidRPr="00760E94">
        <w:rPr>
          <w:rFonts w:ascii="Times" w:eastAsia="Times New Roman" w:hAnsi="Times" w:cs="Arial"/>
          <w:color w:val="000000" w:themeColor="text1"/>
          <w:sz w:val="24"/>
          <w:szCs w:val="24"/>
        </w:rPr>
        <w:t>Despite their differences, both the Phalanx and the Legion shared a common ethos of martial excellence and devotion to the state. They inspired awe and fear in their adversaries and left an indelible mark on the history of warfare. Their strategies, tactics, and formations continue to be studied and emulated by military theorists and historians to this day.</w:t>
      </w: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p>
    <w:p w:rsidR="00760E94" w:rsidRPr="00760E94" w:rsidRDefault="00760E94" w:rsidP="00760E94">
      <w:pPr>
        <w:shd w:val="clear" w:color="auto" w:fill="FFFFFF"/>
        <w:spacing w:after="0" w:line="240" w:lineRule="auto"/>
        <w:rPr>
          <w:rFonts w:ascii="Times" w:eastAsia="Times New Roman" w:hAnsi="Times" w:cs="Arial"/>
          <w:color w:val="000000" w:themeColor="text1"/>
          <w:sz w:val="24"/>
          <w:szCs w:val="24"/>
        </w:rPr>
      </w:pPr>
      <w:r w:rsidRPr="00760E94">
        <w:rPr>
          <w:rFonts w:ascii="Times" w:eastAsia="Times New Roman" w:hAnsi="Times" w:cs="Arial"/>
          <w:color w:val="000000" w:themeColor="text1"/>
          <w:sz w:val="24"/>
          <w:szCs w:val="24"/>
        </w:rPr>
        <w:t>In conclusion, the clash between the Greek Phalanx and the Roman Legion represents a pivotal moment in the annals of military history. It was a clash of titans that shaped the destiny of empires and civilizations. Their legacy endures not only in the pages of history books but in the ideals of honor, discipline, and courage that continue to resonate with warriors and leaders around the world. As we pay homage to these ancient warriors, let us not forget the lessons they imparted: that victory is not just achieved through strength of arms, but through the strength of character and the will to persevere against all odds.</w:t>
      </w:r>
    </w:p>
    <w:p w:rsidR="00760E94" w:rsidRPr="00760E94" w:rsidRDefault="00760E94" w:rsidP="00760E94">
      <w:pPr>
        <w:shd w:val="clear" w:color="auto" w:fill="FFFFFF"/>
        <w:spacing w:after="0" w:line="240" w:lineRule="auto"/>
        <w:rPr>
          <w:rFonts w:ascii="Times" w:eastAsia="Times New Roman" w:hAnsi="Times" w:cs="Arial"/>
          <w:color w:val="222222"/>
          <w:sz w:val="24"/>
          <w:szCs w:val="24"/>
        </w:rPr>
      </w:pPr>
    </w:p>
    <w:p w:rsidR="00760E94" w:rsidRPr="00760E94" w:rsidRDefault="00760E94" w:rsidP="00760E94">
      <w:pPr>
        <w:shd w:val="clear" w:color="auto" w:fill="FFFFFF"/>
        <w:spacing w:after="0" w:line="240" w:lineRule="auto"/>
        <w:rPr>
          <w:rFonts w:ascii="Times" w:eastAsia="Times New Roman" w:hAnsi="Times" w:cs="Arial"/>
          <w:color w:val="222222"/>
          <w:sz w:val="24"/>
          <w:szCs w:val="24"/>
        </w:rPr>
      </w:pPr>
    </w:p>
    <w:p w:rsidR="00760E94" w:rsidRPr="00AD3119" w:rsidRDefault="00760E94" w:rsidP="00760E94">
      <w:pPr>
        <w:shd w:val="clear" w:color="auto" w:fill="FFFFFF"/>
        <w:spacing w:after="0" w:line="240" w:lineRule="auto"/>
        <w:rPr>
          <w:rFonts w:ascii="Times" w:eastAsia="Times New Roman" w:hAnsi="Times" w:cs="Arial"/>
          <w:color w:val="222222"/>
          <w:sz w:val="24"/>
          <w:szCs w:val="24"/>
        </w:rPr>
      </w:pPr>
    </w:p>
    <w:p w:rsidR="00864CDE" w:rsidRPr="00AD3119" w:rsidRDefault="00864CDE" w:rsidP="00760E94">
      <w:pPr>
        <w:shd w:val="clear" w:color="auto" w:fill="FFFFFF"/>
        <w:spacing w:after="0" w:line="240" w:lineRule="auto"/>
        <w:rPr>
          <w:rFonts w:ascii="Times" w:eastAsia="Times New Roman" w:hAnsi="Times" w:cs="Arial"/>
          <w:color w:val="222222"/>
          <w:sz w:val="24"/>
          <w:szCs w:val="24"/>
        </w:rPr>
      </w:pPr>
    </w:p>
    <w:p w:rsidR="00864CDE" w:rsidRPr="00AD3119" w:rsidRDefault="00864CDE" w:rsidP="00760E94">
      <w:pPr>
        <w:shd w:val="clear" w:color="auto" w:fill="FFFFFF"/>
        <w:spacing w:after="0" w:line="240" w:lineRule="auto"/>
        <w:rPr>
          <w:rFonts w:ascii="Times" w:eastAsia="Times New Roman" w:hAnsi="Times" w:cs="Arial"/>
          <w:color w:val="222222"/>
          <w:sz w:val="24"/>
          <w:szCs w:val="24"/>
        </w:rPr>
      </w:pPr>
    </w:p>
    <w:p w:rsidR="00864CDE" w:rsidRPr="00AD3119" w:rsidRDefault="00864CDE" w:rsidP="00760E94">
      <w:pPr>
        <w:shd w:val="clear" w:color="auto" w:fill="FFFFFF"/>
        <w:spacing w:after="0" w:line="240" w:lineRule="auto"/>
        <w:rPr>
          <w:rFonts w:ascii="Times" w:eastAsia="Times New Roman" w:hAnsi="Times" w:cs="Arial"/>
          <w:color w:val="222222"/>
          <w:sz w:val="24"/>
          <w:szCs w:val="24"/>
        </w:rPr>
      </w:pPr>
    </w:p>
    <w:p w:rsidR="00AD3119" w:rsidRDefault="00AD3119" w:rsidP="00864CDE">
      <w:pPr>
        <w:spacing w:after="240" w:line="360" w:lineRule="auto"/>
        <w:outlineLvl w:val="0"/>
        <w:rPr>
          <w:rFonts w:ascii="Times" w:eastAsia="Times New Roman" w:hAnsi="Times" w:cs="Times New Roman"/>
          <w:b/>
          <w:bCs/>
          <w:kern w:val="36"/>
          <w:sz w:val="24"/>
          <w:szCs w:val="24"/>
        </w:rPr>
      </w:pPr>
    </w:p>
    <w:p w:rsidR="00AD3119" w:rsidRDefault="00AD3119" w:rsidP="00864CDE">
      <w:pPr>
        <w:spacing w:after="240" w:line="360" w:lineRule="auto"/>
        <w:outlineLvl w:val="0"/>
        <w:rPr>
          <w:rFonts w:ascii="Times" w:eastAsia="Times New Roman" w:hAnsi="Times" w:cs="Times New Roman"/>
          <w:b/>
          <w:bCs/>
          <w:kern w:val="36"/>
          <w:sz w:val="24"/>
          <w:szCs w:val="24"/>
        </w:rPr>
      </w:pPr>
    </w:p>
    <w:p w:rsidR="00AD3119" w:rsidRDefault="00AD3119" w:rsidP="00864CDE">
      <w:pPr>
        <w:spacing w:after="240" w:line="360" w:lineRule="auto"/>
        <w:outlineLvl w:val="0"/>
        <w:rPr>
          <w:rFonts w:ascii="Times" w:eastAsia="Times New Roman" w:hAnsi="Times" w:cs="Times New Roman"/>
          <w:b/>
          <w:bCs/>
          <w:kern w:val="36"/>
          <w:sz w:val="24"/>
          <w:szCs w:val="24"/>
        </w:rPr>
      </w:pPr>
    </w:p>
    <w:p w:rsidR="00AD3119" w:rsidRDefault="00AD3119" w:rsidP="00864CDE">
      <w:pPr>
        <w:spacing w:after="240" w:line="360" w:lineRule="auto"/>
        <w:outlineLvl w:val="0"/>
        <w:rPr>
          <w:rFonts w:ascii="Times" w:eastAsia="Times New Roman" w:hAnsi="Times" w:cs="Times New Roman"/>
          <w:b/>
          <w:bCs/>
          <w:kern w:val="36"/>
          <w:sz w:val="24"/>
          <w:szCs w:val="24"/>
        </w:rPr>
      </w:pPr>
    </w:p>
    <w:p w:rsidR="00AD3119" w:rsidRDefault="00AD3119" w:rsidP="00864CDE">
      <w:pPr>
        <w:spacing w:after="240" w:line="360" w:lineRule="auto"/>
        <w:outlineLvl w:val="0"/>
        <w:rPr>
          <w:rFonts w:ascii="Times" w:eastAsia="Times New Roman" w:hAnsi="Times" w:cs="Times New Roman"/>
          <w:b/>
          <w:bCs/>
          <w:kern w:val="36"/>
          <w:sz w:val="24"/>
          <w:szCs w:val="24"/>
        </w:rPr>
      </w:pPr>
    </w:p>
    <w:p w:rsidR="00AD3119" w:rsidRDefault="00AD3119" w:rsidP="00864CDE">
      <w:pPr>
        <w:spacing w:after="240" w:line="360" w:lineRule="auto"/>
        <w:outlineLvl w:val="0"/>
        <w:rPr>
          <w:rFonts w:ascii="Times" w:eastAsia="Times New Roman" w:hAnsi="Times" w:cs="Times New Roman"/>
          <w:b/>
          <w:bCs/>
          <w:kern w:val="36"/>
          <w:sz w:val="24"/>
          <w:szCs w:val="24"/>
        </w:rPr>
      </w:pPr>
    </w:p>
    <w:p w:rsidR="00AD3119" w:rsidRDefault="00AD3119" w:rsidP="00864CDE">
      <w:pPr>
        <w:spacing w:after="240" w:line="360" w:lineRule="auto"/>
        <w:outlineLvl w:val="0"/>
        <w:rPr>
          <w:rFonts w:ascii="Times" w:eastAsia="Times New Roman" w:hAnsi="Times" w:cs="Times New Roman"/>
          <w:b/>
          <w:bCs/>
          <w:kern w:val="36"/>
          <w:sz w:val="24"/>
          <w:szCs w:val="24"/>
        </w:rPr>
      </w:pPr>
    </w:p>
    <w:p w:rsidR="00AD3119" w:rsidRDefault="00AD3119" w:rsidP="00864CDE">
      <w:pPr>
        <w:spacing w:after="240" w:line="360" w:lineRule="auto"/>
        <w:outlineLvl w:val="0"/>
        <w:rPr>
          <w:rFonts w:ascii="Times" w:eastAsia="Times New Roman" w:hAnsi="Times" w:cs="Times New Roman"/>
          <w:b/>
          <w:bCs/>
          <w:kern w:val="36"/>
          <w:sz w:val="24"/>
          <w:szCs w:val="24"/>
        </w:rPr>
      </w:pPr>
    </w:p>
    <w:p w:rsidR="00864CDE" w:rsidRPr="00864CDE" w:rsidRDefault="00864CDE" w:rsidP="00864CDE">
      <w:pPr>
        <w:spacing w:after="240" w:line="360" w:lineRule="auto"/>
        <w:outlineLvl w:val="0"/>
        <w:rPr>
          <w:rFonts w:ascii="Times" w:eastAsia="Times New Roman" w:hAnsi="Times" w:cs="Times New Roman"/>
          <w:b/>
          <w:bCs/>
          <w:kern w:val="36"/>
          <w:sz w:val="24"/>
          <w:szCs w:val="24"/>
        </w:rPr>
      </w:pPr>
      <w:r w:rsidRPr="00864CDE">
        <w:rPr>
          <w:rFonts w:ascii="Times" w:eastAsia="Times New Roman" w:hAnsi="Times" w:cs="Times New Roman"/>
          <w:b/>
          <w:bCs/>
          <w:kern w:val="36"/>
          <w:sz w:val="24"/>
          <w:szCs w:val="24"/>
        </w:rPr>
        <w:lastRenderedPageBreak/>
        <w:t>Reference list</w:t>
      </w:r>
    </w:p>
    <w:p w:rsidR="00864CDE" w:rsidRPr="00864CDE" w:rsidRDefault="00864CDE" w:rsidP="00864CDE">
      <w:pPr>
        <w:spacing w:after="240" w:line="360" w:lineRule="auto"/>
        <w:rPr>
          <w:rFonts w:ascii="Times" w:eastAsia="Times New Roman" w:hAnsi="Times" w:cs="Times New Roman"/>
          <w:sz w:val="24"/>
          <w:szCs w:val="24"/>
        </w:rPr>
      </w:pPr>
      <w:r w:rsidRPr="00864CDE">
        <w:rPr>
          <w:rFonts w:ascii="Times" w:eastAsia="Times New Roman" w:hAnsi="Times" w:cs="Times New Roman"/>
          <w:sz w:val="24"/>
          <w:szCs w:val="24"/>
        </w:rPr>
        <w:t xml:space="preserve">barrycjacobsen (2017). </w:t>
      </w:r>
      <w:r w:rsidRPr="00864CDE">
        <w:rPr>
          <w:rFonts w:ascii="Times" w:eastAsia="Times New Roman" w:hAnsi="Times" w:cs="Times New Roman"/>
          <w:i/>
          <w:iCs/>
          <w:sz w:val="24"/>
          <w:szCs w:val="24"/>
        </w:rPr>
        <w:t xml:space="preserve">PHALANX </w:t>
      </w:r>
      <w:r w:rsidRPr="00AD3119">
        <w:rPr>
          <w:rFonts w:ascii="Times" w:eastAsia="Times New Roman" w:hAnsi="Times" w:cs="Times New Roman"/>
          <w:i/>
          <w:iCs/>
          <w:sz w:val="24"/>
          <w:szCs w:val="24"/>
        </w:rPr>
        <w:t>vs.</w:t>
      </w:r>
      <w:r w:rsidRPr="00864CDE">
        <w:rPr>
          <w:rFonts w:ascii="Times" w:eastAsia="Times New Roman" w:hAnsi="Times" w:cs="Times New Roman"/>
          <w:i/>
          <w:iCs/>
          <w:sz w:val="24"/>
          <w:szCs w:val="24"/>
        </w:rPr>
        <w:t xml:space="preserve"> LEGION: CLOSING THE DEBATE</w:t>
      </w:r>
      <w:r w:rsidRPr="00864CDE">
        <w:rPr>
          <w:rFonts w:ascii="Times" w:eastAsia="Times New Roman" w:hAnsi="Times" w:cs="Times New Roman"/>
          <w:sz w:val="24"/>
          <w:szCs w:val="24"/>
        </w:rPr>
        <w:t>. [</w:t>
      </w:r>
      <w:r w:rsidRPr="00AD3119">
        <w:rPr>
          <w:rFonts w:ascii="Times" w:eastAsia="Times New Roman" w:hAnsi="Times" w:cs="Times New Roman"/>
          <w:sz w:val="24"/>
          <w:szCs w:val="24"/>
        </w:rPr>
        <w:t>Online</w:t>
      </w:r>
      <w:r w:rsidRPr="00864CDE">
        <w:rPr>
          <w:rFonts w:ascii="Times" w:eastAsia="Times New Roman" w:hAnsi="Times" w:cs="Times New Roman"/>
          <w:sz w:val="24"/>
          <w:szCs w:val="24"/>
        </w:rPr>
        <w:t>] The Deadliest Blogger: Military History Page. Available at: https://deadliestblogpage.wordpress.com/2017/06/22/phalanx-vs-legion-closing-the-debate/ [Accessed 8 Feb. 2024].</w:t>
      </w:r>
    </w:p>
    <w:p w:rsidR="00864CDE" w:rsidRPr="00864CDE" w:rsidRDefault="00864CDE" w:rsidP="00864CDE">
      <w:pPr>
        <w:spacing w:after="240" w:line="360" w:lineRule="auto"/>
        <w:rPr>
          <w:rFonts w:ascii="Times" w:eastAsia="Times New Roman" w:hAnsi="Times" w:cs="Times New Roman"/>
          <w:sz w:val="24"/>
          <w:szCs w:val="24"/>
        </w:rPr>
      </w:pPr>
      <w:r w:rsidRPr="00864CDE">
        <w:rPr>
          <w:rFonts w:ascii="Times" w:eastAsia="Times New Roman" w:hAnsi="Times" w:cs="Times New Roman"/>
          <w:sz w:val="24"/>
          <w:szCs w:val="24"/>
        </w:rPr>
        <w:t xml:space="preserve">Burton, J. (2007). </w:t>
      </w:r>
      <w:r w:rsidRPr="00864CDE">
        <w:rPr>
          <w:rFonts w:ascii="Times" w:eastAsia="Times New Roman" w:hAnsi="Times" w:cs="Times New Roman"/>
          <w:i/>
          <w:iCs/>
          <w:sz w:val="24"/>
          <w:szCs w:val="24"/>
        </w:rPr>
        <w:t>FILM, HISTORY AND CULTURAL MEMORY: CINEMATIC REPRESENTATIONS OF VIETNAM-ERA AMERICA DURING THE CULTURE WARS, 1987-1995</w:t>
      </w:r>
      <w:r w:rsidRPr="00864CDE">
        <w:rPr>
          <w:rFonts w:ascii="Times" w:eastAsia="Times New Roman" w:hAnsi="Times" w:cs="Times New Roman"/>
          <w:sz w:val="24"/>
          <w:szCs w:val="24"/>
        </w:rPr>
        <w:t>. [</w:t>
      </w:r>
      <w:r w:rsidRPr="00AD3119">
        <w:rPr>
          <w:rFonts w:ascii="Times" w:eastAsia="Times New Roman" w:hAnsi="Times" w:cs="Times New Roman"/>
          <w:sz w:val="24"/>
          <w:szCs w:val="24"/>
        </w:rPr>
        <w:t>Online</w:t>
      </w:r>
      <w:r w:rsidRPr="00864CDE">
        <w:rPr>
          <w:rFonts w:ascii="Times" w:eastAsia="Times New Roman" w:hAnsi="Times" w:cs="Times New Roman"/>
          <w:sz w:val="24"/>
          <w:szCs w:val="24"/>
        </w:rPr>
        <w:t>] Available at: https://eprints.nottingham.ac.uk/10493/1/FINAL_SUBMISSION.pdf.</w:t>
      </w:r>
    </w:p>
    <w:p w:rsidR="00864CDE" w:rsidRPr="00AD3119" w:rsidRDefault="00864CDE" w:rsidP="00864CDE">
      <w:pPr>
        <w:spacing w:after="240" w:line="360" w:lineRule="auto"/>
        <w:rPr>
          <w:rFonts w:ascii="Times" w:eastAsia="Times New Roman" w:hAnsi="Times" w:cs="Times New Roman"/>
          <w:sz w:val="24"/>
          <w:szCs w:val="24"/>
        </w:rPr>
      </w:pPr>
      <w:r w:rsidRPr="00864CDE">
        <w:rPr>
          <w:rFonts w:ascii="Times" w:eastAsia="Times New Roman" w:hAnsi="Times" w:cs="Times New Roman"/>
          <w:sz w:val="24"/>
          <w:szCs w:val="24"/>
        </w:rPr>
        <w:t xml:space="preserve">historicengland.org.uk. (2016). </w:t>
      </w:r>
      <w:r w:rsidRPr="00864CDE">
        <w:rPr>
          <w:rFonts w:ascii="Times" w:eastAsia="Times New Roman" w:hAnsi="Times" w:cs="Times New Roman"/>
          <w:i/>
          <w:iCs/>
          <w:sz w:val="24"/>
          <w:szCs w:val="24"/>
        </w:rPr>
        <w:t>Conservation and Management of War Memorial Landscapes | Historic England</w:t>
      </w:r>
      <w:r w:rsidRPr="00864CDE">
        <w:rPr>
          <w:rFonts w:ascii="Times" w:eastAsia="Times New Roman" w:hAnsi="Times" w:cs="Times New Roman"/>
          <w:sz w:val="24"/>
          <w:szCs w:val="24"/>
        </w:rPr>
        <w:t>. [</w:t>
      </w:r>
      <w:r w:rsidR="00AD3119" w:rsidRPr="00AD3119">
        <w:rPr>
          <w:rFonts w:ascii="Times" w:eastAsia="Times New Roman" w:hAnsi="Times" w:cs="Times New Roman"/>
          <w:sz w:val="24"/>
          <w:szCs w:val="24"/>
        </w:rPr>
        <w:t>Online</w:t>
      </w:r>
    </w:p>
    <w:p w:rsidR="00864CDE" w:rsidRPr="00864CDE" w:rsidRDefault="00864CDE" w:rsidP="00864CDE">
      <w:pPr>
        <w:spacing w:after="240" w:line="360" w:lineRule="auto"/>
        <w:rPr>
          <w:rFonts w:ascii="Times" w:eastAsia="Times New Roman" w:hAnsi="Times" w:cs="Times New Roman"/>
          <w:sz w:val="24"/>
          <w:szCs w:val="24"/>
        </w:rPr>
      </w:pPr>
      <w:r w:rsidRPr="00864CDE">
        <w:rPr>
          <w:rFonts w:ascii="Times" w:eastAsia="Times New Roman" w:hAnsi="Times" w:cs="Times New Roman"/>
          <w:sz w:val="24"/>
          <w:szCs w:val="24"/>
        </w:rPr>
        <w:t>] Available at: https://historicengland.org.uk/images-books/publications/conservation-management-war-memorial-landscapes-updated/ [Accessed 8 Feb. 2024].</w:t>
      </w:r>
    </w:p>
    <w:p w:rsidR="00864CDE" w:rsidRPr="00864CDE" w:rsidRDefault="00864CDE" w:rsidP="00864CDE">
      <w:pPr>
        <w:spacing w:after="240" w:line="360" w:lineRule="auto"/>
        <w:rPr>
          <w:rFonts w:ascii="Times" w:eastAsia="Times New Roman" w:hAnsi="Times" w:cs="Times New Roman"/>
          <w:sz w:val="24"/>
          <w:szCs w:val="24"/>
        </w:rPr>
      </w:pPr>
      <w:r w:rsidRPr="00864CDE">
        <w:rPr>
          <w:rFonts w:ascii="Times" w:eastAsia="Times New Roman" w:hAnsi="Times" w:cs="Times New Roman"/>
          <w:sz w:val="24"/>
          <w:szCs w:val="24"/>
        </w:rPr>
        <w:t xml:space="preserve">Peter Fibiger Bang (2021). The Roman Empire. </w:t>
      </w:r>
      <w:r w:rsidRPr="00864CDE">
        <w:rPr>
          <w:rFonts w:ascii="Times" w:eastAsia="Times New Roman" w:hAnsi="Times" w:cs="Times New Roman"/>
          <w:i/>
          <w:iCs/>
          <w:sz w:val="24"/>
          <w:szCs w:val="24"/>
        </w:rPr>
        <w:t>Oxford University Press eBooks</w:t>
      </w:r>
      <w:r w:rsidRPr="00864CDE">
        <w:rPr>
          <w:rFonts w:ascii="Times" w:eastAsia="Times New Roman" w:hAnsi="Times" w:cs="Times New Roman"/>
          <w:sz w:val="24"/>
          <w:szCs w:val="24"/>
        </w:rPr>
        <w:t>, [online] pp.240–289. doi:https://doi.org/10.1093/oso/9780197532768.003.0009.</w:t>
      </w:r>
    </w:p>
    <w:p w:rsidR="00864CDE" w:rsidRPr="00864CDE" w:rsidRDefault="00864CDE" w:rsidP="00864CDE">
      <w:pPr>
        <w:spacing w:after="240" w:line="360" w:lineRule="auto"/>
        <w:rPr>
          <w:rFonts w:ascii="Times" w:eastAsia="Times New Roman" w:hAnsi="Times" w:cs="Times New Roman"/>
          <w:sz w:val="24"/>
          <w:szCs w:val="24"/>
        </w:rPr>
      </w:pPr>
      <w:r w:rsidRPr="00864CDE">
        <w:rPr>
          <w:rFonts w:ascii="Times" w:eastAsia="Times New Roman" w:hAnsi="Times" w:cs="Times New Roman"/>
          <w:sz w:val="24"/>
          <w:szCs w:val="24"/>
        </w:rPr>
        <w:t xml:space="preserve">Simko, C. (2020). Marking Time in Memorials and Museums of Terror: Temporality and Cultural Trauma. </w:t>
      </w:r>
      <w:r w:rsidRPr="00864CDE">
        <w:rPr>
          <w:rFonts w:ascii="Times" w:eastAsia="Times New Roman" w:hAnsi="Times" w:cs="Times New Roman"/>
          <w:i/>
          <w:iCs/>
          <w:sz w:val="24"/>
          <w:szCs w:val="24"/>
        </w:rPr>
        <w:t>Sociological Theory</w:t>
      </w:r>
      <w:r w:rsidRPr="00864CDE">
        <w:rPr>
          <w:rFonts w:ascii="Times" w:eastAsia="Times New Roman" w:hAnsi="Times" w:cs="Times New Roman"/>
          <w:sz w:val="24"/>
          <w:szCs w:val="24"/>
        </w:rPr>
        <w:t>, 38(1), pp.51–77. doi:https://doi.org/10.1177/0735275120906430.</w:t>
      </w:r>
    </w:p>
    <w:p w:rsidR="00864CDE" w:rsidRPr="00864CDE" w:rsidRDefault="00864CDE" w:rsidP="00864CDE">
      <w:pPr>
        <w:spacing w:after="240" w:line="360" w:lineRule="auto"/>
        <w:rPr>
          <w:rFonts w:ascii="Times" w:eastAsia="Times New Roman" w:hAnsi="Times" w:cs="Times New Roman"/>
          <w:sz w:val="24"/>
          <w:szCs w:val="24"/>
        </w:rPr>
      </w:pPr>
      <w:r w:rsidRPr="00864CDE">
        <w:rPr>
          <w:rFonts w:ascii="Times" w:eastAsia="Times New Roman" w:hAnsi="Times" w:cs="Times New Roman"/>
          <w:sz w:val="24"/>
          <w:szCs w:val="24"/>
        </w:rPr>
        <w:t xml:space="preserve">Stefanos Skarmintzos. (2011). </w:t>
      </w:r>
      <w:r w:rsidRPr="00864CDE">
        <w:rPr>
          <w:rFonts w:ascii="Times" w:eastAsia="Times New Roman" w:hAnsi="Times" w:cs="Times New Roman"/>
          <w:i/>
          <w:iCs/>
          <w:sz w:val="24"/>
          <w:szCs w:val="24"/>
        </w:rPr>
        <w:t>PHALANX VERSUS LEGION Analysis of the Greco-Roman conflict in the Hellenistic era</w:t>
      </w:r>
      <w:r w:rsidRPr="00864CDE">
        <w:rPr>
          <w:rFonts w:ascii="Times" w:eastAsia="Times New Roman" w:hAnsi="Times" w:cs="Times New Roman"/>
          <w:sz w:val="24"/>
          <w:szCs w:val="24"/>
        </w:rPr>
        <w:t>. [</w:t>
      </w:r>
      <w:r w:rsidRPr="00AD3119">
        <w:rPr>
          <w:rFonts w:ascii="Times" w:eastAsia="Times New Roman" w:hAnsi="Times" w:cs="Times New Roman"/>
          <w:sz w:val="24"/>
          <w:szCs w:val="24"/>
        </w:rPr>
        <w:t>Online</w:t>
      </w:r>
      <w:r w:rsidRPr="00864CDE">
        <w:rPr>
          <w:rFonts w:ascii="Times" w:eastAsia="Times New Roman" w:hAnsi="Times" w:cs="Times New Roman"/>
          <w:sz w:val="24"/>
          <w:szCs w:val="24"/>
        </w:rPr>
        <w:t>] Available at: https://stefanosskarmintzos.wordpress.com/2011/10/23/phalanx-versus-legion-analysis-of-the-greco-roman-conflict-in-the-hellenistic-era/ [Accessed 8 Feb. 2024].</w:t>
      </w:r>
    </w:p>
    <w:p w:rsidR="00864CDE" w:rsidRPr="00864CDE" w:rsidRDefault="00864CDE" w:rsidP="00864CDE">
      <w:pPr>
        <w:spacing w:after="240" w:line="360" w:lineRule="auto"/>
        <w:rPr>
          <w:rFonts w:ascii="Times" w:eastAsia="Times New Roman" w:hAnsi="Times" w:cs="Times New Roman"/>
          <w:sz w:val="24"/>
          <w:szCs w:val="24"/>
        </w:rPr>
      </w:pPr>
      <w:r w:rsidRPr="00864CDE">
        <w:rPr>
          <w:rFonts w:ascii="Times" w:eastAsia="Times New Roman" w:hAnsi="Times" w:cs="Times New Roman"/>
          <w:sz w:val="24"/>
          <w:szCs w:val="24"/>
        </w:rPr>
        <w:t>Twinkl.co.uk. (2024). Available at: https://www.twinkl.co.uk/homework-help/history-homework-help/romans-facts-for-kids/why-was-the-roman-army-so-successful#:~:text=Roman%20Army%20Tactics&amp;text=They%20would%20shoot%20arrows%20and [Accessed 8 Feb. 2024].</w:t>
      </w:r>
    </w:p>
    <w:p w:rsidR="00864CDE" w:rsidRPr="00864CDE" w:rsidRDefault="00864CDE" w:rsidP="00864CDE">
      <w:pPr>
        <w:spacing w:after="240" w:line="360" w:lineRule="auto"/>
        <w:rPr>
          <w:rFonts w:ascii="Times" w:eastAsia="Times New Roman" w:hAnsi="Times" w:cs="Times New Roman"/>
          <w:sz w:val="24"/>
          <w:szCs w:val="24"/>
        </w:rPr>
      </w:pPr>
      <w:r w:rsidRPr="00864CDE">
        <w:rPr>
          <w:rFonts w:ascii="Times" w:eastAsia="Times New Roman" w:hAnsi="Times" w:cs="Times New Roman"/>
          <w:sz w:val="24"/>
          <w:szCs w:val="24"/>
        </w:rPr>
        <w:lastRenderedPageBreak/>
        <w:t xml:space="preserve">Winter, J. ed., (2014). </w:t>
      </w:r>
      <w:r w:rsidRPr="00864CDE">
        <w:rPr>
          <w:rFonts w:ascii="Times" w:eastAsia="Times New Roman" w:hAnsi="Times" w:cs="Times New Roman"/>
          <w:i/>
          <w:iCs/>
          <w:sz w:val="24"/>
          <w:szCs w:val="24"/>
        </w:rPr>
        <w:t>The Social History of Cultural Life</w:t>
      </w:r>
      <w:r w:rsidRPr="00864CDE">
        <w:rPr>
          <w:rFonts w:ascii="Times" w:eastAsia="Times New Roman" w:hAnsi="Times" w:cs="Times New Roman"/>
          <w:sz w:val="24"/>
          <w:szCs w:val="24"/>
        </w:rPr>
        <w:t>. [</w:t>
      </w:r>
      <w:r w:rsidRPr="00AD3119">
        <w:rPr>
          <w:rFonts w:ascii="Times" w:eastAsia="Times New Roman" w:hAnsi="Times" w:cs="Times New Roman"/>
          <w:sz w:val="24"/>
          <w:szCs w:val="24"/>
        </w:rPr>
        <w:t>Online</w:t>
      </w:r>
      <w:r w:rsidRPr="00864CDE">
        <w:rPr>
          <w:rFonts w:ascii="Times" w:eastAsia="Times New Roman" w:hAnsi="Times" w:cs="Times New Roman"/>
          <w:sz w:val="24"/>
          <w:szCs w:val="24"/>
        </w:rPr>
        <w:t>] Cambridge University Press. Available at: https://www.cambridge.org/core/books/abs/cambridge-history-of-the-first-world-war/social-history-of-cultural-life/DE37998F098194F33F4E546387277AB7 [Accessed 8 Feb. 2024].</w:t>
      </w:r>
    </w:p>
    <w:p w:rsidR="00864CDE" w:rsidRPr="00864CDE" w:rsidRDefault="00864CDE" w:rsidP="00864CDE">
      <w:pPr>
        <w:spacing w:after="240" w:line="360" w:lineRule="auto"/>
        <w:rPr>
          <w:rFonts w:ascii="Times" w:eastAsia="Times New Roman" w:hAnsi="Times" w:cs="Times New Roman"/>
          <w:sz w:val="24"/>
          <w:szCs w:val="24"/>
        </w:rPr>
      </w:pPr>
      <w:r w:rsidRPr="00864CDE">
        <w:rPr>
          <w:rFonts w:ascii="Times" w:eastAsia="Times New Roman" w:hAnsi="Times" w:cs="Times New Roman"/>
          <w:sz w:val="24"/>
          <w:szCs w:val="24"/>
        </w:rPr>
        <w:t xml:space="preserve">www.proquest.com. (n.d.). </w:t>
      </w:r>
      <w:r w:rsidRPr="00864CDE">
        <w:rPr>
          <w:rFonts w:ascii="Times" w:eastAsia="Times New Roman" w:hAnsi="Times" w:cs="Times New Roman"/>
          <w:i/>
          <w:iCs/>
          <w:sz w:val="24"/>
          <w:szCs w:val="24"/>
        </w:rPr>
        <w:t>Memory – space – politics: Public memorial and the problem of political judgment - ProQuest</w:t>
      </w:r>
      <w:r w:rsidRPr="00864CDE">
        <w:rPr>
          <w:rFonts w:ascii="Times" w:eastAsia="Times New Roman" w:hAnsi="Times" w:cs="Times New Roman"/>
          <w:sz w:val="24"/>
          <w:szCs w:val="24"/>
        </w:rPr>
        <w:t>. [</w:t>
      </w:r>
      <w:r w:rsidR="00AD3119" w:rsidRPr="00AD3119">
        <w:rPr>
          <w:rFonts w:ascii="Times" w:eastAsia="Times New Roman" w:hAnsi="Times" w:cs="Times New Roman"/>
          <w:sz w:val="24"/>
          <w:szCs w:val="24"/>
        </w:rPr>
        <w:t>Online</w:t>
      </w:r>
      <w:r w:rsidRPr="00864CDE">
        <w:rPr>
          <w:rFonts w:ascii="Times" w:eastAsia="Times New Roman" w:hAnsi="Times" w:cs="Times New Roman"/>
          <w:sz w:val="24"/>
          <w:szCs w:val="24"/>
        </w:rPr>
        <w:t>] Available at: https://www.proquest.com/docview/276535399?pq-origsite=gscholar&amp;fromopenview=true&amp;sourcetype=Dissertations%20&amp;%20Theses [Accessed 8 Feb. 2024].</w:t>
      </w:r>
    </w:p>
    <w:p w:rsidR="00AD3119" w:rsidRPr="00AD3119" w:rsidRDefault="00AD3119" w:rsidP="00864CDE">
      <w:pPr>
        <w:spacing w:after="240" w:line="360" w:lineRule="auto"/>
        <w:rPr>
          <w:rFonts w:ascii="Times" w:eastAsia="Times New Roman" w:hAnsi="Times" w:cs="Times New Roman"/>
          <w:sz w:val="24"/>
          <w:szCs w:val="24"/>
        </w:rPr>
      </w:pPr>
    </w:p>
    <w:p w:rsidR="00864CDE" w:rsidRPr="00864CDE" w:rsidRDefault="00864CDE" w:rsidP="00864CDE">
      <w:pPr>
        <w:spacing w:after="240" w:line="360" w:lineRule="auto"/>
        <w:rPr>
          <w:rFonts w:ascii="Times" w:eastAsia="Times New Roman" w:hAnsi="Times" w:cs="Times New Roman"/>
          <w:sz w:val="24"/>
          <w:szCs w:val="24"/>
        </w:rPr>
      </w:pPr>
      <w:r w:rsidRPr="00864CDE">
        <w:rPr>
          <w:rFonts w:ascii="Times" w:eastAsia="Times New Roman" w:hAnsi="Times" w:cs="Times New Roman"/>
          <w:sz w:val="24"/>
          <w:szCs w:val="24"/>
        </w:rPr>
        <w:t xml:space="preserve"> </w:t>
      </w:r>
      <w:r w:rsidRPr="00864CDE">
        <w:rPr>
          <w:rFonts w:ascii="Times" w:eastAsia="Times New Roman" w:hAnsi="Times" w:cs="Times New Roman"/>
          <w:i/>
          <w:iCs/>
          <w:sz w:val="24"/>
          <w:szCs w:val="24"/>
        </w:rPr>
        <w:t>[Research] Collection - Page 3</w:t>
      </w:r>
      <w:r w:rsidRPr="00864CDE">
        <w:rPr>
          <w:rFonts w:ascii="Times" w:eastAsia="Times New Roman" w:hAnsi="Times" w:cs="Times New Roman"/>
          <w:sz w:val="24"/>
          <w:szCs w:val="24"/>
        </w:rPr>
        <w:t>. [</w:t>
      </w:r>
      <w:r w:rsidR="00AD3119" w:rsidRPr="00AD3119">
        <w:rPr>
          <w:rFonts w:ascii="Times" w:eastAsia="Times New Roman" w:hAnsi="Times" w:cs="Times New Roman"/>
          <w:sz w:val="24"/>
          <w:szCs w:val="24"/>
        </w:rPr>
        <w:t>Online</w:t>
      </w:r>
      <w:r w:rsidRPr="00864CDE">
        <w:rPr>
          <w:rFonts w:ascii="Times" w:eastAsia="Times New Roman" w:hAnsi="Times" w:cs="Times New Roman"/>
          <w:sz w:val="24"/>
          <w:szCs w:val="24"/>
        </w:rPr>
        <w:t>] Available at: https://www.twcenter.net/forums/showthread.php?654900-Research-Collection/page3 [Accessed 8 Feb. 2024].</w:t>
      </w:r>
    </w:p>
    <w:p w:rsidR="00864CDE" w:rsidRPr="00AD3119" w:rsidRDefault="00864CDE" w:rsidP="00760E94">
      <w:pPr>
        <w:shd w:val="clear" w:color="auto" w:fill="FFFFFF"/>
        <w:spacing w:after="0" w:line="240" w:lineRule="auto"/>
        <w:rPr>
          <w:rFonts w:ascii="Times" w:eastAsia="Times New Roman" w:hAnsi="Times" w:cs="Arial"/>
          <w:color w:val="222222"/>
          <w:sz w:val="24"/>
          <w:szCs w:val="24"/>
        </w:rPr>
      </w:pPr>
    </w:p>
    <w:sectPr w:rsidR="00864CDE" w:rsidRPr="00AD3119" w:rsidSect="00513B1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F3F2D"/>
    <w:rsid w:val="001C322A"/>
    <w:rsid w:val="002E6781"/>
    <w:rsid w:val="00513B12"/>
    <w:rsid w:val="00760E94"/>
    <w:rsid w:val="00864CDE"/>
    <w:rsid w:val="009603D2"/>
    <w:rsid w:val="00AD3119"/>
    <w:rsid w:val="00C2593F"/>
    <w:rsid w:val="00F77D3D"/>
    <w:rsid w:val="00FF3F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B12"/>
  </w:style>
  <w:style w:type="paragraph" w:styleId="Heading1">
    <w:name w:val="heading 1"/>
    <w:basedOn w:val="Normal"/>
    <w:link w:val="Heading1Char"/>
    <w:uiPriority w:val="9"/>
    <w:qFormat/>
    <w:rsid w:val="00864CD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CD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64CD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3251531">
      <w:bodyDiv w:val="1"/>
      <w:marLeft w:val="0"/>
      <w:marRight w:val="0"/>
      <w:marTop w:val="0"/>
      <w:marBottom w:val="0"/>
      <w:divBdr>
        <w:top w:val="none" w:sz="0" w:space="0" w:color="auto"/>
        <w:left w:val="none" w:sz="0" w:space="0" w:color="auto"/>
        <w:bottom w:val="none" w:sz="0" w:space="0" w:color="auto"/>
        <w:right w:val="none" w:sz="0" w:space="0" w:color="auto"/>
      </w:divBdr>
      <w:divsChild>
        <w:div w:id="780295769">
          <w:marLeft w:val="0"/>
          <w:marRight w:val="0"/>
          <w:marTop w:val="0"/>
          <w:marBottom w:val="0"/>
          <w:divBdr>
            <w:top w:val="none" w:sz="0" w:space="0" w:color="auto"/>
            <w:left w:val="none" w:sz="0" w:space="0" w:color="auto"/>
            <w:bottom w:val="none" w:sz="0" w:space="0" w:color="auto"/>
            <w:right w:val="none" w:sz="0" w:space="0" w:color="auto"/>
          </w:divBdr>
        </w:div>
        <w:div w:id="582224932">
          <w:marLeft w:val="0"/>
          <w:marRight w:val="0"/>
          <w:marTop w:val="0"/>
          <w:marBottom w:val="0"/>
          <w:divBdr>
            <w:top w:val="none" w:sz="0" w:space="0" w:color="auto"/>
            <w:left w:val="none" w:sz="0" w:space="0" w:color="auto"/>
            <w:bottom w:val="none" w:sz="0" w:space="0" w:color="auto"/>
            <w:right w:val="none" w:sz="0" w:space="0" w:color="auto"/>
          </w:divBdr>
        </w:div>
        <w:div w:id="1283195825">
          <w:marLeft w:val="0"/>
          <w:marRight w:val="0"/>
          <w:marTop w:val="0"/>
          <w:marBottom w:val="0"/>
          <w:divBdr>
            <w:top w:val="none" w:sz="0" w:space="0" w:color="auto"/>
            <w:left w:val="none" w:sz="0" w:space="0" w:color="auto"/>
            <w:bottom w:val="none" w:sz="0" w:space="0" w:color="auto"/>
            <w:right w:val="none" w:sz="0" w:space="0" w:color="auto"/>
          </w:divBdr>
        </w:div>
        <w:div w:id="767048374">
          <w:marLeft w:val="0"/>
          <w:marRight w:val="0"/>
          <w:marTop w:val="0"/>
          <w:marBottom w:val="0"/>
          <w:divBdr>
            <w:top w:val="none" w:sz="0" w:space="0" w:color="auto"/>
            <w:left w:val="none" w:sz="0" w:space="0" w:color="auto"/>
            <w:bottom w:val="none" w:sz="0" w:space="0" w:color="auto"/>
            <w:right w:val="none" w:sz="0" w:space="0" w:color="auto"/>
          </w:divBdr>
        </w:div>
        <w:div w:id="2054960421">
          <w:marLeft w:val="0"/>
          <w:marRight w:val="0"/>
          <w:marTop w:val="0"/>
          <w:marBottom w:val="0"/>
          <w:divBdr>
            <w:top w:val="none" w:sz="0" w:space="0" w:color="auto"/>
            <w:left w:val="none" w:sz="0" w:space="0" w:color="auto"/>
            <w:bottom w:val="none" w:sz="0" w:space="0" w:color="auto"/>
            <w:right w:val="none" w:sz="0" w:space="0" w:color="auto"/>
          </w:divBdr>
        </w:div>
        <w:div w:id="1753623774">
          <w:marLeft w:val="0"/>
          <w:marRight w:val="0"/>
          <w:marTop w:val="0"/>
          <w:marBottom w:val="0"/>
          <w:divBdr>
            <w:top w:val="none" w:sz="0" w:space="0" w:color="auto"/>
            <w:left w:val="none" w:sz="0" w:space="0" w:color="auto"/>
            <w:bottom w:val="none" w:sz="0" w:space="0" w:color="auto"/>
            <w:right w:val="none" w:sz="0" w:space="0" w:color="auto"/>
          </w:divBdr>
        </w:div>
        <w:div w:id="1254899818">
          <w:marLeft w:val="0"/>
          <w:marRight w:val="0"/>
          <w:marTop w:val="0"/>
          <w:marBottom w:val="0"/>
          <w:divBdr>
            <w:top w:val="none" w:sz="0" w:space="0" w:color="auto"/>
            <w:left w:val="none" w:sz="0" w:space="0" w:color="auto"/>
            <w:bottom w:val="none" w:sz="0" w:space="0" w:color="auto"/>
            <w:right w:val="none" w:sz="0" w:space="0" w:color="auto"/>
          </w:divBdr>
        </w:div>
        <w:div w:id="729423421">
          <w:marLeft w:val="0"/>
          <w:marRight w:val="0"/>
          <w:marTop w:val="0"/>
          <w:marBottom w:val="0"/>
          <w:divBdr>
            <w:top w:val="none" w:sz="0" w:space="0" w:color="auto"/>
            <w:left w:val="none" w:sz="0" w:space="0" w:color="auto"/>
            <w:bottom w:val="none" w:sz="0" w:space="0" w:color="auto"/>
            <w:right w:val="none" w:sz="0" w:space="0" w:color="auto"/>
          </w:divBdr>
        </w:div>
        <w:div w:id="297029489">
          <w:marLeft w:val="0"/>
          <w:marRight w:val="0"/>
          <w:marTop w:val="0"/>
          <w:marBottom w:val="0"/>
          <w:divBdr>
            <w:top w:val="none" w:sz="0" w:space="0" w:color="auto"/>
            <w:left w:val="none" w:sz="0" w:space="0" w:color="auto"/>
            <w:bottom w:val="none" w:sz="0" w:space="0" w:color="auto"/>
            <w:right w:val="none" w:sz="0" w:space="0" w:color="auto"/>
          </w:divBdr>
        </w:div>
        <w:div w:id="930891971">
          <w:marLeft w:val="0"/>
          <w:marRight w:val="0"/>
          <w:marTop w:val="0"/>
          <w:marBottom w:val="0"/>
          <w:divBdr>
            <w:top w:val="none" w:sz="0" w:space="0" w:color="auto"/>
            <w:left w:val="none" w:sz="0" w:space="0" w:color="auto"/>
            <w:bottom w:val="none" w:sz="0" w:space="0" w:color="auto"/>
            <w:right w:val="none" w:sz="0" w:space="0" w:color="auto"/>
          </w:divBdr>
        </w:div>
        <w:div w:id="98066644">
          <w:marLeft w:val="0"/>
          <w:marRight w:val="0"/>
          <w:marTop w:val="0"/>
          <w:marBottom w:val="0"/>
          <w:divBdr>
            <w:top w:val="none" w:sz="0" w:space="0" w:color="auto"/>
            <w:left w:val="none" w:sz="0" w:space="0" w:color="auto"/>
            <w:bottom w:val="none" w:sz="0" w:space="0" w:color="auto"/>
            <w:right w:val="none" w:sz="0" w:space="0" w:color="auto"/>
          </w:divBdr>
        </w:div>
        <w:div w:id="1411462287">
          <w:marLeft w:val="0"/>
          <w:marRight w:val="0"/>
          <w:marTop w:val="0"/>
          <w:marBottom w:val="0"/>
          <w:divBdr>
            <w:top w:val="none" w:sz="0" w:space="0" w:color="auto"/>
            <w:left w:val="none" w:sz="0" w:space="0" w:color="auto"/>
            <w:bottom w:val="none" w:sz="0" w:space="0" w:color="auto"/>
            <w:right w:val="none" w:sz="0" w:space="0" w:color="auto"/>
          </w:divBdr>
        </w:div>
        <w:div w:id="1701784540">
          <w:marLeft w:val="0"/>
          <w:marRight w:val="0"/>
          <w:marTop w:val="0"/>
          <w:marBottom w:val="0"/>
          <w:divBdr>
            <w:top w:val="none" w:sz="0" w:space="0" w:color="auto"/>
            <w:left w:val="none" w:sz="0" w:space="0" w:color="auto"/>
            <w:bottom w:val="none" w:sz="0" w:space="0" w:color="auto"/>
            <w:right w:val="none" w:sz="0" w:space="0" w:color="auto"/>
          </w:divBdr>
        </w:div>
        <w:div w:id="419833668">
          <w:marLeft w:val="0"/>
          <w:marRight w:val="0"/>
          <w:marTop w:val="0"/>
          <w:marBottom w:val="0"/>
          <w:divBdr>
            <w:top w:val="none" w:sz="0" w:space="0" w:color="auto"/>
            <w:left w:val="none" w:sz="0" w:space="0" w:color="auto"/>
            <w:bottom w:val="none" w:sz="0" w:space="0" w:color="auto"/>
            <w:right w:val="none" w:sz="0" w:space="0" w:color="auto"/>
          </w:divBdr>
        </w:div>
        <w:div w:id="1849756237">
          <w:marLeft w:val="0"/>
          <w:marRight w:val="0"/>
          <w:marTop w:val="0"/>
          <w:marBottom w:val="0"/>
          <w:divBdr>
            <w:top w:val="none" w:sz="0" w:space="0" w:color="auto"/>
            <w:left w:val="none" w:sz="0" w:space="0" w:color="auto"/>
            <w:bottom w:val="none" w:sz="0" w:space="0" w:color="auto"/>
            <w:right w:val="none" w:sz="0" w:space="0" w:color="auto"/>
          </w:divBdr>
        </w:div>
        <w:div w:id="834732342">
          <w:marLeft w:val="0"/>
          <w:marRight w:val="0"/>
          <w:marTop w:val="0"/>
          <w:marBottom w:val="0"/>
          <w:divBdr>
            <w:top w:val="none" w:sz="0" w:space="0" w:color="auto"/>
            <w:left w:val="none" w:sz="0" w:space="0" w:color="auto"/>
            <w:bottom w:val="none" w:sz="0" w:space="0" w:color="auto"/>
            <w:right w:val="none" w:sz="0" w:space="0" w:color="auto"/>
          </w:divBdr>
        </w:div>
        <w:div w:id="1850868610">
          <w:marLeft w:val="0"/>
          <w:marRight w:val="0"/>
          <w:marTop w:val="0"/>
          <w:marBottom w:val="0"/>
          <w:divBdr>
            <w:top w:val="none" w:sz="0" w:space="0" w:color="auto"/>
            <w:left w:val="none" w:sz="0" w:space="0" w:color="auto"/>
            <w:bottom w:val="none" w:sz="0" w:space="0" w:color="auto"/>
            <w:right w:val="none" w:sz="0" w:space="0" w:color="auto"/>
          </w:divBdr>
        </w:div>
        <w:div w:id="666439770">
          <w:marLeft w:val="0"/>
          <w:marRight w:val="0"/>
          <w:marTop w:val="0"/>
          <w:marBottom w:val="0"/>
          <w:divBdr>
            <w:top w:val="none" w:sz="0" w:space="0" w:color="auto"/>
            <w:left w:val="none" w:sz="0" w:space="0" w:color="auto"/>
            <w:bottom w:val="none" w:sz="0" w:space="0" w:color="auto"/>
            <w:right w:val="none" w:sz="0" w:space="0" w:color="auto"/>
          </w:divBdr>
        </w:div>
        <w:div w:id="1714229685">
          <w:marLeft w:val="0"/>
          <w:marRight w:val="0"/>
          <w:marTop w:val="0"/>
          <w:marBottom w:val="0"/>
          <w:divBdr>
            <w:top w:val="none" w:sz="0" w:space="0" w:color="auto"/>
            <w:left w:val="none" w:sz="0" w:space="0" w:color="auto"/>
            <w:bottom w:val="none" w:sz="0" w:space="0" w:color="auto"/>
            <w:right w:val="none" w:sz="0" w:space="0" w:color="auto"/>
          </w:divBdr>
        </w:div>
        <w:div w:id="1779791774">
          <w:marLeft w:val="0"/>
          <w:marRight w:val="0"/>
          <w:marTop w:val="0"/>
          <w:marBottom w:val="0"/>
          <w:divBdr>
            <w:top w:val="none" w:sz="0" w:space="0" w:color="auto"/>
            <w:left w:val="none" w:sz="0" w:space="0" w:color="auto"/>
            <w:bottom w:val="none" w:sz="0" w:space="0" w:color="auto"/>
            <w:right w:val="none" w:sz="0" w:space="0" w:color="auto"/>
          </w:divBdr>
        </w:div>
      </w:divsChild>
    </w:div>
    <w:div w:id="396587130">
      <w:bodyDiv w:val="1"/>
      <w:marLeft w:val="0"/>
      <w:marRight w:val="0"/>
      <w:marTop w:val="0"/>
      <w:marBottom w:val="0"/>
      <w:divBdr>
        <w:top w:val="none" w:sz="0" w:space="0" w:color="auto"/>
        <w:left w:val="none" w:sz="0" w:space="0" w:color="auto"/>
        <w:bottom w:val="none" w:sz="0" w:space="0" w:color="auto"/>
        <w:right w:val="none" w:sz="0" w:space="0" w:color="auto"/>
      </w:divBdr>
      <w:divsChild>
        <w:div w:id="927806187">
          <w:marLeft w:val="0"/>
          <w:marRight w:val="0"/>
          <w:marTop w:val="0"/>
          <w:marBottom w:val="0"/>
          <w:divBdr>
            <w:top w:val="none" w:sz="0" w:space="0" w:color="auto"/>
            <w:left w:val="none" w:sz="0" w:space="0" w:color="auto"/>
            <w:bottom w:val="none" w:sz="0" w:space="0" w:color="auto"/>
            <w:right w:val="none" w:sz="0" w:space="0" w:color="auto"/>
          </w:divBdr>
        </w:div>
        <w:div w:id="92097418">
          <w:marLeft w:val="0"/>
          <w:marRight w:val="0"/>
          <w:marTop w:val="0"/>
          <w:marBottom w:val="0"/>
          <w:divBdr>
            <w:top w:val="none" w:sz="0" w:space="0" w:color="auto"/>
            <w:left w:val="none" w:sz="0" w:space="0" w:color="auto"/>
            <w:bottom w:val="none" w:sz="0" w:space="0" w:color="auto"/>
            <w:right w:val="none" w:sz="0" w:space="0" w:color="auto"/>
          </w:divBdr>
        </w:div>
        <w:div w:id="429815499">
          <w:marLeft w:val="0"/>
          <w:marRight w:val="0"/>
          <w:marTop w:val="0"/>
          <w:marBottom w:val="0"/>
          <w:divBdr>
            <w:top w:val="none" w:sz="0" w:space="0" w:color="auto"/>
            <w:left w:val="none" w:sz="0" w:space="0" w:color="auto"/>
            <w:bottom w:val="none" w:sz="0" w:space="0" w:color="auto"/>
            <w:right w:val="none" w:sz="0" w:space="0" w:color="auto"/>
          </w:divBdr>
        </w:div>
        <w:div w:id="2080707671">
          <w:marLeft w:val="0"/>
          <w:marRight w:val="0"/>
          <w:marTop w:val="0"/>
          <w:marBottom w:val="0"/>
          <w:divBdr>
            <w:top w:val="none" w:sz="0" w:space="0" w:color="auto"/>
            <w:left w:val="none" w:sz="0" w:space="0" w:color="auto"/>
            <w:bottom w:val="none" w:sz="0" w:space="0" w:color="auto"/>
            <w:right w:val="none" w:sz="0" w:space="0" w:color="auto"/>
          </w:divBdr>
        </w:div>
        <w:div w:id="1450205166">
          <w:marLeft w:val="0"/>
          <w:marRight w:val="0"/>
          <w:marTop w:val="0"/>
          <w:marBottom w:val="0"/>
          <w:divBdr>
            <w:top w:val="none" w:sz="0" w:space="0" w:color="auto"/>
            <w:left w:val="none" w:sz="0" w:space="0" w:color="auto"/>
            <w:bottom w:val="none" w:sz="0" w:space="0" w:color="auto"/>
            <w:right w:val="none" w:sz="0" w:space="0" w:color="auto"/>
          </w:divBdr>
        </w:div>
        <w:div w:id="1124498243">
          <w:marLeft w:val="0"/>
          <w:marRight w:val="0"/>
          <w:marTop w:val="0"/>
          <w:marBottom w:val="0"/>
          <w:divBdr>
            <w:top w:val="none" w:sz="0" w:space="0" w:color="auto"/>
            <w:left w:val="none" w:sz="0" w:space="0" w:color="auto"/>
            <w:bottom w:val="none" w:sz="0" w:space="0" w:color="auto"/>
            <w:right w:val="none" w:sz="0" w:space="0" w:color="auto"/>
          </w:divBdr>
        </w:div>
        <w:div w:id="1937135722">
          <w:marLeft w:val="0"/>
          <w:marRight w:val="0"/>
          <w:marTop w:val="0"/>
          <w:marBottom w:val="0"/>
          <w:divBdr>
            <w:top w:val="none" w:sz="0" w:space="0" w:color="auto"/>
            <w:left w:val="none" w:sz="0" w:space="0" w:color="auto"/>
            <w:bottom w:val="none" w:sz="0" w:space="0" w:color="auto"/>
            <w:right w:val="none" w:sz="0" w:space="0" w:color="auto"/>
          </w:divBdr>
        </w:div>
        <w:div w:id="37047329">
          <w:marLeft w:val="0"/>
          <w:marRight w:val="0"/>
          <w:marTop w:val="0"/>
          <w:marBottom w:val="0"/>
          <w:divBdr>
            <w:top w:val="none" w:sz="0" w:space="0" w:color="auto"/>
            <w:left w:val="none" w:sz="0" w:space="0" w:color="auto"/>
            <w:bottom w:val="none" w:sz="0" w:space="0" w:color="auto"/>
            <w:right w:val="none" w:sz="0" w:space="0" w:color="auto"/>
          </w:divBdr>
        </w:div>
        <w:div w:id="738676605">
          <w:marLeft w:val="0"/>
          <w:marRight w:val="0"/>
          <w:marTop w:val="0"/>
          <w:marBottom w:val="0"/>
          <w:divBdr>
            <w:top w:val="none" w:sz="0" w:space="0" w:color="auto"/>
            <w:left w:val="none" w:sz="0" w:space="0" w:color="auto"/>
            <w:bottom w:val="none" w:sz="0" w:space="0" w:color="auto"/>
            <w:right w:val="none" w:sz="0" w:space="0" w:color="auto"/>
          </w:divBdr>
        </w:div>
        <w:div w:id="539324424">
          <w:marLeft w:val="0"/>
          <w:marRight w:val="0"/>
          <w:marTop w:val="0"/>
          <w:marBottom w:val="0"/>
          <w:divBdr>
            <w:top w:val="none" w:sz="0" w:space="0" w:color="auto"/>
            <w:left w:val="none" w:sz="0" w:space="0" w:color="auto"/>
            <w:bottom w:val="none" w:sz="0" w:space="0" w:color="auto"/>
            <w:right w:val="none" w:sz="0" w:space="0" w:color="auto"/>
          </w:divBdr>
        </w:div>
        <w:div w:id="2122262203">
          <w:marLeft w:val="0"/>
          <w:marRight w:val="0"/>
          <w:marTop w:val="0"/>
          <w:marBottom w:val="0"/>
          <w:divBdr>
            <w:top w:val="none" w:sz="0" w:space="0" w:color="auto"/>
            <w:left w:val="none" w:sz="0" w:space="0" w:color="auto"/>
            <w:bottom w:val="none" w:sz="0" w:space="0" w:color="auto"/>
            <w:right w:val="none" w:sz="0" w:space="0" w:color="auto"/>
          </w:divBdr>
        </w:div>
        <w:div w:id="1560556000">
          <w:marLeft w:val="0"/>
          <w:marRight w:val="0"/>
          <w:marTop w:val="0"/>
          <w:marBottom w:val="0"/>
          <w:divBdr>
            <w:top w:val="none" w:sz="0" w:space="0" w:color="auto"/>
            <w:left w:val="none" w:sz="0" w:space="0" w:color="auto"/>
            <w:bottom w:val="none" w:sz="0" w:space="0" w:color="auto"/>
            <w:right w:val="none" w:sz="0" w:space="0" w:color="auto"/>
          </w:divBdr>
        </w:div>
        <w:div w:id="105318719">
          <w:marLeft w:val="0"/>
          <w:marRight w:val="0"/>
          <w:marTop w:val="0"/>
          <w:marBottom w:val="0"/>
          <w:divBdr>
            <w:top w:val="none" w:sz="0" w:space="0" w:color="auto"/>
            <w:left w:val="none" w:sz="0" w:space="0" w:color="auto"/>
            <w:bottom w:val="none" w:sz="0" w:space="0" w:color="auto"/>
            <w:right w:val="none" w:sz="0" w:space="0" w:color="auto"/>
          </w:divBdr>
        </w:div>
        <w:div w:id="1396775278">
          <w:marLeft w:val="0"/>
          <w:marRight w:val="0"/>
          <w:marTop w:val="0"/>
          <w:marBottom w:val="0"/>
          <w:divBdr>
            <w:top w:val="none" w:sz="0" w:space="0" w:color="auto"/>
            <w:left w:val="none" w:sz="0" w:space="0" w:color="auto"/>
            <w:bottom w:val="none" w:sz="0" w:space="0" w:color="auto"/>
            <w:right w:val="none" w:sz="0" w:space="0" w:color="auto"/>
          </w:divBdr>
        </w:div>
        <w:div w:id="698776167">
          <w:marLeft w:val="0"/>
          <w:marRight w:val="0"/>
          <w:marTop w:val="0"/>
          <w:marBottom w:val="0"/>
          <w:divBdr>
            <w:top w:val="none" w:sz="0" w:space="0" w:color="auto"/>
            <w:left w:val="none" w:sz="0" w:space="0" w:color="auto"/>
            <w:bottom w:val="none" w:sz="0" w:space="0" w:color="auto"/>
            <w:right w:val="none" w:sz="0" w:space="0" w:color="auto"/>
          </w:divBdr>
        </w:div>
        <w:div w:id="1127360770">
          <w:marLeft w:val="0"/>
          <w:marRight w:val="0"/>
          <w:marTop w:val="0"/>
          <w:marBottom w:val="0"/>
          <w:divBdr>
            <w:top w:val="none" w:sz="0" w:space="0" w:color="auto"/>
            <w:left w:val="none" w:sz="0" w:space="0" w:color="auto"/>
            <w:bottom w:val="none" w:sz="0" w:space="0" w:color="auto"/>
            <w:right w:val="none" w:sz="0" w:space="0" w:color="auto"/>
          </w:divBdr>
          <w:divsChild>
            <w:div w:id="1820417770">
              <w:marLeft w:val="0"/>
              <w:marRight w:val="0"/>
              <w:marTop w:val="0"/>
              <w:marBottom w:val="0"/>
              <w:divBdr>
                <w:top w:val="none" w:sz="0" w:space="0" w:color="auto"/>
                <w:left w:val="none" w:sz="0" w:space="0" w:color="auto"/>
                <w:bottom w:val="none" w:sz="0" w:space="0" w:color="auto"/>
                <w:right w:val="none" w:sz="0" w:space="0" w:color="auto"/>
              </w:divBdr>
            </w:div>
            <w:div w:id="1767842240">
              <w:marLeft w:val="0"/>
              <w:marRight w:val="0"/>
              <w:marTop w:val="0"/>
              <w:marBottom w:val="0"/>
              <w:divBdr>
                <w:top w:val="none" w:sz="0" w:space="0" w:color="auto"/>
                <w:left w:val="none" w:sz="0" w:space="0" w:color="auto"/>
                <w:bottom w:val="none" w:sz="0" w:space="0" w:color="auto"/>
                <w:right w:val="none" w:sz="0" w:space="0" w:color="auto"/>
              </w:divBdr>
            </w:div>
            <w:div w:id="1380470055">
              <w:marLeft w:val="0"/>
              <w:marRight w:val="0"/>
              <w:marTop w:val="0"/>
              <w:marBottom w:val="0"/>
              <w:divBdr>
                <w:top w:val="none" w:sz="0" w:space="0" w:color="auto"/>
                <w:left w:val="none" w:sz="0" w:space="0" w:color="auto"/>
                <w:bottom w:val="none" w:sz="0" w:space="0" w:color="auto"/>
                <w:right w:val="none" w:sz="0" w:space="0" w:color="auto"/>
              </w:divBdr>
            </w:div>
            <w:div w:id="2121753550">
              <w:marLeft w:val="0"/>
              <w:marRight w:val="0"/>
              <w:marTop w:val="0"/>
              <w:marBottom w:val="0"/>
              <w:divBdr>
                <w:top w:val="none" w:sz="0" w:space="0" w:color="auto"/>
                <w:left w:val="none" w:sz="0" w:space="0" w:color="auto"/>
                <w:bottom w:val="none" w:sz="0" w:space="0" w:color="auto"/>
                <w:right w:val="none" w:sz="0" w:space="0" w:color="auto"/>
              </w:divBdr>
            </w:div>
            <w:div w:id="29963014">
              <w:marLeft w:val="0"/>
              <w:marRight w:val="0"/>
              <w:marTop w:val="0"/>
              <w:marBottom w:val="0"/>
              <w:divBdr>
                <w:top w:val="none" w:sz="0" w:space="0" w:color="auto"/>
                <w:left w:val="none" w:sz="0" w:space="0" w:color="auto"/>
                <w:bottom w:val="none" w:sz="0" w:space="0" w:color="auto"/>
                <w:right w:val="none" w:sz="0" w:space="0" w:color="auto"/>
              </w:divBdr>
            </w:div>
            <w:div w:id="266498743">
              <w:marLeft w:val="0"/>
              <w:marRight w:val="0"/>
              <w:marTop w:val="0"/>
              <w:marBottom w:val="0"/>
              <w:divBdr>
                <w:top w:val="none" w:sz="0" w:space="0" w:color="auto"/>
                <w:left w:val="none" w:sz="0" w:space="0" w:color="auto"/>
                <w:bottom w:val="none" w:sz="0" w:space="0" w:color="auto"/>
                <w:right w:val="none" w:sz="0" w:space="0" w:color="auto"/>
              </w:divBdr>
            </w:div>
            <w:div w:id="35666766">
              <w:marLeft w:val="0"/>
              <w:marRight w:val="0"/>
              <w:marTop w:val="0"/>
              <w:marBottom w:val="0"/>
              <w:divBdr>
                <w:top w:val="none" w:sz="0" w:space="0" w:color="auto"/>
                <w:left w:val="none" w:sz="0" w:space="0" w:color="auto"/>
                <w:bottom w:val="none" w:sz="0" w:space="0" w:color="auto"/>
                <w:right w:val="none" w:sz="0" w:space="0" w:color="auto"/>
              </w:divBdr>
            </w:div>
            <w:div w:id="665740921">
              <w:marLeft w:val="0"/>
              <w:marRight w:val="0"/>
              <w:marTop w:val="0"/>
              <w:marBottom w:val="0"/>
              <w:divBdr>
                <w:top w:val="none" w:sz="0" w:space="0" w:color="auto"/>
                <w:left w:val="none" w:sz="0" w:space="0" w:color="auto"/>
                <w:bottom w:val="none" w:sz="0" w:space="0" w:color="auto"/>
                <w:right w:val="none" w:sz="0" w:space="0" w:color="auto"/>
              </w:divBdr>
            </w:div>
            <w:div w:id="1596203138">
              <w:marLeft w:val="0"/>
              <w:marRight w:val="0"/>
              <w:marTop w:val="0"/>
              <w:marBottom w:val="0"/>
              <w:divBdr>
                <w:top w:val="none" w:sz="0" w:space="0" w:color="auto"/>
                <w:left w:val="none" w:sz="0" w:space="0" w:color="auto"/>
                <w:bottom w:val="none" w:sz="0" w:space="0" w:color="auto"/>
                <w:right w:val="none" w:sz="0" w:space="0" w:color="auto"/>
              </w:divBdr>
            </w:div>
            <w:div w:id="917859400">
              <w:marLeft w:val="0"/>
              <w:marRight w:val="0"/>
              <w:marTop w:val="0"/>
              <w:marBottom w:val="0"/>
              <w:divBdr>
                <w:top w:val="none" w:sz="0" w:space="0" w:color="auto"/>
                <w:left w:val="none" w:sz="0" w:space="0" w:color="auto"/>
                <w:bottom w:val="none" w:sz="0" w:space="0" w:color="auto"/>
                <w:right w:val="none" w:sz="0" w:space="0" w:color="auto"/>
              </w:divBdr>
            </w:div>
            <w:div w:id="638918699">
              <w:marLeft w:val="0"/>
              <w:marRight w:val="0"/>
              <w:marTop w:val="0"/>
              <w:marBottom w:val="0"/>
              <w:divBdr>
                <w:top w:val="none" w:sz="0" w:space="0" w:color="auto"/>
                <w:left w:val="none" w:sz="0" w:space="0" w:color="auto"/>
                <w:bottom w:val="none" w:sz="0" w:space="0" w:color="auto"/>
                <w:right w:val="none" w:sz="0" w:space="0" w:color="auto"/>
              </w:divBdr>
            </w:div>
            <w:div w:id="610556308">
              <w:marLeft w:val="0"/>
              <w:marRight w:val="0"/>
              <w:marTop w:val="0"/>
              <w:marBottom w:val="0"/>
              <w:divBdr>
                <w:top w:val="none" w:sz="0" w:space="0" w:color="auto"/>
                <w:left w:val="none" w:sz="0" w:space="0" w:color="auto"/>
                <w:bottom w:val="none" w:sz="0" w:space="0" w:color="auto"/>
                <w:right w:val="none" w:sz="0" w:space="0" w:color="auto"/>
              </w:divBdr>
            </w:div>
            <w:div w:id="351808567">
              <w:marLeft w:val="0"/>
              <w:marRight w:val="0"/>
              <w:marTop w:val="0"/>
              <w:marBottom w:val="0"/>
              <w:divBdr>
                <w:top w:val="none" w:sz="0" w:space="0" w:color="auto"/>
                <w:left w:val="none" w:sz="0" w:space="0" w:color="auto"/>
                <w:bottom w:val="none" w:sz="0" w:space="0" w:color="auto"/>
                <w:right w:val="none" w:sz="0" w:space="0" w:color="auto"/>
              </w:divBdr>
            </w:div>
            <w:div w:id="1612781643">
              <w:marLeft w:val="0"/>
              <w:marRight w:val="0"/>
              <w:marTop w:val="0"/>
              <w:marBottom w:val="0"/>
              <w:divBdr>
                <w:top w:val="none" w:sz="0" w:space="0" w:color="auto"/>
                <w:left w:val="none" w:sz="0" w:space="0" w:color="auto"/>
                <w:bottom w:val="none" w:sz="0" w:space="0" w:color="auto"/>
                <w:right w:val="none" w:sz="0" w:space="0" w:color="auto"/>
              </w:divBdr>
            </w:div>
            <w:div w:id="105513265">
              <w:marLeft w:val="0"/>
              <w:marRight w:val="0"/>
              <w:marTop w:val="0"/>
              <w:marBottom w:val="0"/>
              <w:divBdr>
                <w:top w:val="none" w:sz="0" w:space="0" w:color="auto"/>
                <w:left w:val="none" w:sz="0" w:space="0" w:color="auto"/>
                <w:bottom w:val="none" w:sz="0" w:space="0" w:color="auto"/>
                <w:right w:val="none" w:sz="0" w:space="0" w:color="auto"/>
              </w:divBdr>
            </w:div>
            <w:div w:id="1012489884">
              <w:marLeft w:val="0"/>
              <w:marRight w:val="0"/>
              <w:marTop w:val="0"/>
              <w:marBottom w:val="0"/>
              <w:divBdr>
                <w:top w:val="none" w:sz="0" w:space="0" w:color="auto"/>
                <w:left w:val="none" w:sz="0" w:space="0" w:color="auto"/>
                <w:bottom w:val="none" w:sz="0" w:space="0" w:color="auto"/>
                <w:right w:val="none" w:sz="0" w:space="0" w:color="auto"/>
              </w:divBdr>
            </w:div>
            <w:div w:id="654332834">
              <w:marLeft w:val="0"/>
              <w:marRight w:val="0"/>
              <w:marTop w:val="0"/>
              <w:marBottom w:val="0"/>
              <w:divBdr>
                <w:top w:val="none" w:sz="0" w:space="0" w:color="auto"/>
                <w:left w:val="none" w:sz="0" w:space="0" w:color="auto"/>
                <w:bottom w:val="none" w:sz="0" w:space="0" w:color="auto"/>
                <w:right w:val="none" w:sz="0" w:space="0" w:color="auto"/>
              </w:divBdr>
            </w:div>
            <w:div w:id="105663511">
              <w:marLeft w:val="0"/>
              <w:marRight w:val="0"/>
              <w:marTop w:val="0"/>
              <w:marBottom w:val="0"/>
              <w:divBdr>
                <w:top w:val="none" w:sz="0" w:space="0" w:color="auto"/>
                <w:left w:val="none" w:sz="0" w:space="0" w:color="auto"/>
                <w:bottom w:val="none" w:sz="0" w:space="0" w:color="auto"/>
                <w:right w:val="none" w:sz="0" w:space="0" w:color="auto"/>
              </w:divBdr>
            </w:div>
            <w:div w:id="654602800">
              <w:marLeft w:val="0"/>
              <w:marRight w:val="0"/>
              <w:marTop w:val="0"/>
              <w:marBottom w:val="0"/>
              <w:divBdr>
                <w:top w:val="none" w:sz="0" w:space="0" w:color="auto"/>
                <w:left w:val="none" w:sz="0" w:space="0" w:color="auto"/>
                <w:bottom w:val="none" w:sz="0" w:space="0" w:color="auto"/>
                <w:right w:val="none" w:sz="0" w:space="0" w:color="auto"/>
              </w:divBdr>
            </w:div>
          </w:divsChild>
        </w:div>
        <w:div w:id="898903232">
          <w:marLeft w:val="0"/>
          <w:marRight w:val="0"/>
          <w:marTop w:val="0"/>
          <w:marBottom w:val="0"/>
          <w:divBdr>
            <w:top w:val="none" w:sz="0" w:space="0" w:color="auto"/>
            <w:left w:val="none" w:sz="0" w:space="0" w:color="auto"/>
            <w:bottom w:val="none" w:sz="0" w:space="0" w:color="auto"/>
            <w:right w:val="none" w:sz="0" w:space="0" w:color="auto"/>
          </w:divBdr>
        </w:div>
        <w:div w:id="1461848459">
          <w:marLeft w:val="0"/>
          <w:marRight w:val="0"/>
          <w:marTop w:val="0"/>
          <w:marBottom w:val="0"/>
          <w:divBdr>
            <w:top w:val="none" w:sz="0" w:space="0" w:color="auto"/>
            <w:left w:val="none" w:sz="0" w:space="0" w:color="auto"/>
            <w:bottom w:val="none" w:sz="0" w:space="0" w:color="auto"/>
            <w:right w:val="none" w:sz="0" w:space="0" w:color="auto"/>
          </w:divBdr>
        </w:div>
      </w:divsChild>
    </w:div>
    <w:div w:id="1037505180">
      <w:bodyDiv w:val="1"/>
      <w:marLeft w:val="0"/>
      <w:marRight w:val="0"/>
      <w:marTop w:val="0"/>
      <w:marBottom w:val="0"/>
      <w:divBdr>
        <w:top w:val="none" w:sz="0" w:space="0" w:color="auto"/>
        <w:left w:val="none" w:sz="0" w:space="0" w:color="auto"/>
        <w:bottom w:val="none" w:sz="0" w:space="0" w:color="auto"/>
        <w:right w:val="none" w:sz="0" w:space="0" w:color="auto"/>
      </w:divBdr>
      <w:divsChild>
        <w:div w:id="1856261482">
          <w:marLeft w:val="0"/>
          <w:marRight w:val="0"/>
          <w:marTop w:val="0"/>
          <w:marBottom w:val="0"/>
          <w:divBdr>
            <w:top w:val="none" w:sz="0" w:space="0" w:color="auto"/>
            <w:left w:val="none" w:sz="0" w:space="0" w:color="auto"/>
            <w:bottom w:val="none" w:sz="0" w:space="0" w:color="auto"/>
            <w:right w:val="none" w:sz="0" w:space="0" w:color="auto"/>
          </w:divBdr>
        </w:div>
        <w:div w:id="23479868">
          <w:marLeft w:val="0"/>
          <w:marRight w:val="0"/>
          <w:marTop w:val="0"/>
          <w:marBottom w:val="0"/>
          <w:divBdr>
            <w:top w:val="none" w:sz="0" w:space="0" w:color="auto"/>
            <w:left w:val="none" w:sz="0" w:space="0" w:color="auto"/>
            <w:bottom w:val="none" w:sz="0" w:space="0" w:color="auto"/>
            <w:right w:val="none" w:sz="0" w:space="0" w:color="auto"/>
          </w:divBdr>
        </w:div>
        <w:div w:id="2098284466">
          <w:marLeft w:val="0"/>
          <w:marRight w:val="0"/>
          <w:marTop w:val="0"/>
          <w:marBottom w:val="0"/>
          <w:divBdr>
            <w:top w:val="none" w:sz="0" w:space="0" w:color="auto"/>
            <w:left w:val="none" w:sz="0" w:space="0" w:color="auto"/>
            <w:bottom w:val="none" w:sz="0" w:space="0" w:color="auto"/>
            <w:right w:val="none" w:sz="0" w:space="0" w:color="auto"/>
          </w:divBdr>
        </w:div>
        <w:div w:id="188036160">
          <w:marLeft w:val="0"/>
          <w:marRight w:val="0"/>
          <w:marTop w:val="0"/>
          <w:marBottom w:val="0"/>
          <w:divBdr>
            <w:top w:val="none" w:sz="0" w:space="0" w:color="auto"/>
            <w:left w:val="none" w:sz="0" w:space="0" w:color="auto"/>
            <w:bottom w:val="none" w:sz="0" w:space="0" w:color="auto"/>
            <w:right w:val="none" w:sz="0" w:space="0" w:color="auto"/>
          </w:divBdr>
        </w:div>
        <w:div w:id="299305954">
          <w:marLeft w:val="0"/>
          <w:marRight w:val="0"/>
          <w:marTop w:val="0"/>
          <w:marBottom w:val="0"/>
          <w:divBdr>
            <w:top w:val="none" w:sz="0" w:space="0" w:color="auto"/>
            <w:left w:val="none" w:sz="0" w:space="0" w:color="auto"/>
            <w:bottom w:val="none" w:sz="0" w:space="0" w:color="auto"/>
            <w:right w:val="none" w:sz="0" w:space="0" w:color="auto"/>
          </w:divBdr>
        </w:div>
        <w:div w:id="1804686835">
          <w:marLeft w:val="0"/>
          <w:marRight w:val="0"/>
          <w:marTop w:val="0"/>
          <w:marBottom w:val="0"/>
          <w:divBdr>
            <w:top w:val="none" w:sz="0" w:space="0" w:color="auto"/>
            <w:left w:val="none" w:sz="0" w:space="0" w:color="auto"/>
            <w:bottom w:val="none" w:sz="0" w:space="0" w:color="auto"/>
            <w:right w:val="none" w:sz="0" w:space="0" w:color="auto"/>
          </w:divBdr>
        </w:div>
        <w:div w:id="2054645842">
          <w:marLeft w:val="0"/>
          <w:marRight w:val="0"/>
          <w:marTop w:val="0"/>
          <w:marBottom w:val="0"/>
          <w:divBdr>
            <w:top w:val="none" w:sz="0" w:space="0" w:color="auto"/>
            <w:left w:val="none" w:sz="0" w:space="0" w:color="auto"/>
            <w:bottom w:val="none" w:sz="0" w:space="0" w:color="auto"/>
            <w:right w:val="none" w:sz="0" w:space="0" w:color="auto"/>
          </w:divBdr>
        </w:div>
        <w:div w:id="1006860631">
          <w:marLeft w:val="0"/>
          <w:marRight w:val="0"/>
          <w:marTop w:val="0"/>
          <w:marBottom w:val="0"/>
          <w:divBdr>
            <w:top w:val="none" w:sz="0" w:space="0" w:color="auto"/>
            <w:left w:val="none" w:sz="0" w:space="0" w:color="auto"/>
            <w:bottom w:val="none" w:sz="0" w:space="0" w:color="auto"/>
            <w:right w:val="none" w:sz="0" w:space="0" w:color="auto"/>
          </w:divBdr>
        </w:div>
      </w:divsChild>
    </w:div>
    <w:div w:id="1302347540">
      <w:bodyDiv w:val="1"/>
      <w:marLeft w:val="0"/>
      <w:marRight w:val="0"/>
      <w:marTop w:val="0"/>
      <w:marBottom w:val="0"/>
      <w:divBdr>
        <w:top w:val="none" w:sz="0" w:space="0" w:color="auto"/>
        <w:left w:val="none" w:sz="0" w:space="0" w:color="auto"/>
        <w:bottom w:val="none" w:sz="0" w:space="0" w:color="auto"/>
        <w:right w:val="none" w:sz="0" w:space="0" w:color="auto"/>
      </w:divBdr>
      <w:divsChild>
        <w:div w:id="2037541157">
          <w:marLeft w:val="0"/>
          <w:marRight w:val="0"/>
          <w:marTop w:val="0"/>
          <w:marBottom w:val="0"/>
          <w:divBdr>
            <w:top w:val="none" w:sz="0" w:space="0" w:color="auto"/>
            <w:left w:val="none" w:sz="0" w:space="0" w:color="auto"/>
            <w:bottom w:val="none" w:sz="0" w:space="0" w:color="auto"/>
            <w:right w:val="none" w:sz="0" w:space="0" w:color="auto"/>
          </w:divBdr>
        </w:div>
        <w:div w:id="1736507797">
          <w:marLeft w:val="0"/>
          <w:marRight w:val="0"/>
          <w:marTop w:val="0"/>
          <w:marBottom w:val="0"/>
          <w:divBdr>
            <w:top w:val="none" w:sz="0" w:space="0" w:color="auto"/>
            <w:left w:val="none" w:sz="0" w:space="0" w:color="auto"/>
            <w:bottom w:val="none" w:sz="0" w:space="0" w:color="auto"/>
            <w:right w:val="none" w:sz="0" w:space="0" w:color="auto"/>
          </w:divBdr>
        </w:div>
        <w:div w:id="963197543">
          <w:marLeft w:val="0"/>
          <w:marRight w:val="0"/>
          <w:marTop w:val="0"/>
          <w:marBottom w:val="0"/>
          <w:divBdr>
            <w:top w:val="none" w:sz="0" w:space="0" w:color="auto"/>
            <w:left w:val="none" w:sz="0" w:space="0" w:color="auto"/>
            <w:bottom w:val="none" w:sz="0" w:space="0" w:color="auto"/>
            <w:right w:val="none" w:sz="0" w:space="0" w:color="auto"/>
          </w:divBdr>
        </w:div>
        <w:div w:id="761687038">
          <w:marLeft w:val="0"/>
          <w:marRight w:val="0"/>
          <w:marTop w:val="0"/>
          <w:marBottom w:val="0"/>
          <w:divBdr>
            <w:top w:val="none" w:sz="0" w:space="0" w:color="auto"/>
            <w:left w:val="none" w:sz="0" w:space="0" w:color="auto"/>
            <w:bottom w:val="none" w:sz="0" w:space="0" w:color="auto"/>
            <w:right w:val="none" w:sz="0" w:space="0" w:color="auto"/>
          </w:divBdr>
        </w:div>
        <w:div w:id="279187496">
          <w:marLeft w:val="0"/>
          <w:marRight w:val="0"/>
          <w:marTop w:val="0"/>
          <w:marBottom w:val="0"/>
          <w:divBdr>
            <w:top w:val="none" w:sz="0" w:space="0" w:color="auto"/>
            <w:left w:val="none" w:sz="0" w:space="0" w:color="auto"/>
            <w:bottom w:val="none" w:sz="0" w:space="0" w:color="auto"/>
            <w:right w:val="none" w:sz="0" w:space="0" w:color="auto"/>
          </w:divBdr>
        </w:div>
        <w:div w:id="1619993008">
          <w:marLeft w:val="0"/>
          <w:marRight w:val="0"/>
          <w:marTop w:val="0"/>
          <w:marBottom w:val="0"/>
          <w:divBdr>
            <w:top w:val="none" w:sz="0" w:space="0" w:color="auto"/>
            <w:left w:val="none" w:sz="0" w:space="0" w:color="auto"/>
            <w:bottom w:val="none" w:sz="0" w:space="0" w:color="auto"/>
            <w:right w:val="none" w:sz="0" w:space="0" w:color="auto"/>
          </w:divBdr>
        </w:div>
        <w:div w:id="1843543850">
          <w:marLeft w:val="0"/>
          <w:marRight w:val="0"/>
          <w:marTop w:val="0"/>
          <w:marBottom w:val="0"/>
          <w:divBdr>
            <w:top w:val="none" w:sz="0" w:space="0" w:color="auto"/>
            <w:left w:val="none" w:sz="0" w:space="0" w:color="auto"/>
            <w:bottom w:val="none" w:sz="0" w:space="0" w:color="auto"/>
            <w:right w:val="none" w:sz="0" w:space="0" w:color="auto"/>
          </w:divBdr>
        </w:div>
      </w:divsChild>
    </w:div>
    <w:div w:id="1495684212">
      <w:bodyDiv w:val="1"/>
      <w:marLeft w:val="0"/>
      <w:marRight w:val="0"/>
      <w:marTop w:val="0"/>
      <w:marBottom w:val="0"/>
      <w:divBdr>
        <w:top w:val="none" w:sz="0" w:space="0" w:color="auto"/>
        <w:left w:val="none" w:sz="0" w:space="0" w:color="auto"/>
        <w:bottom w:val="none" w:sz="0" w:space="0" w:color="auto"/>
        <w:right w:val="none" w:sz="0" w:space="0" w:color="auto"/>
      </w:divBdr>
      <w:divsChild>
        <w:div w:id="339280605">
          <w:marLeft w:val="0"/>
          <w:marRight w:val="0"/>
          <w:marTop w:val="0"/>
          <w:marBottom w:val="0"/>
          <w:divBdr>
            <w:top w:val="none" w:sz="0" w:space="0" w:color="auto"/>
            <w:left w:val="none" w:sz="0" w:space="0" w:color="auto"/>
            <w:bottom w:val="none" w:sz="0" w:space="0" w:color="auto"/>
            <w:right w:val="none" w:sz="0" w:space="0" w:color="auto"/>
          </w:divBdr>
        </w:div>
      </w:divsChild>
    </w:div>
    <w:div w:id="2094475433">
      <w:bodyDiv w:val="1"/>
      <w:marLeft w:val="0"/>
      <w:marRight w:val="0"/>
      <w:marTop w:val="0"/>
      <w:marBottom w:val="0"/>
      <w:divBdr>
        <w:top w:val="none" w:sz="0" w:space="0" w:color="auto"/>
        <w:left w:val="none" w:sz="0" w:space="0" w:color="auto"/>
        <w:bottom w:val="none" w:sz="0" w:space="0" w:color="auto"/>
        <w:right w:val="none" w:sz="0" w:space="0" w:color="auto"/>
      </w:divBdr>
      <w:divsChild>
        <w:div w:id="79915869">
          <w:marLeft w:val="0"/>
          <w:marRight w:val="0"/>
          <w:marTop w:val="0"/>
          <w:marBottom w:val="0"/>
          <w:divBdr>
            <w:top w:val="none" w:sz="0" w:space="0" w:color="auto"/>
            <w:left w:val="none" w:sz="0" w:space="0" w:color="auto"/>
            <w:bottom w:val="none" w:sz="0" w:space="0" w:color="auto"/>
            <w:right w:val="none" w:sz="0" w:space="0" w:color="auto"/>
          </w:divBdr>
        </w:div>
        <w:div w:id="2057703233">
          <w:marLeft w:val="0"/>
          <w:marRight w:val="0"/>
          <w:marTop w:val="0"/>
          <w:marBottom w:val="0"/>
          <w:divBdr>
            <w:top w:val="none" w:sz="0" w:space="0" w:color="auto"/>
            <w:left w:val="none" w:sz="0" w:space="0" w:color="auto"/>
            <w:bottom w:val="none" w:sz="0" w:space="0" w:color="auto"/>
            <w:right w:val="none" w:sz="0" w:space="0" w:color="auto"/>
          </w:divBdr>
        </w:div>
        <w:div w:id="1085685870">
          <w:marLeft w:val="0"/>
          <w:marRight w:val="0"/>
          <w:marTop w:val="0"/>
          <w:marBottom w:val="0"/>
          <w:divBdr>
            <w:top w:val="none" w:sz="0" w:space="0" w:color="auto"/>
            <w:left w:val="none" w:sz="0" w:space="0" w:color="auto"/>
            <w:bottom w:val="none" w:sz="0" w:space="0" w:color="auto"/>
            <w:right w:val="none" w:sz="0" w:space="0" w:color="auto"/>
          </w:divBdr>
        </w:div>
        <w:div w:id="1232740411">
          <w:marLeft w:val="0"/>
          <w:marRight w:val="0"/>
          <w:marTop w:val="0"/>
          <w:marBottom w:val="0"/>
          <w:divBdr>
            <w:top w:val="none" w:sz="0" w:space="0" w:color="auto"/>
            <w:left w:val="none" w:sz="0" w:space="0" w:color="auto"/>
            <w:bottom w:val="none" w:sz="0" w:space="0" w:color="auto"/>
            <w:right w:val="none" w:sz="0" w:space="0" w:color="auto"/>
          </w:divBdr>
        </w:div>
        <w:div w:id="421726677">
          <w:marLeft w:val="0"/>
          <w:marRight w:val="0"/>
          <w:marTop w:val="0"/>
          <w:marBottom w:val="0"/>
          <w:divBdr>
            <w:top w:val="none" w:sz="0" w:space="0" w:color="auto"/>
            <w:left w:val="none" w:sz="0" w:space="0" w:color="auto"/>
            <w:bottom w:val="none" w:sz="0" w:space="0" w:color="auto"/>
            <w:right w:val="none" w:sz="0" w:space="0" w:color="auto"/>
          </w:divBdr>
        </w:div>
        <w:div w:id="798962777">
          <w:marLeft w:val="0"/>
          <w:marRight w:val="0"/>
          <w:marTop w:val="0"/>
          <w:marBottom w:val="0"/>
          <w:divBdr>
            <w:top w:val="none" w:sz="0" w:space="0" w:color="auto"/>
            <w:left w:val="none" w:sz="0" w:space="0" w:color="auto"/>
            <w:bottom w:val="none" w:sz="0" w:space="0" w:color="auto"/>
            <w:right w:val="none" w:sz="0" w:space="0" w:color="auto"/>
          </w:divBdr>
        </w:div>
        <w:div w:id="1239294036">
          <w:marLeft w:val="0"/>
          <w:marRight w:val="0"/>
          <w:marTop w:val="0"/>
          <w:marBottom w:val="0"/>
          <w:divBdr>
            <w:top w:val="none" w:sz="0" w:space="0" w:color="auto"/>
            <w:left w:val="none" w:sz="0" w:space="0" w:color="auto"/>
            <w:bottom w:val="none" w:sz="0" w:space="0" w:color="auto"/>
            <w:right w:val="none" w:sz="0" w:space="0" w:color="auto"/>
          </w:divBdr>
        </w:div>
        <w:div w:id="1313289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9</Pages>
  <Words>3692</Words>
  <Characters>21047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24690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Dru Sutherland</dc:creator>
  <cp:lastModifiedBy>Dru Sutherland</cp:lastModifiedBy>
  <cp:revision>1</cp:revision>
  <dcterms:created xsi:type="dcterms:W3CDTF">2024-02-08T16:08:00Z</dcterms:created>
  <dcterms:modified xsi:type="dcterms:W3CDTF">2024-02-08T17:44:00Z</dcterms:modified>
</cp:coreProperties>
</file>