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79009495" w:displacedByCustomXml="next"/>
    <w:sdt>
      <w:sdtPr>
        <w:id w:val="-113449066"/>
        <w:docPartObj>
          <w:docPartGallery w:val="Cover Pages"/>
          <w:docPartUnique/>
        </w:docPartObj>
      </w:sdtPr>
      <w:sdtEndPr/>
      <w:sdtContent>
        <w:p w14:paraId="04CAE050" w14:textId="76BBE4E8" w:rsidR="00F4183A" w:rsidRDefault="00F4183A" w:rsidP="00F4183A">
          <w:pPr>
            <w:rPr>
              <w:rFonts w:ascii="Arial" w:hAnsi="Arial" w:cs="Arial"/>
              <w:color w:val="C45911" w:themeColor="accent2" w:themeShade="BF"/>
              <w:sz w:val="40"/>
              <w:szCs w:val="36"/>
            </w:rPr>
          </w:pPr>
          <w:r>
            <w:rPr>
              <w:rFonts w:ascii="Arial" w:hAnsi="Arial" w:cs="Arial"/>
              <w:color w:val="C45911" w:themeColor="accent2" w:themeShade="BF"/>
              <w:sz w:val="40"/>
              <w:szCs w:val="36"/>
            </w:rPr>
            <w:t xml:space="preserve">Assessment Title: </w:t>
          </w:r>
          <w:r w:rsidRPr="00F4183A">
            <w:rPr>
              <w:rFonts w:ascii="Arial" w:hAnsi="Arial" w:cs="Arial"/>
              <w:i/>
              <w:iCs/>
              <w:color w:val="C45911" w:themeColor="accent2" w:themeShade="BF"/>
              <w:sz w:val="40"/>
              <w:szCs w:val="36"/>
            </w:rPr>
            <w:t>Digital skills in Healthcare</w:t>
          </w:r>
        </w:p>
        <w:p w14:paraId="760C0E5D" w14:textId="40BD827B" w:rsidR="00F4183A" w:rsidRDefault="00F4183A" w:rsidP="00F4183A">
          <w:pPr>
            <w:rPr>
              <w:rFonts w:ascii="Arial" w:hAnsi="Arial" w:cs="Arial"/>
            </w:rPr>
          </w:pPr>
          <w:r>
            <w:rPr>
              <w:rFonts w:ascii="Arial" w:hAnsi="Arial" w:cs="Arial"/>
              <w:noProof/>
            </w:rPr>
            <w:drawing>
              <wp:inline distT="0" distB="0" distL="0" distR="0" wp14:anchorId="1C9F3636" wp14:editId="793D539C">
                <wp:extent cx="5943600" cy="42983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43600" cy="4298315"/>
                        </a:xfrm>
                        <a:prstGeom prst="rect">
                          <a:avLst/>
                        </a:prstGeom>
                      </pic:spPr>
                    </pic:pic>
                  </a:graphicData>
                </a:graphic>
              </wp:inline>
            </w:drawing>
          </w:r>
        </w:p>
        <w:p w14:paraId="478FF38E" w14:textId="77777777" w:rsidR="00F4183A" w:rsidRDefault="00F4183A" w:rsidP="00F4183A">
          <w:pPr>
            <w:ind w:left="2160"/>
            <w:jc w:val="left"/>
            <w:rPr>
              <w:rFonts w:ascii="Arial" w:hAnsi="Arial" w:cs="Arial"/>
              <w:color w:val="0070C0"/>
              <w:sz w:val="36"/>
              <w:szCs w:val="32"/>
            </w:rPr>
          </w:pPr>
          <w:r>
            <w:rPr>
              <w:rFonts w:ascii="Arial" w:hAnsi="Arial" w:cs="Arial"/>
              <w:color w:val="0070C0"/>
              <w:sz w:val="36"/>
              <w:szCs w:val="32"/>
            </w:rPr>
            <w:t xml:space="preserve">Student Name: </w:t>
          </w:r>
          <w:r>
            <w:rPr>
              <w:rFonts w:ascii="Arial" w:hAnsi="Arial" w:cs="Arial"/>
              <w:i/>
              <w:iCs/>
              <w:color w:val="0070C0"/>
              <w:sz w:val="36"/>
              <w:szCs w:val="32"/>
            </w:rPr>
            <w:t>Suraiya Amin</w:t>
          </w:r>
        </w:p>
        <w:p w14:paraId="787F6C78" w14:textId="77777777" w:rsidR="00F4183A" w:rsidRDefault="00F4183A" w:rsidP="00F4183A">
          <w:pPr>
            <w:ind w:left="2160"/>
            <w:jc w:val="left"/>
            <w:rPr>
              <w:rFonts w:ascii="Arial" w:hAnsi="Arial" w:cs="Arial"/>
              <w:color w:val="0070C0"/>
              <w:sz w:val="36"/>
              <w:szCs w:val="32"/>
            </w:rPr>
          </w:pPr>
          <w:r>
            <w:rPr>
              <w:rFonts w:ascii="Arial" w:hAnsi="Arial" w:cs="Arial"/>
              <w:color w:val="0070C0"/>
              <w:sz w:val="36"/>
              <w:szCs w:val="32"/>
            </w:rPr>
            <w:t xml:space="preserve">Student ID: </w:t>
          </w:r>
          <w:r>
            <w:rPr>
              <w:rFonts w:ascii="Arial" w:hAnsi="Arial" w:cs="Arial"/>
              <w:i/>
              <w:iCs/>
              <w:color w:val="0070C0"/>
              <w:sz w:val="36"/>
              <w:szCs w:val="32"/>
            </w:rPr>
            <w:t>2028701</w:t>
          </w:r>
        </w:p>
        <w:p w14:paraId="4B712849" w14:textId="77777777" w:rsidR="00F4183A" w:rsidRDefault="00F4183A" w:rsidP="00F4183A">
          <w:pPr>
            <w:ind w:left="2160"/>
            <w:jc w:val="left"/>
            <w:rPr>
              <w:rFonts w:ascii="Arial" w:hAnsi="Arial" w:cs="Arial"/>
              <w:color w:val="0070C0"/>
              <w:sz w:val="36"/>
              <w:szCs w:val="32"/>
            </w:rPr>
          </w:pPr>
          <w:r>
            <w:rPr>
              <w:rFonts w:ascii="Arial" w:hAnsi="Arial" w:cs="Arial"/>
              <w:color w:val="0070C0"/>
              <w:sz w:val="36"/>
              <w:szCs w:val="32"/>
            </w:rPr>
            <w:t xml:space="preserve">Module: </w:t>
          </w:r>
          <w:r>
            <w:rPr>
              <w:rFonts w:ascii="Arial" w:hAnsi="Arial" w:cs="Arial"/>
              <w:i/>
              <w:iCs/>
              <w:color w:val="0070C0"/>
              <w:sz w:val="36"/>
              <w:szCs w:val="32"/>
            </w:rPr>
            <w:t>Digital Skills and Research Methods</w:t>
          </w:r>
        </w:p>
        <w:p w14:paraId="4F23598D" w14:textId="77777777" w:rsidR="00F4183A" w:rsidRDefault="00F4183A" w:rsidP="00F4183A">
          <w:pPr>
            <w:ind w:left="2160"/>
            <w:jc w:val="left"/>
            <w:rPr>
              <w:rFonts w:ascii="Arial" w:hAnsi="Arial" w:cs="Arial"/>
              <w:color w:val="0070C0"/>
              <w:sz w:val="36"/>
              <w:szCs w:val="32"/>
            </w:rPr>
          </w:pPr>
          <w:r>
            <w:rPr>
              <w:rFonts w:ascii="Arial" w:hAnsi="Arial" w:cs="Arial"/>
              <w:color w:val="0070C0"/>
              <w:sz w:val="36"/>
              <w:szCs w:val="32"/>
            </w:rPr>
            <w:t xml:space="preserve">Module Code: </w:t>
          </w:r>
          <w:r>
            <w:rPr>
              <w:rFonts w:ascii="Arial" w:hAnsi="Arial" w:cs="Arial"/>
              <w:i/>
              <w:iCs/>
              <w:color w:val="0070C0"/>
              <w:sz w:val="36"/>
              <w:szCs w:val="32"/>
            </w:rPr>
            <w:t>BMSW4003</w:t>
          </w:r>
        </w:p>
        <w:p w14:paraId="1A2F58AE" w14:textId="77777777" w:rsidR="00F4183A" w:rsidRDefault="00F4183A" w:rsidP="00F4183A">
          <w:pPr>
            <w:ind w:left="2160"/>
            <w:jc w:val="left"/>
            <w:rPr>
              <w:rFonts w:ascii="Arial" w:hAnsi="Arial" w:cs="Arial"/>
              <w:i/>
              <w:iCs/>
              <w:color w:val="0070C0"/>
              <w:sz w:val="36"/>
              <w:szCs w:val="32"/>
            </w:rPr>
          </w:pPr>
          <w:r>
            <w:rPr>
              <w:rFonts w:ascii="Arial" w:hAnsi="Arial" w:cs="Arial"/>
              <w:color w:val="0070C0"/>
              <w:sz w:val="36"/>
              <w:szCs w:val="32"/>
            </w:rPr>
            <w:t xml:space="preserve">Module Teacher: </w:t>
          </w:r>
          <w:r>
            <w:rPr>
              <w:rFonts w:ascii="Arial" w:hAnsi="Arial" w:cs="Arial"/>
              <w:i/>
              <w:iCs/>
              <w:color w:val="0070C0"/>
              <w:sz w:val="36"/>
              <w:szCs w:val="32"/>
            </w:rPr>
            <w:t xml:space="preserve">Joy </w:t>
          </w:r>
          <w:proofErr w:type="spellStart"/>
          <w:r>
            <w:rPr>
              <w:rFonts w:ascii="Arial" w:hAnsi="Arial" w:cs="Arial"/>
              <w:i/>
              <w:iCs/>
              <w:color w:val="0070C0"/>
              <w:sz w:val="36"/>
              <w:szCs w:val="32"/>
            </w:rPr>
            <w:t>Botu</w:t>
          </w:r>
          <w:proofErr w:type="spellEnd"/>
        </w:p>
        <w:p w14:paraId="43070AD7" w14:textId="77777777" w:rsidR="00F4183A" w:rsidRDefault="00F4183A" w:rsidP="00F4183A"/>
        <w:p w14:paraId="73D806C4" w14:textId="118C00CA" w:rsidR="000C4B06" w:rsidRPr="00F4183A" w:rsidRDefault="003C2BB6" w:rsidP="00F4183A">
          <w:r w:rsidRPr="00F4183A">
            <w:pict w14:anchorId="7857A513">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idth-percent:1000;mso-top-percent:850;mso-position-horizontal:center;mso-position-horizontal-relative:margin;mso-position-vertical-relative:page;mso-width-percent:100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next-textbox:#Text Box 142;mso-fit-shape-to-text:t" inset="0,0,0,0">
                  <w:txbxContent>
                    <w:p w14:paraId="4F980956" w14:textId="77777777" w:rsidR="000C4B06" w:rsidRDefault="000C4B06">
                      <w:pPr>
                        <w:pStyle w:val="NoSpacing"/>
                        <w:jc w:val="center"/>
                        <w:rPr>
                          <w:color w:val="5B9BD5" w:themeColor="accent1"/>
                        </w:rPr>
                      </w:pPr>
                    </w:p>
                  </w:txbxContent>
                </v:textbox>
                <w10:wrap anchorx="margin" anchory="page"/>
              </v:shape>
            </w:pict>
          </w:r>
        </w:p>
      </w:sdtContent>
    </w:sdt>
    <w:sdt>
      <w:sdtPr>
        <w:rPr>
          <w:rFonts w:ascii="Times New Roman" w:eastAsiaTheme="minorHAnsi" w:hAnsi="Times New Roman" w:cstheme="minorBidi"/>
          <w:color w:val="auto"/>
          <w:sz w:val="24"/>
          <w:szCs w:val="22"/>
        </w:rPr>
        <w:id w:val="736746225"/>
        <w:docPartObj>
          <w:docPartGallery w:val="Table of Contents"/>
          <w:docPartUnique/>
        </w:docPartObj>
      </w:sdtPr>
      <w:sdtEndPr>
        <w:rPr>
          <w:b/>
          <w:bCs/>
          <w:noProof/>
        </w:rPr>
      </w:sdtEndPr>
      <w:sdtContent>
        <w:p w14:paraId="41888ED4" w14:textId="77777777" w:rsidR="000C4B06" w:rsidRDefault="000C4B06">
          <w:pPr>
            <w:pStyle w:val="TOCHeading"/>
          </w:pPr>
          <w:r>
            <w:t>Contents</w:t>
          </w:r>
        </w:p>
        <w:p w14:paraId="2EDC3E26" w14:textId="77777777" w:rsidR="000C4B06" w:rsidRPr="00D47E44" w:rsidRDefault="00394939">
          <w:pPr>
            <w:pStyle w:val="TOC1"/>
            <w:tabs>
              <w:tab w:val="right" w:leader="dot" w:pos="9350"/>
            </w:tabs>
            <w:rPr>
              <w:i/>
              <w:iCs/>
              <w:noProof/>
            </w:rPr>
          </w:pPr>
          <w:r>
            <w:fldChar w:fldCharType="begin"/>
          </w:r>
          <w:r w:rsidR="000C4B06">
            <w:instrText xml:space="preserve"> TOC \o "1-3" \h \z \u </w:instrText>
          </w:r>
          <w:r>
            <w:fldChar w:fldCharType="separate"/>
          </w:r>
          <w:hyperlink w:anchor="_Toc79328080" w:history="1">
            <w:r w:rsidR="000C4B06" w:rsidRPr="00D47E44">
              <w:rPr>
                <w:rStyle w:val="Hyperlink"/>
                <w:i/>
                <w:iCs/>
                <w:noProof/>
              </w:rPr>
              <w:t>Introduction</w:t>
            </w:r>
            <w:r w:rsidR="000C4B06" w:rsidRPr="00D47E44">
              <w:rPr>
                <w:i/>
                <w:iCs/>
                <w:noProof/>
                <w:webHidden/>
              </w:rPr>
              <w:tab/>
            </w:r>
            <w:r w:rsidRPr="00D47E44">
              <w:rPr>
                <w:i/>
                <w:iCs/>
                <w:noProof/>
                <w:webHidden/>
              </w:rPr>
              <w:fldChar w:fldCharType="begin"/>
            </w:r>
            <w:r w:rsidR="000C4B06" w:rsidRPr="00D47E44">
              <w:rPr>
                <w:i/>
                <w:iCs/>
                <w:noProof/>
                <w:webHidden/>
              </w:rPr>
              <w:instrText xml:space="preserve"> PAGEREF _Toc79328080 \h </w:instrText>
            </w:r>
            <w:r w:rsidRPr="00D47E44">
              <w:rPr>
                <w:i/>
                <w:iCs/>
                <w:noProof/>
                <w:webHidden/>
              </w:rPr>
            </w:r>
            <w:r w:rsidRPr="00D47E44">
              <w:rPr>
                <w:i/>
                <w:iCs/>
                <w:noProof/>
                <w:webHidden/>
              </w:rPr>
              <w:fldChar w:fldCharType="separate"/>
            </w:r>
            <w:r w:rsidR="000C4B06" w:rsidRPr="00D47E44">
              <w:rPr>
                <w:i/>
                <w:iCs/>
                <w:noProof/>
                <w:webHidden/>
              </w:rPr>
              <w:t>2</w:t>
            </w:r>
            <w:r w:rsidRPr="00D47E44">
              <w:rPr>
                <w:i/>
                <w:iCs/>
                <w:noProof/>
                <w:webHidden/>
              </w:rPr>
              <w:fldChar w:fldCharType="end"/>
            </w:r>
          </w:hyperlink>
        </w:p>
        <w:p w14:paraId="5248F731" w14:textId="77777777" w:rsidR="000C4B06" w:rsidRDefault="003C2BB6">
          <w:pPr>
            <w:pStyle w:val="TOC1"/>
            <w:tabs>
              <w:tab w:val="right" w:leader="dot" w:pos="9350"/>
            </w:tabs>
            <w:rPr>
              <w:noProof/>
            </w:rPr>
          </w:pPr>
          <w:hyperlink w:anchor="_Toc79328081" w:history="1">
            <w:r w:rsidR="000C4B06" w:rsidRPr="00D47E44">
              <w:rPr>
                <w:rStyle w:val="Hyperlink"/>
                <w:i/>
                <w:iCs/>
                <w:noProof/>
              </w:rPr>
              <w:t>You are required to write an appropriately structured report that evaluates the use of technology, digital tools and techniques to improve efficiency in healthcare. Discuss the relevance of digital literacy for healthcare practitioners and professionals and how that impacts their living, learning, working, participating and thriving in a digital society.</w:t>
            </w:r>
            <w:r w:rsidR="000C4B06" w:rsidRPr="00D47E44">
              <w:rPr>
                <w:i/>
                <w:iCs/>
                <w:noProof/>
                <w:webHidden/>
              </w:rPr>
              <w:tab/>
            </w:r>
            <w:r w:rsidR="00394939" w:rsidRPr="00D47E44">
              <w:rPr>
                <w:i/>
                <w:iCs/>
                <w:noProof/>
                <w:webHidden/>
              </w:rPr>
              <w:fldChar w:fldCharType="begin"/>
            </w:r>
            <w:r w:rsidR="000C4B06" w:rsidRPr="00D47E44">
              <w:rPr>
                <w:i/>
                <w:iCs/>
                <w:noProof/>
                <w:webHidden/>
              </w:rPr>
              <w:instrText xml:space="preserve"> PAGEREF _Toc79328081 \h </w:instrText>
            </w:r>
            <w:r w:rsidR="00394939" w:rsidRPr="00D47E44">
              <w:rPr>
                <w:i/>
                <w:iCs/>
                <w:noProof/>
                <w:webHidden/>
              </w:rPr>
            </w:r>
            <w:r w:rsidR="00394939" w:rsidRPr="00D47E44">
              <w:rPr>
                <w:i/>
                <w:iCs/>
                <w:noProof/>
                <w:webHidden/>
              </w:rPr>
              <w:fldChar w:fldCharType="separate"/>
            </w:r>
            <w:r w:rsidR="000C4B06" w:rsidRPr="00D47E44">
              <w:rPr>
                <w:i/>
                <w:iCs/>
                <w:noProof/>
                <w:webHidden/>
              </w:rPr>
              <w:t>2</w:t>
            </w:r>
            <w:r w:rsidR="00394939" w:rsidRPr="00D47E44">
              <w:rPr>
                <w:i/>
                <w:iCs/>
                <w:noProof/>
                <w:webHidden/>
              </w:rPr>
              <w:fldChar w:fldCharType="end"/>
            </w:r>
          </w:hyperlink>
        </w:p>
        <w:p w14:paraId="54400644" w14:textId="77777777" w:rsidR="000C4B06" w:rsidRPr="003C2BB6" w:rsidRDefault="003C2BB6">
          <w:pPr>
            <w:pStyle w:val="TOC1"/>
            <w:tabs>
              <w:tab w:val="right" w:leader="dot" w:pos="9350"/>
            </w:tabs>
            <w:rPr>
              <w:i/>
              <w:iCs/>
              <w:noProof/>
            </w:rPr>
          </w:pPr>
          <w:hyperlink w:anchor="_Toc79328082" w:history="1">
            <w:r w:rsidR="000C4B06" w:rsidRPr="003C2BB6">
              <w:rPr>
                <w:rStyle w:val="Hyperlink"/>
                <w:i/>
                <w:iCs/>
                <w:noProof/>
              </w:rPr>
              <w:t>Conclusion</w:t>
            </w:r>
            <w:r w:rsidR="000C4B06" w:rsidRPr="003C2BB6">
              <w:rPr>
                <w:i/>
                <w:iCs/>
                <w:noProof/>
                <w:webHidden/>
              </w:rPr>
              <w:tab/>
            </w:r>
            <w:r w:rsidR="00394939" w:rsidRPr="003C2BB6">
              <w:rPr>
                <w:i/>
                <w:iCs/>
                <w:noProof/>
                <w:webHidden/>
              </w:rPr>
              <w:fldChar w:fldCharType="begin"/>
            </w:r>
            <w:r w:rsidR="000C4B06" w:rsidRPr="003C2BB6">
              <w:rPr>
                <w:i/>
                <w:iCs/>
                <w:noProof/>
                <w:webHidden/>
              </w:rPr>
              <w:instrText xml:space="preserve"> PAGEREF _Toc79328082 \h </w:instrText>
            </w:r>
            <w:r w:rsidR="00394939" w:rsidRPr="003C2BB6">
              <w:rPr>
                <w:i/>
                <w:iCs/>
                <w:noProof/>
                <w:webHidden/>
              </w:rPr>
            </w:r>
            <w:r w:rsidR="00394939" w:rsidRPr="003C2BB6">
              <w:rPr>
                <w:i/>
                <w:iCs/>
                <w:noProof/>
                <w:webHidden/>
              </w:rPr>
              <w:fldChar w:fldCharType="separate"/>
            </w:r>
            <w:r w:rsidR="000C4B06" w:rsidRPr="003C2BB6">
              <w:rPr>
                <w:i/>
                <w:iCs/>
                <w:noProof/>
                <w:webHidden/>
              </w:rPr>
              <w:t>5</w:t>
            </w:r>
            <w:r w:rsidR="00394939" w:rsidRPr="003C2BB6">
              <w:rPr>
                <w:i/>
                <w:iCs/>
                <w:noProof/>
                <w:webHidden/>
              </w:rPr>
              <w:fldChar w:fldCharType="end"/>
            </w:r>
          </w:hyperlink>
        </w:p>
        <w:p w14:paraId="373D3505" w14:textId="77777777" w:rsidR="000C4B06" w:rsidRPr="003C2BB6" w:rsidRDefault="003C2BB6">
          <w:pPr>
            <w:pStyle w:val="TOC1"/>
            <w:tabs>
              <w:tab w:val="right" w:leader="dot" w:pos="9350"/>
            </w:tabs>
            <w:rPr>
              <w:i/>
              <w:iCs/>
              <w:noProof/>
            </w:rPr>
          </w:pPr>
          <w:hyperlink w:anchor="_Toc79328083" w:history="1">
            <w:r w:rsidR="000C4B06" w:rsidRPr="003C2BB6">
              <w:rPr>
                <w:rStyle w:val="Hyperlink"/>
                <w:i/>
                <w:iCs/>
                <w:noProof/>
              </w:rPr>
              <w:t>Reference</w:t>
            </w:r>
            <w:r w:rsidR="000C4B06" w:rsidRPr="003C2BB6">
              <w:rPr>
                <w:i/>
                <w:iCs/>
                <w:noProof/>
                <w:webHidden/>
              </w:rPr>
              <w:tab/>
            </w:r>
            <w:r w:rsidR="00394939" w:rsidRPr="003C2BB6">
              <w:rPr>
                <w:i/>
                <w:iCs/>
                <w:noProof/>
                <w:webHidden/>
              </w:rPr>
              <w:fldChar w:fldCharType="begin"/>
            </w:r>
            <w:r w:rsidR="000C4B06" w:rsidRPr="003C2BB6">
              <w:rPr>
                <w:i/>
                <w:iCs/>
                <w:noProof/>
                <w:webHidden/>
              </w:rPr>
              <w:instrText xml:space="preserve"> PAGEREF _Toc79328083 \h </w:instrText>
            </w:r>
            <w:r w:rsidR="00394939" w:rsidRPr="003C2BB6">
              <w:rPr>
                <w:i/>
                <w:iCs/>
                <w:noProof/>
                <w:webHidden/>
              </w:rPr>
            </w:r>
            <w:r w:rsidR="00394939" w:rsidRPr="003C2BB6">
              <w:rPr>
                <w:i/>
                <w:iCs/>
                <w:noProof/>
                <w:webHidden/>
              </w:rPr>
              <w:fldChar w:fldCharType="separate"/>
            </w:r>
            <w:r w:rsidR="000C4B06" w:rsidRPr="003C2BB6">
              <w:rPr>
                <w:i/>
                <w:iCs/>
                <w:noProof/>
                <w:webHidden/>
              </w:rPr>
              <w:t>5</w:t>
            </w:r>
            <w:r w:rsidR="00394939" w:rsidRPr="003C2BB6">
              <w:rPr>
                <w:i/>
                <w:iCs/>
                <w:noProof/>
                <w:webHidden/>
              </w:rPr>
              <w:fldChar w:fldCharType="end"/>
            </w:r>
          </w:hyperlink>
        </w:p>
        <w:p w14:paraId="4227E43F" w14:textId="77777777" w:rsidR="000C4B06" w:rsidRDefault="00394939">
          <w:r>
            <w:rPr>
              <w:b/>
              <w:bCs/>
              <w:noProof/>
            </w:rPr>
            <w:fldChar w:fldCharType="end"/>
          </w:r>
        </w:p>
      </w:sdtContent>
    </w:sdt>
    <w:p w14:paraId="0F6C2027" w14:textId="77777777" w:rsidR="00572C21" w:rsidRDefault="00572C21">
      <w:pPr>
        <w:spacing w:line="259" w:lineRule="auto"/>
        <w:jc w:val="left"/>
        <w:rPr>
          <w:rFonts w:eastAsiaTheme="majorEastAsia" w:cstheme="majorBidi"/>
          <w:color w:val="2E74B5" w:themeColor="accent1" w:themeShade="BF"/>
          <w:sz w:val="28"/>
          <w:szCs w:val="32"/>
        </w:rPr>
      </w:pPr>
      <w:bookmarkStart w:id="1" w:name="_Toc79328080"/>
      <w:r>
        <w:br w:type="page"/>
      </w:r>
    </w:p>
    <w:p w14:paraId="421A34C9" w14:textId="77777777" w:rsidR="008D2E43" w:rsidRPr="003C2BB6" w:rsidRDefault="008D2E43" w:rsidP="008D2E43">
      <w:pPr>
        <w:pStyle w:val="Heading1"/>
        <w:rPr>
          <w:i/>
          <w:iCs/>
        </w:rPr>
      </w:pPr>
      <w:r w:rsidRPr="003C2BB6">
        <w:rPr>
          <w:i/>
          <w:iCs/>
        </w:rPr>
        <w:lastRenderedPageBreak/>
        <w:t>Introduction</w:t>
      </w:r>
      <w:bookmarkEnd w:id="1"/>
    </w:p>
    <w:p w14:paraId="0267DAD7" w14:textId="4ECB1A35" w:rsidR="008D2E43" w:rsidRDefault="008D2E43" w:rsidP="008D2E43">
      <w:r>
        <w:t xml:space="preserve">Technologies and digital tools have made our life very comfortable. </w:t>
      </w:r>
      <w:r w:rsidRPr="000E247D">
        <w:t>Over the years, the use of technology in health care has led to improved patient diagnosis and therapy.</w:t>
      </w:r>
      <w:r>
        <w:t xml:space="preserve"> For the technology doctors have achieved the impossible many diseases are now curable which was once incurable. In this report we will talk about how digital tools and technology can improve the efficiency in healthcare. </w:t>
      </w:r>
      <w:r w:rsidR="00995A8C">
        <w:t xml:space="preserve">In </w:t>
      </w:r>
      <w:r w:rsidR="00F4183A">
        <w:t>addition,</w:t>
      </w:r>
      <w:r w:rsidR="00995A8C">
        <w:t xml:space="preserve"> with </w:t>
      </w:r>
      <w:r>
        <w:t xml:space="preserve">this report we will </w:t>
      </w:r>
      <w:r w:rsidR="00995A8C">
        <w:t xml:space="preserve">also </w:t>
      </w:r>
      <w:r>
        <w:t>know why digital literacy is important for healthcare practitioners and professionals.</w:t>
      </w:r>
    </w:p>
    <w:p w14:paraId="65431915" w14:textId="5DB143C7" w:rsidR="008D2E43" w:rsidRPr="003C2BB6" w:rsidRDefault="000C4B06" w:rsidP="000C4B06">
      <w:pPr>
        <w:pStyle w:val="Heading1"/>
        <w:rPr>
          <w:i/>
          <w:iCs/>
        </w:rPr>
      </w:pPr>
      <w:r w:rsidRPr="003C2BB6">
        <w:rPr>
          <w:i/>
          <w:iCs/>
        </w:rPr>
        <w:t>Assessment:</w:t>
      </w:r>
    </w:p>
    <w:p w14:paraId="5A263690" w14:textId="77777777" w:rsidR="008D2E43" w:rsidRDefault="008D2E43" w:rsidP="008D2E43">
      <w:bookmarkStart w:id="2" w:name="_Toc79328081"/>
      <w:r w:rsidRPr="008D2E43">
        <w:rPr>
          <w:rStyle w:val="Heading1Char"/>
        </w:rPr>
        <w:t>You are required to write an appropriately structured report that evaluates the use of technology, digital tools and techniques to improve efficiency in healthcare. Discuss the relevance of digital literacy for healthcare practitioners and professionals and how that impacts their living, learning, working, participating and thriving in a digital society.</w:t>
      </w:r>
      <w:bookmarkEnd w:id="0"/>
      <w:bookmarkEnd w:id="2"/>
    </w:p>
    <w:p w14:paraId="07080D6E" w14:textId="77777777" w:rsidR="008D2E43" w:rsidRPr="00D32381" w:rsidRDefault="008D2E43" w:rsidP="008D2E43"/>
    <w:p w14:paraId="5AF7E3A4" w14:textId="1EE2A262" w:rsidR="008D2E43" w:rsidRDefault="008D2E43" w:rsidP="008D2E43">
      <w:r>
        <w:t xml:space="preserve">Revolution of technology is really helping the sector of healthcare. This digital revolution is not only reducing the time but also providing better and more efficient health care. Digital technologies such as artificial intelligence affect every aspect of medical services and treatment. Scientists are </w:t>
      </w:r>
      <w:r w:rsidR="008B4329">
        <w:t>continually</w:t>
      </w:r>
      <w:r>
        <w:t xml:space="preserve"> invent</w:t>
      </w:r>
      <w:r w:rsidR="008B4329">
        <w:t>ing</w:t>
      </w:r>
      <w:r>
        <w:t xml:space="preserve"> more and</w:t>
      </w:r>
      <w:r w:rsidR="008B4329">
        <w:t xml:space="preserve"> more</w:t>
      </w:r>
      <w:r>
        <w:t xml:space="preserve"> new technologies that can cure illness and improve our quality of life. </w:t>
      </w:r>
      <w:r w:rsidRPr="00D0600A">
        <w:t xml:space="preserve">Technology has made us healthier and </w:t>
      </w:r>
      <w:r w:rsidR="008B4329">
        <w:t xml:space="preserve">increased </w:t>
      </w:r>
      <w:r w:rsidRPr="00D0600A">
        <w:t>more life expectancies with the creation of radiographic devices and advancements in surgeon procedures.</w:t>
      </w:r>
    </w:p>
    <w:p w14:paraId="72E4EAA2" w14:textId="77777777" w:rsidR="008D2E43" w:rsidRPr="003C2BB6" w:rsidRDefault="008D2E43" w:rsidP="008D2E43">
      <w:pPr>
        <w:rPr>
          <w:b/>
          <w:i/>
          <w:iCs/>
        </w:rPr>
      </w:pPr>
      <w:r w:rsidRPr="003C2BB6">
        <w:rPr>
          <w:b/>
          <w:i/>
          <w:iCs/>
        </w:rPr>
        <w:t xml:space="preserve">Use of technologies and digital tools </w:t>
      </w:r>
    </w:p>
    <w:p w14:paraId="530A43CF" w14:textId="6B2FCE6D" w:rsidR="008D2E43" w:rsidRDefault="008D2E43" w:rsidP="008D2E43">
      <w:r>
        <w:t>Digital tools and AI technologies can not only cure the diseases but these technologies can also predict the disease. These digital tools are improving the efficacy of life by improving the expectancy and quality of life</w:t>
      </w:r>
      <w:r w:rsidR="000849ED">
        <w:t xml:space="preserve"> </w:t>
      </w:r>
      <w:r w:rsidR="000C4B06">
        <w:rPr>
          <w:shd w:val="clear" w:color="auto" w:fill="FFFFFF"/>
        </w:rPr>
        <w:t xml:space="preserve">(Gagnon, </w:t>
      </w:r>
      <w:proofErr w:type="spellStart"/>
      <w:r w:rsidR="000C4B06">
        <w:rPr>
          <w:shd w:val="clear" w:color="auto" w:fill="FFFFFF"/>
        </w:rPr>
        <w:t>Ngangue</w:t>
      </w:r>
      <w:proofErr w:type="spellEnd"/>
      <w:r w:rsidR="000C4B06">
        <w:rPr>
          <w:shd w:val="clear" w:color="auto" w:fill="FFFFFF"/>
        </w:rPr>
        <w:t xml:space="preserve">, Payne-Gagnon, &amp; </w:t>
      </w:r>
      <w:proofErr w:type="spellStart"/>
      <w:r w:rsidR="000C4B06">
        <w:rPr>
          <w:shd w:val="clear" w:color="auto" w:fill="FFFFFF"/>
        </w:rPr>
        <w:t>Desmartis</w:t>
      </w:r>
      <w:proofErr w:type="spellEnd"/>
      <w:r w:rsidR="000C4B06">
        <w:rPr>
          <w:shd w:val="clear" w:color="auto" w:fill="FFFFFF"/>
        </w:rPr>
        <w:t>, 2016)</w:t>
      </w:r>
      <w:r>
        <w:t xml:space="preserve">. Digitalization is also reducing the costs by providing home-based health care </w:t>
      </w:r>
      <w:r w:rsidR="000849ED">
        <w:t>which</w:t>
      </w:r>
      <w:r>
        <w:t xml:space="preserve"> allows the patients not</w:t>
      </w:r>
      <w:r w:rsidR="000849ED">
        <w:t xml:space="preserve"> to</w:t>
      </w:r>
      <w:r>
        <w:t xml:space="preserve"> depend on the hospital beds. Let’s see how digital tools and technologies can increase the efficiency of health care. </w:t>
      </w:r>
    </w:p>
    <w:p w14:paraId="4BD838E3" w14:textId="77777777" w:rsidR="008D2E43" w:rsidRPr="003C2BB6" w:rsidRDefault="008D2E43" w:rsidP="008D2E43">
      <w:pPr>
        <w:rPr>
          <w:b/>
          <w:i/>
          <w:iCs/>
        </w:rPr>
      </w:pPr>
      <w:r w:rsidRPr="003C2BB6">
        <w:rPr>
          <w:b/>
          <w:i/>
          <w:iCs/>
        </w:rPr>
        <w:lastRenderedPageBreak/>
        <w:t xml:space="preserve">Advanced monitoring </w:t>
      </w:r>
    </w:p>
    <w:p w14:paraId="410B2A64" w14:textId="4C37E857" w:rsidR="008D2E43" w:rsidRDefault="008D2E43" w:rsidP="008D2E43">
      <w:r>
        <w:t>Internet can really help for monitoring health conditions. The internet allows users to have access on healthcare information. By using internet anyone can take courses on healthcare.</w:t>
      </w:r>
      <w:r w:rsidR="004C536F">
        <w:t xml:space="preserve"> I</w:t>
      </w:r>
      <w:r>
        <w:t>nternet allows to improve medical practices</w:t>
      </w:r>
      <w:r w:rsidR="004C536F">
        <w:t xml:space="preserve"> as well</w:t>
      </w:r>
      <w:r>
        <w:t>. For any small kind of medical issues people now can search it on internet and can really get the best solution from it</w:t>
      </w:r>
      <w:r w:rsidR="004C536F">
        <w:t xml:space="preserve"> </w:t>
      </w:r>
      <w:r>
        <w:rPr>
          <w:rFonts w:cs="Times New Roman"/>
          <w:color w:val="222222"/>
          <w:szCs w:val="24"/>
          <w:shd w:val="clear" w:color="auto" w:fill="FFFFFF"/>
        </w:rPr>
        <w:t>(Curtis,</w:t>
      </w:r>
      <w:r w:rsidRPr="007D6236">
        <w:rPr>
          <w:rFonts w:cs="Times New Roman"/>
          <w:color w:val="222222"/>
          <w:szCs w:val="24"/>
          <w:shd w:val="clear" w:color="auto" w:fill="FFFFFF"/>
        </w:rPr>
        <w:t xml:space="preserve"> 2013</w:t>
      </w:r>
      <w:r>
        <w:rPr>
          <w:rFonts w:cs="Times New Roman"/>
          <w:color w:val="222222"/>
          <w:szCs w:val="24"/>
          <w:shd w:val="clear" w:color="auto" w:fill="FFFFFF"/>
        </w:rPr>
        <w:t>)</w:t>
      </w:r>
      <w:r>
        <w:t xml:space="preserve">. Internet and digital tools also can be used for monitoring health conditions. </w:t>
      </w:r>
      <w:r w:rsidR="004C536F">
        <w:t>Moreover,</w:t>
      </w:r>
      <w:r>
        <w:t xml:space="preserve"> internet can also be used for sharing information between patients and physicians. In this generation people can tweet their medical issues and can get the best solution from other people. </w:t>
      </w:r>
      <w:r w:rsidR="009E5F74">
        <w:t xml:space="preserve">In some </w:t>
      </w:r>
      <w:r w:rsidR="00D47E44">
        <w:t>cases,</w:t>
      </w:r>
      <w:r w:rsidR="009E5F74">
        <w:t xml:space="preserve"> i</w:t>
      </w:r>
      <w:r>
        <w:t>nternet reduces the cost of monitoring</w:t>
      </w:r>
      <w:r w:rsidR="009E5F74">
        <w:t xml:space="preserve">, </w:t>
      </w:r>
      <w:r>
        <w:t xml:space="preserve">almost free. </w:t>
      </w:r>
    </w:p>
    <w:p w14:paraId="64661492" w14:textId="77777777" w:rsidR="008D2E43" w:rsidRPr="003C2BB6" w:rsidRDefault="008D2E43" w:rsidP="008D2E43">
      <w:pPr>
        <w:rPr>
          <w:b/>
          <w:i/>
          <w:iCs/>
        </w:rPr>
      </w:pPr>
      <w:r w:rsidRPr="003C2BB6">
        <w:rPr>
          <w:b/>
          <w:i/>
          <w:iCs/>
        </w:rPr>
        <w:t>Improvement of health care processes</w:t>
      </w:r>
    </w:p>
    <w:p w14:paraId="3B300180" w14:textId="160B0EDE" w:rsidR="008D2E43" w:rsidRDefault="008D2E43" w:rsidP="008D2E43">
      <w:r>
        <w:t xml:space="preserve">The mobile phone technology can really help to improve the health care processes. By using mobile phones patients can get their reports on mobile. </w:t>
      </w:r>
      <w:r w:rsidR="009E5F74">
        <w:t>Also,</w:t>
      </w:r>
      <w:r>
        <w:t xml:space="preserve"> by using mobile phones t</w:t>
      </w:r>
      <w:r w:rsidRPr="00C43C5E">
        <w:t>he diagnostic</w:t>
      </w:r>
      <w:r w:rsidR="009E5F74">
        <w:t xml:space="preserve"> report</w:t>
      </w:r>
      <w:r w:rsidRPr="00C43C5E">
        <w:t>, treatment and follow-up processes may now be better coordinated by doctors and nurses.</w:t>
      </w:r>
      <w:r>
        <w:t xml:space="preserve"> The fact that people now carry</w:t>
      </w:r>
      <w:r w:rsidR="009E5F74">
        <w:t xml:space="preserve"> </w:t>
      </w:r>
      <w:r>
        <w:t>mobile phones everywhere</w:t>
      </w:r>
      <w:r w:rsidR="009E5F74">
        <w:t>. As a result,</w:t>
      </w:r>
      <w:r>
        <w:t xml:space="preserve"> the patients can now communicate with their doctors at any time </w:t>
      </w:r>
      <w:r w:rsidR="009E5F74">
        <w:t>that</w:t>
      </w:r>
      <w:r>
        <w:t xml:space="preserve"> really helps to improve the healthcare process. </w:t>
      </w:r>
    </w:p>
    <w:p w14:paraId="3BB66AE2" w14:textId="77777777" w:rsidR="008D2E43" w:rsidRPr="003C2BB6" w:rsidRDefault="008D2E43" w:rsidP="008D2E43">
      <w:pPr>
        <w:rPr>
          <w:b/>
          <w:i/>
          <w:iCs/>
        </w:rPr>
      </w:pPr>
      <w:r w:rsidRPr="003C2BB6">
        <w:rPr>
          <w:b/>
          <w:i/>
          <w:iCs/>
        </w:rPr>
        <w:t>Additional diagnostic services</w:t>
      </w:r>
    </w:p>
    <w:p w14:paraId="602F42B5" w14:textId="77777777" w:rsidR="008D2E43" w:rsidRDefault="008D2E43" w:rsidP="008D2E43">
      <w:r w:rsidRPr="00C43C5E">
        <w:t>Diagnostic Services enables fast, efficient and high-quality diagnostic treatment in secure and safe surroundings.</w:t>
      </w:r>
      <w:r>
        <w:t xml:space="preserve"> This process can be improved through the adaptation of e-health. By using e-health patients can order any kind of additional diagnostic services. </w:t>
      </w:r>
    </w:p>
    <w:p w14:paraId="101EF518" w14:textId="77777777" w:rsidR="008D2E43" w:rsidRPr="003C2BB6" w:rsidRDefault="008D2E43" w:rsidP="008D2E43">
      <w:pPr>
        <w:rPr>
          <w:b/>
          <w:i/>
          <w:iCs/>
        </w:rPr>
      </w:pPr>
      <w:r w:rsidRPr="003C2BB6">
        <w:rPr>
          <w:b/>
          <w:i/>
          <w:iCs/>
        </w:rPr>
        <w:t xml:space="preserve">Patient safety </w:t>
      </w:r>
    </w:p>
    <w:p w14:paraId="0EAD5D4F" w14:textId="13E574BB" w:rsidR="008D2E43" w:rsidRDefault="008D2E43" w:rsidP="008D2E43">
      <w:r>
        <w:t>The communication between healthcare providers can really improve medication safety, reporting and tracking</w:t>
      </w:r>
      <w:r w:rsidR="008B769E">
        <w:t xml:space="preserve"> </w:t>
      </w:r>
      <w:r>
        <w:rPr>
          <w:rFonts w:cs="Times New Roman"/>
          <w:color w:val="222222"/>
          <w:szCs w:val="24"/>
          <w:shd w:val="clear" w:color="auto" w:fill="FFFFFF"/>
        </w:rPr>
        <w:t>(</w:t>
      </w:r>
      <w:proofErr w:type="spellStart"/>
      <w:r>
        <w:rPr>
          <w:rFonts w:cs="Times New Roman"/>
          <w:color w:val="222222"/>
          <w:szCs w:val="24"/>
          <w:shd w:val="clear" w:color="auto" w:fill="FFFFFF"/>
        </w:rPr>
        <w:t>Alhadhrami</w:t>
      </w:r>
      <w:proofErr w:type="spellEnd"/>
      <w:r>
        <w:rPr>
          <w:rFonts w:cs="Times New Roman"/>
          <w:color w:val="222222"/>
          <w:szCs w:val="24"/>
          <w:shd w:val="clear" w:color="auto" w:fill="FFFFFF"/>
        </w:rPr>
        <w:t xml:space="preserve">, </w:t>
      </w:r>
      <w:proofErr w:type="spellStart"/>
      <w:r>
        <w:rPr>
          <w:rFonts w:cs="Times New Roman"/>
          <w:color w:val="222222"/>
          <w:szCs w:val="24"/>
          <w:shd w:val="clear" w:color="auto" w:fill="FFFFFF"/>
        </w:rPr>
        <w:t>Alghfeli</w:t>
      </w:r>
      <w:proofErr w:type="spellEnd"/>
      <w:r>
        <w:rPr>
          <w:rFonts w:cs="Times New Roman"/>
          <w:color w:val="222222"/>
          <w:szCs w:val="24"/>
          <w:shd w:val="clear" w:color="auto" w:fill="FFFFFF"/>
        </w:rPr>
        <w:t xml:space="preserve">, </w:t>
      </w:r>
      <w:proofErr w:type="spellStart"/>
      <w:r>
        <w:rPr>
          <w:rFonts w:cs="Times New Roman"/>
          <w:color w:val="222222"/>
          <w:szCs w:val="24"/>
          <w:shd w:val="clear" w:color="auto" w:fill="FFFFFF"/>
        </w:rPr>
        <w:t>Alghfeli</w:t>
      </w:r>
      <w:proofErr w:type="spellEnd"/>
      <w:r>
        <w:rPr>
          <w:rFonts w:cs="Times New Roman"/>
          <w:color w:val="222222"/>
          <w:szCs w:val="24"/>
          <w:shd w:val="clear" w:color="auto" w:fill="FFFFFF"/>
        </w:rPr>
        <w:t xml:space="preserve">, </w:t>
      </w:r>
      <w:proofErr w:type="spellStart"/>
      <w:r>
        <w:rPr>
          <w:rFonts w:cs="Times New Roman"/>
          <w:color w:val="222222"/>
          <w:szCs w:val="24"/>
          <w:shd w:val="clear" w:color="auto" w:fill="FFFFFF"/>
        </w:rPr>
        <w:t>Abedlla</w:t>
      </w:r>
      <w:proofErr w:type="spellEnd"/>
      <w:r>
        <w:rPr>
          <w:rFonts w:cs="Times New Roman"/>
          <w:color w:val="222222"/>
          <w:szCs w:val="24"/>
          <w:shd w:val="clear" w:color="auto" w:fill="FFFFFF"/>
        </w:rPr>
        <w:t>, &amp; Shuaib,</w:t>
      </w:r>
      <w:r w:rsidRPr="007A5A4E">
        <w:rPr>
          <w:rFonts w:cs="Times New Roman"/>
          <w:color w:val="222222"/>
          <w:szCs w:val="24"/>
          <w:shd w:val="clear" w:color="auto" w:fill="FFFFFF"/>
        </w:rPr>
        <w:t xml:space="preserve"> 2017</w:t>
      </w:r>
      <w:r>
        <w:rPr>
          <w:rFonts w:cs="Times New Roman"/>
          <w:color w:val="222222"/>
          <w:szCs w:val="24"/>
          <w:shd w:val="clear" w:color="auto" w:fill="FFFFFF"/>
        </w:rPr>
        <w:t>)</w:t>
      </w:r>
      <w:r>
        <w:t>. It can also promote the quality of care.</w:t>
      </w:r>
      <w:r w:rsidR="00271DDB">
        <w:t xml:space="preserve"> T</w:t>
      </w:r>
      <w:r w:rsidRPr="004A3C06">
        <w:t xml:space="preserve">he use of warnings, clinical flags and recalls, </w:t>
      </w:r>
      <w:r w:rsidR="00271DDB">
        <w:t xml:space="preserve">are providing </w:t>
      </w:r>
      <w:r w:rsidRPr="004A3C06">
        <w:t xml:space="preserve">improved monitoring and reporting of consultations and diagnostic tests, support for clinical decisions and availability of full patient data. The risk of improving patient safety </w:t>
      </w:r>
      <w:r w:rsidR="00271DDB">
        <w:t xml:space="preserve">always </w:t>
      </w:r>
      <w:r w:rsidRPr="004A3C06">
        <w:t>exists.</w:t>
      </w:r>
      <w:r>
        <w:t xml:space="preserve"> B</w:t>
      </w:r>
      <w:r w:rsidR="00271DDB">
        <w:t>ut</w:t>
      </w:r>
      <w:r>
        <w:t xml:space="preserve"> technology and digital tools can create </w:t>
      </w:r>
      <w:r w:rsidR="008427C5">
        <w:t xml:space="preserve">right </w:t>
      </w:r>
      <w:r w:rsidR="00271DDB">
        <w:t>environments</w:t>
      </w:r>
      <w:r>
        <w:t xml:space="preserve"> to increase the patient safety. </w:t>
      </w:r>
    </w:p>
    <w:p w14:paraId="2BE14D08" w14:textId="1A51869A" w:rsidR="008D2E43" w:rsidRDefault="008D2E43" w:rsidP="008D2E43">
      <w:r>
        <w:lastRenderedPageBreak/>
        <w:t xml:space="preserve">Digital literacy is really important for healthcare. First of </w:t>
      </w:r>
      <w:r w:rsidR="00D47E44">
        <w:t>all,</w:t>
      </w:r>
      <w:r>
        <w:t xml:space="preserve"> we have to know what digital literacy means. </w:t>
      </w:r>
      <w:r w:rsidRPr="009E7B60">
        <w:t>The American Library Association’s digital-literacy task force offers this definition: “Digital literacy is the ability to use information and communication technologies to find, evaluate, create, and communicate information, requiring both cognitive and technical skills.”</w:t>
      </w:r>
      <w:r>
        <w:t xml:space="preserve"> We know that literacy means reading and writing and all of those things which we do to gain knowledge. Digital literacy is also the same like people can now use kindle for reading also, Google, You Tube to gain information. Now most of the people use kindle to read books this is a perfect example of digital literacy it is everything we learn from the internet technology. </w:t>
      </w:r>
    </w:p>
    <w:p w14:paraId="7D55019F" w14:textId="77777777" w:rsidR="008D2E43" w:rsidRPr="003C2BB6" w:rsidRDefault="008D2E43" w:rsidP="008D2E43">
      <w:pPr>
        <w:rPr>
          <w:b/>
          <w:i/>
          <w:iCs/>
        </w:rPr>
      </w:pPr>
      <w:r w:rsidRPr="003C2BB6">
        <w:rPr>
          <w:b/>
          <w:i/>
          <w:iCs/>
        </w:rPr>
        <w:t xml:space="preserve">Relevance of digital literacy for healthcare practitioners </w:t>
      </w:r>
    </w:p>
    <w:p w14:paraId="412C292C" w14:textId="62AEFBAC" w:rsidR="008D2E43" w:rsidRDefault="008D2E43" w:rsidP="008D2E43">
      <w:r>
        <w:t xml:space="preserve">Digital literacy and information can improve the quality and sustainability of healthcare. Technology and digital literacy </w:t>
      </w:r>
      <w:r w:rsidR="00D47E44">
        <w:t>have</w:t>
      </w:r>
      <w:r>
        <w:t xml:space="preserve"> a positive impact on access to care process. </w:t>
      </w:r>
      <w:r w:rsidRPr="009E7B60">
        <w:t>Digital literacy is described as being able to use technology to take part in modern social, cultural, political and economic life and to contribute to that process.</w:t>
      </w:r>
      <w:r>
        <w:t xml:space="preserve"> Any healthcare practitioner can improve their knowledge and their skills by using digital literacy. They can gain information from internet and they can also ask for valuable information to the experts. </w:t>
      </w:r>
      <w:r w:rsidR="00D47E44">
        <w:t>Also,</w:t>
      </w:r>
      <w:r>
        <w:t xml:space="preserve"> health care practitioners can attend to course that may help them to become more skillful in the future. Healthcare staff with low digital literacy really affects the quality of patient </w:t>
      </w:r>
      <w:r w:rsidR="00D47E44">
        <w:t>care</w:t>
      </w:r>
      <w:r w:rsidR="00D47E44">
        <w:rPr>
          <w:shd w:val="clear" w:color="auto" w:fill="FFFFFF"/>
        </w:rPr>
        <w:t xml:space="preserve"> (</w:t>
      </w:r>
      <w:r w:rsidR="000C4B06">
        <w:rPr>
          <w:shd w:val="clear" w:color="auto" w:fill="FFFFFF"/>
        </w:rPr>
        <w:t>FitzGerald, &amp; Hurst, 2017)</w:t>
      </w:r>
      <w:r>
        <w:t xml:space="preserve">. </w:t>
      </w:r>
      <w:r w:rsidRPr="00890DD2">
        <w:t>A global survey showed that the fundamental cause of many problems is because employees are insufficient digital literacy.</w:t>
      </w:r>
      <w:r>
        <w:t xml:space="preserve"> Without digital literacy an organization cannot expect to improve their healthcare system. Health care practitioner plays a very important role on managing the care system and efficacy of an organization. Technologies and digital literacy are proven to increase the effectiveness of health services. Innovations of digital literacy can also increase the safety of a patient. </w:t>
      </w:r>
      <w:r w:rsidRPr="00890DD2">
        <w:t xml:space="preserve">Technologies that we are not regularly aware of might </w:t>
      </w:r>
      <w:r>
        <w:t xml:space="preserve">lead to irritation and distrust so healthcare staffs who are not familiar with technologies and if he/she doesn’t know anything about digital literacy it may lead to any kind of accident. We may lead a </w:t>
      </w:r>
      <w:r w:rsidRPr="00296CE4">
        <w:t>safer, more happy, productive and gratifying life if we are genuinely digital citizens, confident and competent in digital skill</w:t>
      </w:r>
      <w:r>
        <w:t>s, whether as a patient,</w:t>
      </w:r>
      <w:r w:rsidRPr="00296CE4">
        <w:t xml:space="preserve"> a caregiver, a well-presented person or as a medical worker or as a social care employee.</w:t>
      </w:r>
    </w:p>
    <w:p w14:paraId="27732835" w14:textId="77777777" w:rsidR="00D47E44" w:rsidRDefault="00D47E44" w:rsidP="008D2E43">
      <w:pPr>
        <w:rPr>
          <w:b/>
        </w:rPr>
      </w:pPr>
    </w:p>
    <w:p w14:paraId="5D4B160B" w14:textId="77777777" w:rsidR="00D47E44" w:rsidRDefault="00D47E44" w:rsidP="008D2E43">
      <w:pPr>
        <w:rPr>
          <w:b/>
        </w:rPr>
      </w:pPr>
    </w:p>
    <w:p w14:paraId="563452ED" w14:textId="07DA5066" w:rsidR="008D2E43" w:rsidRPr="003C2BB6" w:rsidRDefault="008D2E43" w:rsidP="008D2E43">
      <w:pPr>
        <w:rPr>
          <w:b/>
          <w:i/>
          <w:iCs/>
        </w:rPr>
      </w:pPr>
      <w:r w:rsidRPr="003C2BB6">
        <w:rPr>
          <w:b/>
          <w:i/>
          <w:iCs/>
        </w:rPr>
        <w:lastRenderedPageBreak/>
        <w:t xml:space="preserve">Impacts of digital literacy </w:t>
      </w:r>
    </w:p>
    <w:p w14:paraId="305E350D" w14:textId="0461D725" w:rsidR="008D2E43" w:rsidRPr="00D47E44" w:rsidRDefault="008D2E43" w:rsidP="00D47E44">
      <w:r>
        <w:t xml:space="preserve">Nowadays it is quite impossible to spend a day without technologies. But if we look back 50 years no one could have imagined that there would be a world with computers and so many technologies. We are using technologies every day whether sending e-mails, talking to someone through smartphones, calculating finances and so </w:t>
      </w:r>
      <w:r w:rsidR="00D47E44">
        <w:t>on</w:t>
      </w:r>
      <w:r w:rsidR="00D47E44">
        <w:rPr>
          <w:shd w:val="clear" w:color="auto" w:fill="FFFFFF"/>
        </w:rPr>
        <w:t xml:space="preserve"> (</w:t>
      </w:r>
      <w:r w:rsidR="000C4B06">
        <w:rPr>
          <w:shd w:val="clear" w:color="auto" w:fill="FFFFFF"/>
        </w:rPr>
        <w:t>Sherwood, &amp; Francis, 2018)</w:t>
      </w:r>
      <w:r>
        <w:t xml:space="preserve">. In this age digital literacy is very important. If we talk about the healthcare practitioners and professionals </w:t>
      </w:r>
      <w:r w:rsidR="00D47E44">
        <w:t>these digital tools</w:t>
      </w:r>
      <w:r>
        <w:t xml:space="preserve"> are really effective for them. In order to provide good quality of healthcare service it is really important to improve the IT literacies. Not only the staffs but also professionals should always be aware of the new inventions and </w:t>
      </w:r>
      <w:r w:rsidR="00D47E44">
        <w:t>developments</w:t>
      </w:r>
      <w:r w:rsidR="00D47E44">
        <w:rPr>
          <w:rFonts w:cs="Times New Roman"/>
          <w:color w:val="222222"/>
          <w:szCs w:val="24"/>
          <w:shd w:val="clear" w:color="auto" w:fill="FFFFFF"/>
        </w:rPr>
        <w:t xml:space="preserve"> (</w:t>
      </w:r>
      <w:r>
        <w:rPr>
          <w:rFonts w:cs="Times New Roman"/>
          <w:color w:val="222222"/>
          <w:szCs w:val="24"/>
          <w:shd w:val="clear" w:color="auto" w:fill="FFFFFF"/>
        </w:rPr>
        <w:t>Koh, &amp; Tan,</w:t>
      </w:r>
      <w:r w:rsidRPr="007A5A4E">
        <w:rPr>
          <w:rFonts w:cs="Times New Roman"/>
          <w:color w:val="222222"/>
          <w:szCs w:val="24"/>
          <w:shd w:val="clear" w:color="auto" w:fill="FFFFFF"/>
        </w:rPr>
        <w:t xml:space="preserve"> 2011</w:t>
      </w:r>
      <w:r>
        <w:rPr>
          <w:rFonts w:cs="Times New Roman"/>
          <w:color w:val="222222"/>
          <w:szCs w:val="24"/>
          <w:shd w:val="clear" w:color="auto" w:fill="FFFFFF"/>
        </w:rPr>
        <w:t>)</w:t>
      </w:r>
      <w:r>
        <w:t xml:space="preserve">. If professionals keep tracks of the developments and </w:t>
      </w:r>
      <w:r w:rsidR="00D47E44">
        <w:t>inventions,</w:t>
      </w:r>
      <w:r>
        <w:t xml:space="preserve"> they can use their knowledge to train other healthcare practitioners this can really improve the sector of health. This not only affects the healthcare providers it highly affects the patient and their lives. The digital literacy improves the personal life and professional life. </w:t>
      </w:r>
      <w:r w:rsidRPr="00886E40">
        <w:t>Digital literacy enables you to make your lives efficient, accessible, complimentary and happy.</w:t>
      </w:r>
      <w:r>
        <w:t xml:space="preserve"> Digital literacy can help a healthcare practitioner gaining information. Practitioners can use social media and Google to gain information’s on healthcare they can also have access to see what other professionals say about healthcare it can improve their personal and also professional life. By using </w:t>
      </w:r>
      <w:r w:rsidR="00D47E44">
        <w:t>this information,</w:t>
      </w:r>
      <w:r>
        <w:t xml:space="preserve"> a practitioner can imply it on working fields and it can really affect not only the patients but also other healthcare practitioners. If a healthcare practitioner knows everything about digital literacy it can really change their live as well as others. As the internet allows to connect with the whole world it can really make us socially skillful. </w:t>
      </w:r>
      <w:r w:rsidR="00D47E44">
        <w:t>Also,</w:t>
      </w:r>
      <w:r>
        <w:t xml:space="preserve"> by learning all thing about digital literacy health practitioners can also be socially skilled. Social healthcare practitioners are really important for an organization. Health professionals and practitioners can now use apps to perform, gain necessary information for their working lives. </w:t>
      </w:r>
    </w:p>
    <w:p w14:paraId="533D4051" w14:textId="77777777" w:rsidR="00D47E44" w:rsidRPr="00D47E44" w:rsidRDefault="00D47E44" w:rsidP="00D47E44">
      <w:bookmarkStart w:id="3" w:name="_Toc79328082"/>
    </w:p>
    <w:p w14:paraId="2A807EC6" w14:textId="1E8C4C85" w:rsidR="00D47E44" w:rsidRPr="00D47E44" w:rsidRDefault="00D47E44" w:rsidP="00D47E44"/>
    <w:p w14:paraId="05C76374" w14:textId="77777777" w:rsidR="00D47E44" w:rsidRDefault="00D47E44" w:rsidP="008D2E43">
      <w:pPr>
        <w:pStyle w:val="Heading1"/>
      </w:pPr>
    </w:p>
    <w:p w14:paraId="2925FD3B" w14:textId="18C2D739" w:rsidR="008D2E43" w:rsidRPr="003C2BB6" w:rsidRDefault="008D2E43" w:rsidP="008D2E43">
      <w:pPr>
        <w:pStyle w:val="Heading1"/>
        <w:rPr>
          <w:i/>
          <w:iCs/>
        </w:rPr>
      </w:pPr>
      <w:r w:rsidRPr="003C2BB6">
        <w:rPr>
          <w:i/>
          <w:iCs/>
        </w:rPr>
        <w:t>Conclusion</w:t>
      </w:r>
      <w:bookmarkEnd w:id="3"/>
    </w:p>
    <w:p w14:paraId="31707B2E" w14:textId="5EB77232" w:rsidR="00572C21" w:rsidRDefault="008D2E43" w:rsidP="00572C21">
      <w:r w:rsidRPr="000E247D">
        <w:t>Finally, the usage of information technology expands rap</w:t>
      </w:r>
      <w:r>
        <w:t xml:space="preserve">idly in the healthcare industry therefore all the healthcare services should adopt the best technology and communication system. </w:t>
      </w:r>
      <w:r w:rsidRPr="00B1041E">
        <w:t>However, healthcare providers are facing as many problems as they</w:t>
      </w:r>
      <w:r>
        <w:t xml:space="preserve"> attempt to deploy IT solutions in this </w:t>
      </w:r>
      <w:r w:rsidR="00D47E44">
        <w:t>report,</w:t>
      </w:r>
      <w:r>
        <w:t xml:space="preserve"> we have talked about these. From this report we get to know that technology and digital literacy is really important for the health practitioners and professionals.</w:t>
      </w:r>
      <w:bookmarkStart w:id="4" w:name="_Toc79328083"/>
    </w:p>
    <w:p w14:paraId="433256C6" w14:textId="77777777" w:rsidR="00572C21" w:rsidRPr="00D47E44" w:rsidRDefault="00572C21" w:rsidP="00D47E44"/>
    <w:p w14:paraId="04F0F0CD" w14:textId="77777777" w:rsidR="00D47E44" w:rsidRPr="00D47E44" w:rsidRDefault="00D47E44" w:rsidP="00D47E44"/>
    <w:p w14:paraId="3E69489F" w14:textId="77777777" w:rsidR="00D47E44" w:rsidRPr="00D47E44" w:rsidRDefault="00D47E44" w:rsidP="00D47E44"/>
    <w:p w14:paraId="5C46C2FF" w14:textId="77777777" w:rsidR="00D47E44" w:rsidRPr="00D47E44" w:rsidRDefault="00D47E44" w:rsidP="00D47E44"/>
    <w:p w14:paraId="7FB77D48" w14:textId="77777777" w:rsidR="00D47E44" w:rsidRPr="00D47E44" w:rsidRDefault="00D47E44" w:rsidP="00D47E44"/>
    <w:p w14:paraId="7C711E07" w14:textId="77777777" w:rsidR="00D47E44" w:rsidRPr="00D47E44" w:rsidRDefault="00D47E44" w:rsidP="00D47E44"/>
    <w:p w14:paraId="1D788CEE" w14:textId="77777777" w:rsidR="00D47E44" w:rsidRPr="00D47E44" w:rsidRDefault="00D47E44" w:rsidP="00D47E44"/>
    <w:p w14:paraId="40F71955" w14:textId="77777777" w:rsidR="00D47E44" w:rsidRPr="00D47E44" w:rsidRDefault="00D47E44" w:rsidP="00D47E44"/>
    <w:p w14:paraId="577FD462" w14:textId="77777777" w:rsidR="00D47E44" w:rsidRPr="00D47E44" w:rsidRDefault="00D47E44" w:rsidP="00D47E44"/>
    <w:p w14:paraId="4BBFFDEB" w14:textId="77777777" w:rsidR="00D47E44" w:rsidRPr="00D47E44" w:rsidRDefault="00D47E44" w:rsidP="00D47E44"/>
    <w:p w14:paraId="17F9A268" w14:textId="77777777" w:rsidR="00D47E44" w:rsidRPr="00D47E44" w:rsidRDefault="00D47E44" w:rsidP="00D47E44"/>
    <w:p w14:paraId="24351381" w14:textId="233A097E" w:rsidR="00D47E44" w:rsidRDefault="00D47E44" w:rsidP="008D2E43">
      <w:pPr>
        <w:pStyle w:val="Heading1"/>
      </w:pPr>
    </w:p>
    <w:p w14:paraId="048AE126" w14:textId="5EEC0F06" w:rsidR="00D47E44" w:rsidRDefault="00D47E44" w:rsidP="00D47E44"/>
    <w:p w14:paraId="21093711" w14:textId="79925180" w:rsidR="00D47E44" w:rsidRDefault="00D47E44" w:rsidP="00D47E44"/>
    <w:p w14:paraId="7D4DA2E4" w14:textId="77777777" w:rsidR="00D47E44" w:rsidRPr="00D47E44" w:rsidRDefault="00D47E44" w:rsidP="00D47E44"/>
    <w:p w14:paraId="7D37B335" w14:textId="5ED81F49" w:rsidR="008D2E43" w:rsidRPr="003C2BB6" w:rsidRDefault="008D2E43" w:rsidP="008D2E43">
      <w:pPr>
        <w:pStyle w:val="Heading1"/>
        <w:rPr>
          <w:i/>
          <w:iCs/>
        </w:rPr>
      </w:pPr>
      <w:r w:rsidRPr="003C2BB6">
        <w:rPr>
          <w:i/>
          <w:iCs/>
        </w:rPr>
        <w:lastRenderedPageBreak/>
        <w:t>Reference</w:t>
      </w:r>
      <w:bookmarkEnd w:id="4"/>
    </w:p>
    <w:p w14:paraId="5CE2EAD1" w14:textId="77777777" w:rsidR="008D2E43" w:rsidRPr="00572C21" w:rsidRDefault="008D2E43" w:rsidP="00572C21">
      <w:pPr>
        <w:jc w:val="left"/>
        <w:rPr>
          <w:rFonts w:cs="Times New Roman"/>
          <w:color w:val="222222"/>
          <w:sz w:val="22"/>
          <w:szCs w:val="24"/>
          <w:shd w:val="clear" w:color="auto" w:fill="FFFFFF"/>
        </w:rPr>
      </w:pPr>
      <w:r w:rsidRPr="00572C21">
        <w:rPr>
          <w:rFonts w:cs="Times New Roman"/>
          <w:color w:val="222222"/>
          <w:sz w:val="22"/>
          <w:szCs w:val="24"/>
          <w:shd w:val="clear" w:color="auto" w:fill="FFFFFF"/>
        </w:rPr>
        <w:t>Curtis, L.A., 2013. </w:t>
      </w:r>
      <w:r w:rsidRPr="00572C21">
        <w:rPr>
          <w:rFonts w:cs="Times New Roman"/>
          <w:i/>
          <w:iCs/>
          <w:color w:val="222222"/>
          <w:sz w:val="22"/>
          <w:szCs w:val="24"/>
          <w:shd w:val="clear" w:color="auto" w:fill="FFFFFF"/>
        </w:rPr>
        <w:t>Unit costs of health and social care 2013</w:t>
      </w:r>
      <w:r w:rsidRPr="00572C21">
        <w:rPr>
          <w:rFonts w:cs="Times New Roman"/>
          <w:color w:val="222222"/>
          <w:sz w:val="22"/>
          <w:szCs w:val="24"/>
          <w:shd w:val="clear" w:color="auto" w:fill="FFFFFF"/>
        </w:rPr>
        <w:t>. Personal Social Services Research Unit, University of Kent.</w:t>
      </w:r>
    </w:p>
    <w:p w14:paraId="085749CB" w14:textId="77777777" w:rsidR="008D2E43" w:rsidRPr="00572C21" w:rsidRDefault="008D2E43" w:rsidP="00572C21">
      <w:pPr>
        <w:jc w:val="left"/>
        <w:rPr>
          <w:rFonts w:cs="Times New Roman"/>
          <w:color w:val="222222"/>
          <w:sz w:val="22"/>
          <w:szCs w:val="24"/>
          <w:shd w:val="clear" w:color="auto" w:fill="FFFFFF"/>
        </w:rPr>
      </w:pPr>
      <w:proofErr w:type="spellStart"/>
      <w:r w:rsidRPr="00572C21">
        <w:rPr>
          <w:rFonts w:cs="Times New Roman"/>
          <w:color w:val="222222"/>
          <w:sz w:val="22"/>
          <w:szCs w:val="24"/>
          <w:shd w:val="clear" w:color="auto" w:fill="FFFFFF"/>
        </w:rPr>
        <w:t>Alhadhrami</w:t>
      </w:r>
      <w:proofErr w:type="spellEnd"/>
      <w:r w:rsidRPr="00572C21">
        <w:rPr>
          <w:rFonts w:cs="Times New Roman"/>
          <w:color w:val="222222"/>
          <w:sz w:val="22"/>
          <w:szCs w:val="24"/>
          <w:shd w:val="clear" w:color="auto" w:fill="FFFFFF"/>
        </w:rPr>
        <w:t xml:space="preserve">, Z., </w:t>
      </w:r>
      <w:proofErr w:type="spellStart"/>
      <w:r w:rsidRPr="00572C21">
        <w:rPr>
          <w:rFonts w:cs="Times New Roman"/>
          <w:color w:val="222222"/>
          <w:sz w:val="22"/>
          <w:szCs w:val="24"/>
          <w:shd w:val="clear" w:color="auto" w:fill="FFFFFF"/>
        </w:rPr>
        <w:t>Alghfeli</w:t>
      </w:r>
      <w:proofErr w:type="spellEnd"/>
      <w:r w:rsidRPr="00572C21">
        <w:rPr>
          <w:rFonts w:cs="Times New Roman"/>
          <w:color w:val="222222"/>
          <w:sz w:val="22"/>
          <w:szCs w:val="24"/>
          <w:shd w:val="clear" w:color="auto" w:fill="FFFFFF"/>
        </w:rPr>
        <w:t xml:space="preserve">, S., </w:t>
      </w:r>
      <w:proofErr w:type="spellStart"/>
      <w:r w:rsidRPr="00572C21">
        <w:rPr>
          <w:rFonts w:cs="Times New Roman"/>
          <w:color w:val="222222"/>
          <w:sz w:val="22"/>
          <w:szCs w:val="24"/>
          <w:shd w:val="clear" w:color="auto" w:fill="FFFFFF"/>
        </w:rPr>
        <w:t>Alghfeli</w:t>
      </w:r>
      <w:proofErr w:type="spellEnd"/>
      <w:r w:rsidRPr="00572C21">
        <w:rPr>
          <w:rFonts w:cs="Times New Roman"/>
          <w:color w:val="222222"/>
          <w:sz w:val="22"/>
          <w:szCs w:val="24"/>
          <w:shd w:val="clear" w:color="auto" w:fill="FFFFFF"/>
        </w:rPr>
        <w:t xml:space="preserve">, M., </w:t>
      </w:r>
      <w:proofErr w:type="spellStart"/>
      <w:r w:rsidRPr="00572C21">
        <w:rPr>
          <w:rFonts w:cs="Times New Roman"/>
          <w:color w:val="222222"/>
          <w:sz w:val="22"/>
          <w:szCs w:val="24"/>
          <w:shd w:val="clear" w:color="auto" w:fill="FFFFFF"/>
        </w:rPr>
        <w:t>Abedlla</w:t>
      </w:r>
      <w:proofErr w:type="spellEnd"/>
      <w:r w:rsidRPr="00572C21">
        <w:rPr>
          <w:rFonts w:cs="Times New Roman"/>
          <w:color w:val="222222"/>
          <w:sz w:val="22"/>
          <w:szCs w:val="24"/>
          <w:shd w:val="clear" w:color="auto" w:fill="FFFFFF"/>
        </w:rPr>
        <w:t>, J.A. and Shuaib, K., 2017, November. Introducing blockchains for healthcare. In </w:t>
      </w:r>
      <w:r w:rsidRPr="00572C21">
        <w:rPr>
          <w:rFonts w:cs="Times New Roman"/>
          <w:i/>
          <w:iCs/>
          <w:color w:val="222222"/>
          <w:sz w:val="22"/>
          <w:szCs w:val="24"/>
          <w:shd w:val="clear" w:color="auto" w:fill="FFFFFF"/>
        </w:rPr>
        <w:t>2017 international conference on electrical and computing technologies and applications (ICECTA)</w:t>
      </w:r>
      <w:r w:rsidRPr="00572C21">
        <w:rPr>
          <w:rFonts w:cs="Times New Roman"/>
          <w:color w:val="222222"/>
          <w:sz w:val="22"/>
          <w:szCs w:val="24"/>
          <w:shd w:val="clear" w:color="auto" w:fill="FFFFFF"/>
        </w:rPr>
        <w:t> (pp. 1-4). IEEE.</w:t>
      </w:r>
    </w:p>
    <w:p w14:paraId="17B69983" w14:textId="77777777" w:rsidR="008D2E43" w:rsidRPr="00572C21" w:rsidRDefault="008D2E43" w:rsidP="00572C21">
      <w:pPr>
        <w:jc w:val="left"/>
        <w:rPr>
          <w:rFonts w:cs="Times New Roman"/>
          <w:color w:val="222222"/>
          <w:sz w:val="22"/>
          <w:szCs w:val="24"/>
          <w:shd w:val="clear" w:color="auto" w:fill="FFFFFF"/>
        </w:rPr>
      </w:pPr>
      <w:r w:rsidRPr="00572C21">
        <w:rPr>
          <w:rFonts w:cs="Times New Roman"/>
          <w:color w:val="222222"/>
          <w:sz w:val="22"/>
          <w:szCs w:val="24"/>
          <w:shd w:val="clear" w:color="auto" w:fill="FFFFFF"/>
        </w:rPr>
        <w:t>Koh, H.C. and Tan, G., 2011. Data mining applications in healthcare. </w:t>
      </w:r>
      <w:r w:rsidRPr="00572C21">
        <w:rPr>
          <w:rFonts w:cs="Times New Roman"/>
          <w:i/>
          <w:iCs/>
          <w:color w:val="222222"/>
          <w:sz w:val="22"/>
          <w:szCs w:val="24"/>
          <w:shd w:val="clear" w:color="auto" w:fill="FFFFFF"/>
        </w:rPr>
        <w:t>Journal of healthcare information management</w:t>
      </w:r>
      <w:r w:rsidRPr="00572C21">
        <w:rPr>
          <w:rFonts w:cs="Times New Roman"/>
          <w:color w:val="222222"/>
          <w:sz w:val="22"/>
          <w:szCs w:val="24"/>
          <w:shd w:val="clear" w:color="auto" w:fill="FFFFFF"/>
        </w:rPr>
        <w:t>, </w:t>
      </w:r>
      <w:r w:rsidRPr="00572C21">
        <w:rPr>
          <w:rFonts w:cs="Times New Roman"/>
          <w:i/>
          <w:iCs/>
          <w:color w:val="222222"/>
          <w:sz w:val="22"/>
          <w:szCs w:val="24"/>
          <w:shd w:val="clear" w:color="auto" w:fill="FFFFFF"/>
        </w:rPr>
        <w:t>19</w:t>
      </w:r>
      <w:r w:rsidRPr="00572C21">
        <w:rPr>
          <w:rFonts w:cs="Times New Roman"/>
          <w:color w:val="222222"/>
          <w:sz w:val="22"/>
          <w:szCs w:val="24"/>
          <w:shd w:val="clear" w:color="auto" w:fill="FFFFFF"/>
        </w:rPr>
        <w:t>(2), p.65.</w:t>
      </w:r>
    </w:p>
    <w:p w14:paraId="532BE2DF" w14:textId="77777777" w:rsidR="008D2E43" w:rsidRPr="00572C21" w:rsidRDefault="008D2E43" w:rsidP="00572C21">
      <w:pPr>
        <w:jc w:val="left"/>
        <w:rPr>
          <w:sz w:val="22"/>
          <w:shd w:val="clear" w:color="auto" w:fill="FFFFFF"/>
        </w:rPr>
      </w:pPr>
      <w:r w:rsidRPr="00572C21">
        <w:rPr>
          <w:sz w:val="22"/>
          <w:shd w:val="clear" w:color="auto" w:fill="FFFFFF"/>
        </w:rPr>
        <w:t xml:space="preserve">Gagnon, M.P., </w:t>
      </w:r>
      <w:proofErr w:type="spellStart"/>
      <w:r w:rsidRPr="00572C21">
        <w:rPr>
          <w:sz w:val="22"/>
          <w:shd w:val="clear" w:color="auto" w:fill="FFFFFF"/>
        </w:rPr>
        <w:t>Ngangue</w:t>
      </w:r>
      <w:proofErr w:type="spellEnd"/>
      <w:r w:rsidRPr="00572C21">
        <w:rPr>
          <w:sz w:val="22"/>
          <w:shd w:val="clear" w:color="auto" w:fill="FFFFFF"/>
        </w:rPr>
        <w:t xml:space="preserve">, P., Payne-Gagnon, J. and </w:t>
      </w:r>
      <w:proofErr w:type="spellStart"/>
      <w:r w:rsidRPr="00572C21">
        <w:rPr>
          <w:sz w:val="22"/>
          <w:shd w:val="clear" w:color="auto" w:fill="FFFFFF"/>
        </w:rPr>
        <w:t>Desmartis</w:t>
      </w:r>
      <w:proofErr w:type="spellEnd"/>
      <w:r w:rsidRPr="00572C21">
        <w:rPr>
          <w:sz w:val="22"/>
          <w:shd w:val="clear" w:color="auto" w:fill="FFFFFF"/>
        </w:rPr>
        <w:t>, M., 2016. m-Health adoption by healthcare professionals: a systematic review. </w:t>
      </w:r>
      <w:r w:rsidRPr="00572C21">
        <w:rPr>
          <w:i/>
          <w:iCs/>
          <w:sz w:val="22"/>
          <w:shd w:val="clear" w:color="auto" w:fill="FFFFFF"/>
        </w:rPr>
        <w:t>Journal of the American Medical Informatics Association</w:t>
      </w:r>
      <w:r w:rsidRPr="00572C21">
        <w:rPr>
          <w:sz w:val="22"/>
          <w:shd w:val="clear" w:color="auto" w:fill="FFFFFF"/>
        </w:rPr>
        <w:t>, </w:t>
      </w:r>
      <w:r w:rsidRPr="00572C21">
        <w:rPr>
          <w:i/>
          <w:iCs/>
          <w:sz w:val="22"/>
          <w:shd w:val="clear" w:color="auto" w:fill="FFFFFF"/>
        </w:rPr>
        <w:t>23</w:t>
      </w:r>
      <w:r w:rsidRPr="00572C21">
        <w:rPr>
          <w:sz w:val="22"/>
          <w:shd w:val="clear" w:color="auto" w:fill="FFFFFF"/>
        </w:rPr>
        <w:t>(1), pp.212-220.</w:t>
      </w:r>
    </w:p>
    <w:p w14:paraId="55AB6C43" w14:textId="77777777" w:rsidR="008D2E43" w:rsidRPr="00572C21" w:rsidRDefault="008D2E43" w:rsidP="00572C21">
      <w:pPr>
        <w:jc w:val="left"/>
        <w:rPr>
          <w:sz w:val="22"/>
          <w:shd w:val="clear" w:color="auto" w:fill="FFFFFF"/>
        </w:rPr>
      </w:pPr>
      <w:r w:rsidRPr="00572C21">
        <w:rPr>
          <w:sz w:val="22"/>
          <w:shd w:val="clear" w:color="auto" w:fill="FFFFFF"/>
        </w:rPr>
        <w:t>FitzGerald, C. and Hurst, S., 2017. Implicit bias in healthcare professionals: a systematic review. </w:t>
      </w:r>
      <w:r w:rsidRPr="00572C21">
        <w:rPr>
          <w:i/>
          <w:iCs/>
          <w:sz w:val="22"/>
          <w:shd w:val="clear" w:color="auto" w:fill="FFFFFF"/>
        </w:rPr>
        <w:t>BMC medical ethics</w:t>
      </w:r>
      <w:r w:rsidRPr="00572C21">
        <w:rPr>
          <w:sz w:val="22"/>
          <w:shd w:val="clear" w:color="auto" w:fill="FFFFFF"/>
        </w:rPr>
        <w:t>, </w:t>
      </w:r>
      <w:r w:rsidRPr="00572C21">
        <w:rPr>
          <w:i/>
          <w:iCs/>
          <w:sz w:val="22"/>
          <w:shd w:val="clear" w:color="auto" w:fill="FFFFFF"/>
        </w:rPr>
        <w:t>18</w:t>
      </w:r>
      <w:r w:rsidRPr="00572C21">
        <w:rPr>
          <w:sz w:val="22"/>
          <w:shd w:val="clear" w:color="auto" w:fill="FFFFFF"/>
        </w:rPr>
        <w:t>(1), pp.1-18.</w:t>
      </w:r>
    </w:p>
    <w:p w14:paraId="2C652BB8" w14:textId="77777777" w:rsidR="008D2E43" w:rsidRPr="00572C21" w:rsidRDefault="008D2E43" w:rsidP="00572C21">
      <w:pPr>
        <w:jc w:val="left"/>
        <w:rPr>
          <w:sz w:val="22"/>
        </w:rPr>
      </w:pPr>
      <w:r w:rsidRPr="00572C21">
        <w:rPr>
          <w:sz w:val="22"/>
          <w:shd w:val="clear" w:color="auto" w:fill="FFFFFF"/>
        </w:rPr>
        <w:t>Sherwood, R.J. and Francis, G., 2018. The effect of mannequin fidelity on the achievement of learning outcomes for nursing, midwifery and allied healthcare practitioners: systematic review and meta-analysis. </w:t>
      </w:r>
      <w:r w:rsidRPr="00572C21">
        <w:rPr>
          <w:i/>
          <w:iCs/>
          <w:sz w:val="22"/>
          <w:shd w:val="clear" w:color="auto" w:fill="FFFFFF"/>
        </w:rPr>
        <w:t>Nurse education today</w:t>
      </w:r>
      <w:r w:rsidRPr="00572C21">
        <w:rPr>
          <w:sz w:val="22"/>
          <w:shd w:val="clear" w:color="auto" w:fill="FFFFFF"/>
        </w:rPr>
        <w:t>, </w:t>
      </w:r>
      <w:r w:rsidRPr="00572C21">
        <w:rPr>
          <w:i/>
          <w:iCs/>
          <w:sz w:val="22"/>
          <w:shd w:val="clear" w:color="auto" w:fill="FFFFFF"/>
        </w:rPr>
        <w:t>69</w:t>
      </w:r>
      <w:r w:rsidRPr="00572C21">
        <w:rPr>
          <w:sz w:val="22"/>
          <w:shd w:val="clear" w:color="auto" w:fill="FFFFFF"/>
        </w:rPr>
        <w:t>, pp.81-94.</w:t>
      </w:r>
    </w:p>
    <w:p w14:paraId="404B0278" w14:textId="6E3FCE60" w:rsidR="00423784" w:rsidRDefault="00F4183A">
      <w:r>
        <w:t xml:space="preserve">Image: </w:t>
      </w:r>
      <w:hyperlink r:id="rId6" w:history="1">
        <w:r w:rsidRPr="003C2BB6">
          <w:rPr>
            <w:rStyle w:val="Hyperlink"/>
            <w:i/>
            <w:iCs/>
          </w:rPr>
          <w:t>https://elements.envato.com/happy-patient-and-caregiver-UWWTXHH</w:t>
        </w:r>
      </w:hyperlink>
    </w:p>
    <w:p w14:paraId="7D0AB51D" w14:textId="77777777" w:rsidR="00F4183A" w:rsidRDefault="00F4183A"/>
    <w:sectPr w:rsidR="00F4183A" w:rsidSect="000C4B06">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8D2E43"/>
    <w:rsid w:val="000849ED"/>
    <w:rsid w:val="000C4B06"/>
    <w:rsid w:val="00271DDB"/>
    <w:rsid w:val="00394939"/>
    <w:rsid w:val="003C2BB6"/>
    <w:rsid w:val="004C536F"/>
    <w:rsid w:val="00572C21"/>
    <w:rsid w:val="0074454B"/>
    <w:rsid w:val="008427C5"/>
    <w:rsid w:val="008B4329"/>
    <w:rsid w:val="008B769E"/>
    <w:rsid w:val="008D2E43"/>
    <w:rsid w:val="00995A8C"/>
    <w:rsid w:val="009D6355"/>
    <w:rsid w:val="009E5F74"/>
    <w:rsid w:val="00B1144F"/>
    <w:rsid w:val="00B17EB7"/>
    <w:rsid w:val="00D47E44"/>
    <w:rsid w:val="00F4183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ABE6EDC"/>
  <w15:docId w15:val="{5E2BCDF1-CB34-4F10-B06F-BD9C163C0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2E4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D2E43"/>
    <w:pPr>
      <w:keepNext/>
      <w:keepLines/>
      <w:spacing w:before="240" w:after="0"/>
      <w:outlineLvl w:val="0"/>
    </w:pPr>
    <w:rPr>
      <w:rFonts w:eastAsiaTheme="majorEastAsia" w:cstheme="majorBidi"/>
      <w:color w:val="2E74B5" w:themeColor="accent1" w:themeShade="BF"/>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2E43"/>
    <w:rPr>
      <w:rFonts w:ascii="Times New Roman" w:eastAsiaTheme="majorEastAsia" w:hAnsi="Times New Roman" w:cstheme="majorBidi"/>
      <w:color w:val="2E74B5" w:themeColor="accent1" w:themeShade="BF"/>
      <w:sz w:val="28"/>
      <w:szCs w:val="32"/>
    </w:rPr>
  </w:style>
  <w:style w:type="paragraph" w:styleId="TOCHeading">
    <w:name w:val="TOC Heading"/>
    <w:basedOn w:val="Heading1"/>
    <w:next w:val="Normal"/>
    <w:uiPriority w:val="39"/>
    <w:unhideWhenUsed/>
    <w:qFormat/>
    <w:rsid w:val="000C4B06"/>
    <w:pPr>
      <w:spacing w:line="259" w:lineRule="auto"/>
      <w:jc w:val="left"/>
      <w:outlineLvl w:val="9"/>
    </w:pPr>
    <w:rPr>
      <w:rFonts w:asciiTheme="majorHAnsi" w:hAnsiTheme="majorHAnsi"/>
      <w:sz w:val="32"/>
    </w:rPr>
  </w:style>
  <w:style w:type="paragraph" w:styleId="TOC1">
    <w:name w:val="toc 1"/>
    <w:basedOn w:val="Normal"/>
    <w:next w:val="Normal"/>
    <w:autoRedefine/>
    <w:uiPriority w:val="39"/>
    <w:unhideWhenUsed/>
    <w:rsid w:val="000C4B06"/>
    <w:pPr>
      <w:spacing w:after="100"/>
    </w:pPr>
  </w:style>
  <w:style w:type="character" w:styleId="Hyperlink">
    <w:name w:val="Hyperlink"/>
    <w:basedOn w:val="DefaultParagraphFont"/>
    <w:uiPriority w:val="99"/>
    <w:unhideWhenUsed/>
    <w:rsid w:val="000C4B06"/>
    <w:rPr>
      <w:color w:val="0563C1" w:themeColor="hyperlink"/>
      <w:u w:val="single"/>
    </w:rPr>
  </w:style>
  <w:style w:type="paragraph" w:styleId="NoSpacing">
    <w:name w:val="No Spacing"/>
    <w:link w:val="NoSpacingChar"/>
    <w:uiPriority w:val="1"/>
    <w:qFormat/>
    <w:rsid w:val="000C4B06"/>
    <w:pPr>
      <w:spacing w:after="0" w:line="240" w:lineRule="auto"/>
    </w:pPr>
    <w:rPr>
      <w:rFonts w:eastAsiaTheme="minorEastAsia"/>
    </w:rPr>
  </w:style>
  <w:style w:type="character" w:customStyle="1" w:styleId="NoSpacingChar">
    <w:name w:val="No Spacing Char"/>
    <w:basedOn w:val="DefaultParagraphFont"/>
    <w:link w:val="NoSpacing"/>
    <w:uiPriority w:val="1"/>
    <w:rsid w:val="000C4B06"/>
    <w:rPr>
      <w:rFonts w:eastAsiaTheme="minorEastAsia"/>
    </w:rPr>
  </w:style>
  <w:style w:type="paragraph" w:styleId="BalloonText">
    <w:name w:val="Balloon Text"/>
    <w:basedOn w:val="Normal"/>
    <w:link w:val="BalloonTextChar"/>
    <w:uiPriority w:val="99"/>
    <w:semiHidden/>
    <w:unhideWhenUsed/>
    <w:rsid w:val="00572C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2C21"/>
    <w:rPr>
      <w:rFonts w:ascii="Tahoma" w:hAnsi="Tahoma" w:cs="Tahoma"/>
      <w:sz w:val="16"/>
      <w:szCs w:val="16"/>
    </w:rPr>
  </w:style>
  <w:style w:type="character" w:styleId="UnresolvedMention">
    <w:name w:val="Unresolved Mention"/>
    <w:basedOn w:val="DefaultParagraphFont"/>
    <w:uiPriority w:val="99"/>
    <w:semiHidden/>
    <w:unhideWhenUsed/>
    <w:rsid w:val="00F418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9094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elements.envato.com/happy-patient-and-caregiver-UWWTXHH"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A73F5F-2E32-4FB3-89DB-493C14145B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8</Pages>
  <Words>1721</Words>
  <Characters>9810</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Health and social care</vt:lpstr>
    </vt:vector>
  </TitlesOfParts>
  <Company>*</Company>
  <LinksUpToDate>false</LinksUpToDate>
  <CharactersWithSpaces>11508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and scial care</dc:title>
  <dc:subject>Assessment: 01</dc:subject>
  <dc:creator>*</dc:creator>
  <cp:keywords/>
  <dc:description/>
  <cp:lastModifiedBy>Suraiya Amin (2028701)</cp:lastModifiedBy>
  <cp:revision>8</cp:revision>
  <dcterms:created xsi:type="dcterms:W3CDTF">2021-08-08T08:59:00Z</dcterms:created>
  <dcterms:modified xsi:type="dcterms:W3CDTF">2021-09-05T17:18:00Z</dcterms:modified>
</cp:coreProperties>
</file>