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B" w14:textId="77777777" w:rsidR="003200FA" w:rsidRDefault="003200FA" w:rsidP="00770034">
      <w:pPr>
        <w:spacing w:line="360" w:lineRule="auto"/>
        <w:rPr>
          <w:rFonts w:ascii="Times New Roman" w:eastAsia="Times New Roman" w:hAnsi="Times New Roman" w:cs="Times New Roman"/>
          <w:b/>
          <w:sz w:val="32"/>
          <w:szCs w:val="32"/>
        </w:rPr>
      </w:pPr>
    </w:p>
    <w:p w14:paraId="3B662F1A" w14:textId="77777777" w:rsidR="00D94E9E" w:rsidRDefault="00F115CD">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Criminal law: BMLW4005/BMPL4009: Scenario question</w:t>
      </w:r>
    </w:p>
    <w:p w14:paraId="471A0953" w14:textId="77777777" w:rsidR="00770034" w:rsidRDefault="00770034" w:rsidP="00770034">
      <w:pPr>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t xml:space="preserve"> </w:t>
      </w:r>
    </w:p>
    <w:p w14:paraId="73F8DD1F" w14:textId="77777777" w:rsidR="00770034" w:rsidRDefault="00770034" w:rsidP="00770034">
      <w:pPr>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t xml:space="preserve">          </w:t>
      </w:r>
    </w:p>
    <w:p w14:paraId="3B5D7F5C" w14:textId="77777777" w:rsidR="00770034" w:rsidRDefault="00770034" w:rsidP="00770034">
      <w:pPr>
        <w:rPr>
          <w:rFonts w:ascii="Times New Roman" w:hAnsi="Times New Roman" w:cs="Times New Roman"/>
          <w:b/>
          <w:color w:val="000000" w:themeColor="text1"/>
          <w:sz w:val="32"/>
          <w:szCs w:val="32"/>
        </w:rPr>
      </w:pPr>
    </w:p>
    <w:p w14:paraId="3569D1F4" w14:textId="75577387" w:rsidR="00770034" w:rsidRDefault="00770034" w:rsidP="00770034">
      <w:pPr>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t xml:space="preserve">         Student ID:</w:t>
      </w:r>
      <w:r w:rsidRPr="00AC4D05">
        <w:rPr>
          <w:b/>
        </w:rPr>
        <w:t xml:space="preserve"> </w:t>
      </w:r>
      <w:r>
        <w:rPr>
          <w:b/>
        </w:rPr>
        <w:t>1919437</w:t>
      </w:r>
    </w:p>
    <w:p w14:paraId="37A83E88" w14:textId="3A98C268" w:rsidR="00770034" w:rsidRDefault="00E403C4" w:rsidP="00E403C4">
      <w:pPr>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t xml:space="preserve">         </w:t>
      </w:r>
      <w:r w:rsidR="00770034">
        <w:rPr>
          <w:rFonts w:ascii="Times New Roman" w:hAnsi="Times New Roman" w:cs="Times New Roman"/>
          <w:b/>
          <w:color w:val="000000" w:themeColor="text1"/>
          <w:sz w:val="32"/>
          <w:szCs w:val="32"/>
        </w:rPr>
        <w:t>Student Name: KHALID ABDIKADIR AHMED</w:t>
      </w:r>
    </w:p>
    <w:p w14:paraId="4C73A66C" w14:textId="3532860F" w:rsidR="00770034" w:rsidRDefault="00770034" w:rsidP="00770034">
      <w:pPr>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t xml:space="preserve">         Date: 03/11/2021</w:t>
      </w:r>
    </w:p>
    <w:p w14:paraId="2ADA601B" w14:textId="16A5A61B" w:rsidR="00770034" w:rsidRDefault="00770034" w:rsidP="00770034">
      <w:pPr>
        <w:rPr>
          <w:rFonts w:ascii="Times New Roman" w:hAnsi="Times New Roman" w:cs="Times New Roman"/>
          <w:b/>
          <w:color w:val="000000" w:themeColor="text1"/>
          <w:sz w:val="32"/>
          <w:szCs w:val="32"/>
        </w:rPr>
      </w:pPr>
    </w:p>
    <w:p w14:paraId="6BE2196C" w14:textId="5BF6263D" w:rsidR="00770034" w:rsidRDefault="00770034" w:rsidP="00770034">
      <w:pPr>
        <w:rPr>
          <w:rFonts w:ascii="Times New Roman" w:hAnsi="Times New Roman" w:cs="Times New Roman"/>
          <w:b/>
          <w:color w:val="000000" w:themeColor="text1"/>
          <w:sz w:val="32"/>
          <w:szCs w:val="32"/>
        </w:rPr>
      </w:pPr>
    </w:p>
    <w:p w14:paraId="0D25E27B" w14:textId="016E46E1" w:rsidR="00770034" w:rsidRDefault="00770034" w:rsidP="00770034">
      <w:pPr>
        <w:rPr>
          <w:rFonts w:ascii="Times New Roman" w:hAnsi="Times New Roman" w:cs="Times New Roman"/>
          <w:b/>
          <w:color w:val="000000" w:themeColor="text1"/>
          <w:sz w:val="32"/>
          <w:szCs w:val="32"/>
        </w:rPr>
      </w:pPr>
    </w:p>
    <w:p w14:paraId="7EA1D012" w14:textId="20B8346F" w:rsidR="00770034" w:rsidRDefault="00770034" w:rsidP="00770034">
      <w:pPr>
        <w:rPr>
          <w:rFonts w:ascii="Times New Roman" w:hAnsi="Times New Roman" w:cs="Times New Roman"/>
          <w:b/>
          <w:color w:val="000000" w:themeColor="text1"/>
          <w:sz w:val="32"/>
          <w:szCs w:val="32"/>
        </w:rPr>
      </w:pPr>
    </w:p>
    <w:p w14:paraId="55C048EF" w14:textId="4CBAE505" w:rsidR="00770034" w:rsidRDefault="00770034" w:rsidP="00770034">
      <w:pPr>
        <w:rPr>
          <w:rFonts w:ascii="Times New Roman" w:hAnsi="Times New Roman" w:cs="Times New Roman"/>
          <w:b/>
          <w:color w:val="000000" w:themeColor="text1"/>
          <w:sz w:val="32"/>
          <w:szCs w:val="32"/>
        </w:rPr>
      </w:pPr>
    </w:p>
    <w:p w14:paraId="38F0D5BF" w14:textId="0A44CD91" w:rsidR="00770034" w:rsidRDefault="00770034" w:rsidP="00770034">
      <w:pPr>
        <w:rPr>
          <w:rFonts w:ascii="Times New Roman" w:hAnsi="Times New Roman" w:cs="Times New Roman"/>
          <w:b/>
          <w:color w:val="000000" w:themeColor="text1"/>
          <w:sz w:val="32"/>
          <w:szCs w:val="32"/>
        </w:rPr>
      </w:pPr>
    </w:p>
    <w:p w14:paraId="0C8EEA9A" w14:textId="61CACEE4" w:rsidR="00770034" w:rsidRDefault="00770034" w:rsidP="00770034">
      <w:pPr>
        <w:rPr>
          <w:rFonts w:ascii="Times New Roman" w:hAnsi="Times New Roman" w:cs="Times New Roman"/>
          <w:b/>
          <w:color w:val="000000" w:themeColor="text1"/>
          <w:sz w:val="32"/>
          <w:szCs w:val="32"/>
        </w:rPr>
      </w:pPr>
    </w:p>
    <w:p w14:paraId="3C6FDC77" w14:textId="2A69A0B1" w:rsidR="00770034" w:rsidRDefault="00770034" w:rsidP="00770034">
      <w:pPr>
        <w:rPr>
          <w:rFonts w:ascii="Times New Roman" w:hAnsi="Times New Roman" w:cs="Times New Roman"/>
          <w:b/>
          <w:color w:val="000000" w:themeColor="text1"/>
          <w:sz w:val="32"/>
          <w:szCs w:val="32"/>
        </w:rPr>
      </w:pPr>
    </w:p>
    <w:p w14:paraId="31466983" w14:textId="754A9DCE" w:rsidR="00770034" w:rsidRDefault="00770034" w:rsidP="00770034">
      <w:pPr>
        <w:rPr>
          <w:rFonts w:ascii="Times New Roman" w:hAnsi="Times New Roman" w:cs="Times New Roman"/>
          <w:b/>
          <w:color w:val="000000" w:themeColor="text1"/>
          <w:sz w:val="32"/>
          <w:szCs w:val="32"/>
        </w:rPr>
      </w:pPr>
    </w:p>
    <w:p w14:paraId="4A94D229" w14:textId="4A4F3F24" w:rsidR="00770034" w:rsidRDefault="00770034" w:rsidP="00770034">
      <w:pPr>
        <w:rPr>
          <w:rFonts w:ascii="Times New Roman" w:hAnsi="Times New Roman" w:cs="Times New Roman"/>
          <w:b/>
          <w:color w:val="000000" w:themeColor="text1"/>
          <w:sz w:val="32"/>
          <w:szCs w:val="32"/>
        </w:rPr>
      </w:pPr>
    </w:p>
    <w:p w14:paraId="5D363685" w14:textId="03D6827B" w:rsidR="00770034" w:rsidRDefault="00770034" w:rsidP="00770034">
      <w:pPr>
        <w:rPr>
          <w:rFonts w:ascii="Times New Roman" w:hAnsi="Times New Roman" w:cs="Times New Roman"/>
          <w:b/>
          <w:color w:val="000000" w:themeColor="text1"/>
          <w:sz w:val="32"/>
          <w:szCs w:val="32"/>
        </w:rPr>
      </w:pPr>
    </w:p>
    <w:p w14:paraId="57586D51" w14:textId="7666A4F3" w:rsidR="00770034" w:rsidRDefault="00770034" w:rsidP="00770034">
      <w:pPr>
        <w:rPr>
          <w:rFonts w:ascii="Times New Roman" w:hAnsi="Times New Roman" w:cs="Times New Roman"/>
          <w:b/>
          <w:color w:val="000000" w:themeColor="text1"/>
          <w:sz w:val="32"/>
          <w:szCs w:val="32"/>
        </w:rPr>
      </w:pPr>
    </w:p>
    <w:p w14:paraId="5AD2E707" w14:textId="67F5CEFB" w:rsidR="00770034" w:rsidRDefault="00770034" w:rsidP="00770034">
      <w:pPr>
        <w:rPr>
          <w:rFonts w:ascii="Times New Roman" w:hAnsi="Times New Roman" w:cs="Times New Roman"/>
          <w:b/>
          <w:color w:val="000000" w:themeColor="text1"/>
          <w:sz w:val="32"/>
          <w:szCs w:val="32"/>
        </w:rPr>
      </w:pPr>
    </w:p>
    <w:p w14:paraId="5C127269" w14:textId="4ABC1051" w:rsidR="00770034" w:rsidRDefault="00770034" w:rsidP="00770034">
      <w:pPr>
        <w:rPr>
          <w:rFonts w:ascii="Times New Roman" w:hAnsi="Times New Roman" w:cs="Times New Roman"/>
          <w:b/>
          <w:color w:val="000000" w:themeColor="text1"/>
          <w:sz w:val="32"/>
          <w:szCs w:val="32"/>
        </w:rPr>
      </w:pPr>
    </w:p>
    <w:p w14:paraId="2BCADC07" w14:textId="2067C1E6" w:rsidR="00770034" w:rsidRDefault="00770034" w:rsidP="00770034">
      <w:pPr>
        <w:rPr>
          <w:rFonts w:ascii="Times New Roman" w:hAnsi="Times New Roman" w:cs="Times New Roman"/>
          <w:b/>
          <w:color w:val="000000" w:themeColor="text1"/>
          <w:sz w:val="32"/>
          <w:szCs w:val="32"/>
        </w:rPr>
      </w:pPr>
    </w:p>
    <w:p w14:paraId="478667BA" w14:textId="0A4615E0" w:rsidR="00770034" w:rsidRDefault="00770034" w:rsidP="00770034">
      <w:pPr>
        <w:rPr>
          <w:rFonts w:ascii="Times New Roman" w:hAnsi="Times New Roman" w:cs="Times New Roman"/>
          <w:b/>
          <w:color w:val="000000" w:themeColor="text1"/>
          <w:sz w:val="32"/>
          <w:szCs w:val="32"/>
        </w:rPr>
      </w:pPr>
    </w:p>
    <w:p w14:paraId="3DC1FAE8" w14:textId="55C36987" w:rsidR="00770034" w:rsidRDefault="00770034" w:rsidP="00770034">
      <w:pPr>
        <w:rPr>
          <w:rFonts w:ascii="Times New Roman" w:hAnsi="Times New Roman" w:cs="Times New Roman"/>
          <w:b/>
          <w:color w:val="000000" w:themeColor="text1"/>
          <w:sz w:val="32"/>
          <w:szCs w:val="32"/>
        </w:rPr>
      </w:pPr>
    </w:p>
    <w:p w14:paraId="44B43250" w14:textId="4FFB11D6" w:rsidR="00770034" w:rsidRDefault="00770034" w:rsidP="00770034">
      <w:pPr>
        <w:rPr>
          <w:rFonts w:ascii="Times New Roman" w:hAnsi="Times New Roman" w:cs="Times New Roman"/>
          <w:b/>
          <w:color w:val="000000" w:themeColor="text1"/>
          <w:sz w:val="32"/>
          <w:szCs w:val="32"/>
        </w:rPr>
      </w:pPr>
    </w:p>
    <w:p w14:paraId="6DE8125C" w14:textId="7B154888" w:rsidR="00770034" w:rsidRDefault="00770034" w:rsidP="00770034">
      <w:pPr>
        <w:rPr>
          <w:rFonts w:ascii="Times New Roman" w:hAnsi="Times New Roman" w:cs="Times New Roman"/>
          <w:b/>
          <w:color w:val="000000" w:themeColor="text1"/>
          <w:sz w:val="32"/>
          <w:szCs w:val="32"/>
        </w:rPr>
      </w:pPr>
    </w:p>
    <w:p w14:paraId="7A8C8602" w14:textId="7BFDFD9F" w:rsidR="00770034" w:rsidRDefault="00770034" w:rsidP="00770034">
      <w:pPr>
        <w:rPr>
          <w:rFonts w:ascii="Times New Roman" w:hAnsi="Times New Roman" w:cs="Times New Roman"/>
          <w:b/>
          <w:color w:val="000000" w:themeColor="text1"/>
          <w:sz w:val="32"/>
          <w:szCs w:val="32"/>
        </w:rPr>
      </w:pPr>
    </w:p>
    <w:p w14:paraId="59F7C98D" w14:textId="11FC0BC1" w:rsidR="00770034" w:rsidRDefault="00770034" w:rsidP="00770034">
      <w:pPr>
        <w:rPr>
          <w:rFonts w:ascii="Times New Roman" w:hAnsi="Times New Roman" w:cs="Times New Roman"/>
          <w:b/>
          <w:color w:val="000000" w:themeColor="text1"/>
          <w:sz w:val="32"/>
          <w:szCs w:val="32"/>
        </w:rPr>
      </w:pPr>
    </w:p>
    <w:p w14:paraId="0D5BA350" w14:textId="77777777" w:rsidR="00770034" w:rsidRDefault="00770034" w:rsidP="00770034">
      <w:pPr>
        <w:rPr>
          <w:rFonts w:ascii="Times New Roman" w:hAnsi="Times New Roman" w:cs="Times New Roman"/>
          <w:b/>
          <w:color w:val="000000" w:themeColor="text1"/>
          <w:sz w:val="32"/>
          <w:szCs w:val="32"/>
        </w:rPr>
      </w:pPr>
    </w:p>
    <w:p w14:paraId="12A5BE7C" w14:textId="0BC44DDC" w:rsidR="00D94E9E" w:rsidRDefault="00D94E9E">
      <w:pPr>
        <w:rPr>
          <w:rFonts w:ascii="Times New Roman" w:eastAsia="Times New Roman" w:hAnsi="Times New Roman" w:cs="Times New Roman"/>
          <w:b/>
          <w:sz w:val="32"/>
          <w:szCs w:val="32"/>
        </w:rPr>
      </w:pPr>
    </w:p>
    <w:sdt>
      <w:sdtPr>
        <w:rPr>
          <w:rFonts w:ascii="Times New Roman" w:eastAsia="Arial" w:hAnsi="Times New Roman" w:cs="Times New Roman"/>
          <w:color w:val="auto"/>
          <w:sz w:val="24"/>
          <w:szCs w:val="24"/>
          <w:lang w:val="en" w:eastAsia="en-GB"/>
        </w:rPr>
        <w:id w:val="-350498493"/>
        <w:docPartObj>
          <w:docPartGallery w:val="Table of Contents"/>
          <w:docPartUnique/>
        </w:docPartObj>
      </w:sdtPr>
      <w:sdtEndPr>
        <w:rPr>
          <w:b/>
          <w:bCs/>
          <w:noProof/>
        </w:rPr>
      </w:sdtEndPr>
      <w:sdtContent>
        <w:p w14:paraId="5E1CBB6F" w14:textId="2EA0C120" w:rsidR="00D94E9E" w:rsidRPr="00D94E9E" w:rsidRDefault="00D94E9E" w:rsidP="00D94E9E">
          <w:pPr>
            <w:pStyle w:val="TOCHeading"/>
            <w:spacing w:line="360" w:lineRule="auto"/>
            <w:jc w:val="center"/>
            <w:rPr>
              <w:rFonts w:ascii="Times New Roman" w:hAnsi="Times New Roman" w:cs="Times New Roman"/>
              <w:b/>
              <w:color w:val="auto"/>
              <w:sz w:val="28"/>
              <w:szCs w:val="24"/>
            </w:rPr>
          </w:pPr>
          <w:r w:rsidRPr="00D94E9E">
            <w:rPr>
              <w:rFonts w:ascii="Times New Roman" w:hAnsi="Times New Roman" w:cs="Times New Roman"/>
              <w:b/>
              <w:color w:val="auto"/>
              <w:sz w:val="28"/>
              <w:szCs w:val="24"/>
            </w:rPr>
            <w:t>Table of Contents</w:t>
          </w:r>
        </w:p>
        <w:p w14:paraId="1465CC03" w14:textId="71AC5EE5" w:rsidR="00D94E9E" w:rsidRPr="00D94E9E" w:rsidRDefault="00D94E9E" w:rsidP="00D94E9E">
          <w:pPr>
            <w:pStyle w:val="TOC1"/>
            <w:tabs>
              <w:tab w:val="right" w:leader="dot" w:pos="9350"/>
            </w:tabs>
            <w:spacing w:line="360" w:lineRule="auto"/>
            <w:jc w:val="both"/>
            <w:rPr>
              <w:rFonts w:ascii="Times New Roman" w:hAnsi="Times New Roman" w:cs="Times New Roman"/>
              <w:noProof/>
              <w:sz w:val="24"/>
              <w:szCs w:val="24"/>
            </w:rPr>
          </w:pPr>
          <w:r w:rsidRPr="00D94E9E">
            <w:rPr>
              <w:rFonts w:ascii="Times New Roman" w:hAnsi="Times New Roman" w:cs="Times New Roman"/>
              <w:sz w:val="24"/>
              <w:szCs w:val="24"/>
            </w:rPr>
            <w:fldChar w:fldCharType="begin"/>
          </w:r>
          <w:r w:rsidRPr="00D94E9E">
            <w:rPr>
              <w:rFonts w:ascii="Times New Roman" w:hAnsi="Times New Roman" w:cs="Times New Roman"/>
              <w:sz w:val="24"/>
              <w:szCs w:val="24"/>
            </w:rPr>
            <w:instrText xml:space="preserve"> TOC \o "1-3" \h \z \u </w:instrText>
          </w:r>
          <w:r w:rsidRPr="00D94E9E">
            <w:rPr>
              <w:rFonts w:ascii="Times New Roman" w:hAnsi="Times New Roman" w:cs="Times New Roman"/>
              <w:sz w:val="24"/>
              <w:szCs w:val="24"/>
            </w:rPr>
            <w:fldChar w:fldCharType="separate"/>
          </w:r>
          <w:hyperlink w:anchor="_Toc88597767" w:history="1">
            <w:r w:rsidRPr="00D94E9E">
              <w:rPr>
                <w:rStyle w:val="Hyperlink"/>
                <w:rFonts w:ascii="Times New Roman" w:hAnsi="Times New Roman" w:cs="Times New Roman"/>
                <w:noProof/>
                <w:color w:val="auto"/>
                <w:sz w:val="24"/>
                <w:szCs w:val="24"/>
              </w:rPr>
              <w:t>Introduction</w:t>
            </w:r>
            <w:r w:rsidRPr="00D94E9E">
              <w:rPr>
                <w:rFonts w:ascii="Times New Roman" w:hAnsi="Times New Roman" w:cs="Times New Roman"/>
                <w:noProof/>
                <w:webHidden/>
                <w:sz w:val="24"/>
                <w:szCs w:val="24"/>
              </w:rPr>
              <w:tab/>
            </w:r>
            <w:r w:rsidRPr="00D94E9E">
              <w:rPr>
                <w:rFonts w:ascii="Times New Roman" w:hAnsi="Times New Roman" w:cs="Times New Roman"/>
                <w:noProof/>
                <w:webHidden/>
                <w:sz w:val="24"/>
                <w:szCs w:val="24"/>
              </w:rPr>
              <w:fldChar w:fldCharType="begin"/>
            </w:r>
            <w:r w:rsidRPr="00D94E9E">
              <w:rPr>
                <w:rFonts w:ascii="Times New Roman" w:hAnsi="Times New Roman" w:cs="Times New Roman"/>
                <w:noProof/>
                <w:webHidden/>
                <w:sz w:val="24"/>
                <w:szCs w:val="24"/>
              </w:rPr>
              <w:instrText xml:space="preserve"> PAGEREF _Toc88597767 \h </w:instrText>
            </w:r>
            <w:r w:rsidRPr="00D94E9E">
              <w:rPr>
                <w:rFonts w:ascii="Times New Roman" w:hAnsi="Times New Roman" w:cs="Times New Roman"/>
                <w:noProof/>
                <w:webHidden/>
                <w:sz w:val="24"/>
                <w:szCs w:val="24"/>
              </w:rPr>
            </w:r>
            <w:r w:rsidRPr="00D94E9E">
              <w:rPr>
                <w:rFonts w:ascii="Times New Roman" w:hAnsi="Times New Roman" w:cs="Times New Roman"/>
                <w:noProof/>
                <w:webHidden/>
                <w:sz w:val="24"/>
                <w:szCs w:val="24"/>
              </w:rPr>
              <w:fldChar w:fldCharType="separate"/>
            </w:r>
            <w:r w:rsidRPr="00D94E9E">
              <w:rPr>
                <w:rFonts w:ascii="Times New Roman" w:hAnsi="Times New Roman" w:cs="Times New Roman"/>
                <w:noProof/>
                <w:webHidden/>
                <w:sz w:val="24"/>
                <w:szCs w:val="24"/>
              </w:rPr>
              <w:t>2</w:t>
            </w:r>
            <w:r w:rsidRPr="00D94E9E">
              <w:rPr>
                <w:rFonts w:ascii="Times New Roman" w:hAnsi="Times New Roman" w:cs="Times New Roman"/>
                <w:noProof/>
                <w:webHidden/>
                <w:sz w:val="24"/>
                <w:szCs w:val="24"/>
              </w:rPr>
              <w:fldChar w:fldCharType="end"/>
            </w:r>
          </w:hyperlink>
        </w:p>
        <w:p w14:paraId="20505DD7" w14:textId="1CBC5A7E" w:rsidR="00D94E9E" w:rsidRPr="00D94E9E" w:rsidRDefault="008274E8" w:rsidP="00D94E9E">
          <w:pPr>
            <w:pStyle w:val="TOC1"/>
            <w:tabs>
              <w:tab w:val="right" w:leader="dot" w:pos="9350"/>
            </w:tabs>
            <w:spacing w:line="360" w:lineRule="auto"/>
            <w:jc w:val="both"/>
            <w:rPr>
              <w:rFonts w:ascii="Times New Roman" w:hAnsi="Times New Roman" w:cs="Times New Roman"/>
              <w:noProof/>
              <w:sz w:val="24"/>
              <w:szCs w:val="24"/>
            </w:rPr>
          </w:pPr>
          <w:hyperlink w:anchor="_Toc88597768" w:history="1">
            <w:r w:rsidR="00D94E9E" w:rsidRPr="00D94E9E">
              <w:rPr>
                <w:rStyle w:val="Hyperlink"/>
                <w:rFonts w:ascii="Times New Roman" w:hAnsi="Times New Roman" w:cs="Times New Roman"/>
                <w:noProof/>
                <w:color w:val="auto"/>
                <w:sz w:val="24"/>
                <w:szCs w:val="24"/>
              </w:rPr>
              <w:t>Issue</w:t>
            </w:r>
            <w:r w:rsidR="00D94E9E" w:rsidRPr="00D94E9E">
              <w:rPr>
                <w:rFonts w:ascii="Times New Roman" w:hAnsi="Times New Roman" w:cs="Times New Roman"/>
                <w:noProof/>
                <w:webHidden/>
                <w:sz w:val="24"/>
                <w:szCs w:val="24"/>
              </w:rPr>
              <w:tab/>
            </w:r>
            <w:r w:rsidR="00D94E9E" w:rsidRPr="00D94E9E">
              <w:rPr>
                <w:rFonts w:ascii="Times New Roman" w:hAnsi="Times New Roman" w:cs="Times New Roman"/>
                <w:noProof/>
                <w:webHidden/>
                <w:sz w:val="24"/>
                <w:szCs w:val="24"/>
              </w:rPr>
              <w:fldChar w:fldCharType="begin"/>
            </w:r>
            <w:r w:rsidR="00D94E9E" w:rsidRPr="00D94E9E">
              <w:rPr>
                <w:rFonts w:ascii="Times New Roman" w:hAnsi="Times New Roman" w:cs="Times New Roman"/>
                <w:noProof/>
                <w:webHidden/>
                <w:sz w:val="24"/>
                <w:szCs w:val="24"/>
              </w:rPr>
              <w:instrText xml:space="preserve"> PAGEREF _Toc88597768 \h </w:instrText>
            </w:r>
            <w:r w:rsidR="00D94E9E" w:rsidRPr="00D94E9E">
              <w:rPr>
                <w:rFonts w:ascii="Times New Roman" w:hAnsi="Times New Roman" w:cs="Times New Roman"/>
                <w:noProof/>
                <w:webHidden/>
                <w:sz w:val="24"/>
                <w:szCs w:val="24"/>
              </w:rPr>
            </w:r>
            <w:r w:rsidR="00D94E9E" w:rsidRPr="00D94E9E">
              <w:rPr>
                <w:rFonts w:ascii="Times New Roman" w:hAnsi="Times New Roman" w:cs="Times New Roman"/>
                <w:noProof/>
                <w:webHidden/>
                <w:sz w:val="24"/>
                <w:szCs w:val="24"/>
              </w:rPr>
              <w:fldChar w:fldCharType="separate"/>
            </w:r>
            <w:r w:rsidR="00D94E9E" w:rsidRPr="00D94E9E">
              <w:rPr>
                <w:rFonts w:ascii="Times New Roman" w:hAnsi="Times New Roman" w:cs="Times New Roman"/>
                <w:noProof/>
                <w:webHidden/>
                <w:sz w:val="24"/>
                <w:szCs w:val="24"/>
              </w:rPr>
              <w:t>2</w:t>
            </w:r>
            <w:r w:rsidR="00D94E9E" w:rsidRPr="00D94E9E">
              <w:rPr>
                <w:rFonts w:ascii="Times New Roman" w:hAnsi="Times New Roman" w:cs="Times New Roman"/>
                <w:noProof/>
                <w:webHidden/>
                <w:sz w:val="24"/>
                <w:szCs w:val="24"/>
              </w:rPr>
              <w:fldChar w:fldCharType="end"/>
            </w:r>
          </w:hyperlink>
        </w:p>
        <w:p w14:paraId="462CD746" w14:textId="1DE6ADF1" w:rsidR="00D94E9E" w:rsidRPr="00D94E9E" w:rsidRDefault="008274E8" w:rsidP="00D94E9E">
          <w:pPr>
            <w:pStyle w:val="TOC1"/>
            <w:tabs>
              <w:tab w:val="right" w:leader="dot" w:pos="9350"/>
            </w:tabs>
            <w:spacing w:line="360" w:lineRule="auto"/>
            <w:jc w:val="both"/>
            <w:rPr>
              <w:rFonts w:ascii="Times New Roman" w:hAnsi="Times New Roman" w:cs="Times New Roman"/>
              <w:noProof/>
              <w:sz w:val="24"/>
              <w:szCs w:val="24"/>
            </w:rPr>
          </w:pPr>
          <w:hyperlink w:anchor="_Toc88597769" w:history="1">
            <w:r w:rsidR="00D94E9E" w:rsidRPr="00D94E9E">
              <w:rPr>
                <w:rStyle w:val="Hyperlink"/>
                <w:rFonts w:ascii="Times New Roman" w:hAnsi="Times New Roman" w:cs="Times New Roman"/>
                <w:noProof/>
                <w:color w:val="auto"/>
                <w:sz w:val="24"/>
                <w:szCs w:val="24"/>
              </w:rPr>
              <w:t>Rule</w:t>
            </w:r>
            <w:r w:rsidR="00D94E9E" w:rsidRPr="00D94E9E">
              <w:rPr>
                <w:rFonts w:ascii="Times New Roman" w:hAnsi="Times New Roman" w:cs="Times New Roman"/>
                <w:noProof/>
                <w:webHidden/>
                <w:sz w:val="24"/>
                <w:szCs w:val="24"/>
              </w:rPr>
              <w:tab/>
            </w:r>
            <w:r w:rsidR="00D94E9E" w:rsidRPr="00D94E9E">
              <w:rPr>
                <w:rFonts w:ascii="Times New Roman" w:hAnsi="Times New Roman" w:cs="Times New Roman"/>
                <w:noProof/>
                <w:webHidden/>
                <w:sz w:val="24"/>
                <w:szCs w:val="24"/>
              </w:rPr>
              <w:fldChar w:fldCharType="begin"/>
            </w:r>
            <w:r w:rsidR="00D94E9E" w:rsidRPr="00D94E9E">
              <w:rPr>
                <w:rFonts w:ascii="Times New Roman" w:hAnsi="Times New Roman" w:cs="Times New Roman"/>
                <w:noProof/>
                <w:webHidden/>
                <w:sz w:val="24"/>
                <w:szCs w:val="24"/>
              </w:rPr>
              <w:instrText xml:space="preserve"> PAGEREF _Toc88597769 \h </w:instrText>
            </w:r>
            <w:r w:rsidR="00D94E9E" w:rsidRPr="00D94E9E">
              <w:rPr>
                <w:rFonts w:ascii="Times New Roman" w:hAnsi="Times New Roman" w:cs="Times New Roman"/>
                <w:noProof/>
                <w:webHidden/>
                <w:sz w:val="24"/>
                <w:szCs w:val="24"/>
              </w:rPr>
            </w:r>
            <w:r w:rsidR="00D94E9E" w:rsidRPr="00D94E9E">
              <w:rPr>
                <w:rFonts w:ascii="Times New Roman" w:hAnsi="Times New Roman" w:cs="Times New Roman"/>
                <w:noProof/>
                <w:webHidden/>
                <w:sz w:val="24"/>
                <w:szCs w:val="24"/>
              </w:rPr>
              <w:fldChar w:fldCharType="separate"/>
            </w:r>
            <w:r w:rsidR="00D94E9E" w:rsidRPr="00D94E9E">
              <w:rPr>
                <w:rFonts w:ascii="Times New Roman" w:hAnsi="Times New Roman" w:cs="Times New Roman"/>
                <w:noProof/>
                <w:webHidden/>
                <w:sz w:val="24"/>
                <w:szCs w:val="24"/>
              </w:rPr>
              <w:t>2</w:t>
            </w:r>
            <w:r w:rsidR="00D94E9E" w:rsidRPr="00D94E9E">
              <w:rPr>
                <w:rFonts w:ascii="Times New Roman" w:hAnsi="Times New Roman" w:cs="Times New Roman"/>
                <w:noProof/>
                <w:webHidden/>
                <w:sz w:val="24"/>
                <w:szCs w:val="24"/>
              </w:rPr>
              <w:fldChar w:fldCharType="end"/>
            </w:r>
          </w:hyperlink>
        </w:p>
        <w:p w14:paraId="414B6DEC" w14:textId="435DDB38" w:rsidR="00D94E9E" w:rsidRPr="00D94E9E" w:rsidRDefault="008274E8" w:rsidP="00D94E9E">
          <w:pPr>
            <w:pStyle w:val="TOC1"/>
            <w:tabs>
              <w:tab w:val="right" w:leader="dot" w:pos="9350"/>
            </w:tabs>
            <w:spacing w:line="360" w:lineRule="auto"/>
            <w:jc w:val="both"/>
            <w:rPr>
              <w:rFonts w:ascii="Times New Roman" w:hAnsi="Times New Roman" w:cs="Times New Roman"/>
              <w:noProof/>
              <w:sz w:val="24"/>
              <w:szCs w:val="24"/>
            </w:rPr>
          </w:pPr>
          <w:hyperlink w:anchor="_Toc88597770" w:history="1">
            <w:r w:rsidR="00D94E9E" w:rsidRPr="00D94E9E">
              <w:rPr>
                <w:rStyle w:val="Hyperlink"/>
                <w:rFonts w:ascii="Times New Roman" w:hAnsi="Times New Roman" w:cs="Times New Roman"/>
                <w:noProof/>
                <w:color w:val="auto"/>
                <w:sz w:val="24"/>
                <w:szCs w:val="24"/>
              </w:rPr>
              <w:t>Analysis</w:t>
            </w:r>
            <w:r w:rsidR="00D94E9E" w:rsidRPr="00D94E9E">
              <w:rPr>
                <w:rFonts w:ascii="Times New Roman" w:hAnsi="Times New Roman" w:cs="Times New Roman"/>
                <w:noProof/>
                <w:webHidden/>
                <w:sz w:val="24"/>
                <w:szCs w:val="24"/>
              </w:rPr>
              <w:tab/>
            </w:r>
            <w:r w:rsidR="00D94E9E" w:rsidRPr="00D94E9E">
              <w:rPr>
                <w:rFonts w:ascii="Times New Roman" w:hAnsi="Times New Roman" w:cs="Times New Roman"/>
                <w:noProof/>
                <w:webHidden/>
                <w:sz w:val="24"/>
                <w:szCs w:val="24"/>
              </w:rPr>
              <w:fldChar w:fldCharType="begin"/>
            </w:r>
            <w:r w:rsidR="00D94E9E" w:rsidRPr="00D94E9E">
              <w:rPr>
                <w:rFonts w:ascii="Times New Roman" w:hAnsi="Times New Roman" w:cs="Times New Roman"/>
                <w:noProof/>
                <w:webHidden/>
                <w:sz w:val="24"/>
                <w:szCs w:val="24"/>
              </w:rPr>
              <w:instrText xml:space="preserve"> PAGEREF _Toc88597770 \h </w:instrText>
            </w:r>
            <w:r w:rsidR="00D94E9E" w:rsidRPr="00D94E9E">
              <w:rPr>
                <w:rFonts w:ascii="Times New Roman" w:hAnsi="Times New Roman" w:cs="Times New Roman"/>
                <w:noProof/>
                <w:webHidden/>
                <w:sz w:val="24"/>
                <w:szCs w:val="24"/>
              </w:rPr>
            </w:r>
            <w:r w:rsidR="00D94E9E" w:rsidRPr="00D94E9E">
              <w:rPr>
                <w:rFonts w:ascii="Times New Roman" w:hAnsi="Times New Roman" w:cs="Times New Roman"/>
                <w:noProof/>
                <w:webHidden/>
                <w:sz w:val="24"/>
                <w:szCs w:val="24"/>
              </w:rPr>
              <w:fldChar w:fldCharType="separate"/>
            </w:r>
            <w:r w:rsidR="00D94E9E" w:rsidRPr="00D94E9E">
              <w:rPr>
                <w:rFonts w:ascii="Times New Roman" w:hAnsi="Times New Roman" w:cs="Times New Roman"/>
                <w:noProof/>
                <w:webHidden/>
                <w:sz w:val="24"/>
                <w:szCs w:val="24"/>
              </w:rPr>
              <w:t>3</w:t>
            </w:r>
            <w:r w:rsidR="00D94E9E" w:rsidRPr="00D94E9E">
              <w:rPr>
                <w:rFonts w:ascii="Times New Roman" w:hAnsi="Times New Roman" w:cs="Times New Roman"/>
                <w:noProof/>
                <w:webHidden/>
                <w:sz w:val="24"/>
                <w:szCs w:val="24"/>
              </w:rPr>
              <w:fldChar w:fldCharType="end"/>
            </w:r>
          </w:hyperlink>
        </w:p>
        <w:p w14:paraId="05C4DA3E" w14:textId="315D899B" w:rsidR="00D94E9E" w:rsidRPr="00D94E9E" w:rsidRDefault="008274E8" w:rsidP="00D94E9E">
          <w:pPr>
            <w:pStyle w:val="TOC1"/>
            <w:tabs>
              <w:tab w:val="right" w:leader="dot" w:pos="9350"/>
            </w:tabs>
            <w:spacing w:line="360" w:lineRule="auto"/>
            <w:jc w:val="both"/>
            <w:rPr>
              <w:rFonts w:ascii="Times New Roman" w:hAnsi="Times New Roman" w:cs="Times New Roman"/>
              <w:noProof/>
              <w:sz w:val="24"/>
              <w:szCs w:val="24"/>
            </w:rPr>
          </w:pPr>
          <w:hyperlink w:anchor="_Toc88597771" w:history="1">
            <w:r w:rsidR="00D94E9E" w:rsidRPr="00D94E9E">
              <w:rPr>
                <w:rStyle w:val="Hyperlink"/>
                <w:rFonts w:ascii="Times New Roman" w:hAnsi="Times New Roman" w:cs="Times New Roman"/>
                <w:noProof/>
                <w:color w:val="auto"/>
                <w:sz w:val="24"/>
                <w:szCs w:val="24"/>
              </w:rPr>
              <w:t>Conclusion</w:t>
            </w:r>
            <w:r w:rsidR="00D94E9E" w:rsidRPr="00D94E9E">
              <w:rPr>
                <w:rFonts w:ascii="Times New Roman" w:hAnsi="Times New Roman" w:cs="Times New Roman"/>
                <w:noProof/>
                <w:webHidden/>
                <w:sz w:val="24"/>
                <w:szCs w:val="24"/>
              </w:rPr>
              <w:tab/>
            </w:r>
            <w:r w:rsidR="00D94E9E" w:rsidRPr="00D94E9E">
              <w:rPr>
                <w:rFonts w:ascii="Times New Roman" w:hAnsi="Times New Roman" w:cs="Times New Roman"/>
                <w:noProof/>
                <w:webHidden/>
                <w:sz w:val="24"/>
                <w:szCs w:val="24"/>
              </w:rPr>
              <w:fldChar w:fldCharType="begin"/>
            </w:r>
            <w:r w:rsidR="00D94E9E" w:rsidRPr="00D94E9E">
              <w:rPr>
                <w:rFonts w:ascii="Times New Roman" w:hAnsi="Times New Roman" w:cs="Times New Roman"/>
                <w:noProof/>
                <w:webHidden/>
                <w:sz w:val="24"/>
                <w:szCs w:val="24"/>
              </w:rPr>
              <w:instrText xml:space="preserve"> PAGEREF _Toc88597771 \h </w:instrText>
            </w:r>
            <w:r w:rsidR="00D94E9E" w:rsidRPr="00D94E9E">
              <w:rPr>
                <w:rFonts w:ascii="Times New Roman" w:hAnsi="Times New Roman" w:cs="Times New Roman"/>
                <w:noProof/>
                <w:webHidden/>
                <w:sz w:val="24"/>
                <w:szCs w:val="24"/>
              </w:rPr>
            </w:r>
            <w:r w:rsidR="00D94E9E" w:rsidRPr="00D94E9E">
              <w:rPr>
                <w:rFonts w:ascii="Times New Roman" w:hAnsi="Times New Roman" w:cs="Times New Roman"/>
                <w:noProof/>
                <w:webHidden/>
                <w:sz w:val="24"/>
                <w:szCs w:val="24"/>
              </w:rPr>
              <w:fldChar w:fldCharType="separate"/>
            </w:r>
            <w:r w:rsidR="00D94E9E" w:rsidRPr="00D94E9E">
              <w:rPr>
                <w:rFonts w:ascii="Times New Roman" w:hAnsi="Times New Roman" w:cs="Times New Roman"/>
                <w:noProof/>
                <w:webHidden/>
                <w:sz w:val="24"/>
                <w:szCs w:val="24"/>
              </w:rPr>
              <w:t>4</w:t>
            </w:r>
            <w:r w:rsidR="00D94E9E" w:rsidRPr="00D94E9E">
              <w:rPr>
                <w:rFonts w:ascii="Times New Roman" w:hAnsi="Times New Roman" w:cs="Times New Roman"/>
                <w:noProof/>
                <w:webHidden/>
                <w:sz w:val="24"/>
                <w:szCs w:val="24"/>
              </w:rPr>
              <w:fldChar w:fldCharType="end"/>
            </w:r>
          </w:hyperlink>
        </w:p>
        <w:p w14:paraId="6BF53864" w14:textId="6E8CC7C0" w:rsidR="00D94E9E" w:rsidRPr="00D94E9E" w:rsidRDefault="008274E8" w:rsidP="00D94E9E">
          <w:pPr>
            <w:pStyle w:val="TOC1"/>
            <w:tabs>
              <w:tab w:val="right" w:leader="dot" w:pos="9350"/>
            </w:tabs>
            <w:spacing w:line="360" w:lineRule="auto"/>
            <w:jc w:val="both"/>
            <w:rPr>
              <w:rFonts w:ascii="Times New Roman" w:hAnsi="Times New Roman" w:cs="Times New Roman"/>
              <w:noProof/>
              <w:sz w:val="24"/>
              <w:szCs w:val="24"/>
            </w:rPr>
          </w:pPr>
          <w:hyperlink w:anchor="_Toc88597772" w:history="1">
            <w:r w:rsidR="00D94E9E" w:rsidRPr="00D94E9E">
              <w:rPr>
                <w:rStyle w:val="Hyperlink"/>
                <w:rFonts w:ascii="Times New Roman" w:hAnsi="Times New Roman" w:cs="Times New Roman"/>
                <w:noProof/>
                <w:color w:val="auto"/>
                <w:sz w:val="24"/>
                <w:szCs w:val="24"/>
              </w:rPr>
              <w:t>Reference List</w:t>
            </w:r>
            <w:r w:rsidR="00D94E9E" w:rsidRPr="00D94E9E">
              <w:rPr>
                <w:rFonts w:ascii="Times New Roman" w:hAnsi="Times New Roman" w:cs="Times New Roman"/>
                <w:noProof/>
                <w:webHidden/>
                <w:sz w:val="24"/>
                <w:szCs w:val="24"/>
              </w:rPr>
              <w:tab/>
            </w:r>
            <w:r w:rsidR="00D94E9E" w:rsidRPr="00D94E9E">
              <w:rPr>
                <w:rFonts w:ascii="Times New Roman" w:hAnsi="Times New Roman" w:cs="Times New Roman"/>
                <w:noProof/>
                <w:webHidden/>
                <w:sz w:val="24"/>
                <w:szCs w:val="24"/>
              </w:rPr>
              <w:fldChar w:fldCharType="begin"/>
            </w:r>
            <w:r w:rsidR="00D94E9E" w:rsidRPr="00D94E9E">
              <w:rPr>
                <w:rFonts w:ascii="Times New Roman" w:hAnsi="Times New Roman" w:cs="Times New Roman"/>
                <w:noProof/>
                <w:webHidden/>
                <w:sz w:val="24"/>
                <w:szCs w:val="24"/>
              </w:rPr>
              <w:instrText xml:space="preserve"> PAGEREF _Toc88597772 \h </w:instrText>
            </w:r>
            <w:r w:rsidR="00D94E9E" w:rsidRPr="00D94E9E">
              <w:rPr>
                <w:rFonts w:ascii="Times New Roman" w:hAnsi="Times New Roman" w:cs="Times New Roman"/>
                <w:noProof/>
                <w:webHidden/>
                <w:sz w:val="24"/>
                <w:szCs w:val="24"/>
              </w:rPr>
            </w:r>
            <w:r w:rsidR="00D94E9E" w:rsidRPr="00D94E9E">
              <w:rPr>
                <w:rFonts w:ascii="Times New Roman" w:hAnsi="Times New Roman" w:cs="Times New Roman"/>
                <w:noProof/>
                <w:webHidden/>
                <w:sz w:val="24"/>
                <w:szCs w:val="24"/>
              </w:rPr>
              <w:fldChar w:fldCharType="separate"/>
            </w:r>
            <w:r w:rsidR="00D94E9E" w:rsidRPr="00D94E9E">
              <w:rPr>
                <w:rFonts w:ascii="Times New Roman" w:hAnsi="Times New Roman" w:cs="Times New Roman"/>
                <w:noProof/>
                <w:webHidden/>
                <w:sz w:val="24"/>
                <w:szCs w:val="24"/>
              </w:rPr>
              <w:t>5</w:t>
            </w:r>
            <w:r w:rsidR="00D94E9E" w:rsidRPr="00D94E9E">
              <w:rPr>
                <w:rFonts w:ascii="Times New Roman" w:hAnsi="Times New Roman" w:cs="Times New Roman"/>
                <w:noProof/>
                <w:webHidden/>
                <w:sz w:val="24"/>
                <w:szCs w:val="24"/>
              </w:rPr>
              <w:fldChar w:fldCharType="end"/>
            </w:r>
          </w:hyperlink>
        </w:p>
        <w:p w14:paraId="0F4F8B03" w14:textId="29D81021" w:rsidR="00D94E9E" w:rsidRDefault="00D94E9E" w:rsidP="00D94E9E">
          <w:pPr>
            <w:spacing w:line="360" w:lineRule="auto"/>
            <w:jc w:val="both"/>
          </w:pPr>
          <w:r w:rsidRPr="00D94E9E">
            <w:rPr>
              <w:rFonts w:ascii="Times New Roman" w:hAnsi="Times New Roman" w:cs="Times New Roman"/>
              <w:b/>
              <w:bCs/>
              <w:noProof/>
              <w:sz w:val="24"/>
              <w:szCs w:val="24"/>
            </w:rPr>
            <w:fldChar w:fldCharType="end"/>
          </w:r>
        </w:p>
      </w:sdtContent>
    </w:sdt>
    <w:p w14:paraId="0000000C" w14:textId="5A29DA3A" w:rsidR="003200FA" w:rsidRDefault="00F115CD">
      <w:pPr>
        <w:spacing w:line="360" w:lineRule="auto"/>
        <w:jc w:val="center"/>
        <w:rPr>
          <w:rFonts w:ascii="Times New Roman" w:eastAsia="Times New Roman" w:hAnsi="Times New Roman" w:cs="Times New Roman"/>
          <w:b/>
          <w:sz w:val="32"/>
          <w:szCs w:val="32"/>
        </w:rPr>
      </w:pPr>
      <w:r>
        <w:br w:type="page"/>
      </w:r>
    </w:p>
    <w:p w14:paraId="0000000D" w14:textId="77777777" w:rsidR="003200FA" w:rsidRDefault="00F115CD">
      <w:pPr>
        <w:pStyle w:val="Heading1"/>
      </w:pPr>
      <w:bookmarkStart w:id="0" w:name="_wkc31g4zxpzd" w:colFirst="0" w:colLast="0"/>
      <w:bookmarkStart w:id="1" w:name="_Toc88597767"/>
      <w:bookmarkEnd w:id="0"/>
      <w:r>
        <w:t>Introduction</w:t>
      </w:r>
      <w:bookmarkEnd w:id="1"/>
    </w:p>
    <w:p w14:paraId="0000000E" w14:textId="77777777" w:rsidR="003200FA" w:rsidRDefault="00F115C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According to the case study which has been provided, it can be seen that there are two individuals who can be directly related to the crime scene convicted for further judgement. These two individuals include Paula and Harriet. Hence, this study has been conducted in order to </w:t>
      </w:r>
      <w:proofErr w:type="spellStart"/>
      <w:r>
        <w:rPr>
          <w:rFonts w:ascii="Times New Roman" w:eastAsia="Times New Roman" w:hAnsi="Times New Roman" w:cs="Times New Roman"/>
          <w:sz w:val="24"/>
          <w:szCs w:val="24"/>
        </w:rPr>
        <w:t>analyse</w:t>
      </w:r>
      <w:proofErr w:type="spellEnd"/>
      <w:r>
        <w:rPr>
          <w:rFonts w:ascii="Times New Roman" w:eastAsia="Times New Roman" w:hAnsi="Times New Roman" w:cs="Times New Roman"/>
          <w:sz w:val="24"/>
          <w:szCs w:val="24"/>
        </w:rPr>
        <w:t xml:space="preserve"> the scenario that eventually occurred in the party scene and led to a disastrous situation. As soon as the analysis is completed upon the provided situation, a conclusion has been drawn regarding the guilty as well as the defendant in this scenario.</w:t>
      </w:r>
    </w:p>
    <w:p w14:paraId="0000000F" w14:textId="77777777" w:rsidR="003200FA" w:rsidRDefault="00F115CD">
      <w:pPr>
        <w:pStyle w:val="Heading1"/>
      </w:pPr>
      <w:bookmarkStart w:id="2" w:name="_ei407abhie9a" w:colFirst="0" w:colLast="0"/>
      <w:bookmarkStart w:id="3" w:name="_Toc88597768"/>
      <w:bookmarkEnd w:id="2"/>
      <w:r>
        <w:t>Issue</w:t>
      </w:r>
      <w:bookmarkEnd w:id="3"/>
    </w:p>
    <w:p w14:paraId="00000010" w14:textId="77777777" w:rsidR="003200FA" w:rsidRDefault="00F115C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In reference to the situation that has been portrayed with the study, it can be seen that the motives of one particular person has not been sane from the very beginning, which is Paula. She has been significantly jealous of Christine for a long period of time since her husband used to give her attractive and expensive gifts frequently. Due to this reason, she thought of stealing the designer handbag which Christine’s husband planned to present her at her birthday party. Along with time, taking advantage of a scope where no one had their attention on the gifts, she took it away and kept it under her car. </w:t>
      </w:r>
    </w:p>
    <w:p w14:paraId="00000011" w14:textId="77777777" w:rsidR="003200FA" w:rsidRDefault="00F115CD">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the other hand, Harriet unknowingly consumed a spiked drink which was made by another individual in the party named Leon. She was allergic to alcohol but still drank one without her conscience that her drink consisted of Vodka. Eventually, the reaction started within her boy, i.e., she started to hallucinate and caused a lot of damage within the party. The damage was not only limited to the house property of Christine, but also hurt another guest present within the party named Daniel, by unintentionally breaking his cheek bone. </w:t>
      </w:r>
    </w:p>
    <w:p w14:paraId="00000012" w14:textId="77777777" w:rsidR="003200FA" w:rsidRDefault="00F115CD">
      <w:pPr>
        <w:pStyle w:val="Heading1"/>
      </w:pPr>
      <w:bookmarkStart w:id="4" w:name="_6gjub9iuja1k" w:colFirst="0" w:colLast="0"/>
      <w:bookmarkStart w:id="5" w:name="_Toc88597769"/>
      <w:bookmarkEnd w:id="4"/>
      <w:r>
        <w:t>Rule</w:t>
      </w:r>
      <w:bookmarkEnd w:id="5"/>
    </w:p>
    <w:p w14:paraId="00000013" w14:textId="77777777" w:rsidR="003200FA" w:rsidRDefault="00F115C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Based on the situation that can be assessed from the situation, it can be said that the prime charge that is going to be implemented upon the individuals is the Theft Act 1968. This is an Act to rethink the “law of England and Wales” in relation to thievery and comparable or connected crimes, and in linkage therewith to make arrangements for court prosecutions by one group to a marriage against one another, and to make definite amendments trying to extend further than “England and Wales” in </w:t>
      </w:r>
      <w:proofErr w:type="gramStart"/>
      <w:r>
        <w:rPr>
          <w:rFonts w:ascii="Times New Roman" w:eastAsia="Times New Roman" w:hAnsi="Times New Roman" w:cs="Times New Roman"/>
          <w:sz w:val="24"/>
          <w:szCs w:val="24"/>
        </w:rPr>
        <w:t>the :Post</w:t>
      </w:r>
      <w:proofErr w:type="gramEnd"/>
      <w:r>
        <w:rPr>
          <w:rFonts w:ascii="Times New Roman" w:eastAsia="Times New Roman" w:hAnsi="Times New Roman" w:cs="Times New Roman"/>
          <w:sz w:val="24"/>
          <w:szCs w:val="24"/>
        </w:rPr>
        <w:t xml:space="preserve"> Office Act 1953” and other pieces of legislation; and for other intents related thereto (</w:t>
      </w:r>
      <w:r>
        <w:rPr>
          <w:rFonts w:ascii="Times New Roman" w:eastAsia="Times New Roman" w:hAnsi="Times New Roman" w:cs="Times New Roman"/>
          <w:sz w:val="24"/>
          <w:szCs w:val="24"/>
          <w:highlight w:val="white"/>
        </w:rPr>
        <w:t>Legislation.gov.uk. 2021</w:t>
      </w:r>
      <w:r>
        <w:rPr>
          <w:rFonts w:ascii="Times New Roman" w:eastAsia="Times New Roman" w:hAnsi="Times New Roman" w:cs="Times New Roman"/>
          <w:sz w:val="24"/>
          <w:szCs w:val="24"/>
        </w:rPr>
        <w:t>).</w:t>
      </w:r>
    </w:p>
    <w:p w14:paraId="00000014" w14:textId="77777777" w:rsidR="003200FA" w:rsidRDefault="00F115C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Under this act, theft has been defined in the following ways:</w:t>
      </w:r>
    </w:p>
    <w:p w14:paraId="00000015" w14:textId="77777777" w:rsidR="003200FA" w:rsidRDefault="00F115CD">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person commits theft when he fraudulently acquires another's possessions with the intention of indefinitely trying to deprive the other of it, and the terms "thief" and "steal" are understood accordingly (</w:t>
      </w:r>
      <w:r>
        <w:rPr>
          <w:rFonts w:ascii="Times New Roman" w:eastAsia="Times New Roman" w:hAnsi="Times New Roman" w:cs="Times New Roman"/>
          <w:sz w:val="24"/>
          <w:szCs w:val="24"/>
          <w:highlight w:val="white"/>
        </w:rPr>
        <w:t>Legislation.gov.uk. 2021</w:t>
      </w:r>
      <w:r>
        <w:rPr>
          <w:rFonts w:ascii="Times New Roman" w:eastAsia="Times New Roman" w:hAnsi="Times New Roman" w:cs="Times New Roman"/>
          <w:sz w:val="24"/>
          <w:szCs w:val="24"/>
        </w:rPr>
        <w:t xml:space="preserve">). </w:t>
      </w:r>
    </w:p>
    <w:p w14:paraId="00000016" w14:textId="77777777" w:rsidR="003200FA" w:rsidRDefault="00F115CD">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makes no difference whether the imposition is made for profit or for the thief's own advantage.</w:t>
      </w:r>
    </w:p>
    <w:p w14:paraId="00000017" w14:textId="77777777" w:rsidR="003200FA" w:rsidRDefault="00F115C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It can be further stated that this Act has been constituted with several sections and subsections in different aspects. Among this variety, Section 5 can be imposed upon the case which portrays “Belonging to another” and apparently, the subsections are also viable for this case which are as follows:</w:t>
      </w:r>
    </w:p>
    <w:p w14:paraId="00000018" w14:textId="77777777" w:rsidR="003200FA" w:rsidRDefault="00F115CD">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Property is considered to belong to anyone who has right to possession of it, or who has any internally developed title or interest in it that is not an equitable interest arising solely from a consensus to transmit or bestow an interest.</w:t>
      </w:r>
    </w:p>
    <w:p w14:paraId="00000019" w14:textId="77777777" w:rsidR="003200FA" w:rsidRDefault="00F115CD">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When property is susceptible to a trust, the individuals to whom it belongs are deemed to include any person with an authority to impose the trust, and a purpose to subdue the trust is deemed to be a specific intent to deny the possession of any person with that right.</w:t>
      </w:r>
    </w:p>
    <w:p w14:paraId="0000001A" w14:textId="77777777" w:rsidR="003200FA" w:rsidRDefault="00F115CD">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a person is given possessions from or on behalf of another and is obligated to keep and manage </w:t>
      </w:r>
      <w:proofErr w:type="gramStart"/>
      <w:r>
        <w:rPr>
          <w:rFonts w:ascii="Times New Roman" w:eastAsia="Times New Roman" w:hAnsi="Times New Roman" w:cs="Times New Roman"/>
          <w:sz w:val="24"/>
          <w:szCs w:val="24"/>
        </w:rPr>
        <w:t>that possessions</w:t>
      </w:r>
      <w:proofErr w:type="gramEnd"/>
      <w:r>
        <w:rPr>
          <w:rFonts w:ascii="Times New Roman" w:eastAsia="Times New Roman" w:hAnsi="Times New Roman" w:cs="Times New Roman"/>
          <w:sz w:val="24"/>
          <w:szCs w:val="24"/>
        </w:rPr>
        <w:t xml:space="preserve"> or its commences in a certain way, the possession or proceeds are considered to be the other's.</w:t>
      </w:r>
    </w:p>
    <w:p w14:paraId="0000001B" w14:textId="77777777" w:rsidR="003200FA" w:rsidRDefault="00F115CD">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a person obtains property through the </w:t>
      </w:r>
      <w:proofErr w:type="spellStart"/>
      <w:r>
        <w:rPr>
          <w:rFonts w:ascii="Times New Roman" w:eastAsia="Times New Roman" w:hAnsi="Times New Roman" w:cs="Times New Roman"/>
          <w:sz w:val="24"/>
          <w:szCs w:val="24"/>
        </w:rPr>
        <w:t>misjudgement</w:t>
      </w:r>
      <w:proofErr w:type="spellEnd"/>
      <w:r>
        <w:rPr>
          <w:rFonts w:ascii="Times New Roman" w:eastAsia="Times New Roman" w:hAnsi="Times New Roman" w:cs="Times New Roman"/>
          <w:sz w:val="24"/>
          <w:szCs w:val="24"/>
        </w:rPr>
        <w:t xml:space="preserve"> of another and is obligated to restore (fully or partially) the possession or its commences or the worth thereof, the possession or proceeds are considered to belong to the person intending to recovery of the degree of that responsibility, and a purpose not to restore is regarded as a specific intent to deny that person of the possessions or proceeds (</w:t>
      </w:r>
      <w:r>
        <w:rPr>
          <w:rFonts w:ascii="Times New Roman" w:eastAsia="Times New Roman" w:hAnsi="Times New Roman" w:cs="Times New Roman"/>
          <w:sz w:val="24"/>
          <w:szCs w:val="24"/>
          <w:highlight w:val="white"/>
        </w:rPr>
        <w:t>Legislation.gov.uk. 2021</w:t>
      </w:r>
      <w:r>
        <w:rPr>
          <w:rFonts w:ascii="Times New Roman" w:eastAsia="Times New Roman" w:hAnsi="Times New Roman" w:cs="Times New Roman"/>
          <w:sz w:val="24"/>
          <w:szCs w:val="24"/>
        </w:rPr>
        <w:t>).</w:t>
      </w:r>
    </w:p>
    <w:p w14:paraId="0000001C" w14:textId="195AF4A9" w:rsidR="003200FA" w:rsidRDefault="00F115CD">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company's sole possession is considered to be its property, regardless of whether the company is vacant.</w:t>
      </w:r>
    </w:p>
    <w:p w14:paraId="5168B4C3" w14:textId="38EB6D9D" w:rsidR="00C73B82" w:rsidRDefault="00C73B82" w:rsidP="00C73B82">
      <w:pPr>
        <w:spacing w:line="360" w:lineRule="auto"/>
        <w:jc w:val="both"/>
        <w:rPr>
          <w:rFonts w:ascii="Times New Roman" w:eastAsia="Times New Roman" w:hAnsi="Times New Roman" w:cs="Times New Roman"/>
          <w:sz w:val="24"/>
          <w:szCs w:val="24"/>
        </w:rPr>
      </w:pPr>
    </w:p>
    <w:p w14:paraId="3AD8F288" w14:textId="300A691B" w:rsidR="00C73B82" w:rsidRDefault="00C73B82" w:rsidP="00C73B82">
      <w:pPr>
        <w:spacing w:line="360" w:lineRule="auto"/>
        <w:jc w:val="both"/>
        <w:rPr>
          <w:rFonts w:ascii="Times New Roman" w:eastAsia="Times New Roman" w:hAnsi="Times New Roman" w:cs="Times New Roman"/>
          <w:sz w:val="24"/>
          <w:szCs w:val="24"/>
        </w:rPr>
      </w:pPr>
    </w:p>
    <w:p w14:paraId="1A6EFC6A" w14:textId="36D89A51" w:rsidR="00C73B82" w:rsidRDefault="00C73B82" w:rsidP="00C73B82">
      <w:pPr>
        <w:spacing w:line="360" w:lineRule="auto"/>
        <w:jc w:val="both"/>
        <w:rPr>
          <w:rFonts w:ascii="Times New Roman" w:eastAsia="Times New Roman" w:hAnsi="Times New Roman" w:cs="Times New Roman"/>
          <w:sz w:val="24"/>
          <w:szCs w:val="24"/>
        </w:rPr>
      </w:pPr>
    </w:p>
    <w:p w14:paraId="2EA4F21D" w14:textId="77777777" w:rsidR="00C73B82" w:rsidRDefault="00C73B82" w:rsidP="00C73B82">
      <w:pPr>
        <w:spacing w:line="360" w:lineRule="auto"/>
        <w:jc w:val="both"/>
        <w:rPr>
          <w:rFonts w:ascii="Times New Roman" w:eastAsia="Times New Roman" w:hAnsi="Times New Roman" w:cs="Times New Roman"/>
          <w:sz w:val="24"/>
          <w:szCs w:val="24"/>
        </w:rPr>
      </w:pPr>
    </w:p>
    <w:p w14:paraId="0000001D" w14:textId="77777777" w:rsidR="003200FA" w:rsidRDefault="00F115CD">
      <w:pPr>
        <w:pStyle w:val="Heading1"/>
      </w:pPr>
      <w:bookmarkStart w:id="6" w:name="_jubqq86nv99u" w:colFirst="0" w:colLast="0"/>
      <w:bookmarkStart w:id="7" w:name="_Toc88597770"/>
      <w:bookmarkEnd w:id="6"/>
      <w:r>
        <w:t>Analysis</w:t>
      </w:r>
      <w:bookmarkEnd w:id="7"/>
    </w:p>
    <w:p w14:paraId="0000001E" w14:textId="77777777" w:rsidR="003200FA" w:rsidRDefault="00F115C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Based on the case study provided, it can be seen that the legal case of “</w:t>
      </w:r>
      <w:r>
        <w:rPr>
          <w:rFonts w:ascii="Times New Roman" w:eastAsia="Times New Roman" w:hAnsi="Times New Roman" w:cs="Times New Roman"/>
          <w:i/>
          <w:sz w:val="24"/>
          <w:szCs w:val="24"/>
        </w:rPr>
        <w:t>R v Morris [1983] 3 WLR 697</w:t>
      </w:r>
      <w:r>
        <w:rPr>
          <w:rFonts w:ascii="Times New Roman" w:eastAsia="Times New Roman" w:hAnsi="Times New Roman" w:cs="Times New Roman"/>
          <w:sz w:val="24"/>
          <w:szCs w:val="24"/>
        </w:rPr>
        <w:t>” can be significantly taken as a reference which is almost similar to that of the activity Paula did. After replacing the tags on commodities in a supermarket to get a lower price, the defendant was found guilty of theft under Section 1 of the Theft Act 1968 (</w:t>
      </w:r>
      <w:r>
        <w:rPr>
          <w:rFonts w:ascii="Times New Roman" w:eastAsia="Times New Roman" w:hAnsi="Times New Roman" w:cs="Times New Roman"/>
          <w:sz w:val="24"/>
          <w:szCs w:val="24"/>
          <w:highlight w:val="white"/>
        </w:rPr>
        <w:t>Lawteacher.net. 2021</w:t>
      </w:r>
      <w:r>
        <w:rPr>
          <w:rFonts w:ascii="Times New Roman" w:eastAsia="Times New Roman" w:hAnsi="Times New Roman" w:cs="Times New Roman"/>
          <w:sz w:val="24"/>
          <w:szCs w:val="24"/>
        </w:rPr>
        <w:t>). One of the accused persons was apprehended before paying, while the other was apprehended afterward.</w:t>
      </w:r>
    </w:p>
    <w:p w14:paraId="0000001F" w14:textId="77777777" w:rsidR="003200FA" w:rsidRDefault="00F115C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Theft is defined in Section 1 of the Theft Act as the dishonest appropriation of another's property with the intention of deceiving permanently. The term "appropriation" is defined in Section 3 of the Act as “any supposition by a person of the rights of an owner” (</w:t>
      </w:r>
      <w:r>
        <w:rPr>
          <w:rFonts w:ascii="Times New Roman" w:eastAsia="Times New Roman" w:hAnsi="Times New Roman" w:cs="Times New Roman"/>
          <w:color w:val="222222"/>
          <w:sz w:val="24"/>
          <w:szCs w:val="24"/>
          <w:highlight w:val="white"/>
        </w:rPr>
        <w:t xml:space="preserve">Draper, </w:t>
      </w:r>
      <w:proofErr w:type="spellStart"/>
      <w:r>
        <w:rPr>
          <w:rFonts w:ascii="Times New Roman" w:eastAsia="Times New Roman" w:hAnsi="Times New Roman" w:cs="Times New Roman"/>
          <w:color w:val="222222"/>
          <w:sz w:val="24"/>
          <w:szCs w:val="24"/>
          <w:highlight w:val="white"/>
        </w:rPr>
        <w:t>Ibezim</w:t>
      </w:r>
      <w:proofErr w:type="spellEnd"/>
      <w:r>
        <w:rPr>
          <w:rFonts w:ascii="Times New Roman" w:eastAsia="Times New Roman" w:hAnsi="Times New Roman" w:cs="Times New Roman"/>
          <w:color w:val="222222"/>
          <w:sz w:val="24"/>
          <w:szCs w:val="24"/>
          <w:highlight w:val="white"/>
        </w:rPr>
        <w:t xml:space="preserve"> &amp; Newton, 2017</w:t>
      </w:r>
      <w:r>
        <w:rPr>
          <w:rFonts w:ascii="Times New Roman" w:eastAsia="Times New Roman" w:hAnsi="Times New Roman" w:cs="Times New Roman"/>
          <w:sz w:val="24"/>
          <w:szCs w:val="24"/>
        </w:rPr>
        <w:t>). The defendants contended that changing the tags on the commodities and spending a lower price did not constitute appropriation.</w:t>
      </w:r>
    </w:p>
    <w:p w14:paraId="00000020" w14:textId="77777777" w:rsidR="003200FA" w:rsidRDefault="00F115C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The House of Lords upheld the convictions. They held that the goods' owners had the obligation to insist that they were sold for the price they opted for, which the defendants appropriated when they replaced the labels to save money (</w:t>
      </w:r>
      <w:r>
        <w:rPr>
          <w:rFonts w:ascii="Times New Roman" w:eastAsia="Times New Roman" w:hAnsi="Times New Roman" w:cs="Times New Roman"/>
          <w:color w:val="222222"/>
          <w:sz w:val="24"/>
          <w:szCs w:val="24"/>
          <w:highlight w:val="white"/>
        </w:rPr>
        <w:t>Leggett, 2018</w:t>
      </w:r>
      <w:r>
        <w:rPr>
          <w:rFonts w:ascii="Times New Roman" w:eastAsia="Times New Roman" w:hAnsi="Times New Roman" w:cs="Times New Roman"/>
          <w:sz w:val="24"/>
          <w:szCs w:val="24"/>
        </w:rPr>
        <w:t>). This constituted a supposition of the owners' privileges, and thus an appropriation. The Lords also pointed out that this intended that the pertinent appropriation, and thus the actus reus for the theft wrongdoing, was comprehensive as soon as the goods were eliminated from the racks and the labels replaced, irrespective of the order in which they were done. It made no difference whether the defendants had still paid for the goods: the theft complaint had already been committed.</w:t>
      </w:r>
    </w:p>
    <w:p w14:paraId="00000021" w14:textId="77777777" w:rsidR="003200FA" w:rsidRDefault="00F115C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As a result, the offence of acquiring property by deception under "Section15 (1)" of the Act must be considered a secondary, rather than a primary, offence perpetrated after the defendants had compensated at the security check. Nevertheless, for the sake of easiness, prosecutors may charge only the Section 15 offence in such a case, instead of both the "Section 1" and "Section 15" offences (</w:t>
      </w:r>
      <w:r>
        <w:rPr>
          <w:rFonts w:ascii="Times New Roman" w:eastAsia="Times New Roman" w:hAnsi="Times New Roman" w:cs="Times New Roman"/>
          <w:color w:val="222222"/>
          <w:sz w:val="24"/>
          <w:szCs w:val="24"/>
          <w:highlight w:val="white"/>
        </w:rPr>
        <w:t>Tennant, 2020</w:t>
      </w:r>
      <w:r>
        <w:rPr>
          <w:rFonts w:ascii="Times New Roman" w:eastAsia="Times New Roman" w:hAnsi="Times New Roman" w:cs="Times New Roman"/>
          <w:sz w:val="24"/>
          <w:szCs w:val="24"/>
        </w:rPr>
        <w:t>).</w:t>
      </w:r>
    </w:p>
    <w:p w14:paraId="00000022" w14:textId="77777777" w:rsidR="003200FA" w:rsidRDefault="00F115C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On the other hand, in the case of Harriet, it can be seen that she cannot be considered viable for the damage caused to the property of Christine and her husband since she was under the influence of alcohol. According to the case study, it has been clearly highlighted that Harriet is allergic to alcohol and therefore she does not drink it at all. On the other hand, Leon, in her absence spiked her drink with alcohol and eventually she had an adverse effect upon her body and senses (</w:t>
      </w:r>
      <w:r>
        <w:rPr>
          <w:rFonts w:ascii="Times New Roman" w:eastAsia="Times New Roman" w:hAnsi="Times New Roman" w:cs="Times New Roman"/>
          <w:color w:val="222222"/>
          <w:sz w:val="24"/>
          <w:szCs w:val="24"/>
          <w:highlight w:val="white"/>
        </w:rPr>
        <w:t>Eisenberg, 2018</w:t>
      </w:r>
      <w:r>
        <w:rPr>
          <w:rFonts w:ascii="Times New Roman" w:eastAsia="Times New Roman" w:hAnsi="Times New Roman" w:cs="Times New Roman"/>
          <w:sz w:val="24"/>
          <w:szCs w:val="24"/>
        </w:rPr>
        <w:t>). She started to hallucinate and picture unforeseen incidents at the party place. Accordingly, she created a nuisance leading to massive damage to the property and also hurting another guest of Christine.</w:t>
      </w:r>
    </w:p>
    <w:p w14:paraId="00000023" w14:textId="77777777" w:rsidR="003200FA" w:rsidRDefault="00F115C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The facts that are presented along with the case study, it can be clearly observed that there was no fault of Harriet since she did not know that her drink got spiked. She continued all of those actions under the influence of vodka in her drink and if someone should be held responsible for such an event, it should be Leon. Moreover, since there was so much distraction created by Harriet within the party scene, Paula on the other hand, took advantage of it and sneaked out from the place (</w:t>
      </w:r>
      <w:r>
        <w:rPr>
          <w:rFonts w:ascii="Times New Roman" w:eastAsia="Times New Roman" w:hAnsi="Times New Roman" w:cs="Times New Roman"/>
          <w:color w:val="222222"/>
          <w:sz w:val="24"/>
          <w:szCs w:val="24"/>
          <w:highlight w:val="white"/>
        </w:rPr>
        <w:t>Smith &amp; Byrne, 2019</w:t>
      </w:r>
      <w:r>
        <w:rPr>
          <w:rFonts w:ascii="Times New Roman" w:eastAsia="Times New Roman" w:hAnsi="Times New Roman" w:cs="Times New Roman"/>
          <w:sz w:val="24"/>
          <w:szCs w:val="24"/>
        </w:rPr>
        <w:t xml:space="preserve">). Additionally, neither Christine nor her husband was aware about the fact that the designer handbag was missing and therefore neglected the fact that there was a theft. In case further investigations are carried out on the people present within the party, the medical history or assessments would reveal the truth about the allergic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of Harriet towards alcohol and prove her to be true to her statement and not guilty of the accusations put on her.</w:t>
      </w:r>
    </w:p>
    <w:p w14:paraId="00000024" w14:textId="77777777" w:rsidR="003200FA" w:rsidRDefault="00F115CD">
      <w:pPr>
        <w:pStyle w:val="Heading1"/>
      </w:pPr>
      <w:bookmarkStart w:id="8" w:name="_7igtwwdwai2u" w:colFirst="0" w:colLast="0"/>
      <w:bookmarkStart w:id="9" w:name="_Toc88597771"/>
      <w:bookmarkEnd w:id="8"/>
      <w:r>
        <w:t>Conclusion</w:t>
      </w:r>
      <w:bookmarkEnd w:id="9"/>
    </w:p>
    <w:p w14:paraId="00000025" w14:textId="77777777" w:rsidR="003200FA" w:rsidRDefault="00F115C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According to the analysis based on the rules under the Theft Act 1968, a thorough analysis has been conducted upon the provided case study. On the basis of this fact, it can be stated that the actual person who can be found guilty of their actions is Paula since she stole the designer handbag which was brought by </w:t>
      </w:r>
      <w:proofErr w:type="spellStart"/>
      <w:r>
        <w:rPr>
          <w:rFonts w:ascii="Times New Roman" w:eastAsia="Times New Roman" w:hAnsi="Times New Roman" w:cs="Times New Roman"/>
          <w:sz w:val="24"/>
          <w:szCs w:val="24"/>
        </w:rPr>
        <w:t>Christines’s</w:t>
      </w:r>
      <w:proofErr w:type="spellEnd"/>
      <w:r>
        <w:rPr>
          <w:rFonts w:ascii="Times New Roman" w:eastAsia="Times New Roman" w:hAnsi="Times New Roman" w:cs="Times New Roman"/>
          <w:sz w:val="24"/>
          <w:szCs w:val="24"/>
        </w:rPr>
        <w:t xml:space="preserve"> husband as a birthday present. Harriet, on the other hand, became an unintended victim to be responsible for creating a huge disaster within the party venue and did a lot of damage to their property. Since she was allergic to alcohol, she can prove herself with her medical history or take a test. Accordingly, she can be defended properly against the accusations which could be potentially charged upon her and send her to prison. Hence, Paula is the criminal in this case and should be sentenced to an appropriate punishment in reference to her actions. </w:t>
      </w:r>
      <w:r>
        <w:br w:type="page"/>
      </w:r>
    </w:p>
    <w:p w14:paraId="00000026" w14:textId="77777777" w:rsidR="003200FA" w:rsidRDefault="00F115CD">
      <w:pPr>
        <w:pStyle w:val="Heading1"/>
      </w:pPr>
      <w:bookmarkStart w:id="10" w:name="_6sraf58ovns" w:colFirst="0" w:colLast="0"/>
      <w:bookmarkStart w:id="11" w:name="_Toc88597772"/>
      <w:bookmarkEnd w:id="10"/>
      <w:r>
        <w:t>Reference List</w:t>
      </w:r>
      <w:bookmarkEnd w:id="11"/>
    </w:p>
    <w:p w14:paraId="7397A5FC" w14:textId="77777777" w:rsidR="00D94E9E" w:rsidRDefault="00D94E9E" w:rsidP="00F76210">
      <w:pPr>
        <w:spacing w:line="36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Leggett, Z. (2018). Court of Appeal: Theft: Appropriation through submitting false claims? </w:t>
      </w:r>
      <w:proofErr w:type="spellStart"/>
      <w:r>
        <w:rPr>
          <w:rFonts w:ascii="Times New Roman" w:eastAsia="Times New Roman" w:hAnsi="Times New Roman" w:cs="Times New Roman"/>
          <w:color w:val="222222"/>
          <w:sz w:val="24"/>
          <w:szCs w:val="24"/>
          <w:highlight w:val="white"/>
        </w:rPr>
        <w:t>Darroux</w:t>
      </w:r>
      <w:proofErr w:type="spellEnd"/>
      <w:r>
        <w:rPr>
          <w:rFonts w:ascii="Times New Roman" w:eastAsia="Times New Roman" w:hAnsi="Times New Roman" w:cs="Times New Roman"/>
          <w:color w:val="222222"/>
          <w:sz w:val="24"/>
          <w:szCs w:val="24"/>
          <w:highlight w:val="white"/>
        </w:rPr>
        <w:t xml:space="preserve"> v R [2018] EWCA Crim 1009. </w:t>
      </w:r>
      <w:r>
        <w:rPr>
          <w:rFonts w:ascii="Times New Roman" w:eastAsia="Times New Roman" w:hAnsi="Times New Roman" w:cs="Times New Roman"/>
          <w:i/>
          <w:color w:val="222222"/>
          <w:sz w:val="24"/>
          <w:szCs w:val="24"/>
          <w:highlight w:val="white"/>
        </w:rPr>
        <w:t>The Journal of Criminal Law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82</w:t>
      </w:r>
      <w:r>
        <w:rPr>
          <w:rFonts w:ascii="Times New Roman" w:eastAsia="Times New Roman" w:hAnsi="Times New Roman" w:cs="Times New Roman"/>
          <w:color w:val="222222"/>
          <w:sz w:val="24"/>
          <w:szCs w:val="24"/>
          <w:highlight w:val="white"/>
        </w:rPr>
        <w:t>(4), 287-291.</w:t>
      </w:r>
    </w:p>
    <w:p w14:paraId="1BC7992E" w14:textId="77777777" w:rsidR="00D94E9E" w:rsidRDefault="00D94E9E" w:rsidP="00F76210">
      <w:pPr>
        <w:spacing w:line="36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Tennant, A. (2020). The valuation of chattels. </w:t>
      </w:r>
      <w:r>
        <w:rPr>
          <w:rFonts w:ascii="Times New Roman" w:eastAsia="Times New Roman" w:hAnsi="Times New Roman" w:cs="Times New Roman"/>
          <w:i/>
          <w:color w:val="222222"/>
          <w:sz w:val="24"/>
          <w:szCs w:val="24"/>
          <w:highlight w:val="white"/>
        </w:rPr>
        <w:t>Wealth Tax Commission Background Paper</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140</w:t>
      </w:r>
      <w:r>
        <w:rPr>
          <w:rFonts w:ascii="Times New Roman" w:eastAsia="Times New Roman" w:hAnsi="Times New Roman" w:cs="Times New Roman"/>
          <w:color w:val="222222"/>
          <w:sz w:val="24"/>
          <w:szCs w:val="24"/>
          <w:highlight w:val="white"/>
        </w:rPr>
        <w:t>.</w:t>
      </w:r>
    </w:p>
    <w:p w14:paraId="534C2B16" w14:textId="77777777" w:rsidR="00D94E9E" w:rsidRDefault="00D94E9E" w:rsidP="00F76210">
      <w:pPr>
        <w:spacing w:line="36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Eisenberg, P. (2018). Investigating complex financial crime: A case study inspired by the Polly Peck PLC fraud. </w:t>
      </w:r>
      <w:r>
        <w:rPr>
          <w:rFonts w:ascii="Times New Roman" w:eastAsia="Times New Roman" w:hAnsi="Times New Roman" w:cs="Times New Roman"/>
          <w:i/>
          <w:color w:val="222222"/>
          <w:sz w:val="24"/>
          <w:szCs w:val="24"/>
          <w:highlight w:val="white"/>
        </w:rPr>
        <w:t>Journal of Harmonized Management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w:t>
      </w:r>
      <w:r>
        <w:rPr>
          <w:rFonts w:ascii="Times New Roman" w:eastAsia="Times New Roman" w:hAnsi="Times New Roman" w:cs="Times New Roman"/>
          <w:color w:val="222222"/>
          <w:sz w:val="24"/>
          <w:szCs w:val="24"/>
          <w:highlight w:val="white"/>
        </w:rPr>
        <w:t>(4), 124-135.</w:t>
      </w:r>
    </w:p>
    <w:p w14:paraId="2C1DDFBB" w14:textId="77777777" w:rsidR="00D94E9E" w:rsidRDefault="00D94E9E" w:rsidP="00F76210">
      <w:pPr>
        <w:spacing w:line="36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Smith, K., &amp; Byrne, R. (2019). Horizon scanning rural crime in England. </w:t>
      </w:r>
      <w:r>
        <w:rPr>
          <w:rFonts w:ascii="Times New Roman" w:eastAsia="Times New Roman" w:hAnsi="Times New Roman" w:cs="Times New Roman"/>
          <w:i/>
          <w:color w:val="222222"/>
          <w:sz w:val="24"/>
          <w:szCs w:val="24"/>
          <w:highlight w:val="white"/>
        </w:rPr>
        <w:t>Crime Prevention and Community Safety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21</w:t>
      </w:r>
      <w:r>
        <w:rPr>
          <w:rFonts w:ascii="Times New Roman" w:eastAsia="Times New Roman" w:hAnsi="Times New Roman" w:cs="Times New Roman"/>
          <w:color w:val="222222"/>
          <w:sz w:val="24"/>
          <w:szCs w:val="24"/>
          <w:highlight w:val="white"/>
        </w:rPr>
        <w:t>(3), 231-245.</w:t>
      </w:r>
    </w:p>
    <w:p w14:paraId="111CE2A0" w14:textId="77777777" w:rsidR="00D94E9E" w:rsidRDefault="00D94E9E" w:rsidP="00F76210">
      <w:pPr>
        <w:spacing w:line="36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Draper, M. J., </w:t>
      </w:r>
      <w:proofErr w:type="spellStart"/>
      <w:r>
        <w:rPr>
          <w:rFonts w:ascii="Times New Roman" w:eastAsia="Times New Roman" w:hAnsi="Times New Roman" w:cs="Times New Roman"/>
          <w:color w:val="222222"/>
          <w:sz w:val="24"/>
          <w:szCs w:val="24"/>
          <w:highlight w:val="white"/>
        </w:rPr>
        <w:t>Ibezim</w:t>
      </w:r>
      <w:proofErr w:type="spellEnd"/>
      <w:r>
        <w:rPr>
          <w:rFonts w:ascii="Times New Roman" w:eastAsia="Times New Roman" w:hAnsi="Times New Roman" w:cs="Times New Roman"/>
          <w:color w:val="222222"/>
          <w:sz w:val="24"/>
          <w:szCs w:val="24"/>
          <w:highlight w:val="white"/>
        </w:rPr>
        <w:t xml:space="preserve">, V., &amp; Newton, P. M. (2017). Are Essay Mills committing fraud? An analysis of their </w:t>
      </w:r>
      <w:proofErr w:type="spellStart"/>
      <w:r>
        <w:rPr>
          <w:rFonts w:ascii="Times New Roman" w:eastAsia="Times New Roman" w:hAnsi="Times New Roman" w:cs="Times New Roman"/>
          <w:color w:val="222222"/>
          <w:sz w:val="24"/>
          <w:szCs w:val="24"/>
          <w:highlight w:val="white"/>
        </w:rPr>
        <w:t>behaviours</w:t>
      </w:r>
      <w:proofErr w:type="spellEnd"/>
      <w:r>
        <w:rPr>
          <w:rFonts w:ascii="Times New Roman" w:eastAsia="Times New Roman" w:hAnsi="Times New Roman" w:cs="Times New Roman"/>
          <w:color w:val="222222"/>
          <w:sz w:val="24"/>
          <w:szCs w:val="24"/>
          <w:highlight w:val="white"/>
        </w:rPr>
        <w:t xml:space="preserve"> vs the 2006 Fraud Act (UK). </w:t>
      </w:r>
      <w:r>
        <w:rPr>
          <w:rFonts w:ascii="Times New Roman" w:eastAsia="Times New Roman" w:hAnsi="Times New Roman" w:cs="Times New Roman"/>
          <w:i/>
          <w:color w:val="222222"/>
          <w:sz w:val="24"/>
          <w:szCs w:val="24"/>
          <w:highlight w:val="white"/>
        </w:rPr>
        <w:t>International Journal for Educational Integrity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13</w:t>
      </w:r>
      <w:r>
        <w:rPr>
          <w:rFonts w:ascii="Times New Roman" w:eastAsia="Times New Roman" w:hAnsi="Times New Roman" w:cs="Times New Roman"/>
          <w:color w:val="222222"/>
          <w:sz w:val="24"/>
          <w:szCs w:val="24"/>
          <w:highlight w:val="white"/>
        </w:rPr>
        <w:t>(1), 3.</w:t>
      </w:r>
    </w:p>
    <w:p w14:paraId="1C2ED7DD" w14:textId="77777777" w:rsidR="00D94E9E" w:rsidRDefault="00D94E9E" w:rsidP="00F76210">
      <w:pPr>
        <w:spacing w:line="36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Griffiths, C. (2020). The honest cheat: a timely history of cheating and fraud following Ivey v Genting Casinos (UK) Ltd t/a Crockfords [2017] UKSC 67. </w:t>
      </w:r>
      <w:r>
        <w:rPr>
          <w:rFonts w:ascii="Times New Roman" w:eastAsia="Times New Roman" w:hAnsi="Times New Roman" w:cs="Times New Roman"/>
          <w:i/>
          <w:color w:val="222222"/>
          <w:sz w:val="24"/>
          <w:szCs w:val="24"/>
          <w:highlight w:val="white"/>
        </w:rPr>
        <w:t>Legal Studies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40</w:t>
      </w:r>
      <w:r>
        <w:rPr>
          <w:rFonts w:ascii="Times New Roman" w:eastAsia="Times New Roman" w:hAnsi="Times New Roman" w:cs="Times New Roman"/>
          <w:color w:val="222222"/>
          <w:sz w:val="24"/>
          <w:szCs w:val="24"/>
          <w:highlight w:val="white"/>
        </w:rPr>
        <w:t>(2), 252-268.</w:t>
      </w:r>
    </w:p>
    <w:p w14:paraId="4C1BF48E" w14:textId="77777777" w:rsidR="00D94E9E" w:rsidRDefault="00D94E9E" w:rsidP="00F76210">
      <w:pPr>
        <w:spacing w:line="360" w:lineRule="auto"/>
        <w:ind w:left="720" w:hanging="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Legislation.gov.uk. (2021). </w:t>
      </w:r>
      <w:r>
        <w:rPr>
          <w:rFonts w:ascii="Times New Roman" w:eastAsia="Times New Roman" w:hAnsi="Times New Roman" w:cs="Times New Roman"/>
          <w:i/>
          <w:sz w:val="24"/>
          <w:szCs w:val="24"/>
          <w:highlight w:val="white"/>
        </w:rPr>
        <w:t>Theft Act 1968</w:t>
      </w:r>
      <w:r>
        <w:rPr>
          <w:rFonts w:ascii="Times New Roman" w:eastAsia="Times New Roman" w:hAnsi="Times New Roman" w:cs="Times New Roman"/>
          <w:sz w:val="24"/>
          <w:szCs w:val="24"/>
          <w:highlight w:val="white"/>
        </w:rPr>
        <w:t xml:space="preserve">. Retrieved 23 November 2021, from </w:t>
      </w:r>
      <w:hyperlink r:id="rId8">
        <w:r>
          <w:rPr>
            <w:rFonts w:ascii="Times New Roman" w:eastAsia="Times New Roman" w:hAnsi="Times New Roman" w:cs="Times New Roman"/>
            <w:color w:val="1155CC"/>
            <w:sz w:val="24"/>
            <w:szCs w:val="24"/>
            <w:highlight w:val="white"/>
            <w:u w:val="single"/>
          </w:rPr>
          <w:t>https://www.legislation.gov.uk/ukpga/1968/60</w:t>
        </w:r>
      </w:hyperlink>
      <w:r>
        <w:rPr>
          <w:rFonts w:ascii="Times New Roman" w:eastAsia="Times New Roman" w:hAnsi="Times New Roman" w:cs="Times New Roman"/>
          <w:sz w:val="24"/>
          <w:szCs w:val="24"/>
          <w:highlight w:val="white"/>
        </w:rPr>
        <w:t>.</w:t>
      </w:r>
    </w:p>
    <w:p w14:paraId="6781B90F" w14:textId="77777777" w:rsidR="00D94E9E" w:rsidRDefault="00D94E9E" w:rsidP="00F76210">
      <w:pPr>
        <w:spacing w:line="360" w:lineRule="auto"/>
        <w:ind w:left="720" w:hanging="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Lawteacher.net. (2021). </w:t>
      </w:r>
      <w:r>
        <w:rPr>
          <w:rFonts w:ascii="Times New Roman" w:eastAsia="Times New Roman" w:hAnsi="Times New Roman" w:cs="Times New Roman"/>
          <w:i/>
          <w:sz w:val="24"/>
          <w:szCs w:val="24"/>
          <w:highlight w:val="white"/>
        </w:rPr>
        <w:t>R v Morris - 1983</w:t>
      </w:r>
      <w:r>
        <w:rPr>
          <w:rFonts w:ascii="Times New Roman" w:eastAsia="Times New Roman" w:hAnsi="Times New Roman" w:cs="Times New Roman"/>
          <w:sz w:val="24"/>
          <w:szCs w:val="24"/>
          <w:highlight w:val="white"/>
        </w:rPr>
        <w:t xml:space="preserve">. Retrieved 23 November 2021, from </w:t>
      </w:r>
      <w:hyperlink r:id="rId9">
        <w:r>
          <w:rPr>
            <w:rFonts w:ascii="Times New Roman" w:eastAsia="Times New Roman" w:hAnsi="Times New Roman" w:cs="Times New Roman"/>
            <w:color w:val="1155CC"/>
            <w:sz w:val="24"/>
            <w:szCs w:val="24"/>
            <w:highlight w:val="white"/>
            <w:u w:val="single"/>
          </w:rPr>
          <w:t>https://www.lawteacher.net/cases/r-v-morris.php</w:t>
        </w:r>
      </w:hyperlink>
      <w:r>
        <w:rPr>
          <w:rFonts w:ascii="Times New Roman" w:eastAsia="Times New Roman" w:hAnsi="Times New Roman" w:cs="Times New Roman"/>
          <w:sz w:val="24"/>
          <w:szCs w:val="24"/>
          <w:highlight w:val="white"/>
        </w:rPr>
        <w:t>.</w:t>
      </w:r>
    </w:p>
    <w:sectPr w:rsidR="00D94E9E">
      <w:headerReference w:type="default" r:id="rId10"/>
      <w:headerReference w:type="first" r:id="rId11"/>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F1B0F4" w14:textId="77777777" w:rsidR="008274E8" w:rsidRDefault="008274E8">
      <w:pPr>
        <w:spacing w:line="240" w:lineRule="auto"/>
      </w:pPr>
      <w:r>
        <w:separator/>
      </w:r>
    </w:p>
  </w:endnote>
  <w:endnote w:type="continuationSeparator" w:id="0">
    <w:p w14:paraId="7D5C6886" w14:textId="77777777" w:rsidR="008274E8" w:rsidRDefault="008274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1002A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FD9055" w14:textId="77777777" w:rsidR="008274E8" w:rsidRDefault="008274E8">
      <w:pPr>
        <w:spacing w:line="240" w:lineRule="auto"/>
      </w:pPr>
      <w:r>
        <w:separator/>
      </w:r>
    </w:p>
  </w:footnote>
  <w:footnote w:type="continuationSeparator" w:id="0">
    <w:p w14:paraId="43E52324" w14:textId="77777777" w:rsidR="008274E8" w:rsidRDefault="008274E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0" w14:textId="5585D2C7" w:rsidR="003200FA" w:rsidRDefault="00F115CD">
    <w:pPr>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F76210">
      <w:rPr>
        <w:rFonts w:ascii="Times New Roman" w:eastAsia="Times New Roman" w:hAnsi="Times New Roman" w:cs="Times New Roman"/>
        <w:noProof/>
        <w:sz w:val="20"/>
        <w:szCs w:val="20"/>
      </w:rPr>
      <w:t>6</w:t>
    </w:r>
    <w:r>
      <w:rPr>
        <w:rFonts w:ascii="Times New Roman" w:eastAsia="Times New Roman" w:hAnsi="Times New Roman" w:cs="Times New Roman"/>
        <w:sz w:val="20"/>
        <w:szCs w:val="20"/>
      </w:rPr>
      <w:fldChar w:fldCharType="end"/>
    </w:r>
  </w:p>
  <w:p w14:paraId="00000031" w14:textId="77777777" w:rsidR="003200FA" w:rsidRDefault="00F115CD">
    <w:pPr>
      <w:spacing w:line="360" w:lineRule="auto"/>
      <w:jc w:val="both"/>
      <w:rPr>
        <w:rFonts w:ascii="Times New Roman" w:eastAsia="Times New Roman" w:hAnsi="Times New Roman" w:cs="Times New Roman"/>
        <w:sz w:val="8"/>
        <w:szCs w:val="8"/>
      </w:rPr>
    </w:pPr>
    <w:r>
      <w:rPr>
        <w:rFonts w:ascii="Times New Roman" w:eastAsia="Times New Roman" w:hAnsi="Times New Roman" w:cs="Times New Roman"/>
        <w:sz w:val="20"/>
        <w:szCs w:val="20"/>
      </w:rPr>
      <w:t>Criminal law: BMLW4005/BMPL4009: Scenario question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F" w14:textId="77777777" w:rsidR="003200FA" w:rsidRDefault="00F115CD">
    <w:pPr>
      <w:spacing w:line="360" w:lineRule="auto"/>
      <w:jc w:val="both"/>
    </w:pPr>
    <w:r>
      <w:rPr>
        <w:rFonts w:ascii="Times New Roman" w:eastAsia="Times New Roman" w:hAnsi="Times New Roman" w:cs="Times New Roman"/>
        <w:sz w:val="20"/>
        <w:szCs w:val="20"/>
      </w:rPr>
      <w:t>Running Head: Criminal law: BMLW4005/BMPL4009: Scenario question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14752"/>
    <w:multiLevelType w:val="multilevel"/>
    <w:tmpl w:val="9BFEEB9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EE96EA8"/>
    <w:multiLevelType w:val="multilevel"/>
    <w:tmpl w:val="DC04FE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00FA"/>
    <w:rsid w:val="003200FA"/>
    <w:rsid w:val="00770034"/>
    <w:rsid w:val="008274E8"/>
    <w:rsid w:val="008D50E3"/>
    <w:rsid w:val="00C73B82"/>
    <w:rsid w:val="00D94E9E"/>
    <w:rsid w:val="00E403C4"/>
    <w:rsid w:val="00F115CD"/>
    <w:rsid w:val="00F762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17E6F"/>
  <w15:docId w15:val="{31E21242-E527-4C93-A387-2087CF23D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unhideWhenUsed/>
    <w:qFormat/>
    <w:rsid w:val="00D94E9E"/>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D94E9E"/>
    <w:pPr>
      <w:spacing w:after="100"/>
    </w:pPr>
  </w:style>
  <w:style w:type="character" w:styleId="Hyperlink">
    <w:name w:val="Hyperlink"/>
    <w:basedOn w:val="DefaultParagraphFont"/>
    <w:uiPriority w:val="99"/>
    <w:unhideWhenUsed/>
    <w:rsid w:val="00D94E9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legislation.gov.uk/ukpga/1968/60"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lawteacher.net/cases/r-v-morris.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B4052F-1D36-42B8-8E00-F6BCD446FF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7</Pages>
  <Words>1636</Words>
  <Characters>9329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khalid haile</cp:lastModifiedBy>
  <cp:revision>5</cp:revision>
  <dcterms:created xsi:type="dcterms:W3CDTF">2021-11-23T16:38:00Z</dcterms:created>
  <dcterms:modified xsi:type="dcterms:W3CDTF">2021-12-10T12:07:00Z</dcterms:modified>
</cp:coreProperties>
</file>