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7E4CA" w14:textId="6BBC9E08" w:rsidR="00283556" w:rsidRDefault="0017108C" w:rsidP="00543D43">
      <w:r>
        <w:rPr>
          <w:noProof/>
        </w:rPr>
        <w:drawing>
          <wp:inline distT="0" distB="0" distL="0" distR="0" wp14:anchorId="773F5BE2" wp14:editId="2CCA6620">
            <wp:extent cx="2143125" cy="2143125"/>
            <wp:effectExtent l="0" t="0" r="9525" b="9525"/>
            <wp:docPr id="1434247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64632F58" w14:textId="77777777" w:rsidR="00543D43" w:rsidRDefault="00543D43" w:rsidP="00543D43"/>
    <w:p w14:paraId="6D7E8363" w14:textId="0F3A685D" w:rsidR="00543D43" w:rsidRDefault="00543D43" w:rsidP="00543D43">
      <w:pPr>
        <w:jc w:val="center"/>
        <w:rPr>
          <w:rFonts w:ascii="Arial" w:hAnsi="Arial" w:cs="Arial"/>
          <w:sz w:val="24"/>
          <w:szCs w:val="24"/>
        </w:rPr>
      </w:pPr>
      <w:r w:rsidRPr="00632EC4">
        <w:rPr>
          <w:rFonts w:ascii="Arial" w:hAnsi="Arial" w:cs="Arial"/>
          <w:sz w:val="24"/>
          <w:szCs w:val="24"/>
        </w:rPr>
        <w:t>Angela Szomolai</w:t>
      </w:r>
    </w:p>
    <w:p w14:paraId="7A77FDBB" w14:textId="6A7208B1" w:rsidR="00E50083" w:rsidRPr="00632EC4" w:rsidRDefault="00984F0B" w:rsidP="00543D43">
      <w:pPr>
        <w:jc w:val="center"/>
        <w:rPr>
          <w:rFonts w:ascii="Arial" w:hAnsi="Arial" w:cs="Arial"/>
          <w:sz w:val="24"/>
          <w:szCs w:val="24"/>
        </w:rPr>
      </w:pPr>
      <w:r>
        <w:rPr>
          <w:rFonts w:ascii="Arial" w:hAnsi="Arial" w:cs="Arial"/>
          <w:sz w:val="24"/>
          <w:szCs w:val="24"/>
        </w:rPr>
        <w:t>Dissertation Proposal</w:t>
      </w:r>
    </w:p>
    <w:p w14:paraId="0EF5B52C" w14:textId="618363F2" w:rsidR="00543D43" w:rsidRPr="00632EC4" w:rsidRDefault="00543D43" w:rsidP="00543D43">
      <w:pPr>
        <w:jc w:val="center"/>
        <w:rPr>
          <w:rFonts w:ascii="Arial" w:hAnsi="Arial" w:cs="Arial"/>
          <w:sz w:val="24"/>
          <w:szCs w:val="24"/>
        </w:rPr>
      </w:pPr>
      <w:r w:rsidRPr="00632EC4">
        <w:rPr>
          <w:rFonts w:ascii="Arial" w:hAnsi="Arial" w:cs="Arial"/>
          <w:sz w:val="24"/>
          <w:szCs w:val="24"/>
        </w:rPr>
        <w:t>Student Id: 2325190</w:t>
      </w:r>
    </w:p>
    <w:p w14:paraId="38ADDDD1" w14:textId="279D31B7" w:rsidR="00543D43" w:rsidRPr="00632EC4" w:rsidRDefault="00543D43" w:rsidP="00543D43">
      <w:pPr>
        <w:jc w:val="center"/>
        <w:rPr>
          <w:rFonts w:ascii="Arial" w:hAnsi="Arial" w:cs="Arial"/>
          <w:sz w:val="24"/>
          <w:szCs w:val="24"/>
        </w:rPr>
      </w:pPr>
      <w:r w:rsidRPr="00632EC4">
        <w:rPr>
          <w:rFonts w:ascii="Arial" w:hAnsi="Arial" w:cs="Arial"/>
          <w:sz w:val="24"/>
          <w:szCs w:val="24"/>
        </w:rPr>
        <w:t>Module Code:</w:t>
      </w:r>
      <w:r w:rsidR="00E50083" w:rsidRPr="00E50083">
        <w:t xml:space="preserve"> </w:t>
      </w:r>
      <w:r w:rsidR="00E50083" w:rsidRPr="00E50083">
        <w:rPr>
          <w:rFonts w:ascii="Arial" w:hAnsi="Arial" w:cs="Arial"/>
          <w:sz w:val="24"/>
          <w:szCs w:val="24"/>
        </w:rPr>
        <w:t>LCMB70</w:t>
      </w:r>
      <w:r w:rsidR="008303B8">
        <w:rPr>
          <w:rFonts w:ascii="Arial" w:hAnsi="Arial" w:cs="Arial"/>
          <w:sz w:val="24"/>
          <w:szCs w:val="24"/>
        </w:rPr>
        <w:t>35</w:t>
      </w:r>
    </w:p>
    <w:p w14:paraId="7621AC0E" w14:textId="5E0AAA24" w:rsidR="00543D43" w:rsidRPr="00632EC4" w:rsidRDefault="00543D43" w:rsidP="00543D43">
      <w:pPr>
        <w:jc w:val="center"/>
        <w:rPr>
          <w:rFonts w:ascii="Arial" w:hAnsi="Arial" w:cs="Arial"/>
          <w:sz w:val="24"/>
          <w:szCs w:val="24"/>
        </w:rPr>
      </w:pPr>
    </w:p>
    <w:p w14:paraId="42FCAEB6" w14:textId="1E73ADD5" w:rsidR="00543D43" w:rsidRPr="00632EC4" w:rsidRDefault="00AA4B7D" w:rsidP="00543D43">
      <w:pPr>
        <w:jc w:val="center"/>
        <w:rPr>
          <w:rFonts w:ascii="Arial" w:hAnsi="Arial" w:cs="Arial"/>
          <w:sz w:val="24"/>
          <w:szCs w:val="24"/>
        </w:rPr>
      </w:pPr>
      <w:r>
        <w:rPr>
          <w:rFonts w:ascii="Arial" w:hAnsi="Arial" w:cs="Arial"/>
          <w:sz w:val="24"/>
          <w:szCs w:val="24"/>
        </w:rPr>
        <w:t>Supervisor</w:t>
      </w:r>
      <w:r w:rsidR="00543D43" w:rsidRPr="00632EC4">
        <w:rPr>
          <w:rFonts w:ascii="Arial" w:hAnsi="Arial" w:cs="Arial"/>
          <w:sz w:val="24"/>
          <w:szCs w:val="24"/>
        </w:rPr>
        <w:t>:</w:t>
      </w:r>
      <w:r w:rsidR="00477814" w:rsidRPr="00632EC4">
        <w:rPr>
          <w:rFonts w:ascii="Arial" w:hAnsi="Arial" w:cs="Arial"/>
          <w:sz w:val="24"/>
          <w:szCs w:val="24"/>
        </w:rPr>
        <w:t xml:space="preserve"> </w:t>
      </w:r>
      <w:r w:rsidR="00DE5124">
        <w:rPr>
          <w:rFonts w:ascii="Arial" w:hAnsi="Arial" w:cs="Arial"/>
          <w:sz w:val="24"/>
          <w:szCs w:val="24"/>
        </w:rPr>
        <w:t>Gladius David Ku</w:t>
      </w:r>
      <w:r w:rsidR="00ED01D4">
        <w:rPr>
          <w:rFonts w:ascii="Arial" w:hAnsi="Arial" w:cs="Arial"/>
          <w:sz w:val="24"/>
          <w:szCs w:val="24"/>
        </w:rPr>
        <w:t>lothungan</w:t>
      </w:r>
    </w:p>
    <w:p w14:paraId="518874B6" w14:textId="77777777" w:rsidR="00543D43" w:rsidRDefault="00543D43" w:rsidP="00543D43">
      <w:pPr>
        <w:jc w:val="center"/>
      </w:pPr>
    </w:p>
    <w:p w14:paraId="3D67A5AF" w14:textId="37625E47" w:rsidR="00543D43" w:rsidRDefault="00543D43" w:rsidP="00543D43">
      <w:pPr>
        <w:jc w:val="center"/>
      </w:pPr>
      <w:r>
        <w:t xml:space="preserve">Submitted on: </w:t>
      </w:r>
      <w:r w:rsidR="00FE4C55">
        <w:t>2024</w:t>
      </w:r>
    </w:p>
    <w:p w14:paraId="7F093FB5" w14:textId="77777777" w:rsidR="00ED01D4" w:rsidRDefault="00ED01D4" w:rsidP="00543D43">
      <w:pPr>
        <w:jc w:val="center"/>
      </w:pPr>
    </w:p>
    <w:p w14:paraId="7E0D9ACD" w14:textId="77777777" w:rsidR="00ED01D4" w:rsidRDefault="00ED01D4" w:rsidP="00543D43">
      <w:pPr>
        <w:jc w:val="center"/>
      </w:pPr>
    </w:p>
    <w:p w14:paraId="6195D68F" w14:textId="77777777" w:rsidR="00ED01D4" w:rsidRDefault="00ED01D4" w:rsidP="00543D43">
      <w:pPr>
        <w:jc w:val="center"/>
      </w:pPr>
    </w:p>
    <w:p w14:paraId="78EDB876" w14:textId="77777777" w:rsidR="00ED01D4" w:rsidRDefault="00ED01D4" w:rsidP="00543D43">
      <w:pPr>
        <w:jc w:val="center"/>
      </w:pPr>
    </w:p>
    <w:p w14:paraId="3B8D733D" w14:textId="77777777" w:rsidR="00ED01D4" w:rsidRDefault="00ED01D4" w:rsidP="00543D43">
      <w:pPr>
        <w:jc w:val="center"/>
      </w:pPr>
    </w:p>
    <w:p w14:paraId="32E54079" w14:textId="77777777" w:rsidR="00ED01D4" w:rsidRDefault="00ED01D4" w:rsidP="00543D43">
      <w:pPr>
        <w:jc w:val="center"/>
      </w:pPr>
    </w:p>
    <w:p w14:paraId="05DC680D" w14:textId="77777777" w:rsidR="00ED01D4" w:rsidRDefault="00ED01D4" w:rsidP="00543D43">
      <w:pPr>
        <w:jc w:val="center"/>
      </w:pPr>
    </w:p>
    <w:p w14:paraId="074AC76B" w14:textId="77777777" w:rsidR="00ED01D4" w:rsidRDefault="00ED01D4" w:rsidP="00543D43">
      <w:pPr>
        <w:jc w:val="center"/>
      </w:pPr>
    </w:p>
    <w:p w14:paraId="202AB1F9" w14:textId="77777777" w:rsidR="00ED01D4" w:rsidRDefault="00ED01D4" w:rsidP="00543D43">
      <w:pPr>
        <w:jc w:val="center"/>
      </w:pPr>
    </w:p>
    <w:p w14:paraId="3EBD69F6" w14:textId="77777777" w:rsidR="00ED01D4" w:rsidRDefault="00ED01D4" w:rsidP="00543D43">
      <w:pPr>
        <w:jc w:val="center"/>
      </w:pPr>
    </w:p>
    <w:p w14:paraId="5FC418EF" w14:textId="77777777" w:rsidR="00891DB7" w:rsidRDefault="00891DB7" w:rsidP="00543D43">
      <w:pPr>
        <w:jc w:val="center"/>
      </w:pPr>
    </w:p>
    <w:p w14:paraId="168AA53B" w14:textId="77777777" w:rsidR="00891DB7" w:rsidRDefault="00891DB7" w:rsidP="00543D43">
      <w:pPr>
        <w:jc w:val="center"/>
      </w:pPr>
    </w:p>
    <w:p w14:paraId="4F8D06E9" w14:textId="77777777" w:rsidR="00891DB7" w:rsidRDefault="00891DB7" w:rsidP="00543D43">
      <w:pPr>
        <w:jc w:val="center"/>
      </w:pPr>
    </w:p>
    <w:p w14:paraId="20A2263F" w14:textId="77777777" w:rsidR="00891DB7" w:rsidRDefault="00891DB7" w:rsidP="00543D43">
      <w:pPr>
        <w:jc w:val="center"/>
      </w:pPr>
    </w:p>
    <w:sdt>
      <w:sdtPr>
        <w:rPr>
          <w:rFonts w:asciiTheme="minorHAnsi" w:eastAsiaTheme="minorHAnsi" w:hAnsiTheme="minorHAnsi" w:cstheme="minorBidi"/>
          <w:color w:val="auto"/>
          <w:kern w:val="2"/>
          <w:sz w:val="22"/>
          <w:szCs w:val="22"/>
          <w:lang w:eastAsia="en-US"/>
          <w14:ligatures w14:val="standardContextual"/>
        </w:rPr>
        <w:id w:val="-1004658844"/>
        <w:docPartObj>
          <w:docPartGallery w:val="Table of Contents"/>
          <w:docPartUnique/>
        </w:docPartObj>
      </w:sdtPr>
      <w:sdtEndPr>
        <w:rPr>
          <w:rFonts w:eastAsiaTheme="minorEastAsia"/>
          <w:b/>
          <w:bCs/>
        </w:rPr>
      </w:sdtEndPr>
      <w:sdtContent>
        <w:p w14:paraId="4ACBE182" w14:textId="292DEDFC" w:rsidR="00891DB7" w:rsidRDefault="00891DB7">
          <w:pPr>
            <w:pStyle w:val="TOCHeading"/>
          </w:pPr>
          <w:r>
            <w:t>Contents</w:t>
          </w:r>
        </w:p>
        <w:p w14:paraId="45886F85" w14:textId="0CE82A0B" w:rsidR="00765F99" w:rsidRDefault="00891DB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1661190" w:history="1">
            <w:r w:rsidR="00765F99" w:rsidRPr="00041BD7">
              <w:rPr>
                <w:rStyle w:val="Hyperlink"/>
                <w:noProof/>
              </w:rPr>
              <w:t>Introduction</w:t>
            </w:r>
            <w:r w:rsidR="00765F99">
              <w:rPr>
                <w:noProof/>
                <w:webHidden/>
              </w:rPr>
              <w:tab/>
            </w:r>
            <w:r w:rsidR="00765F99">
              <w:rPr>
                <w:noProof/>
                <w:webHidden/>
              </w:rPr>
              <w:fldChar w:fldCharType="begin"/>
            </w:r>
            <w:r w:rsidR="00765F99">
              <w:rPr>
                <w:noProof/>
                <w:webHidden/>
              </w:rPr>
              <w:instrText xml:space="preserve"> PAGEREF _Toc181661190 \h </w:instrText>
            </w:r>
            <w:r w:rsidR="00765F99">
              <w:rPr>
                <w:noProof/>
                <w:webHidden/>
              </w:rPr>
            </w:r>
            <w:r w:rsidR="00765F99">
              <w:rPr>
                <w:noProof/>
                <w:webHidden/>
              </w:rPr>
              <w:fldChar w:fldCharType="separate"/>
            </w:r>
            <w:r w:rsidR="00765F99">
              <w:rPr>
                <w:noProof/>
                <w:webHidden/>
              </w:rPr>
              <w:t>3</w:t>
            </w:r>
            <w:r w:rsidR="00765F99">
              <w:rPr>
                <w:noProof/>
                <w:webHidden/>
              </w:rPr>
              <w:fldChar w:fldCharType="end"/>
            </w:r>
          </w:hyperlink>
        </w:p>
        <w:p w14:paraId="1E2B0966" w14:textId="743F95A3" w:rsidR="00765F99" w:rsidRDefault="00863714">
          <w:pPr>
            <w:pStyle w:val="TOC1"/>
            <w:tabs>
              <w:tab w:val="right" w:leader="dot" w:pos="9016"/>
            </w:tabs>
            <w:rPr>
              <w:rFonts w:eastAsiaTheme="minorEastAsia"/>
              <w:noProof/>
              <w:sz w:val="24"/>
              <w:szCs w:val="24"/>
              <w:lang w:eastAsia="en-GB"/>
            </w:rPr>
          </w:pPr>
          <w:hyperlink w:anchor="_Toc181661191" w:history="1">
            <w:r w:rsidR="00765F99" w:rsidRPr="00041BD7">
              <w:rPr>
                <w:rStyle w:val="Hyperlink"/>
                <w:noProof/>
              </w:rPr>
              <w:t>Aims, objectives and research questions</w:t>
            </w:r>
            <w:r w:rsidR="00765F99">
              <w:rPr>
                <w:noProof/>
                <w:webHidden/>
              </w:rPr>
              <w:tab/>
            </w:r>
            <w:r w:rsidR="00765F99">
              <w:rPr>
                <w:noProof/>
                <w:webHidden/>
              </w:rPr>
              <w:fldChar w:fldCharType="begin"/>
            </w:r>
            <w:r w:rsidR="00765F99">
              <w:rPr>
                <w:noProof/>
                <w:webHidden/>
              </w:rPr>
              <w:instrText xml:space="preserve"> PAGEREF _Toc181661191 \h </w:instrText>
            </w:r>
            <w:r w:rsidR="00765F99">
              <w:rPr>
                <w:noProof/>
                <w:webHidden/>
              </w:rPr>
            </w:r>
            <w:r w:rsidR="00765F99">
              <w:rPr>
                <w:noProof/>
                <w:webHidden/>
              </w:rPr>
              <w:fldChar w:fldCharType="separate"/>
            </w:r>
            <w:r w:rsidR="00765F99">
              <w:rPr>
                <w:noProof/>
                <w:webHidden/>
              </w:rPr>
              <w:t>4</w:t>
            </w:r>
            <w:r w:rsidR="00765F99">
              <w:rPr>
                <w:noProof/>
                <w:webHidden/>
              </w:rPr>
              <w:fldChar w:fldCharType="end"/>
            </w:r>
          </w:hyperlink>
        </w:p>
        <w:p w14:paraId="74145DDA" w14:textId="7B96E551" w:rsidR="00765F99" w:rsidRDefault="00863714">
          <w:pPr>
            <w:pStyle w:val="TOC1"/>
            <w:tabs>
              <w:tab w:val="right" w:leader="dot" w:pos="9016"/>
            </w:tabs>
            <w:rPr>
              <w:rFonts w:eastAsiaTheme="minorEastAsia"/>
              <w:noProof/>
              <w:sz w:val="24"/>
              <w:szCs w:val="24"/>
              <w:lang w:eastAsia="en-GB"/>
            </w:rPr>
          </w:pPr>
          <w:hyperlink w:anchor="_Toc181661192" w:history="1">
            <w:r w:rsidR="00765F99" w:rsidRPr="00041BD7">
              <w:rPr>
                <w:rStyle w:val="Hyperlink"/>
                <w:noProof/>
              </w:rPr>
              <w:t>Literature Review</w:t>
            </w:r>
            <w:r w:rsidR="00765F99">
              <w:rPr>
                <w:noProof/>
                <w:webHidden/>
              </w:rPr>
              <w:tab/>
            </w:r>
            <w:r w:rsidR="00765F99">
              <w:rPr>
                <w:noProof/>
                <w:webHidden/>
              </w:rPr>
              <w:fldChar w:fldCharType="begin"/>
            </w:r>
            <w:r w:rsidR="00765F99">
              <w:rPr>
                <w:noProof/>
                <w:webHidden/>
              </w:rPr>
              <w:instrText xml:space="preserve"> PAGEREF _Toc181661192 \h </w:instrText>
            </w:r>
            <w:r w:rsidR="00765F99">
              <w:rPr>
                <w:noProof/>
                <w:webHidden/>
              </w:rPr>
            </w:r>
            <w:r w:rsidR="00765F99">
              <w:rPr>
                <w:noProof/>
                <w:webHidden/>
              </w:rPr>
              <w:fldChar w:fldCharType="separate"/>
            </w:r>
            <w:r w:rsidR="00765F99">
              <w:rPr>
                <w:noProof/>
                <w:webHidden/>
              </w:rPr>
              <w:t>5</w:t>
            </w:r>
            <w:r w:rsidR="00765F99">
              <w:rPr>
                <w:noProof/>
                <w:webHidden/>
              </w:rPr>
              <w:fldChar w:fldCharType="end"/>
            </w:r>
          </w:hyperlink>
        </w:p>
        <w:p w14:paraId="4C615F31" w14:textId="199924EE" w:rsidR="00765F99" w:rsidRDefault="00863714">
          <w:pPr>
            <w:pStyle w:val="TOC1"/>
            <w:tabs>
              <w:tab w:val="right" w:leader="dot" w:pos="9016"/>
            </w:tabs>
            <w:rPr>
              <w:rFonts w:eastAsiaTheme="minorEastAsia"/>
              <w:noProof/>
              <w:sz w:val="24"/>
              <w:szCs w:val="24"/>
              <w:lang w:eastAsia="en-GB"/>
            </w:rPr>
          </w:pPr>
          <w:hyperlink w:anchor="_Toc181661193" w:history="1">
            <w:r w:rsidR="00765F99" w:rsidRPr="00041BD7">
              <w:rPr>
                <w:rStyle w:val="Hyperlink"/>
                <w:noProof/>
              </w:rPr>
              <w:t>Methodology</w:t>
            </w:r>
            <w:r w:rsidR="00765F99">
              <w:rPr>
                <w:noProof/>
                <w:webHidden/>
              </w:rPr>
              <w:tab/>
            </w:r>
            <w:r w:rsidR="00765F99">
              <w:rPr>
                <w:noProof/>
                <w:webHidden/>
              </w:rPr>
              <w:fldChar w:fldCharType="begin"/>
            </w:r>
            <w:r w:rsidR="00765F99">
              <w:rPr>
                <w:noProof/>
                <w:webHidden/>
              </w:rPr>
              <w:instrText xml:space="preserve"> PAGEREF _Toc181661193 \h </w:instrText>
            </w:r>
            <w:r w:rsidR="00765F99">
              <w:rPr>
                <w:noProof/>
                <w:webHidden/>
              </w:rPr>
            </w:r>
            <w:r w:rsidR="00765F99">
              <w:rPr>
                <w:noProof/>
                <w:webHidden/>
              </w:rPr>
              <w:fldChar w:fldCharType="separate"/>
            </w:r>
            <w:r w:rsidR="00765F99">
              <w:rPr>
                <w:noProof/>
                <w:webHidden/>
              </w:rPr>
              <w:t>8</w:t>
            </w:r>
            <w:r w:rsidR="00765F99">
              <w:rPr>
                <w:noProof/>
                <w:webHidden/>
              </w:rPr>
              <w:fldChar w:fldCharType="end"/>
            </w:r>
          </w:hyperlink>
        </w:p>
        <w:p w14:paraId="4E8DC353" w14:textId="71C1B933" w:rsidR="00765F99" w:rsidRDefault="00863714">
          <w:pPr>
            <w:pStyle w:val="TOC1"/>
            <w:tabs>
              <w:tab w:val="right" w:leader="dot" w:pos="9016"/>
            </w:tabs>
            <w:rPr>
              <w:rFonts w:eastAsiaTheme="minorEastAsia"/>
              <w:noProof/>
              <w:sz w:val="24"/>
              <w:szCs w:val="24"/>
              <w:lang w:eastAsia="en-GB"/>
            </w:rPr>
          </w:pPr>
          <w:hyperlink w:anchor="_Toc181661194" w:history="1">
            <w:r w:rsidR="00765F99" w:rsidRPr="00041BD7">
              <w:rPr>
                <w:rStyle w:val="Hyperlink"/>
                <w:noProof/>
              </w:rPr>
              <w:t>Limitations</w:t>
            </w:r>
            <w:r w:rsidR="00765F99">
              <w:rPr>
                <w:noProof/>
                <w:webHidden/>
              </w:rPr>
              <w:tab/>
            </w:r>
            <w:r w:rsidR="00765F99">
              <w:rPr>
                <w:noProof/>
                <w:webHidden/>
              </w:rPr>
              <w:fldChar w:fldCharType="begin"/>
            </w:r>
            <w:r w:rsidR="00765F99">
              <w:rPr>
                <w:noProof/>
                <w:webHidden/>
              </w:rPr>
              <w:instrText xml:space="preserve"> PAGEREF _Toc181661194 \h </w:instrText>
            </w:r>
            <w:r w:rsidR="00765F99">
              <w:rPr>
                <w:noProof/>
                <w:webHidden/>
              </w:rPr>
            </w:r>
            <w:r w:rsidR="00765F99">
              <w:rPr>
                <w:noProof/>
                <w:webHidden/>
              </w:rPr>
              <w:fldChar w:fldCharType="separate"/>
            </w:r>
            <w:r w:rsidR="00765F99">
              <w:rPr>
                <w:noProof/>
                <w:webHidden/>
              </w:rPr>
              <w:t>10</w:t>
            </w:r>
            <w:r w:rsidR="00765F99">
              <w:rPr>
                <w:noProof/>
                <w:webHidden/>
              </w:rPr>
              <w:fldChar w:fldCharType="end"/>
            </w:r>
          </w:hyperlink>
        </w:p>
        <w:p w14:paraId="2F8B2FE7" w14:textId="4EA5F503" w:rsidR="00765F99" w:rsidRDefault="00863714">
          <w:pPr>
            <w:pStyle w:val="TOC1"/>
            <w:tabs>
              <w:tab w:val="right" w:leader="dot" w:pos="9016"/>
            </w:tabs>
            <w:rPr>
              <w:rFonts w:eastAsiaTheme="minorEastAsia"/>
              <w:noProof/>
              <w:sz w:val="24"/>
              <w:szCs w:val="24"/>
              <w:lang w:eastAsia="en-GB"/>
            </w:rPr>
          </w:pPr>
          <w:hyperlink w:anchor="_Toc181661195" w:history="1">
            <w:r w:rsidR="00765F99" w:rsidRPr="00041BD7">
              <w:rPr>
                <w:rStyle w:val="Hyperlink"/>
                <w:noProof/>
              </w:rPr>
              <w:t>Ethical Considerations</w:t>
            </w:r>
            <w:r w:rsidR="00765F99">
              <w:rPr>
                <w:noProof/>
                <w:webHidden/>
              </w:rPr>
              <w:tab/>
            </w:r>
            <w:r w:rsidR="00765F99">
              <w:rPr>
                <w:noProof/>
                <w:webHidden/>
              </w:rPr>
              <w:fldChar w:fldCharType="begin"/>
            </w:r>
            <w:r w:rsidR="00765F99">
              <w:rPr>
                <w:noProof/>
                <w:webHidden/>
              </w:rPr>
              <w:instrText xml:space="preserve"> PAGEREF _Toc181661195 \h </w:instrText>
            </w:r>
            <w:r w:rsidR="00765F99">
              <w:rPr>
                <w:noProof/>
                <w:webHidden/>
              </w:rPr>
            </w:r>
            <w:r w:rsidR="00765F99">
              <w:rPr>
                <w:noProof/>
                <w:webHidden/>
              </w:rPr>
              <w:fldChar w:fldCharType="separate"/>
            </w:r>
            <w:r w:rsidR="00765F99">
              <w:rPr>
                <w:noProof/>
                <w:webHidden/>
              </w:rPr>
              <w:t>11</w:t>
            </w:r>
            <w:r w:rsidR="00765F99">
              <w:rPr>
                <w:noProof/>
                <w:webHidden/>
              </w:rPr>
              <w:fldChar w:fldCharType="end"/>
            </w:r>
          </w:hyperlink>
        </w:p>
        <w:p w14:paraId="09B98837" w14:textId="50C07058" w:rsidR="00765F99" w:rsidRDefault="00863714">
          <w:pPr>
            <w:pStyle w:val="TOC1"/>
            <w:tabs>
              <w:tab w:val="right" w:leader="dot" w:pos="9016"/>
            </w:tabs>
            <w:rPr>
              <w:rFonts w:eastAsiaTheme="minorEastAsia"/>
              <w:noProof/>
              <w:sz w:val="24"/>
              <w:szCs w:val="24"/>
              <w:lang w:eastAsia="en-GB"/>
            </w:rPr>
          </w:pPr>
          <w:hyperlink w:anchor="_Toc181661196" w:history="1">
            <w:r w:rsidR="00765F99" w:rsidRPr="00041BD7">
              <w:rPr>
                <w:rStyle w:val="Hyperlink"/>
                <w:noProof/>
              </w:rPr>
              <w:t>Timeframe</w:t>
            </w:r>
            <w:r w:rsidR="00765F99">
              <w:rPr>
                <w:noProof/>
                <w:webHidden/>
              </w:rPr>
              <w:tab/>
            </w:r>
            <w:r w:rsidR="00765F99">
              <w:rPr>
                <w:noProof/>
                <w:webHidden/>
              </w:rPr>
              <w:fldChar w:fldCharType="begin"/>
            </w:r>
            <w:r w:rsidR="00765F99">
              <w:rPr>
                <w:noProof/>
                <w:webHidden/>
              </w:rPr>
              <w:instrText xml:space="preserve"> PAGEREF _Toc181661196 \h </w:instrText>
            </w:r>
            <w:r w:rsidR="00765F99">
              <w:rPr>
                <w:noProof/>
                <w:webHidden/>
              </w:rPr>
            </w:r>
            <w:r w:rsidR="00765F99">
              <w:rPr>
                <w:noProof/>
                <w:webHidden/>
              </w:rPr>
              <w:fldChar w:fldCharType="separate"/>
            </w:r>
            <w:r w:rsidR="00765F99">
              <w:rPr>
                <w:noProof/>
                <w:webHidden/>
              </w:rPr>
              <w:t>11</w:t>
            </w:r>
            <w:r w:rsidR="00765F99">
              <w:rPr>
                <w:noProof/>
                <w:webHidden/>
              </w:rPr>
              <w:fldChar w:fldCharType="end"/>
            </w:r>
          </w:hyperlink>
        </w:p>
        <w:p w14:paraId="2DAB4A8C" w14:textId="4086F439" w:rsidR="00765F99" w:rsidRDefault="00863714">
          <w:pPr>
            <w:pStyle w:val="TOC1"/>
            <w:tabs>
              <w:tab w:val="right" w:leader="dot" w:pos="9016"/>
            </w:tabs>
            <w:rPr>
              <w:rFonts w:eastAsiaTheme="minorEastAsia"/>
              <w:noProof/>
              <w:sz w:val="24"/>
              <w:szCs w:val="24"/>
              <w:lang w:eastAsia="en-GB"/>
            </w:rPr>
          </w:pPr>
          <w:hyperlink w:anchor="_Toc181661197" w:history="1">
            <w:r w:rsidR="00765F99" w:rsidRPr="00041BD7">
              <w:rPr>
                <w:rStyle w:val="Hyperlink"/>
                <w:noProof/>
              </w:rPr>
              <w:t>Conclusion</w:t>
            </w:r>
            <w:r w:rsidR="00765F99">
              <w:rPr>
                <w:noProof/>
                <w:webHidden/>
              </w:rPr>
              <w:tab/>
            </w:r>
            <w:r w:rsidR="00765F99">
              <w:rPr>
                <w:noProof/>
                <w:webHidden/>
              </w:rPr>
              <w:fldChar w:fldCharType="begin"/>
            </w:r>
            <w:r w:rsidR="00765F99">
              <w:rPr>
                <w:noProof/>
                <w:webHidden/>
              </w:rPr>
              <w:instrText xml:space="preserve"> PAGEREF _Toc181661197 \h </w:instrText>
            </w:r>
            <w:r w:rsidR="00765F99">
              <w:rPr>
                <w:noProof/>
                <w:webHidden/>
              </w:rPr>
            </w:r>
            <w:r w:rsidR="00765F99">
              <w:rPr>
                <w:noProof/>
                <w:webHidden/>
              </w:rPr>
              <w:fldChar w:fldCharType="separate"/>
            </w:r>
            <w:r w:rsidR="00765F99">
              <w:rPr>
                <w:noProof/>
                <w:webHidden/>
              </w:rPr>
              <w:t>13</w:t>
            </w:r>
            <w:r w:rsidR="00765F99">
              <w:rPr>
                <w:noProof/>
                <w:webHidden/>
              </w:rPr>
              <w:fldChar w:fldCharType="end"/>
            </w:r>
          </w:hyperlink>
        </w:p>
        <w:p w14:paraId="1F57A8EA" w14:textId="17ECAF15" w:rsidR="00765F99" w:rsidRDefault="00863714">
          <w:pPr>
            <w:pStyle w:val="TOC1"/>
            <w:tabs>
              <w:tab w:val="right" w:leader="dot" w:pos="9016"/>
            </w:tabs>
            <w:rPr>
              <w:rFonts w:eastAsiaTheme="minorEastAsia"/>
              <w:noProof/>
              <w:sz w:val="24"/>
              <w:szCs w:val="24"/>
              <w:lang w:eastAsia="en-GB"/>
            </w:rPr>
          </w:pPr>
          <w:hyperlink w:anchor="_Toc181661198" w:history="1">
            <w:r w:rsidR="00765F99" w:rsidRPr="00041BD7">
              <w:rPr>
                <w:rStyle w:val="Hyperlink"/>
                <w:noProof/>
              </w:rPr>
              <w:t>References</w:t>
            </w:r>
            <w:r w:rsidR="00765F99">
              <w:rPr>
                <w:noProof/>
                <w:webHidden/>
              </w:rPr>
              <w:tab/>
            </w:r>
            <w:r w:rsidR="00765F99">
              <w:rPr>
                <w:noProof/>
                <w:webHidden/>
              </w:rPr>
              <w:fldChar w:fldCharType="begin"/>
            </w:r>
            <w:r w:rsidR="00765F99">
              <w:rPr>
                <w:noProof/>
                <w:webHidden/>
              </w:rPr>
              <w:instrText xml:space="preserve"> PAGEREF _Toc181661198 \h </w:instrText>
            </w:r>
            <w:r w:rsidR="00765F99">
              <w:rPr>
                <w:noProof/>
                <w:webHidden/>
              </w:rPr>
            </w:r>
            <w:r w:rsidR="00765F99">
              <w:rPr>
                <w:noProof/>
                <w:webHidden/>
              </w:rPr>
              <w:fldChar w:fldCharType="separate"/>
            </w:r>
            <w:r w:rsidR="00765F99">
              <w:rPr>
                <w:noProof/>
                <w:webHidden/>
              </w:rPr>
              <w:t>14</w:t>
            </w:r>
            <w:r w:rsidR="00765F99">
              <w:rPr>
                <w:noProof/>
                <w:webHidden/>
              </w:rPr>
              <w:fldChar w:fldCharType="end"/>
            </w:r>
          </w:hyperlink>
        </w:p>
        <w:p w14:paraId="0A97173D" w14:textId="00F7DA80" w:rsidR="00891DB7" w:rsidRDefault="00891DB7">
          <w:r>
            <w:rPr>
              <w:b/>
              <w:bCs/>
            </w:rPr>
            <w:fldChar w:fldCharType="end"/>
          </w:r>
        </w:p>
      </w:sdtContent>
    </w:sdt>
    <w:p w14:paraId="6C851850" w14:textId="77777777" w:rsidR="00891DB7" w:rsidRDefault="00891DB7" w:rsidP="00543D43">
      <w:pPr>
        <w:jc w:val="center"/>
      </w:pPr>
    </w:p>
    <w:p w14:paraId="4CF535A6" w14:textId="77777777" w:rsidR="00ED01D4" w:rsidRDefault="00ED01D4" w:rsidP="00543D43">
      <w:pPr>
        <w:jc w:val="center"/>
      </w:pPr>
    </w:p>
    <w:p w14:paraId="3DF82099" w14:textId="77777777" w:rsidR="00891DB7" w:rsidRDefault="00891DB7" w:rsidP="00543D43">
      <w:pPr>
        <w:jc w:val="center"/>
      </w:pPr>
    </w:p>
    <w:p w14:paraId="7E090C8D" w14:textId="77777777" w:rsidR="00891DB7" w:rsidRDefault="00891DB7" w:rsidP="00543D43">
      <w:pPr>
        <w:jc w:val="center"/>
      </w:pPr>
    </w:p>
    <w:p w14:paraId="1BA7EFA5" w14:textId="77777777" w:rsidR="00891DB7" w:rsidRDefault="00891DB7" w:rsidP="00543D43">
      <w:pPr>
        <w:jc w:val="center"/>
      </w:pPr>
    </w:p>
    <w:p w14:paraId="0A256F8E" w14:textId="77777777" w:rsidR="00891DB7" w:rsidRDefault="00891DB7" w:rsidP="00543D43">
      <w:pPr>
        <w:jc w:val="center"/>
      </w:pPr>
    </w:p>
    <w:p w14:paraId="6C2EB6EC" w14:textId="77777777" w:rsidR="00891DB7" w:rsidRDefault="00891DB7" w:rsidP="00543D43">
      <w:pPr>
        <w:jc w:val="center"/>
      </w:pPr>
    </w:p>
    <w:p w14:paraId="5FA1631C" w14:textId="77777777" w:rsidR="00891DB7" w:rsidRDefault="00891DB7" w:rsidP="00543D43">
      <w:pPr>
        <w:jc w:val="center"/>
      </w:pPr>
    </w:p>
    <w:p w14:paraId="12BFE5A6" w14:textId="77777777" w:rsidR="00891DB7" w:rsidRDefault="00891DB7" w:rsidP="00543D43">
      <w:pPr>
        <w:jc w:val="center"/>
      </w:pPr>
    </w:p>
    <w:p w14:paraId="4EEE3555" w14:textId="77777777" w:rsidR="00891DB7" w:rsidRDefault="00891DB7" w:rsidP="00543D43">
      <w:pPr>
        <w:jc w:val="center"/>
      </w:pPr>
    </w:p>
    <w:p w14:paraId="2081A3C9" w14:textId="77777777" w:rsidR="00891DB7" w:rsidRDefault="00891DB7" w:rsidP="00543D43">
      <w:pPr>
        <w:jc w:val="center"/>
      </w:pPr>
    </w:p>
    <w:p w14:paraId="300ADB81" w14:textId="77777777" w:rsidR="00891DB7" w:rsidRDefault="00891DB7" w:rsidP="00543D43">
      <w:pPr>
        <w:jc w:val="center"/>
      </w:pPr>
    </w:p>
    <w:p w14:paraId="5BF02A6F" w14:textId="77777777" w:rsidR="00891DB7" w:rsidRDefault="00891DB7" w:rsidP="00543D43">
      <w:pPr>
        <w:jc w:val="center"/>
      </w:pPr>
    </w:p>
    <w:p w14:paraId="2D0E5D0A" w14:textId="77777777" w:rsidR="00891DB7" w:rsidRDefault="00891DB7" w:rsidP="00543D43">
      <w:pPr>
        <w:jc w:val="center"/>
      </w:pPr>
    </w:p>
    <w:p w14:paraId="4632504B" w14:textId="07FA70BB" w:rsidR="51CF72BB" w:rsidRDefault="51CF72BB" w:rsidP="51CF72BB">
      <w:pPr>
        <w:jc w:val="center"/>
      </w:pPr>
    </w:p>
    <w:p w14:paraId="6BAF8DD4" w14:textId="77777777" w:rsidR="00891DB7" w:rsidRDefault="00891DB7" w:rsidP="00543D43">
      <w:pPr>
        <w:jc w:val="center"/>
      </w:pPr>
    </w:p>
    <w:p w14:paraId="79016D79" w14:textId="77777777" w:rsidR="00891DB7" w:rsidRDefault="00891DB7" w:rsidP="00543D43">
      <w:pPr>
        <w:jc w:val="center"/>
      </w:pPr>
    </w:p>
    <w:p w14:paraId="1457A618" w14:textId="77777777" w:rsidR="00ED01D4" w:rsidRDefault="00ED01D4" w:rsidP="00543D43">
      <w:pPr>
        <w:jc w:val="center"/>
      </w:pPr>
    </w:p>
    <w:p w14:paraId="65FD26EF" w14:textId="77777777" w:rsidR="00ED01D4" w:rsidRDefault="00ED01D4" w:rsidP="00543D43">
      <w:pPr>
        <w:jc w:val="center"/>
      </w:pPr>
    </w:p>
    <w:p w14:paraId="0B958438" w14:textId="77777777" w:rsidR="00ED01D4" w:rsidRDefault="00ED01D4" w:rsidP="00543D43">
      <w:pPr>
        <w:jc w:val="center"/>
      </w:pPr>
    </w:p>
    <w:p w14:paraId="0BFE131C" w14:textId="5C05937D" w:rsidR="00ED01D4" w:rsidRDefault="002135EC" w:rsidP="00CA2D66">
      <w:pPr>
        <w:pStyle w:val="Title"/>
        <w:jc w:val="center"/>
      </w:pPr>
      <w:r>
        <w:lastRenderedPageBreak/>
        <w:t xml:space="preserve">Exploring the effect of customer loyalty on </w:t>
      </w:r>
      <w:r w:rsidR="00A854F4">
        <w:t>brand equity</w:t>
      </w:r>
      <w:r w:rsidR="00C42176">
        <w:t xml:space="preserve"> </w:t>
      </w:r>
      <w:r w:rsidR="00A754A7">
        <w:t>the</w:t>
      </w:r>
      <w:r w:rsidR="00C42176">
        <w:t xml:space="preserve"> case </w:t>
      </w:r>
      <w:r w:rsidR="00A754A7">
        <w:t xml:space="preserve">of </w:t>
      </w:r>
      <w:r w:rsidR="00C42176">
        <w:t>Apple</w:t>
      </w:r>
    </w:p>
    <w:p w14:paraId="3EB05564" w14:textId="77777777" w:rsidR="00A854F4" w:rsidRDefault="00A854F4" w:rsidP="00543D43">
      <w:pPr>
        <w:jc w:val="center"/>
      </w:pPr>
    </w:p>
    <w:p w14:paraId="34B15E5E" w14:textId="77777777" w:rsidR="00CA2D66" w:rsidRDefault="00CA2D66" w:rsidP="00543D43">
      <w:pPr>
        <w:jc w:val="center"/>
      </w:pPr>
    </w:p>
    <w:p w14:paraId="137F482A" w14:textId="328A889F" w:rsidR="00A90EF7" w:rsidRDefault="00CA2D66" w:rsidP="00EE679C">
      <w:pPr>
        <w:pStyle w:val="Heading1"/>
      </w:pPr>
      <w:bookmarkStart w:id="0" w:name="_Toc181661190"/>
      <w:r>
        <w:t>Introduction</w:t>
      </w:r>
      <w:bookmarkEnd w:id="0"/>
    </w:p>
    <w:p w14:paraId="410055CC" w14:textId="77777777" w:rsidR="00A90EF7" w:rsidRDefault="00A90EF7" w:rsidP="0065060A">
      <w:pPr>
        <w:spacing w:line="360" w:lineRule="auto"/>
        <w:jc w:val="both"/>
        <w:rPr>
          <w:rFonts w:ascii="Arial" w:hAnsi="Arial" w:cs="Arial"/>
          <w:sz w:val="24"/>
          <w:szCs w:val="24"/>
        </w:rPr>
      </w:pPr>
    </w:p>
    <w:p w14:paraId="592E1EC4" w14:textId="77777777" w:rsidR="00A90EF7" w:rsidRPr="00A90EF7" w:rsidRDefault="00A90EF7" w:rsidP="00A90EF7">
      <w:pPr>
        <w:spacing w:line="360" w:lineRule="auto"/>
        <w:jc w:val="both"/>
        <w:rPr>
          <w:rFonts w:ascii="Arial" w:hAnsi="Arial" w:cs="Arial"/>
          <w:sz w:val="24"/>
          <w:szCs w:val="24"/>
        </w:rPr>
      </w:pPr>
      <w:r w:rsidRPr="00A90EF7">
        <w:rPr>
          <w:rFonts w:ascii="Arial" w:hAnsi="Arial" w:cs="Arial"/>
          <w:sz w:val="24"/>
          <w:szCs w:val="24"/>
        </w:rPr>
        <w:t>In a progressively competitive market environment, customer loyalty has emerged as a vital factor for brands aiming for sustainable growth and enduring success. Loyalty affects both the profitability of a company and its total brand equity, which is the worth and power of a brand as viewed by customers. Brand equity, comprising brand recognition, perceived quality, brand associations, and customer loyalty, is vital in influencing consumer preference and augmenting competitive advantage.</w:t>
      </w:r>
    </w:p>
    <w:p w14:paraId="595F30E0" w14:textId="0062F858" w:rsidR="00A90EF7" w:rsidRDefault="00A90EF7" w:rsidP="00A90EF7">
      <w:pPr>
        <w:spacing w:line="360" w:lineRule="auto"/>
        <w:jc w:val="both"/>
        <w:rPr>
          <w:rFonts w:ascii="Arial" w:hAnsi="Arial" w:cs="Arial"/>
          <w:sz w:val="24"/>
          <w:szCs w:val="24"/>
        </w:rPr>
      </w:pPr>
      <w:r w:rsidRPr="00A90EF7">
        <w:rPr>
          <w:rFonts w:ascii="Arial" w:hAnsi="Arial" w:cs="Arial"/>
          <w:sz w:val="24"/>
          <w:szCs w:val="24"/>
        </w:rPr>
        <w:t>The correlation between customer loyalty and brand equity has garnered considerable attention from scholars and practitioners, as loyal customers tend to engage in repeat purchases, promote the brand, and enhance its reputation. This study investigates the effect of customer loyalty on brand equity</w:t>
      </w:r>
      <w:r w:rsidR="00A80FD1">
        <w:rPr>
          <w:rFonts w:ascii="Arial" w:hAnsi="Arial" w:cs="Arial"/>
          <w:sz w:val="24"/>
          <w:szCs w:val="24"/>
        </w:rPr>
        <w:t xml:space="preserve"> </w:t>
      </w:r>
      <w:r w:rsidR="009901F4">
        <w:rPr>
          <w:rFonts w:ascii="Arial" w:hAnsi="Arial" w:cs="Arial"/>
          <w:sz w:val="24"/>
          <w:szCs w:val="24"/>
        </w:rPr>
        <w:t>of Apple</w:t>
      </w:r>
      <w:r w:rsidRPr="00A90EF7">
        <w:rPr>
          <w:rFonts w:ascii="Arial" w:hAnsi="Arial" w:cs="Arial"/>
          <w:sz w:val="24"/>
          <w:szCs w:val="24"/>
        </w:rPr>
        <w:t>, analysing how customer loyalty affects many characteristics of brand equity, including perceived quality, brand associations, and brand awareness. Comprehending this relationship is crucial for marketers seeking to develop robust, lasting client connections that enhance the brand's market position.</w:t>
      </w:r>
    </w:p>
    <w:p w14:paraId="25258451" w14:textId="189C51CF" w:rsidR="00FC485B" w:rsidRPr="00A90EF7" w:rsidRDefault="00FC485B" w:rsidP="00A90EF7">
      <w:pPr>
        <w:spacing w:line="360" w:lineRule="auto"/>
        <w:jc w:val="both"/>
        <w:rPr>
          <w:rFonts w:ascii="Arial" w:hAnsi="Arial" w:cs="Arial"/>
          <w:sz w:val="24"/>
          <w:szCs w:val="24"/>
        </w:rPr>
      </w:pPr>
      <w:r w:rsidRPr="00FC485B">
        <w:rPr>
          <w:rFonts w:ascii="Arial" w:hAnsi="Arial" w:cs="Arial"/>
          <w:sz w:val="24"/>
          <w:szCs w:val="24"/>
        </w:rPr>
        <w:t xml:space="preserve">Currently, due to ongoing economic development, electronic products have emerged as pivotal in society. Apple, as a leading brand in this domain, captivates enthusiasts with its innovative design and superior quality offerings. </w:t>
      </w:r>
      <w:r>
        <w:rPr>
          <w:rFonts w:ascii="Arial" w:hAnsi="Arial" w:cs="Arial"/>
          <w:sz w:val="24"/>
          <w:szCs w:val="24"/>
        </w:rPr>
        <w:t>(</w:t>
      </w:r>
      <w:r w:rsidRPr="00FC485B">
        <w:rPr>
          <w:rFonts w:ascii="Arial" w:hAnsi="Arial" w:cs="Arial"/>
          <w:sz w:val="24"/>
          <w:szCs w:val="24"/>
        </w:rPr>
        <w:t>Razak et al. 2020)</w:t>
      </w:r>
    </w:p>
    <w:p w14:paraId="0A05932C" w14:textId="58544F62" w:rsidR="007735B2" w:rsidRDefault="00A90EF7" w:rsidP="00A90EF7">
      <w:pPr>
        <w:spacing w:line="360" w:lineRule="auto"/>
        <w:jc w:val="both"/>
        <w:rPr>
          <w:rFonts w:ascii="Arial" w:hAnsi="Arial" w:cs="Arial"/>
          <w:sz w:val="24"/>
          <w:szCs w:val="24"/>
        </w:rPr>
      </w:pPr>
      <w:r w:rsidRPr="00A90EF7">
        <w:rPr>
          <w:rFonts w:ascii="Arial" w:hAnsi="Arial" w:cs="Arial"/>
          <w:sz w:val="24"/>
          <w:szCs w:val="24"/>
        </w:rPr>
        <w:t xml:space="preserve">This research aims to elucidate how cultivating </w:t>
      </w:r>
      <w:r w:rsidR="00AC521F">
        <w:rPr>
          <w:rFonts w:ascii="Arial" w:hAnsi="Arial" w:cs="Arial"/>
          <w:sz w:val="24"/>
          <w:szCs w:val="24"/>
        </w:rPr>
        <w:t xml:space="preserve">Apple`s </w:t>
      </w:r>
      <w:r w:rsidRPr="00A90EF7">
        <w:rPr>
          <w:rFonts w:ascii="Arial" w:hAnsi="Arial" w:cs="Arial"/>
          <w:sz w:val="24"/>
          <w:szCs w:val="24"/>
        </w:rPr>
        <w:t xml:space="preserve">customer loyalty may significantly enhance brand equity, offering critical insights for brands striving to remain pertinent and impactful with their target audience. This study conducts a thorough </w:t>
      </w:r>
      <w:r w:rsidR="00DB7BC7" w:rsidRPr="00A90EF7">
        <w:rPr>
          <w:rFonts w:ascii="Arial" w:hAnsi="Arial" w:cs="Arial"/>
          <w:sz w:val="24"/>
          <w:szCs w:val="24"/>
        </w:rPr>
        <w:t>exploration</w:t>
      </w:r>
      <w:r w:rsidRPr="00A90EF7">
        <w:rPr>
          <w:rFonts w:ascii="Arial" w:hAnsi="Arial" w:cs="Arial"/>
          <w:sz w:val="24"/>
          <w:szCs w:val="24"/>
        </w:rPr>
        <w:t xml:space="preserve"> of the </w:t>
      </w:r>
      <w:r w:rsidR="00DB7BC7" w:rsidRPr="00A90EF7">
        <w:rPr>
          <w:rFonts w:ascii="Arial" w:hAnsi="Arial" w:cs="Arial"/>
          <w:sz w:val="24"/>
          <w:szCs w:val="24"/>
        </w:rPr>
        <w:t>impact</w:t>
      </w:r>
      <w:r w:rsidRPr="00A90EF7">
        <w:rPr>
          <w:rFonts w:ascii="Arial" w:hAnsi="Arial" w:cs="Arial"/>
          <w:sz w:val="24"/>
          <w:szCs w:val="24"/>
        </w:rPr>
        <w:t xml:space="preserve"> of </w:t>
      </w:r>
      <w:r w:rsidR="00DB7BC7" w:rsidRPr="00A90EF7">
        <w:rPr>
          <w:rFonts w:ascii="Arial" w:hAnsi="Arial" w:cs="Arial"/>
          <w:sz w:val="24"/>
          <w:szCs w:val="24"/>
        </w:rPr>
        <w:t>consumer</w:t>
      </w:r>
      <w:r w:rsidRPr="00A90EF7">
        <w:rPr>
          <w:rFonts w:ascii="Arial" w:hAnsi="Arial" w:cs="Arial"/>
          <w:sz w:val="24"/>
          <w:szCs w:val="24"/>
        </w:rPr>
        <w:t xml:space="preserve"> loyalty on brand equity, intending to provide actionable solutions for marketers to augment brand value and consumer trust in a dynamic environment.</w:t>
      </w:r>
    </w:p>
    <w:p w14:paraId="5BAEF79B" w14:textId="29906D89" w:rsidR="00B628B8" w:rsidRDefault="000D5A2F" w:rsidP="00576DC8">
      <w:pPr>
        <w:pStyle w:val="Heading1"/>
      </w:pPr>
      <w:bookmarkStart w:id="1" w:name="_Toc181661191"/>
      <w:r>
        <w:lastRenderedPageBreak/>
        <w:t>Aims</w:t>
      </w:r>
      <w:r w:rsidR="005408B5">
        <w:t>, objectives and research ques</w:t>
      </w:r>
      <w:r w:rsidR="00765F99">
        <w:t>tions</w:t>
      </w:r>
      <w:bookmarkEnd w:id="1"/>
    </w:p>
    <w:p w14:paraId="7E66DCEA" w14:textId="77777777" w:rsidR="00765F99" w:rsidRPr="00765F99" w:rsidRDefault="00765F99" w:rsidP="00765F99"/>
    <w:p w14:paraId="03ACCD1B" w14:textId="3E8CAB0B" w:rsidR="00A71FB6" w:rsidRDefault="00A71FB6" w:rsidP="00B824FC">
      <w:pPr>
        <w:spacing w:line="360" w:lineRule="auto"/>
        <w:jc w:val="both"/>
        <w:rPr>
          <w:rFonts w:ascii="Arial" w:hAnsi="Arial" w:cs="Arial"/>
          <w:sz w:val="24"/>
          <w:szCs w:val="24"/>
        </w:rPr>
      </w:pPr>
      <w:r w:rsidRPr="00B824FC">
        <w:rPr>
          <w:rFonts w:ascii="Arial" w:hAnsi="Arial" w:cs="Arial"/>
          <w:sz w:val="24"/>
          <w:szCs w:val="24"/>
        </w:rPr>
        <w:t xml:space="preserve">The researcher aims to investigate the influence of </w:t>
      </w:r>
      <w:r w:rsidR="00461A1F">
        <w:rPr>
          <w:rFonts w:ascii="Arial" w:hAnsi="Arial" w:cs="Arial"/>
          <w:sz w:val="24"/>
          <w:szCs w:val="24"/>
        </w:rPr>
        <w:t xml:space="preserve">Apple`s </w:t>
      </w:r>
      <w:r w:rsidRPr="00B824FC">
        <w:rPr>
          <w:rFonts w:ascii="Arial" w:hAnsi="Arial" w:cs="Arial"/>
          <w:sz w:val="24"/>
          <w:szCs w:val="24"/>
        </w:rPr>
        <w:t xml:space="preserve">customer </w:t>
      </w:r>
      <w:r w:rsidR="009F1152" w:rsidRPr="00B824FC">
        <w:rPr>
          <w:rFonts w:ascii="Arial" w:hAnsi="Arial" w:cs="Arial"/>
          <w:sz w:val="24"/>
          <w:szCs w:val="24"/>
        </w:rPr>
        <w:t>faithfulness</w:t>
      </w:r>
      <w:r w:rsidRPr="00B824FC">
        <w:rPr>
          <w:rFonts w:ascii="Arial" w:hAnsi="Arial" w:cs="Arial"/>
          <w:sz w:val="24"/>
          <w:szCs w:val="24"/>
        </w:rPr>
        <w:t xml:space="preserve"> on brand equity, analysing how loyalty enhances a company's perceived value, strength, and market reputation. This research seeks to analyse how different dimensions of customer loyalty, including repeat purchases, advocacy, and emotional attachment, affect specific components of brand equity, such as brand </w:t>
      </w:r>
      <w:r w:rsidR="009F1152" w:rsidRPr="00B824FC">
        <w:rPr>
          <w:rFonts w:ascii="Arial" w:hAnsi="Arial" w:cs="Arial"/>
          <w:sz w:val="24"/>
          <w:szCs w:val="24"/>
        </w:rPr>
        <w:t>consciousness</w:t>
      </w:r>
      <w:r w:rsidRPr="00B824FC">
        <w:rPr>
          <w:rFonts w:ascii="Arial" w:hAnsi="Arial" w:cs="Arial"/>
          <w:sz w:val="24"/>
          <w:szCs w:val="24"/>
        </w:rPr>
        <w:t xml:space="preserve">, perceived quality, brand associations, and customer-driven </w:t>
      </w:r>
      <w:r w:rsidR="00680E48" w:rsidRPr="00B824FC">
        <w:rPr>
          <w:rFonts w:ascii="Arial" w:hAnsi="Arial" w:cs="Arial"/>
          <w:sz w:val="24"/>
          <w:szCs w:val="24"/>
        </w:rPr>
        <w:t>trustworthiness</w:t>
      </w:r>
      <w:r w:rsidRPr="00B824FC">
        <w:rPr>
          <w:rFonts w:ascii="Arial" w:hAnsi="Arial" w:cs="Arial"/>
          <w:sz w:val="24"/>
          <w:szCs w:val="24"/>
        </w:rPr>
        <w:t xml:space="preserve">, given that customer loyalty is a crucial determinant of competitive advantage. The study also examines how external factors, such as demographic features and market conditions, may influence this relationship, and whether customer happiness acts as a mediator that enhances the </w:t>
      </w:r>
      <w:r w:rsidR="00525908" w:rsidRPr="00B824FC">
        <w:rPr>
          <w:rFonts w:ascii="Arial" w:hAnsi="Arial" w:cs="Arial"/>
          <w:sz w:val="24"/>
          <w:szCs w:val="24"/>
        </w:rPr>
        <w:t>influence</w:t>
      </w:r>
      <w:r w:rsidRPr="00B824FC">
        <w:rPr>
          <w:rFonts w:ascii="Arial" w:hAnsi="Arial" w:cs="Arial"/>
          <w:sz w:val="24"/>
          <w:szCs w:val="24"/>
        </w:rPr>
        <w:t xml:space="preserve"> of loyalty on brand equity. The researcher seeks to attain a more profound comprehension of these dynamics and furnish firms</w:t>
      </w:r>
      <w:r w:rsidR="00B8335D">
        <w:rPr>
          <w:rFonts w:ascii="Arial" w:hAnsi="Arial" w:cs="Arial"/>
          <w:sz w:val="24"/>
          <w:szCs w:val="24"/>
        </w:rPr>
        <w:t xml:space="preserve"> such as Apple</w:t>
      </w:r>
      <w:r w:rsidRPr="00B824FC">
        <w:rPr>
          <w:rFonts w:ascii="Arial" w:hAnsi="Arial" w:cs="Arial"/>
          <w:sz w:val="24"/>
          <w:szCs w:val="24"/>
        </w:rPr>
        <w:t xml:space="preserve"> with pragmatic insights on utilising customer loyalty programs to augment their brand equity, hence facilitating long-term client retention and brand success.</w:t>
      </w:r>
    </w:p>
    <w:p w14:paraId="2A9A8287" w14:textId="77777777" w:rsidR="006B021D" w:rsidRDefault="006B021D" w:rsidP="00B824FC">
      <w:pPr>
        <w:spacing w:line="360" w:lineRule="auto"/>
        <w:jc w:val="both"/>
        <w:rPr>
          <w:rFonts w:ascii="Arial" w:hAnsi="Arial" w:cs="Arial"/>
          <w:sz w:val="24"/>
          <w:szCs w:val="24"/>
        </w:rPr>
      </w:pPr>
    </w:p>
    <w:p w14:paraId="728574E3" w14:textId="77777777" w:rsidR="00414731" w:rsidRDefault="00414731" w:rsidP="00B824FC">
      <w:pPr>
        <w:spacing w:line="360" w:lineRule="auto"/>
        <w:jc w:val="both"/>
        <w:rPr>
          <w:rFonts w:ascii="Arial" w:hAnsi="Arial" w:cs="Arial"/>
          <w:sz w:val="24"/>
          <w:szCs w:val="24"/>
        </w:rPr>
      </w:pPr>
    </w:p>
    <w:p w14:paraId="5D6D3FB6" w14:textId="7E77F515" w:rsidR="006B021D" w:rsidRDefault="006B021D" w:rsidP="00414731">
      <w:pPr>
        <w:pStyle w:val="Subtitle"/>
      </w:pPr>
      <w:r w:rsidRPr="00414731">
        <w:t>Objectives</w:t>
      </w:r>
    </w:p>
    <w:p w14:paraId="324D54D8" w14:textId="77777777" w:rsidR="00414731" w:rsidRPr="00414731" w:rsidRDefault="00414731" w:rsidP="00414731"/>
    <w:p w14:paraId="626CE35D" w14:textId="45348186" w:rsidR="000C5279" w:rsidRPr="00414731" w:rsidRDefault="3C5E13DC" w:rsidP="00414731">
      <w:pPr>
        <w:pStyle w:val="ListParagraph"/>
        <w:numPr>
          <w:ilvl w:val="0"/>
          <w:numId w:val="4"/>
        </w:numPr>
        <w:spacing w:line="360" w:lineRule="auto"/>
        <w:jc w:val="both"/>
        <w:rPr>
          <w:rFonts w:ascii="Arial" w:eastAsia="Arial" w:hAnsi="Arial" w:cs="Arial"/>
          <w:sz w:val="24"/>
          <w:szCs w:val="24"/>
        </w:rPr>
      </w:pPr>
      <w:r w:rsidRPr="00414731">
        <w:rPr>
          <w:rFonts w:ascii="Arial" w:eastAsia="Arial" w:hAnsi="Arial" w:cs="Arial"/>
          <w:sz w:val="24"/>
          <w:szCs w:val="24"/>
        </w:rPr>
        <w:t xml:space="preserve">To explore the </w:t>
      </w:r>
      <w:r w:rsidR="008F7313" w:rsidRPr="00414731">
        <w:rPr>
          <w:rFonts w:ascii="Arial" w:eastAsia="Arial" w:hAnsi="Arial" w:cs="Arial"/>
          <w:sz w:val="24"/>
          <w:szCs w:val="24"/>
        </w:rPr>
        <w:t>association</w:t>
      </w:r>
      <w:r w:rsidRPr="00414731">
        <w:rPr>
          <w:rFonts w:ascii="Arial" w:eastAsia="Arial" w:hAnsi="Arial" w:cs="Arial"/>
          <w:sz w:val="24"/>
          <w:szCs w:val="24"/>
        </w:rPr>
        <w:t xml:space="preserve"> between </w:t>
      </w:r>
      <w:r w:rsidR="008F7313" w:rsidRPr="00414731">
        <w:rPr>
          <w:rFonts w:ascii="Arial" w:eastAsia="Arial" w:hAnsi="Arial" w:cs="Arial"/>
          <w:sz w:val="24"/>
          <w:szCs w:val="24"/>
        </w:rPr>
        <w:t>buyer</w:t>
      </w:r>
      <w:r w:rsidRPr="00414731">
        <w:rPr>
          <w:rFonts w:ascii="Arial" w:eastAsia="Arial" w:hAnsi="Arial" w:cs="Arial"/>
          <w:sz w:val="24"/>
          <w:szCs w:val="24"/>
        </w:rPr>
        <w:t xml:space="preserve"> </w:t>
      </w:r>
      <w:r w:rsidR="008F7313" w:rsidRPr="00414731">
        <w:rPr>
          <w:rFonts w:ascii="Arial" w:eastAsia="Arial" w:hAnsi="Arial" w:cs="Arial"/>
          <w:sz w:val="24"/>
          <w:szCs w:val="24"/>
        </w:rPr>
        <w:t>reliability</w:t>
      </w:r>
      <w:r w:rsidRPr="00414731">
        <w:rPr>
          <w:rFonts w:ascii="Arial" w:eastAsia="Arial" w:hAnsi="Arial" w:cs="Arial"/>
          <w:sz w:val="24"/>
          <w:szCs w:val="24"/>
        </w:rPr>
        <w:t xml:space="preserve"> and brand equity </w:t>
      </w:r>
    </w:p>
    <w:p w14:paraId="68C72264" w14:textId="4BD7D2E7" w:rsidR="000C5279" w:rsidRPr="00414731" w:rsidRDefault="3C5E13DC" w:rsidP="00414731">
      <w:pPr>
        <w:pStyle w:val="ListParagraph"/>
        <w:numPr>
          <w:ilvl w:val="0"/>
          <w:numId w:val="4"/>
        </w:numPr>
        <w:spacing w:line="360" w:lineRule="auto"/>
        <w:jc w:val="both"/>
        <w:rPr>
          <w:rFonts w:ascii="Arial" w:eastAsia="Arial" w:hAnsi="Arial" w:cs="Arial"/>
          <w:sz w:val="24"/>
          <w:szCs w:val="24"/>
        </w:rPr>
      </w:pPr>
      <w:r w:rsidRPr="00414731">
        <w:rPr>
          <w:rFonts w:ascii="Arial" w:eastAsia="Arial" w:hAnsi="Arial" w:cs="Arial"/>
          <w:sz w:val="24"/>
          <w:szCs w:val="24"/>
        </w:rPr>
        <w:t xml:space="preserve">To examine how distinct aspects of customer loyalty, including recurrent purchase behaviour, brand advocacy, and emotional attachment, influence various elements of brand equity, such as brand </w:t>
      </w:r>
      <w:r w:rsidR="003C619B" w:rsidRPr="00414731">
        <w:rPr>
          <w:rFonts w:ascii="Arial" w:eastAsia="Arial" w:hAnsi="Arial" w:cs="Arial"/>
          <w:sz w:val="24"/>
          <w:szCs w:val="24"/>
        </w:rPr>
        <w:t>mindfulness</w:t>
      </w:r>
      <w:r w:rsidRPr="00414731">
        <w:rPr>
          <w:rFonts w:ascii="Arial" w:eastAsia="Arial" w:hAnsi="Arial" w:cs="Arial"/>
          <w:sz w:val="24"/>
          <w:szCs w:val="24"/>
        </w:rPr>
        <w:t xml:space="preserve">, </w:t>
      </w:r>
      <w:r w:rsidR="003C619B" w:rsidRPr="003C619B">
        <w:rPr>
          <w:rFonts w:ascii="Arial" w:eastAsia="Arial" w:hAnsi="Arial" w:cs="Arial"/>
          <w:sz w:val="24"/>
          <w:szCs w:val="24"/>
        </w:rPr>
        <w:t xml:space="preserve">brand </w:t>
      </w:r>
      <w:r w:rsidR="003C619B" w:rsidRPr="003C619B">
        <w:rPr>
          <w:rFonts w:ascii="Arial" w:eastAsia="Arial" w:hAnsi="Arial" w:cs="Arial"/>
          <w:sz w:val="24"/>
          <w:szCs w:val="24"/>
        </w:rPr>
        <w:t xml:space="preserve">trustworthiness </w:t>
      </w:r>
      <w:r w:rsidRPr="00414731">
        <w:rPr>
          <w:rFonts w:ascii="Arial" w:eastAsia="Arial" w:hAnsi="Arial" w:cs="Arial"/>
          <w:sz w:val="24"/>
          <w:szCs w:val="24"/>
        </w:rPr>
        <w:t xml:space="preserve">perceived quality, </w:t>
      </w:r>
      <w:r w:rsidR="003C619B">
        <w:rPr>
          <w:rFonts w:ascii="Arial" w:eastAsia="Arial" w:hAnsi="Arial" w:cs="Arial"/>
          <w:sz w:val="24"/>
          <w:szCs w:val="24"/>
        </w:rPr>
        <w:t xml:space="preserve">and </w:t>
      </w:r>
      <w:r w:rsidRPr="00414731">
        <w:rPr>
          <w:rFonts w:ascii="Arial" w:eastAsia="Arial" w:hAnsi="Arial" w:cs="Arial"/>
          <w:sz w:val="24"/>
          <w:szCs w:val="24"/>
        </w:rPr>
        <w:t xml:space="preserve">brand associations. </w:t>
      </w:r>
    </w:p>
    <w:p w14:paraId="10E31B9D" w14:textId="059D6365" w:rsidR="000C5279" w:rsidRPr="00414731" w:rsidRDefault="3C5E13DC" w:rsidP="00414731">
      <w:pPr>
        <w:pStyle w:val="ListParagraph"/>
        <w:numPr>
          <w:ilvl w:val="0"/>
          <w:numId w:val="4"/>
        </w:numPr>
        <w:spacing w:line="360" w:lineRule="auto"/>
        <w:jc w:val="both"/>
        <w:rPr>
          <w:rFonts w:ascii="Arial" w:eastAsia="Arial" w:hAnsi="Arial" w:cs="Arial"/>
          <w:sz w:val="24"/>
          <w:szCs w:val="24"/>
        </w:rPr>
      </w:pPr>
      <w:r w:rsidRPr="00414731">
        <w:rPr>
          <w:rFonts w:ascii="Arial" w:eastAsia="Arial" w:hAnsi="Arial" w:cs="Arial"/>
          <w:sz w:val="24"/>
          <w:szCs w:val="24"/>
        </w:rPr>
        <w:t xml:space="preserve">To examine how distinct aspects of customer loyalty, including recurrent purchase behaviour, brand advocacy, and emotional attachment, influence various elements of brand equity, such as brand </w:t>
      </w:r>
      <w:r w:rsidR="003615A4" w:rsidRPr="00414731">
        <w:rPr>
          <w:rFonts w:ascii="Arial" w:eastAsia="Arial" w:hAnsi="Arial" w:cs="Arial"/>
          <w:sz w:val="24"/>
          <w:szCs w:val="24"/>
        </w:rPr>
        <w:t>consciousness</w:t>
      </w:r>
      <w:r w:rsidRPr="00414731">
        <w:rPr>
          <w:rFonts w:ascii="Arial" w:eastAsia="Arial" w:hAnsi="Arial" w:cs="Arial"/>
          <w:sz w:val="24"/>
          <w:szCs w:val="24"/>
        </w:rPr>
        <w:t xml:space="preserve">, perceived quality, brand associations, and brand </w:t>
      </w:r>
      <w:r w:rsidR="00331A69" w:rsidRPr="00414731">
        <w:rPr>
          <w:rFonts w:ascii="Arial" w:eastAsia="Arial" w:hAnsi="Arial" w:cs="Arial"/>
          <w:sz w:val="24"/>
          <w:szCs w:val="24"/>
        </w:rPr>
        <w:t>faithfulness</w:t>
      </w:r>
      <w:r w:rsidRPr="00414731">
        <w:rPr>
          <w:rFonts w:ascii="Arial" w:eastAsia="Arial" w:hAnsi="Arial" w:cs="Arial"/>
          <w:sz w:val="24"/>
          <w:szCs w:val="24"/>
        </w:rPr>
        <w:t xml:space="preserve">. </w:t>
      </w:r>
    </w:p>
    <w:p w14:paraId="67600457" w14:textId="45D3824D" w:rsidR="000C5279" w:rsidRPr="00414731" w:rsidRDefault="3C5E13DC" w:rsidP="00414731">
      <w:pPr>
        <w:pStyle w:val="ListParagraph"/>
        <w:numPr>
          <w:ilvl w:val="0"/>
          <w:numId w:val="4"/>
        </w:numPr>
        <w:spacing w:line="360" w:lineRule="auto"/>
        <w:jc w:val="both"/>
        <w:rPr>
          <w:rFonts w:ascii="Arial" w:eastAsia="Arial" w:hAnsi="Arial" w:cs="Arial"/>
          <w:sz w:val="24"/>
          <w:szCs w:val="24"/>
        </w:rPr>
      </w:pPr>
      <w:r w:rsidRPr="00414731">
        <w:rPr>
          <w:rFonts w:ascii="Arial" w:eastAsia="Arial" w:hAnsi="Arial" w:cs="Arial"/>
          <w:sz w:val="24"/>
          <w:szCs w:val="24"/>
        </w:rPr>
        <w:t xml:space="preserve">To examine the function of </w:t>
      </w:r>
      <w:r w:rsidR="00D00787" w:rsidRPr="00414731">
        <w:rPr>
          <w:rFonts w:ascii="Arial" w:eastAsia="Arial" w:hAnsi="Arial" w:cs="Arial"/>
          <w:sz w:val="24"/>
          <w:szCs w:val="24"/>
        </w:rPr>
        <w:t>client</w:t>
      </w:r>
      <w:r w:rsidRPr="00414731">
        <w:rPr>
          <w:rFonts w:ascii="Arial" w:eastAsia="Arial" w:hAnsi="Arial" w:cs="Arial"/>
          <w:sz w:val="24"/>
          <w:szCs w:val="24"/>
        </w:rPr>
        <w:t xml:space="preserve"> </w:t>
      </w:r>
      <w:r w:rsidR="00D00787" w:rsidRPr="00414731">
        <w:rPr>
          <w:rFonts w:ascii="Arial" w:eastAsia="Arial" w:hAnsi="Arial" w:cs="Arial"/>
          <w:sz w:val="24"/>
          <w:szCs w:val="24"/>
        </w:rPr>
        <w:t>happiness</w:t>
      </w:r>
      <w:r w:rsidRPr="00414731">
        <w:rPr>
          <w:rFonts w:ascii="Arial" w:eastAsia="Arial" w:hAnsi="Arial" w:cs="Arial"/>
          <w:sz w:val="24"/>
          <w:szCs w:val="24"/>
        </w:rPr>
        <w:t xml:space="preserve"> as a </w:t>
      </w:r>
      <w:r w:rsidR="00D00787" w:rsidRPr="00414731">
        <w:rPr>
          <w:rFonts w:ascii="Arial" w:eastAsia="Arial" w:hAnsi="Arial" w:cs="Arial"/>
          <w:sz w:val="24"/>
          <w:szCs w:val="24"/>
        </w:rPr>
        <w:t>third party</w:t>
      </w:r>
      <w:r w:rsidRPr="00414731">
        <w:rPr>
          <w:rFonts w:ascii="Arial" w:eastAsia="Arial" w:hAnsi="Arial" w:cs="Arial"/>
          <w:sz w:val="24"/>
          <w:szCs w:val="24"/>
        </w:rPr>
        <w:t xml:space="preserve"> in the correlation between customer loyalty </w:t>
      </w:r>
      <w:r w:rsidR="00D97E0D" w:rsidRPr="00414731">
        <w:rPr>
          <w:rFonts w:ascii="Arial" w:eastAsia="Arial" w:hAnsi="Arial" w:cs="Arial"/>
          <w:sz w:val="24"/>
          <w:szCs w:val="24"/>
        </w:rPr>
        <w:t>besides</w:t>
      </w:r>
      <w:r w:rsidRPr="00414731">
        <w:rPr>
          <w:rFonts w:ascii="Arial" w:eastAsia="Arial" w:hAnsi="Arial" w:cs="Arial"/>
          <w:sz w:val="24"/>
          <w:szCs w:val="24"/>
        </w:rPr>
        <w:t xml:space="preserve"> brand equity.</w:t>
      </w:r>
    </w:p>
    <w:p w14:paraId="398D839A" w14:textId="77777777" w:rsidR="006D0E35" w:rsidRDefault="006D0E35" w:rsidP="00B824FC">
      <w:pPr>
        <w:spacing w:line="360" w:lineRule="auto"/>
        <w:jc w:val="both"/>
        <w:rPr>
          <w:rFonts w:ascii="Arial" w:hAnsi="Arial" w:cs="Arial"/>
          <w:sz w:val="24"/>
          <w:szCs w:val="24"/>
        </w:rPr>
      </w:pPr>
    </w:p>
    <w:p w14:paraId="1E93C10E" w14:textId="3D1F2E02" w:rsidR="00E6340C" w:rsidRPr="00B824FC" w:rsidRDefault="00E6340C" w:rsidP="00E6340C">
      <w:pPr>
        <w:pStyle w:val="Subtitle"/>
      </w:pPr>
      <w:r w:rsidRPr="00E6340C">
        <w:lastRenderedPageBreak/>
        <w:t>Research question:</w:t>
      </w:r>
    </w:p>
    <w:p w14:paraId="5797F3AE" w14:textId="1D863D9F" w:rsidR="007735B2" w:rsidRPr="007727F0" w:rsidRDefault="007727F0" w:rsidP="007727F0">
      <w:pPr>
        <w:spacing w:line="360" w:lineRule="auto"/>
        <w:jc w:val="both"/>
        <w:rPr>
          <w:rFonts w:ascii="Arial" w:hAnsi="Arial" w:cs="Arial"/>
          <w:sz w:val="24"/>
          <w:szCs w:val="24"/>
        </w:rPr>
      </w:pPr>
      <w:r w:rsidRPr="007727F0">
        <w:rPr>
          <w:rFonts w:ascii="Arial" w:hAnsi="Arial" w:cs="Arial"/>
          <w:sz w:val="24"/>
          <w:szCs w:val="24"/>
        </w:rPr>
        <w:t xml:space="preserve">The subsequent enquiries will direct the research in comprehending both the theoretical and practical ramifications of </w:t>
      </w:r>
      <w:r w:rsidR="00A9480F">
        <w:rPr>
          <w:rFonts w:ascii="Arial" w:hAnsi="Arial" w:cs="Arial"/>
          <w:sz w:val="24"/>
          <w:szCs w:val="24"/>
        </w:rPr>
        <w:t xml:space="preserve">Apple`s </w:t>
      </w:r>
      <w:r w:rsidRPr="007727F0">
        <w:rPr>
          <w:rFonts w:ascii="Arial" w:hAnsi="Arial" w:cs="Arial"/>
          <w:sz w:val="24"/>
          <w:szCs w:val="24"/>
        </w:rPr>
        <w:t>customer loyalty on brand value:</w:t>
      </w:r>
    </w:p>
    <w:p w14:paraId="75BA2207" w14:textId="763C4B35" w:rsidR="00046C47" w:rsidRPr="00A01617" w:rsidRDefault="00D64BED" w:rsidP="00A0161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Exploring </w:t>
      </w:r>
      <w:r w:rsidR="00046C47" w:rsidRPr="00A01617">
        <w:rPr>
          <w:rFonts w:ascii="Arial" w:hAnsi="Arial" w:cs="Arial"/>
          <w:sz w:val="24"/>
          <w:szCs w:val="24"/>
        </w:rPr>
        <w:t>the relationship between customer loyalty and brand equity?</w:t>
      </w:r>
    </w:p>
    <w:p w14:paraId="6F1B0A71" w14:textId="5C975A6B" w:rsidR="00761229" w:rsidRPr="00A01617" w:rsidRDefault="00761229" w:rsidP="00A01617">
      <w:pPr>
        <w:pStyle w:val="ListParagraph"/>
        <w:numPr>
          <w:ilvl w:val="0"/>
          <w:numId w:val="3"/>
        </w:numPr>
        <w:spacing w:line="360" w:lineRule="auto"/>
        <w:jc w:val="both"/>
        <w:rPr>
          <w:rFonts w:ascii="Arial" w:hAnsi="Arial" w:cs="Arial"/>
          <w:sz w:val="24"/>
          <w:szCs w:val="24"/>
        </w:rPr>
      </w:pPr>
      <w:r w:rsidRPr="00A01617">
        <w:rPr>
          <w:rFonts w:ascii="Arial" w:hAnsi="Arial" w:cs="Arial"/>
          <w:sz w:val="24"/>
          <w:szCs w:val="24"/>
        </w:rPr>
        <w:t>How do different dimensions of customer loyalty impact brand equity components?</w:t>
      </w:r>
    </w:p>
    <w:p w14:paraId="268D234B" w14:textId="77777777" w:rsidR="00001181" w:rsidRPr="00A01617" w:rsidRDefault="00001181" w:rsidP="00A01617">
      <w:pPr>
        <w:pStyle w:val="ListParagraph"/>
        <w:numPr>
          <w:ilvl w:val="0"/>
          <w:numId w:val="3"/>
        </w:numPr>
        <w:spacing w:line="360" w:lineRule="auto"/>
        <w:jc w:val="both"/>
        <w:rPr>
          <w:rFonts w:ascii="Arial" w:hAnsi="Arial" w:cs="Arial"/>
          <w:sz w:val="24"/>
          <w:szCs w:val="24"/>
        </w:rPr>
      </w:pPr>
      <w:r w:rsidRPr="00A01617">
        <w:rPr>
          <w:rFonts w:ascii="Arial" w:hAnsi="Arial" w:cs="Arial"/>
          <w:sz w:val="24"/>
          <w:szCs w:val="24"/>
        </w:rPr>
        <w:t>How do market characteristics and demographic factors moderate the relationship between customer loyalty and brand equity?</w:t>
      </w:r>
    </w:p>
    <w:p w14:paraId="39071065" w14:textId="493F903C" w:rsidR="00761229" w:rsidRPr="00A01617" w:rsidRDefault="00701FDE" w:rsidP="00A01617">
      <w:pPr>
        <w:pStyle w:val="ListParagraph"/>
        <w:numPr>
          <w:ilvl w:val="0"/>
          <w:numId w:val="3"/>
        </w:numPr>
        <w:spacing w:line="360" w:lineRule="auto"/>
        <w:jc w:val="both"/>
        <w:rPr>
          <w:rFonts w:ascii="Arial" w:hAnsi="Arial" w:cs="Arial"/>
          <w:sz w:val="24"/>
          <w:szCs w:val="24"/>
        </w:rPr>
      </w:pPr>
      <w:r w:rsidRPr="00A01617">
        <w:rPr>
          <w:rFonts w:ascii="Arial" w:hAnsi="Arial" w:cs="Arial"/>
          <w:sz w:val="24"/>
          <w:szCs w:val="24"/>
        </w:rPr>
        <w:t>Does customer satisfaction mediate the relationship between customer loyalty and brand equity?</w:t>
      </w:r>
    </w:p>
    <w:p w14:paraId="0A35C6F2" w14:textId="77777777" w:rsidR="00891DB7" w:rsidRDefault="00891DB7" w:rsidP="00891DB7">
      <w:pPr>
        <w:spacing w:line="360" w:lineRule="auto"/>
        <w:jc w:val="both"/>
        <w:rPr>
          <w:rFonts w:ascii="Arial" w:hAnsi="Arial" w:cs="Arial"/>
          <w:sz w:val="24"/>
          <w:szCs w:val="24"/>
        </w:rPr>
      </w:pPr>
    </w:p>
    <w:p w14:paraId="68756289" w14:textId="77777777" w:rsidR="00891DB7" w:rsidRPr="00891DB7" w:rsidRDefault="00891DB7" w:rsidP="00891DB7">
      <w:pPr>
        <w:spacing w:line="360" w:lineRule="auto"/>
        <w:jc w:val="both"/>
        <w:rPr>
          <w:rFonts w:ascii="Arial" w:hAnsi="Arial" w:cs="Arial"/>
          <w:sz w:val="24"/>
          <w:szCs w:val="24"/>
        </w:rPr>
      </w:pPr>
    </w:p>
    <w:p w14:paraId="6A7C7251" w14:textId="77777777" w:rsidR="00711AB3" w:rsidRDefault="00711AB3" w:rsidP="00711AB3">
      <w:pPr>
        <w:spacing w:line="360" w:lineRule="auto"/>
        <w:jc w:val="both"/>
        <w:rPr>
          <w:rFonts w:ascii="Arial" w:hAnsi="Arial" w:cs="Arial"/>
          <w:sz w:val="24"/>
          <w:szCs w:val="24"/>
        </w:rPr>
      </w:pPr>
    </w:p>
    <w:p w14:paraId="68051341" w14:textId="77777777" w:rsidR="00891DB7" w:rsidRPr="00891DB7" w:rsidRDefault="00891DB7" w:rsidP="00891DB7">
      <w:pPr>
        <w:pStyle w:val="Heading1"/>
      </w:pPr>
      <w:bookmarkStart w:id="2" w:name="_Toc181661192"/>
      <w:r w:rsidRPr="00891DB7">
        <w:t>Literature Review</w:t>
      </w:r>
      <w:bookmarkEnd w:id="2"/>
    </w:p>
    <w:p w14:paraId="4CD1BF3C" w14:textId="75EF6D0F" w:rsidR="00891DB7" w:rsidRPr="00891DB7" w:rsidRDefault="00891DB7" w:rsidP="51CF72BB">
      <w:pPr>
        <w:spacing w:line="360" w:lineRule="auto"/>
        <w:jc w:val="both"/>
        <w:rPr>
          <w:rFonts w:ascii="Arial" w:hAnsi="Arial" w:cs="Arial"/>
          <w:sz w:val="24"/>
          <w:szCs w:val="24"/>
        </w:rPr>
      </w:pPr>
    </w:p>
    <w:p w14:paraId="25A240DB" w14:textId="77777777"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A distinct personality is embodied by the brand, which ensures that any peculiar or discordant characteristics that are in contradiction with its identity are removed. A consumer's perception of a brand might be described as one of continuity and security. When seen in this light, a brand's flexibility is far lower than that of its product categories. It is extremely challenging to change the consumers' perception of the brand's personality once it has been formed in their minds. It is so clear that it is of utmost importance to know the reasons behind the rejection of products and brands by consumers. (Lee et al., 2015)</w:t>
      </w:r>
    </w:p>
    <w:p w14:paraId="5C9EE627" w14:textId="77777777"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In the process of examining consumer behaviour via the lens of consumer motivation, the complexity of consumer conduct regarding choice becomes apparent. The basic aspirational ideals of consumers frequently serve as the source of their motivations. In addition, buyers generally do not have the desire to define these unspoken demands, or they might be unaware that the way they evaluate products is a reflection of their identity and the goals they wish to achieve. (Blythe, 2022)</w:t>
      </w:r>
    </w:p>
    <w:p w14:paraId="56F042C7" w14:textId="77777777"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lastRenderedPageBreak/>
        <w:t>Customers who are satisfied and loyal to a certain manufacturer are more likely to stay loyal to that manufacturer and are less likely to be swayed by the price promotions and incentives offered by competitors. (Rogers, Rinne and Moon, 2019).  As a consequence of this, the satisfaction of customers, the maintenance of long-term connections, and loyalty are regarded as essential components for the success of an owner in the modern economic environment. According to Yague Guillén and Rubio (2019), businesses try to create customer loyalty and establish long-lasting relationships within their clientele by meeting the wants of their customers and obtaining their patronage. Retention of a brand is a direct result of satisfied customers. There is a possibility that satisfaction will not result in loyalty (Verinita, 2019).</w:t>
      </w:r>
    </w:p>
    <w:p w14:paraId="5A3EB99D" w14:textId="12C5D71E"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 xml:space="preserve">Maintaining advantageous </w:t>
      </w:r>
      <w:r w:rsidR="006A7F3C" w:rsidRPr="00891DB7">
        <w:rPr>
          <w:rFonts w:ascii="Arial" w:hAnsi="Arial" w:cs="Arial"/>
          <w:sz w:val="24"/>
          <w:szCs w:val="24"/>
        </w:rPr>
        <w:t>purchaser</w:t>
      </w:r>
      <w:r w:rsidRPr="00891DB7">
        <w:rPr>
          <w:rFonts w:ascii="Arial" w:hAnsi="Arial" w:cs="Arial"/>
          <w:sz w:val="24"/>
          <w:szCs w:val="24"/>
        </w:rPr>
        <w:t xml:space="preserve">-based brand equity is essential for </w:t>
      </w:r>
      <w:r w:rsidR="00B02C8C" w:rsidRPr="00891DB7">
        <w:rPr>
          <w:rFonts w:ascii="Arial" w:hAnsi="Arial" w:cs="Arial"/>
          <w:sz w:val="24"/>
          <w:szCs w:val="24"/>
        </w:rPr>
        <w:t>vendors</w:t>
      </w:r>
      <w:r w:rsidRPr="00891DB7">
        <w:rPr>
          <w:rFonts w:ascii="Arial" w:hAnsi="Arial" w:cs="Arial"/>
          <w:sz w:val="24"/>
          <w:szCs w:val="24"/>
        </w:rPr>
        <w:t xml:space="preserve">. Brand equity </w:t>
      </w:r>
      <w:r w:rsidR="00B02C8C" w:rsidRPr="00891DB7">
        <w:rPr>
          <w:rFonts w:ascii="Arial" w:hAnsi="Arial" w:cs="Arial"/>
          <w:sz w:val="24"/>
          <w:szCs w:val="24"/>
        </w:rPr>
        <w:t>heightens</w:t>
      </w:r>
      <w:r w:rsidRPr="00891DB7">
        <w:rPr>
          <w:rFonts w:ascii="Arial" w:hAnsi="Arial" w:cs="Arial"/>
          <w:sz w:val="24"/>
          <w:szCs w:val="24"/>
        </w:rPr>
        <w:t xml:space="preserve"> market rivalry. Brand equity is characterised as the unique influence of brand awareness on </w:t>
      </w:r>
      <w:r w:rsidR="00D06A75" w:rsidRPr="00891DB7">
        <w:rPr>
          <w:rFonts w:ascii="Arial" w:hAnsi="Arial" w:cs="Arial"/>
          <w:sz w:val="24"/>
          <w:szCs w:val="24"/>
        </w:rPr>
        <w:t>purchaser</w:t>
      </w:r>
      <w:r w:rsidRPr="00891DB7">
        <w:rPr>
          <w:rFonts w:ascii="Arial" w:hAnsi="Arial" w:cs="Arial"/>
          <w:sz w:val="24"/>
          <w:szCs w:val="24"/>
        </w:rPr>
        <w:t xml:space="preserve"> responses to that brand's marketing efforts (Keller and Swaminathan, 2020). The </w:t>
      </w:r>
      <w:r w:rsidR="00C117EA" w:rsidRPr="00891DB7">
        <w:rPr>
          <w:rFonts w:ascii="Arial" w:hAnsi="Arial" w:cs="Arial"/>
          <w:sz w:val="24"/>
          <w:szCs w:val="24"/>
        </w:rPr>
        <w:t>theory</w:t>
      </w:r>
      <w:r w:rsidRPr="00891DB7">
        <w:rPr>
          <w:rFonts w:ascii="Arial" w:hAnsi="Arial" w:cs="Arial"/>
          <w:sz w:val="24"/>
          <w:szCs w:val="24"/>
        </w:rPr>
        <w:t xml:space="preserve"> of brand </w:t>
      </w:r>
      <w:r w:rsidR="00C117EA" w:rsidRPr="00891DB7">
        <w:rPr>
          <w:rFonts w:ascii="Arial" w:hAnsi="Arial" w:cs="Arial"/>
          <w:sz w:val="24"/>
          <w:szCs w:val="24"/>
        </w:rPr>
        <w:t>faithfulness</w:t>
      </w:r>
      <w:r w:rsidRPr="00891DB7">
        <w:rPr>
          <w:rFonts w:ascii="Arial" w:hAnsi="Arial" w:cs="Arial"/>
          <w:sz w:val="24"/>
          <w:szCs w:val="24"/>
        </w:rPr>
        <w:t xml:space="preserve"> has historically been analysed as a subset of brand equity. Brand equity has been studied independently as a precursor to brand loyalty (Rehman, 2020). This study investigates brand loyalty as a distinct construct, rather than as a component of brand equity, in accordance with Brady et al. (2008), who define brand equity as the perception of belief that </w:t>
      </w:r>
      <w:r w:rsidR="00DE2233" w:rsidRPr="00891DB7">
        <w:rPr>
          <w:rFonts w:ascii="Arial" w:hAnsi="Arial" w:cs="Arial"/>
          <w:sz w:val="24"/>
          <w:szCs w:val="24"/>
        </w:rPr>
        <w:t>rise above</w:t>
      </w:r>
      <w:r w:rsidRPr="00891DB7">
        <w:rPr>
          <w:rFonts w:ascii="Arial" w:hAnsi="Arial" w:cs="Arial"/>
          <w:sz w:val="24"/>
          <w:szCs w:val="24"/>
        </w:rPr>
        <w:t xml:space="preserve"> mere familiarity to a level of </w:t>
      </w:r>
      <w:r w:rsidR="004906D0" w:rsidRPr="00891DB7">
        <w:rPr>
          <w:rFonts w:ascii="Arial" w:hAnsi="Arial" w:cs="Arial"/>
          <w:sz w:val="24"/>
          <w:szCs w:val="24"/>
        </w:rPr>
        <w:t>supremacy</w:t>
      </w:r>
      <w:r w:rsidRPr="00891DB7">
        <w:rPr>
          <w:rFonts w:ascii="Arial" w:hAnsi="Arial" w:cs="Arial"/>
          <w:sz w:val="24"/>
          <w:szCs w:val="24"/>
        </w:rPr>
        <w:t xml:space="preserve"> not inherently </w:t>
      </w:r>
      <w:r w:rsidR="00D26B96" w:rsidRPr="00891DB7">
        <w:rPr>
          <w:rFonts w:ascii="Arial" w:hAnsi="Arial" w:cs="Arial"/>
          <w:sz w:val="24"/>
          <w:szCs w:val="24"/>
        </w:rPr>
        <w:t>allied</w:t>
      </w:r>
      <w:r w:rsidRPr="00891DB7">
        <w:rPr>
          <w:rFonts w:ascii="Arial" w:hAnsi="Arial" w:cs="Arial"/>
          <w:sz w:val="24"/>
          <w:szCs w:val="24"/>
        </w:rPr>
        <w:t xml:space="preserve"> </w:t>
      </w:r>
      <w:r w:rsidR="00D26B96" w:rsidRPr="00891DB7">
        <w:rPr>
          <w:rFonts w:ascii="Arial" w:hAnsi="Arial" w:cs="Arial"/>
          <w:sz w:val="24"/>
          <w:szCs w:val="24"/>
        </w:rPr>
        <w:t>by</w:t>
      </w:r>
      <w:r w:rsidRPr="00891DB7">
        <w:rPr>
          <w:rFonts w:ascii="Arial" w:hAnsi="Arial" w:cs="Arial"/>
          <w:sz w:val="24"/>
          <w:szCs w:val="24"/>
        </w:rPr>
        <w:t xml:space="preserve"> </w:t>
      </w:r>
      <w:r w:rsidR="00D26B96" w:rsidRPr="00891DB7">
        <w:rPr>
          <w:rFonts w:ascii="Arial" w:hAnsi="Arial" w:cs="Arial"/>
          <w:sz w:val="24"/>
          <w:szCs w:val="24"/>
        </w:rPr>
        <w:t>identifiable</w:t>
      </w:r>
      <w:r w:rsidRPr="00891DB7">
        <w:rPr>
          <w:rFonts w:ascii="Arial" w:hAnsi="Arial" w:cs="Arial"/>
          <w:sz w:val="24"/>
          <w:szCs w:val="24"/>
        </w:rPr>
        <w:t xml:space="preserve"> actions. Familiarity does not </w:t>
      </w:r>
      <w:r w:rsidR="00B26410" w:rsidRPr="00891DB7">
        <w:rPr>
          <w:rFonts w:ascii="Arial" w:hAnsi="Arial" w:cs="Arial"/>
          <w:sz w:val="24"/>
          <w:szCs w:val="24"/>
        </w:rPr>
        <w:t>indicate</w:t>
      </w:r>
      <w:r w:rsidRPr="00891DB7">
        <w:rPr>
          <w:rFonts w:ascii="Arial" w:hAnsi="Arial" w:cs="Arial"/>
          <w:sz w:val="24"/>
          <w:szCs w:val="24"/>
        </w:rPr>
        <w:t xml:space="preserve"> belief in </w:t>
      </w:r>
      <w:r w:rsidR="0065744E" w:rsidRPr="00891DB7">
        <w:rPr>
          <w:rFonts w:ascii="Arial" w:hAnsi="Arial" w:cs="Arial"/>
          <w:sz w:val="24"/>
          <w:szCs w:val="24"/>
        </w:rPr>
        <w:t>supremacy</w:t>
      </w:r>
      <w:r w:rsidRPr="00891DB7">
        <w:rPr>
          <w:rFonts w:ascii="Arial" w:hAnsi="Arial" w:cs="Arial"/>
          <w:sz w:val="24"/>
          <w:szCs w:val="24"/>
        </w:rPr>
        <w:t xml:space="preserve">. Brand equity represents impression rather than requiring action. </w:t>
      </w:r>
      <w:r w:rsidR="0065744E" w:rsidRPr="00891DB7">
        <w:rPr>
          <w:rFonts w:ascii="Arial" w:hAnsi="Arial" w:cs="Arial"/>
          <w:sz w:val="24"/>
          <w:szCs w:val="24"/>
        </w:rPr>
        <w:t>Devotion</w:t>
      </w:r>
      <w:r w:rsidRPr="00891DB7">
        <w:rPr>
          <w:rFonts w:ascii="Arial" w:hAnsi="Arial" w:cs="Arial"/>
          <w:sz w:val="24"/>
          <w:szCs w:val="24"/>
        </w:rPr>
        <w:t xml:space="preserve"> and </w:t>
      </w:r>
      <w:r w:rsidR="0065744E" w:rsidRPr="00891DB7">
        <w:rPr>
          <w:rFonts w:ascii="Arial" w:hAnsi="Arial" w:cs="Arial"/>
          <w:sz w:val="24"/>
          <w:szCs w:val="24"/>
        </w:rPr>
        <w:t>faithfulness</w:t>
      </w:r>
      <w:r w:rsidRPr="00891DB7">
        <w:rPr>
          <w:rFonts w:ascii="Arial" w:hAnsi="Arial" w:cs="Arial"/>
          <w:sz w:val="24"/>
          <w:szCs w:val="24"/>
        </w:rPr>
        <w:t xml:space="preserve"> do not denote superiority, although brand equity does. </w:t>
      </w:r>
      <w:r w:rsidR="00531C7A" w:rsidRPr="00891DB7">
        <w:rPr>
          <w:rFonts w:ascii="Arial" w:hAnsi="Arial" w:cs="Arial"/>
          <w:sz w:val="24"/>
          <w:szCs w:val="24"/>
        </w:rPr>
        <w:t>Additionally</w:t>
      </w:r>
      <w:r w:rsidRPr="00891DB7">
        <w:rPr>
          <w:rFonts w:ascii="Arial" w:hAnsi="Arial" w:cs="Arial"/>
          <w:sz w:val="24"/>
          <w:szCs w:val="24"/>
        </w:rPr>
        <w:t>, brand loyalty is defined as a behavioural concept linked to a consumer's intention to consistently acquire products from the same producer, whereas brand equity refers to a positive predisposition that may not inevitably result in repeated purchases. Thus, behavioural purpose is not a component of brand equity; instead, it is a consequential outcome. (Sun, Johnson and Li, 2022)</w:t>
      </w:r>
    </w:p>
    <w:p w14:paraId="33639666" w14:textId="721C7BFD"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 xml:space="preserve">Theory of organisational identification asserts that individuals engage in social groups to satisfy a need for belonging (Pratt et al., 2016). Similarly, customers convey their social identity through brand association and product usage (Nelson, 2023). The utilisation of consumer brands differentiates an individual from other societal members (Canavan, 2020). Brand identification results in either affiliation or disconnection with the social groups that form a social circle. Furthermore, it has been said that identification enhances client loyalty to the organisation (Coelho, Rita and Santos, </w:t>
      </w:r>
      <w:r w:rsidRPr="00891DB7">
        <w:rPr>
          <w:rFonts w:ascii="Arial" w:hAnsi="Arial" w:cs="Arial"/>
          <w:sz w:val="24"/>
          <w:szCs w:val="24"/>
        </w:rPr>
        <w:lastRenderedPageBreak/>
        <w:t xml:space="preserve">2018). The study by Emari (2019) demonstrated that customer satisfaction somewhat mediates the </w:t>
      </w:r>
      <w:r w:rsidR="00404F34" w:rsidRPr="00891DB7">
        <w:rPr>
          <w:rFonts w:ascii="Arial" w:hAnsi="Arial" w:cs="Arial"/>
          <w:sz w:val="24"/>
          <w:szCs w:val="24"/>
        </w:rPr>
        <w:t>association</w:t>
      </w:r>
      <w:r w:rsidRPr="00891DB7">
        <w:rPr>
          <w:rFonts w:ascii="Arial" w:hAnsi="Arial" w:cs="Arial"/>
          <w:sz w:val="24"/>
          <w:szCs w:val="24"/>
        </w:rPr>
        <w:t xml:space="preserve"> between brand identity and brand loyalty.</w:t>
      </w:r>
    </w:p>
    <w:p w14:paraId="0E8DA325" w14:textId="4835105F"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 xml:space="preserve">It is widely acknowledged that loyalty is a component of </w:t>
      </w:r>
      <w:r w:rsidR="0016034D" w:rsidRPr="00891DB7">
        <w:rPr>
          <w:rFonts w:ascii="Arial" w:hAnsi="Arial" w:cs="Arial"/>
          <w:sz w:val="24"/>
          <w:szCs w:val="24"/>
        </w:rPr>
        <w:t>affiliation</w:t>
      </w:r>
      <w:r w:rsidRPr="00891DB7">
        <w:rPr>
          <w:rFonts w:ascii="Arial" w:hAnsi="Arial" w:cs="Arial"/>
          <w:sz w:val="24"/>
          <w:szCs w:val="24"/>
        </w:rPr>
        <w:t xml:space="preserve">-building strategies; yet, predicting and defining loyalty presents a number of obstacles. Attitudinal </w:t>
      </w:r>
      <w:r w:rsidR="0016034D" w:rsidRPr="00891DB7">
        <w:rPr>
          <w:rFonts w:ascii="Arial" w:hAnsi="Arial" w:cs="Arial"/>
          <w:sz w:val="24"/>
          <w:szCs w:val="24"/>
        </w:rPr>
        <w:t>trustworthiness</w:t>
      </w:r>
      <w:r w:rsidRPr="00891DB7">
        <w:rPr>
          <w:rFonts w:ascii="Arial" w:hAnsi="Arial" w:cs="Arial"/>
          <w:sz w:val="24"/>
          <w:szCs w:val="24"/>
        </w:rPr>
        <w:t xml:space="preserve"> and behavioural </w:t>
      </w:r>
      <w:r w:rsidR="00B10B97" w:rsidRPr="00891DB7">
        <w:rPr>
          <w:rFonts w:ascii="Arial" w:hAnsi="Arial" w:cs="Arial"/>
          <w:sz w:val="24"/>
          <w:szCs w:val="24"/>
        </w:rPr>
        <w:t>faithfulness</w:t>
      </w:r>
      <w:r w:rsidRPr="00891DB7">
        <w:rPr>
          <w:rFonts w:ascii="Arial" w:hAnsi="Arial" w:cs="Arial"/>
          <w:sz w:val="24"/>
          <w:szCs w:val="24"/>
        </w:rPr>
        <w:t xml:space="preserve"> are the two types of loyalty that have been established by previous research (Anatolevena Anisimova, 2007). From a behavioural </w:t>
      </w:r>
      <w:r w:rsidR="006B085D" w:rsidRPr="00891DB7">
        <w:rPr>
          <w:rFonts w:ascii="Arial" w:hAnsi="Arial" w:cs="Arial"/>
          <w:sz w:val="24"/>
          <w:szCs w:val="24"/>
        </w:rPr>
        <w:t>viewpoint</w:t>
      </w:r>
      <w:r w:rsidRPr="00891DB7">
        <w:rPr>
          <w:rFonts w:ascii="Arial" w:hAnsi="Arial" w:cs="Arial"/>
          <w:sz w:val="24"/>
          <w:szCs w:val="24"/>
        </w:rPr>
        <w:t xml:space="preserve">, </w:t>
      </w:r>
      <w:r w:rsidR="00C066EC" w:rsidRPr="00891DB7">
        <w:rPr>
          <w:rFonts w:ascii="Arial" w:hAnsi="Arial" w:cs="Arial"/>
          <w:sz w:val="24"/>
          <w:szCs w:val="24"/>
        </w:rPr>
        <w:t>allegiance</w:t>
      </w:r>
      <w:r w:rsidRPr="00891DB7">
        <w:rPr>
          <w:rFonts w:ascii="Arial" w:hAnsi="Arial" w:cs="Arial"/>
          <w:sz w:val="24"/>
          <w:szCs w:val="24"/>
        </w:rPr>
        <w:t xml:space="preserve"> is defined as the number of times a consumer makes repeat purchases of a particular brand. Loyalty, as viewed from an attitude point of view, is the psychological </w:t>
      </w:r>
      <w:r w:rsidR="008359F5" w:rsidRPr="00891DB7">
        <w:rPr>
          <w:rFonts w:ascii="Arial" w:hAnsi="Arial" w:cs="Arial"/>
          <w:sz w:val="24"/>
          <w:szCs w:val="24"/>
        </w:rPr>
        <w:t>dedication</w:t>
      </w:r>
      <w:r w:rsidRPr="00891DB7">
        <w:rPr>
          <w:rFonts w:ascii="Arial" w:hAnsi="Arial" w:cs="Arial"/>
          <w:sz w:val="24"/>
          <w:szCs w:val="24"/>
        </w:rPr>
        <w:t xml:space="preserve"> of a customer in the process of purchasing, namely the intention to promote and acquire a product without any actual transaction taking place (Chen and Hsu, 2013). </w:t>
      </w:r>
    </w:p>
    <w:p w14:paraId="6AB87EFB" w14:textId="21D6B3CB"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 xml:space="preserve">Within the context of the </w:t>
      </w:r>
      <w:r w:rsidR="00B3032E" w:rsidRPr="00891DB7">
        <w:rPr>
          <w:rFonts w:ascii="Arial" w:hAnsi="Arial" w:cs="Arial"/>
          <w:sz w:val="24"/>
          <w:szCs w:val="24"/>
        </w:rPr>
        <w:t>bond</w:t>
      </w:r>
      <w:r w:rsidRPr="00891DB7">
        <w:rPr>
          <w:rFonts w:ascii="Arial" w:hAnsi="Arial" w:cs="Arial"/>
          <w:sz w:val="24"/>
          <w:szCs w:val="24"/>
        </w:rPr>
        <w:t xml:space="preserve"> between customer-based brand equity and brand </w:t>
      </w:r>
      <w:r w:rsidR="00B3032E" w:rsidRPr="00891DB7">
        <w:rPr>
          <w:rFonts w:ascii="Arial" w:hAnsi="Arial" w:cs="Arial"/>
          <w:sz w:val="24"/>
          <w:szCs w:val="24"/>
        </w:rPr>
        <w:t>devotion</w:t>
      </w:r>
      <w:r w:rsidRPr="00891DB7">
        <w:rPr>
          <w:rFonts w:ascii="Arial" w:hAnsi="Arial" w:cs="Arial"/>
          <w:sz w:val="24"/>
          <w:szCs w:val="24"/>
        </w:rPr>
        <w:t xml:space="preserve">, the purpose of this study is to evaluate the effect that </w:t>
      </w:r>
      <w:r w:rsidR="003E5FEE" w:rsidRPr="00891DB7">
        <w:rPr>
          <w:rFonts w:ascii="Arial" w:hAnsi="Arial" w:cs="Arial"/>
          <w:sz w:val="24"/>
          <w:szCs w:val="24"/>
        </w:rPr>
        <w:t>client</w:t>
      </w:r>
      <w:r w:rsidRPr="00891DB7">
        <w:rPr>
          <w:rFonts w:ascii="Arial" w:hAnsi="Arial" w:cs="Arial"/>
          <w:sz w:val="24"/>
          <w:szCs w:val="24"/>
        </w:rPr>
        <w:t xml:space="preserve"> satisfaction has as a mediator. A study conducted by Shahzad, Ahmad, and Gul (2019) shown that the satisfaction of customers acts as a </w:t>
      </w:r>
      <w:r w:rsidR="004A25FB" w:rsidRPr="00891DB7">
        <w:rPr>
          <w:rFonts w:ascii="Arial" w:hAnsi="Arial" w:cs="Arial"/>
          <w:sz w:val="24"/>
          <w:szCs w:val="24"/>
        </w:rPr>
        <w:t>conciliator</w:t>
      </w:r>
      <w:r w:rsidRPr="00891DB7">
        <w:rPr>
          <w:rFonts w:ascii="Arial" w:hAnsi="Arial" w:cs="Arial"/>
          <w:sz w:val="24"/>
          <w:szCs w:val="24"/>
        </w:rPr>
        <w:t xml:space="preserve"> in the connection between service quality and brand loyalty. As an additional point of interest, Khan et al. (2020) confirmed that the connection between the two concepts is mediated by satisfaction. Additionally, Slack and Singh (2020) discovered that the influence of service quality and </w:t>
      </w:r>
      <w:r w:rsidR="00A51948" w:rsidRPr="00891DB7">
        <w:rPr>
          <w:rFonts w:ascii="Arial" w:hAnsi="Arial" w:cs="Arial"/>
          <w:sz w:val="24"/>
          <w:szCs w:val="24"/>
        </w:rPr>
        <w:t>principle</w:t>
      </w:r>
      <w:r w:rsidRPr="00891DB7">
        <w:rPr>
          <w:rFonts w:ascii="Arial" w:hAnsi="Arial" w:cs="Arial"/>
          <w:sz w:val="24"/>
          <w:szCs w:val="24"/>
        </w:rPr>
        <w:t xml:space="preserve"> self-</w:t>
      </w:r>
      <w:r w:rsidR="00A51948" w:rsidRPr="00891DB7">
        <w:rPr>
          <w:rFonts w:ascii="Arial" w:hAnsi="Arial" w:cs="Arial"/>
          <w:sz w:val="24"/>
          <w:szCs w:val="24"/>
        </w:rPr>
        <w:t>equivalence</w:t>
      </w:r>
      <w:r w:rsidRPr="00891DB7">
        <w:rPr>
          <w:rFonts w:ascii="Arial" w:hAnsi="Arial" w:cs="Arial"/>
          <w:sz w:val="24"/>
          <w:szCs w:val="24"/>
        </w:rPr>
        <w:t xml:space="preserve"> on brand </w:t>
      </w:r>
      <w:r w:rsidR="00A51948" w:rsidRPr="00891DB7">
        <w:rPr>
          <w:rFonts w:ascii="Arial" w:hAnsi="Arial" w:cs="Arial"/>
          <w:sz w:val="24"/>
          <w:szCs w:val="24"/>
        </w:rPr>
        <w:t>reliability</w:t>
      </w:r>
      <w:r w:rsidRPr="00891DB7">
        <w:rPr>
          <w:rFonts w:ascii="Arial" w:hAnsi="Arial" w:cs="Arial"/>
          <w:sz w:val="24"/>
          <w:szCs w:val="24"/>
        </w:rPr>
        <w:t xml:space="preserve"> and intention to return is </w:t>
      </w:r>
      <w:r w:rsidR="00040DE6" w:rsidRPr="00891DB7">
        <w:rPr>
          <w:rFonts w:ascii="Arial" w:hAnsi="Arial" w:cs="Arial"/>
          <w:sz w:val="24"/>
          <w:szCs w:val="24"/>
        </w:rPr>
        <w:t>facilitated</w:t>
      </w:r>
      <w:r w:rsidRPr="00891DB7">
        <w:rPr>
          <w:rFonts w:ascii="Arial" w:hAnsi="Arial" w:cs="Arial"/>
          <w:sz w:val="24"/>
          <w:szCs w:val="24"/>
        </w:rPr>
        <w:t xml:space="preserve"> by </w:t>
      </w:r>
      <w:r w:rsidR="00944DC9" w:rsidRPr="00891DB7">
        <w:rPr>
          <w:rFonts w:ascii="Arial" w:hAnsi="Arial" w:cs="Arial"/>
          <w:sz w:val="24"/>
          <w:szCs w:val="24"/>
        </w:rPr>
        <w:t>client</w:t>
      </w:r>
      <w:r w:rsidRPr="00891DB7">
        <w:rPr>
          <w:rFonts w:ascii="Arial" w:hAnsi="Arial" w:cs="Arial"/>
          <w:sz w:val="24"/>
          <w:szCs w:val="24"/>
        </w:rPr>
        <w:t xml:space="preserve"> happiness. This was found to be the case across all three factors.</w:t>
      </w:r>
    </w:p>
    <w:p w14:paraId="42EC5A65" w14:textId="331FC9C5" w:rsidR="00891DB7" w:rsidRPr="00891DB7" w:rsidRDefault="00891DB7" w:rsidP="00891DB7">
      <w:pPr>
        <w:spacing w:line="360" w:lineRule="auto"/>
        <w:jc w:val="both"/>
        <w:rPr>
          <w:rFonts w:ascii="Arial" w:hAnsi="Arial" w:cs="Arial"/>
          <w:sz w:val="24"/>
          <w:szCs w:val="24"/>
        </w:rPr>
      </w:pPr>
      <w:r w:rsidRPr="00891DB7">
        <w:rPr>
          <w:rFonts w:ascii="Arial" w:hAnsi="Arial" w:cs="Arial"/>
          <w:sz w:val="24"/>
          <w:szCs w:val="24"/>
        </w:rPr>
        <w:t xml:space="preserve">Commitment to client relationships is essential in marketing for a number of reasons, </w:t>
      </w:r>
      <w:r w:rsidR="00944DC9" w:rsidRPr="00891DB7">
        <w:rPr>
          <w:rFonts w:ascii="Arial" w:hAnsi="Arial" w:cs="Arial"/>
          <w:sz w:val="24"/>
          <w:szCs w:val="24"/>
        </w:rPr>
        <w:t>comprising</w:t>
      </w:r>
      <w:r w:rsidRPr="00891DB7">
        <w:rPr>
          <w:rFonts w:ascii="Arial" w:hAnsi="Arial" w:cs="Arial"/>
          <w:sz w:val="24"/>
          <w:szCs w:val="24"/>
        </w:rPr>
        <w:t xml:space="preserve"> the reduction of switching behaviour (Robert, Schurr, and Oh, 2019), the increase of sales (Morgan and Hunt, 1994), and the development of good future intentions, including customer loyalty (Nurcahyo, 2020). </w:t>
      </w:r>
    </w:p>
    <w:p w14:paraId="484ABF87" w14:textId="0054AE29" w:rsidR="00711AB3" w:rsidRPr="00711AB3" w:rsidRDefault="00891DB7" w:rsidP="00891DB7">
      <w:pPr>
        <w:spacing w:line="360" w:lineRule="auto"/>
        <w:jc w:val="both"/>
        <w:rPr>
          <w:rFonts w:ascii="Arial" w:hAnsi="Arial" w:cs="Arial"/>
          <w:sz w:val="24"/>
          <w:szCs w:val="24"/>
        </w:rPr>
      </w:pPr>
      <w:r w:rsidRPr="00891DB7">
        <w:rPr>
          <w:rFonts w:ascii="Arial" w:hAnsi="Arial" w:cs="Arial"/>
          <w:sz w:val="24"/>
          <w:szCs w:val="24"/>
        </w:rPr>
        <w:t xml:space="preserve">As a result of research, it has been established that brand image has an effect on brand loyalty in both direct and indirect ways. In a similar manner, brand image contributes to increased consumer satisfaction and brand loyalty, both of which in turn have an effect on brand image (Dam &amp; Dam, 2021). According to Zhang et al. (2017), therefore, businesses provide incentives to existing customers in order to encourage them to recommend their products to potential customers. Rendering to Ong, Nguyen, and Syed Alwi (2017), businesses place a higher priority on the development of long-term partnerships because they are aware that the costs associated with recruiting </w:t>
      </w:r>
      <w:r w:rsidRPr="00891DB7">
        <w:rPr>
          <w:rFonts w:ascii="Arial" w:hAnsi="Arial" w:cs="Arial"/>
          <w:sz w:val="24"/>
          <w:szCs w:val="24"/>
        </w:rPr>
        <w:lastRenderedPageBreak/>
        <w:t>new customers are higher than those associated with retaining existing customers. Even though they are susceptible to the price strategies of competitors, satisfied and loyal customers have a tendency to overlook individual unfavourable experiences. On the other hand, if businesses consistently fail to fulfil their obligations to customers, those customers may decide to switch to an other company. Numerous studies have identified that satisfied and loyal customers continue to purchase the same brand, which ultimately results in the brand becoming a habit over the course of time (Chow and Holden, 2016).</w:t>
      </w:r>
    </w:p>
    <w:p w14:paraId="6FD2A641" w14:textId="77777777" w:rsidR="00576DC8" w:rsidRDefault="00576DC8" w:rsidP="00576DC8">
      <w:pPr>
        <w:spacing w:line="360" w:lineRule="auto"/>
        <w:jc w:val="both"/>
        <w:rPr>
          <w:rFonts w:ascii="Arial" w:hAnsi="Arial" w:cs="Arial"/>
          <w:sz w:val="24"/>
          <w:szCs w:val="24"/>
        </w:rPr>
      </w:pPr>
    </w:p>
    <w:p w14:paraId="3CF7C2DE" w14:textId="5323622C" w:rsidR="00576DC8" w:rsidRDefault="00A059CA" w:rsidP="00A059CA">
      <w:pPr>
        <w:pStyle w:val="Heading1"/>
      </w:pPr>
      <w:bookmarkStart w:id="3" w:name="_Toc181661193"/>
      <w:r>
        <w:t>Methodology</w:t>
      </w:r>
      <w:bookmarkEnd w:id="3"/>
    </w:p>
    <w:p w14:paraId="43838C63" w14:textId="7839579F" w:rsidR="51CF72BB" w:rsidRDefault="51CF72BB" w:rsidP="51CF72BB"/>
    <w:p w14:paraId="6E4DBB2D" w14:textId="40C7F354" w:rsidR="28BC48DB" w:rsidRPr="00C017D1" w:rsidRDefault="28BC48DB" w:rsidP="00C017D1">
      <w:pPr>
        <w:spacing w:line="360" w:lineRule="auto"/>
        <w:jc w:val="both"/>
        <w:rPr>
          <w:rFonts w:ascii="Arial" w:hAnsi="Arial" w:cs="Arial"/>
          <w:sz w:val="24"/>
          <w:szCs w:val="24"/>
        </w:rPr>
      </w:pPr>
      <w:r w:rsidRPr="00C017D1">
        <w:rPr>
          <w:rFonts w:ascii="Arial" w:eastAsia="Aptos" w:hAnsi="Arial" w:cs="Arial"/>
          <w:sz w:val="24"/>
          <w:szCs w:val="24"/>
        </w:rPr>
        <w:t>Saunders et al. (2023) characterise a study design as an onion, referred to as the "research onion." The theoretical framework of the research onion model functions as a strategy for constructing a research methodology.</w:t>
      </w:r>
    </w:p>
    <w:p w14:paraId="589AB747" w14:textId="41D1E256" w:rsidR="51CF72BB" w:rsidRDefault="51CF72BB" w:rsidP="51CF72BB">
      <w:pPr>
        <w:rPr>
          <w:rFonts w:ascii="Aptos" w:eastAsia="Aptos" w:hAnsi="Aptos" w:cs="Aptos"/>
        </w:rPr>
      </w:pPr>
    </w:p>
    <w:p w14:paraId="4166F812" w14:textId="00213BE8" w:rsidR="359446EB" w:rsidRDefault="00C017D1" w:rsidP="00C017D1">
      <w:pPr>
        <w:jc w:val="center"/>
        <w:rPr>
          <w:rFonts w:ascii="Aptos" w:eastAsia="Aptos" w:hAnsi="Aptos" w:cs="Aptos"/>
          <w:highlight w:val="yellow"/>
        </w:rPr>
      </w:pPr>
      <w:r>
        <w:rPr>
          <w:rFonts w:ascii="Aptos" w:eastAsia="Aptos" w:hAnsi="Aptos" w:cs="Aptos"/>
          <w:noProof/>
          <w:highlight w:val="yellow"/>
        </w:rPr>
        <w:drawing>
          <wp:inline distT="0" distB="0" distL="0" distR="0" wp14:anchorId="410DA531" wp14:editId="0C373123">
            <wp:extent cx="4286250" cy="3178283"/>
            <wp:effectExtent l="0" t="0" r="0" b="3175"/>
            <wp:docPr id="522899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4221" cy="3199024"/>
                    </a:xfrm>
                    <a:prstGeom prst="rect">
                      <a:avLst/>
                    </a:prstGeom>
                    <a:noFill/>
                  </pic:spPr>
                </pic:pic>
              </a:graphicData>
            </a:graphic>
          </wp:inline>
        </w:drawing>
      </w:r>
    </w:p>
    <w:p w14:paraId="37B0DE59" w14:textId="52355DD7" w:rsidR="00C92B24" w:rsidRDefault="00C92B24" w:rsidP="00C017D1">
      <w:pPr>
        <w:jc w:val="center"/>
        <w:rPr>
          <w:rFonts w:ascii="Aptos" w:eastAsia="Aptos" w:hAnsi="Aptos" w:cs="Aptos"/>
        </w:rPr>
      </w:pPr>
      <w:r w:rsidRPr="00C92B24">
        <w:rPr>
          <w:rFonts w:ascii="Aptos" w:eastAsia="Aptos" w:hAnsi="Aptos" w:cs="Aptos"/>
        </w:rPr>
        <w:t>Saunders research onion</w:t>
      </w:r>
    </w:p>
    <w:p w14:paraId="020F4BC9" w14:textId="3FB94F76" w:rsidR="00C92B24" w:rsidRPr="0012056B" w:rsidRDefault="00C92B24" w:rsidP="00C017D1">
      <w:pPr>
        <w:jc w:val="center"/>
        <w:rPr>
          <w:rFonts w:ascii="Aptos" w:eastAsia="Aptos" w:hAnsi="Aptos" w:cs="Aptos"/>
          <w:sz w:val="18"/>
          <w:szCs w:val="18"/>
        </w:rPr>
      </w:pPr>
      <w:r w:rsidRPr="0012056B">
        <w:rPr>
          <w:rFonts w:ascii="Aptos" w:eastAsia="Aptos" w:hAnsi="Aptos" w:cs="Aptos"/>
          <w:sz w:val="18"/>
          <w:szCs w:val="18"/>
        </w:rPr>
        <w:t xml:space="preserve">Sources: </w:t>
      </w:r>
      <w:r w:rsidR="0012056B" w:rsidRPr="0012056B">
        <w:rPr>
          <w:rFonts w:ascii="Aptos" w:eastAsia="Aptos" w:hAnsi="Aptos" w:cs="Aptos"/>
          <w:sz w:val="18"/>
          <w:szCs w:val="18"/>
        </w:rPr>
        <w:t>https://www.researchgate.net</w:t>
      </w:r>
    </w:p>
    <w:p w14:paraId="302F177D" w14:textId="77777777" w:rsidR="00E86568" w:rsidRDefault="00E86568" w:rsidP="00E86568"/>
    <w:p w14:paraId="7D4052AB" w14:textId="006C227E" w:rsidR="00A059CA" w:rsidRPr="00110A37" w:rsidRDefault="7969D732" w:rsidP="00110A37">
      <w:pPr>
        <w:spacing w:line="360" w:lineRule="auto"/>
        <w:jc w:val="both"/>
        <w:rPr>
          <w:rFonts w:ascii="Arial" w:eastAsia="Aptos" w:hAnsi="Arial" w:cs="Arial"/>
          <w:sz w:val="24"/>
          <w:szCs w:val="24"/>
        </w:rPr>
      </w:pPr>
      <w:r w:rsidRPr="00110A37">
        <w:rPr>
          <w:rFonts w:ascii="Arial" w:eastAsia="Aptos" w:hAnsi="Arial" w:cs="Arial"/>
          <w:sz w:val="24"/>
          <w:szCs w:val="24"/>
        </w:rPr>
        <w:lastRenderedPageBreak/>
        <w:t>In research, "methodology" means the specific strategy and processes utilised to carry out an investigation. Included in this are the research strategy and procedures for gathering, analysing, and interpreting data. The study topics, sample procedures, and variables to be measured or changed are all outlined in the methodology.</w:t>
      </w:r>
      <w:r w:rsidR="618FCD2F" w:rsidRPr="00110A37">
        <w:rPr>
          <w:rFonts w:ascii="Arial" w:eastAsia="Times New Roman" w:hAnsi="Arial" w:cs="Arial"/>
          <w:sz w:val="24"/>
          <w:szCs w:val="24"/>
        </w:rPr>
        <w:t xml:space="preserve"> (Sreekumar, 2023)</w:t>
      </w:r>
    </w:p>
    <w:p w14:paraId="4A8A72C1" w14:textId="4C6D87CD" w:rsidR="00AF7E25" w:rsidRPr="00AF7E25" w:rsidRDefault="00AF7E25" w:rsidP="51CF72BB">
      <w:pPr>
        <w:spacing w:line="360" w:lineRule="auto"/>
        <w:jc w:val="both"/>
        <w:rPr>
          <w:rFonts w:ascii="Arial" w:hAnsi="Arial" w:cs="Arial"/>
          <w:sz w:val="24"/>
          <w:szCs w:val="24"/>
        </w:rPr>
      </w:pPr>
      <w:r w:rsidRPr="51CF72BB">
        <w:rPr>
          <w:rFonts w:ascii="Arial" w:hAnsi="Arial" w:cs="Arial"/>
          <w:sz w:val="24"/>
          <w:szCs w:val="24"/>
        </w:rPr>
        <w:t xml:space="preserve">This study will utilise a </w:t>
      </w:r>
      <w:r w:rsidR="00603EA7" w:rsidRPr="00110A37">
        <w:rPr>
          <w:rFonts w:ascii="Arial" w:hAnsi="Arial" w:cs="Arial"/>
          <w:sz w:val="24"/>
          <w:szCs w:val="24"/>
        </w:rPr>
        <w:t>mix</w:t>
      </w:r>
      <w:r w:rsidR="007F5A38" w:rsidRPr="00110A37">
        <w:rPr>
          <w:rFonts w:ascii="Arial" w:hAnsi="Arial" w:cs="Arial"/>
          <w:sz w:val="24"/>
          <w:szCs w:val="24"/>
        </w:rPr>
        <w:t>ed</w:t>
      </w:r>
      <w:r w:rsidR="00603EA7" w:rsidRPr="00110A37">
        <w:rPr>
          <w:rFonts w:ascii="Arial" w:hAnsi="Arial" w:cs="Arial"/>
          <w:sz w:val="24"/>
          <w:szCs w:val="24"/>
        </w:rPr>
        <w:t xml:space="preserve"> method</w:t>
      </w:r>
      <w:r w:rsidRPr="51CF72BB">
        <w:rPr>
          <w:rFonts w:ascii="Arial" w:hAnsi="Arial" w:cs="Arial"/>
          <w:sz w:val="24"/>
          <w:szCs w:val="24"/>
        </w:rPr>
        <w:t xml:space="preserve"> to </w:t>
      </w:r>
      <w:r w:rsidR="00217CE5" w:rsidRPr="51CF72BB">
        <w:rPr>
          <w:rFonts w:ascii="Arial" w:hAnsi="Arial" w:cs="Arial"/>
          <w:sz w:val="24"/>
          <w:szCs w:val="24"/>
        </w:rPr>
        <w:t>observe</w:t>
      </w:r>
      <w:r w:rsidRPr="51CF72BB">
        <w:rPr>
          <w:rFonts w:ascii="Arial" w:hAnsi="Arial" w:cs="Arial"/>
          <w:sz w:val="24"/>
          <w:szCs w:val="24"/>
        </w:rPr>
        <w:t xml:space="preserve"> the correlation between </w:t>
      </w:r>
      <w:r w:rsidR="002072C1" w:rsidRPr="51CF72BB">
        <w:rPr>
          <w:rFonts w:ascii="Arial" w:hAnsi="Arial" w:cs="Arial"/>
          <w:sz w:val="24"/>
          <w:szCs w:val="24"/>
        </w:rPr>
        <w:t>client</w:t>
      </w:r>
      <w:r w:rsidRPr="51CF72BB">
        <w:rPr>
          <w:rFonts w:ascii="Arial" w:hAnsi="Arial" w:cs="Arial"/>
          <w:sz w:val="24"/>
          <w:szCs w:val="24"/>
        </w:rPr>
        <w:t xml:space="preserve"> </w:t>
      </w:r>
      <w:r w:rsidR="002072C1" w:rsidRPr="51CF72BB">
        <w:rPr>
          <w:rFonts w:ascii="Arial" w:hAnsi="Arial" w:cs="Arial"/>
          <w:sz w:val="24"/>
          <w:szCs w:val="24"/>
        </w:rPr>
        <w:t>devotion</w:t>
      </w:r>
      <w:r w:rsidRPr="51CF72BB">
        <w:rPr>
          <w:rFonts w:ascii="Arial" w:hAnsi="Arial" w:cs="Arial"/>
          <w:sz w:val="24"/>
          <w:szCs w:val="24"/>
        </w:rPr>
        <w:t xml:space="preserve"> and brand equity</w:t>
      </w:r>
      <w:r w:rsidR="005939ED" w:rsidRPr="51CF72BB">
        <w:rPr>
          <w:rFonts w:ascii="Arial" w:hAnsi="Arial" w:cs="Arial"/>
          <w:sz w:val="24"/>
          <w:szCs w:val="24"/>
        </w:rPr>
        <w:t xml:space="preserve"> in the Apple company</w:t>
      </w:r>
      <w:r w:rsidRPr="51CF72BB">
        <w:rPr>
          <w:rFonts w:ascii="Arial" w:hAnsi="Arial" w:cs="Arial"/>
          <w:sz w:val="24"/>
          <w:szCs w:val="24"/>
        </w:rPr>
        <w:t>.</w:t>
      </w:r>
      <w:r w:rsidR="691DC45C" w:rsidRPr="51CF72BB">
        <w:rPr>
          <w:rFonts w:ascii="Arial" w:eastAsia="Arial" w:hAnsi="Arial" w:cs="Arial"/>
          <w:sz w:val="24"/>
          <w:szCs w:val="24"/>
        </w:rPr>
        <w:t xml:space="preserve"> </w:t>
      </w:r>
      <w:r w:rsidR="691DC45C" w:rsidRPr="007F5A38">
        <w:rPr>
          <w:rFonts w:ascii="Arial" w:eastAsia="Arial" w:hAnsi="Arial" w:cs="Arial"/>
          <w:sz w:val="24"/>
          <w:szCs w:val="24"/>
        </w:rPr>
        <w:t>Mixed methodology, or mixed methodologies research, is a strategy that integrates both qualitative and quantitative research approaches into a single study. This methodology enables researchers to investigate study problems more thoroughly by combining statistical analysis (quantitative) with in-depth insights (qualitative).</w:t>
      </w:r>
      <w:r w:rsidRPr="007F5A38">
        <w:rPr>
          <w:rFonts w:ascii="Arial" w:hAnsi="Arial" w:cs="Arial"/>
          <w:sz w:val="24"/>
          <w:szCs w:val="24"/>
        </w:rPr>
        <w:t xml:space="preserve"> </w:t>
      </w:r>
      <w:r w:rsidR="7982B3B9" w:rsidRPr="007F5A38">
        <w:rPr>
          <w:rFonts w:ascii="Arial" w:eastAsia="Times New Roman" w:hAnsi="Arial" w:cs="Arial"/>
          <w:sz w:val="24"/>
          <w:szCs w:val="24"/>
        </w:rPr>
        <w:t>(Sreekumar, 2023)</w:t>
      </w:r>
      <w:r w:rsidR="7982B3B9" w:rsidRPr="51CF72BB">
        <w:rPr>
          <w:rFonts w:ascii="Arial" w:eastAsia="Arial" w:hAnsi="Arial" w:cs="Arial"/>
          <w:sz w:val="24"/>
          <w:szCs w:val="24"/>
        </w:rPr>
        <w:t xml:space="preserve"> </w:t>
      </w:r>
      <w:r w:rsidRPr="51CF72BB">
        <w:rPr>
          <w:rFonts w:ascii="Arial" w:hAnsi="Arial" w:cs="Arial"/>
          <w:sz w:val="24"/>
          <w:szCs w:val="24"/>
        </w:rPr>
        <w:t xml:space="preserve">The research will employ a structured survey to gather data from a sample of customers across diverse demographic and market segments. The poll will encompass metrics for consumer loyalty, including purchase frequency, brand advocacy, and emotional attachment, alongside components of brand </w:t>
      </w:r>
      <w:r w:rsidR="00342EC1" w:rsidRPr="51CF72BB">
        <w:rPr>
          <w:rFonts w:ascii="Arial" w:hAnsi="Arial" w:cs="Arial"/>
          <w:sz w:val="24"/>
          <w:szCs w:val="24"/>
        </w:rPr>
        <w:t>fairness</w:t>
      </w:r>
      <w:r w:rsidRPr="51CF72BB">
        <w:rPr>
          <w:rFonts w:ascii="Arial" w:hAnsi="Arial" w:cs="Arial"/>
          <w:sz w:val="24"/>
          <w:szCs w:val="24"/>
        </w:rPr>
        <w:t xml:space="preserve">, such as brand </w:t>
      </w:r>
      <w:r w:rsidR="00342EC1" w:rsidRPr="51CF72BB">
        <w:rPr>
          <w:rFonts w:ascii="Arial" w:hAnsi="Arial" w:cs="Arial"/>
          <w:sz w:val="24"/>
          <w:szCs w:val="24"/>
        </w:rPr>
        <w:t>consciousness</w:t>
      </w:r>
      <w:r w:rsidRPr="51CF72BB">
        <w:rPr>
          <w:rFonts w:ascii="Arial" w:hAnsi="Arial" w:cs="Arial"/>
          <w:sz w:val="24"/>
          <w:szCs w:val="24"/>
        </w:rPr>
        <w:t xml:space="preserve">, perceived quality, brand </w:t>
      </w:r>
      <w:r w:rsidR="00342EC1" w:rsidRPr="51CF72BB">
        <w:rPr>
          <w:rFonts w:ascii="Arial" w:hAnsi="Arial" w:cs="Arial"/>
          <w:sz w:val="24"/>
          <w:szCs w:val="24"/>
        </w:rPr>
        <w:t>correlations</w:t>
      </w:r>
      <w:r w:rsidRPr="51CF72BB">
        <w:rPr>
          <w:rFonts w:ascii="Arial" w:hAnsi="Arial" w:cs="Arial"/>
          <w:sz w:val="24"/>
          <w:szCs w:val="24"/>
        </w:rPr>
        <w:t xml:space="preserve">, and brand </w:t>
      </w:r>
      <w:r w:rsidR="00342EC1" w:rsidRPr="51CF72BB">
        <w:rPr>
          <w:rFonts w:ascii="Arial" w:hAnsi="Arial" w:cs="Arial"/>
          <w:sz w:val="24"/>
          <w:szCs w:val="24"/>
        </w:rPr>
        <w:t>trustworthiness</w:t>
      </w:r>
      <w:r w:rsidRPr="51CF72BB">
        <w:rPr>
          <w:rFonts w:ascii="Arial" w:hAnsi="Arial" w:cs="Arial"/>
          <w:sz w:val="24"/>
          <w:szCs w:val="24"/>
        </w:rPr>
        <w:t xml:space="preserve">. Responses will be gathered </w:t>
      </w:r>
      <w:r w:rsidR="00A042F2" w:rsidRPr="51CF72BB">
        <w:rPr>
          <w:rFonts w:ascii="Arial" w:hAnsi="Arial" w:cs="Arial"/>
          <w:sz w:val="24"/>
          <w:szCs w:val="24"/>
        </w:rPr>
        <w:t>personally</w:t>
      </w:r>
      <w:r w:rsidR="007205BF" w:rsidRPr="51CF72BB">
        <w:rPr>
          <w:rFonts w:ascii="Arial" w:hAnsi="Arial" w:cs="Arial"/>
          <w:sz w:val="24"/>
          <w:szCs w:val="24"/>
        </w:rPr>
        <w:t xml:space="preserve">, </w:t>
      </w:r>
      <w:r w:rsidRPr="51CF72BB">
        <w:rPr>
          <w:rFonts w:ascii="Arial" w:hAnsi="Arial" w:cs="Arial"/>
          <w:sz w:val="24"/>
          <w:szCs w:val="24"/>
        </w:rPr>
        <w:t>facilitating fast data collection and extending reach to various demographic groups. To guarantee the reliability and validity of the survey, the questions will be derived from proven scales in marketing literature, with pre-testing performed to clarify any ambiguous or unclear issues.</w:t>
      </w:r>
    </w:p>
    <w:p w14:paraId="26978533" w14:textId="6DEB1230" w:rsidR="00A2291F" w:rsidRDefault="00AF7E25" w:rsidP="51CF72BB">
      <w:pPr>
        <w:spacing w:line="360" w:lineRule="auto"/>
        <w:jc w:val="both"/>
        <w:rPr>
          <w:rFonts w:ascii="Arial" w:hAnsi="Arial" w:cs="Arial"/>
          <w:sz w:val="24"/>
          <w:szCs w:val="24"/>
        </w:rPr>
      </w:pPr>
      <w:r w:rsidRPr="51CF72BB">
        <w:rPr>
          <w:rFonts w:ascii="Arial" w:hAnsi="Arial" w:cs="Arial"/>
          <w:sz w:val="24"/>
          <w:szCs w:val="24"/>
        </w:rPr>
        <w:t xml:space="preserve">The study will employ statistical approaches, such as correlation and regression analyses, to investigate the relationship between </w:t>
      </w:r>
      <w:r w:rsidR="00375528" w:rsidRPr="51CF72BB">
        <w:rPr>
          <w:rFonts w:ascii="Arial" w:hAnsi="Arial" w:cs="Arial"/>
          <w:sz w:val="24"/>
          <w:szCs w:val="24"/>
        </w:rPr>
        <w:t>purchaser</w:t>
      </w:r>
      <w:r w:rsidRPr="51CF72BB">
        <w:rPr>
          <w:rFonts w:ascii="Arial" w:hAnsi="Arial" w:cs="Arial"/>
          <w:sz w:val="24"/>
          <w:szCs w:val="24"/>
        </w:rPr>
        <w:t xml:space="preserve"> loyalty and brand equity. Structural equation modelling (SEM) will be utilised to </w:t>
      </w:r>
      <w:r w:rsidR="00976ABF" w:rsidRPr="51CF72BB">
        <w:rPr>
          <w:rFonts w:ascii="Arial" w:hAnsi="Arial" w:cs="Arial"/>
          <w:sz w:val="24"/>
          <w:szCs w:val="24"/>
        </w:rPr>
        <w:t>assess</w:t>
      </w:r>
      <w:r w:rsidRPr="51CF72BB">
        <w:rPr>
          <w:rFonts w:ascii="Arial" w:hAnsi="Arial" w:cs="Arial"/>
          <w:sz w:val="24"/>
          <w:szCs w:val="24"/>
        </w:rPr>
        <w:t xml:space="preserve"> the mediating </w:t>
      </w:r>
      <w:r w:rsidR="00976ABF" w:rsidRPr="51CF72BB">
        <w:rPr>
          <w:rFonts w:ascii="Arial" w:hAnsi="Arial" w:cs="Arial"/>
          <w:sz w:val="24"/>
          <w:szCs w:val="24"/>
        </w:rPr>
        <w:t>influence</w:t>
      </w:r>
      <w:r w:rsidRPr="51CF72BB">
        <w:rPr>
          <w:rFonts w:ascii="Arial" w:hAnsi="Arial" w:cs="Arial"/>
          <w:sz w:val="24"/>
          <w:szCs w:val="24"/>
        </w:rPr>
        <w:t xml:space="preserve"> of </w:t>
      </w:r>
      <w:r w:rsidR="001C64A8" w:rsidRPr="51CF72BB">
        <w:rPr>
          <w:rFonts w:ascii="Arial" w:hAnsi="Arial" w:cs="Arial"/>
          <w:sz w:val="24"/>
          <w:szCs w:val="24"/>
        </w:rPr>
        <w:t>shopper</w:t>
      </w:r>
      <w:r w:rsidRPr="51CF72BB">
        <w:rPr>
          <w:rFonts w:ascii="Arial" w:hAnsi="Arial" w:cs="Arial"/>
          <w:sz w:val="24"/>
          <w:szCs w:val="24"/>
        </w:rPr>
        <w:t xml:space="preserve"> satisfaction on this relationship and to find any moderating influences, like demographic factors or market features. This method facilitates a thorough examination of the direct and indirect consequences inside the given model, so augmenting the comprehension of loyalty's influence on brand equity. The results will provide empirical insights into the loyalty factors that enhance brand value and indicate whether focused efforts in customer satisfaction or loyalty programs could further bolster brand equity across various market and demographic segments.</w:t>
      </w:r>
    </w:p>
    <w:p w14:paraId="3B1350F6" w14:textId="5771AEF6" w:rsidR="00A2291F" w:rsidRPr="007F5A38" w:rsidRDefault="56AAF131" w:rsidP="007F5A38">
      <w:pPr>
        <w:spacing w:line="360" w:lineRule="auto"/>
        <w:jc w:val="both"/>
        <w:rPr>
          <w:rFonts w:ascii="Arial" w:eastAsia="Aptos" w:hAnsi="Arial" w:cs="Arial"/>
          <w:sz w:val="24"/>
          <w:szCs w:val="24"/>
        </w:rPr>
      </w:pPr>
      <w:r w:rsidRPr="007F5A38">
        <w:rPr>
          <w:rFonts w:ascii="Arial" w:eastAsia="Aptos" w:hAnsi="Arial" w:cs="Arial"/>
          <w:sz w:val="24"/>
          <w:szCs w:val="24"/>
        </w:rPr>
        <w:t xml:space="preserve">Secondary data will be gathered from established sources, including industry reports (e.g., McKinsey, Statista), academic journals (e.g., JSTOR, Google Scholar), case </w:t>
      </w:r>
      <w:r w:rsidRPr="007F5A38">
        <w:rPr>
          <w:rFonts w:ascii="Arial" w:eastAsia="Aptos" w:hAnsi="Arial" w:cs="Arial"/>
          <w:sz w:val="24"/>
          <w:szCs w:val="24"/>
        </w:rPr>
        <w:lastRenderedPageBreak/>
        <w:t>studies, and corporate releases. This data frequently encompasses measurements related to consumer loyalty, brand perception, and equity indicators across several sectors.</w:t>
      </w:r>
    </w:p>
    <w:p w14:paraId="3162AF9C" w14:textId="77777777" w:rsidR="00A2291F" w:rsidRDefault="00A2291F" w:rsidP="0073237C"/>
    <w:p w14:paraId="3323D125" w14:textId="77777777" w:rsidR="00A55FB3" w:rsidRDefault="00A55FB3" w:rsidP="0073237C"/>
    <w:p w14:paraId="3E94B4A2" w14:textId="18ABAB2C" w:rsidR="0073237C" w:rsidRDefault="002C1D70" w:rsidP="004D29C2">
      <w:pPr>
        <w:pStyle w:val="Heading1"/>
      </w:pPr>
      <w:bookmarkStart w:id="4" w:name="_Toc181661194"/>
      <w:r w:rsidRPr="002C1D70">
        <w:t>Limitations</w:t>
      </w:r>
      <w:bookmarkEnd w:id="4"/>
    </w:p>
    <w:p w14:paraId="6E09A877" w14:textId="77777777" w:rsidR="004D29C2" w:rsidRDefault="004D29C2" w:rsidP="004D29C2"/>
    <w:p w14:paraId="75DE377A" w14:textId="3A224C7A" w:rsidR="007E6DD8" w:rsidRPr="00F72C39" w:rsidRDefault="00F72C39" w:rsidP="00F72C39">
      <w:pPr>
        <w:spacing w:line="360" w:lineRule="auto"/>
        <w:jc w:val="both"/>
        <w:rPr>
          <w:rFonts w:ascii="Arial" w:hAnsi="Arial" w:cs="Arial"/>
          <w:sz w:val="24"/>
          <w:szCs w:val="24"/>
        </w:rPr>
      </w:pPr>
      <w:r w:rsidRPr="00F72C39">
        <w:rPr>
          <w:rFonts w:ascii="Arial" w:hAnsi="Arial" w:cs="Arial"/>
          <w:sz w:val="24"/>
          <w:szCs w:val="24"/>
        </w:rPr>
        <w:t xml:space="preserve">One of the limitations </w:t>
      </w:r>
      <w:r w:rsidR="007E6DD8" w:rsidRPr="00F72C39">
        <w:rPr>
          <w:rFonts w:ascii="Arial" w:hAnsi="Arial" w:cs="Arial"/>
          <w:sz w:val="24"/>
          <w:szCs w:val="24"/>
        </w:rPr>
        <w:t>of this research is the dependence on self-reported survey data, which may be susceptible to biases, including social desirability bias and recollection bias. Respondents may respond to enquiries in a manner they see as favourable or socially acceptable, rather than accurately representing their true opinions or behaviours. The accuracy of responses may be influenced by participants' capacity to recollect past experiences or purchase habits related to Apple, thereby resulting in data quality inconsistencies. This dependence on subjective data may compromise the validity of the conclusions, as replies might not adequately reflect the intricate, multifaceted aspects of consumer loyalty and brand equity.</w:t>
      </w:r>
    </w:p>
    <w:p w14:paraId="5847BC22" w14:textId="44E19A7A" w:rsidR="007E6DD8" w:rsidRDefault="007E6DD8" w:rsidP="00F72C39">
      <w:pPr>
        <w:spacing w:line="360" w:lineRule="auto"/>
        <w:jc w:val="both"/>
        <w:rPr>
          <w:rFonts w:ascii="Arial" w:hAnsi="Arial" w:cs="Arial"/>
          <w:sz w:val="24"/>
          <w:szCs w:val="24"/>
        </w:rPr>
      </w:pPr>
      <w:r w:rsidRPr="00F72C39">
        <w:rPr>
          <w:rFonts w:ascii="Arial" w:hAnsi="Arial" w:cs="Arial"/>
          <w:sz w:val="24"/>
          <w:szCs w:val="24"/>
        </w:rPr>
        <w:t xml:space="preserve">A further </w:t>
      </w:r>
      <w:r w:rsidR="00F72C39" w:rsidRPr="00F72C39">
        <w:rPr>
          <w:rFonts w:ascii="Arial" w:hAnsi="Arial" w:cs="Arial"/>
          <w:sz w:val="24"/>
          <w:szCs w:val="24"/>
        </w:rPr>
        <w:t>limitation</w:t>
      </w:r>
      <w:r w:rsidRPr="00F72C39">
        <w:rPr>
          <w:rFonts w:ascii="Arial" w:hAnsi="Arial" w:cs="Arial"/>
          <w:sz w:val="24"/>
          <w:szCs w:val="24"/>
        </w:rPr>
        <w:t xml:space="preserve"> is to the cross-sectional nature of the study, wherein data is gathered at a singular moment, hence constraining the capacity to derive causal inferences regarding the relationship between customer loyalty and brand equity. Brand perceptions and loyalty can vary over time due to shifting market conditions, competitor activities, or brand strategy; thus, a cross-sectional approach fails to consider these temporal elements. This design constraint limits the study's understanding of long-term loyalty patterns and brand equity development, which may be more effectively examined in a longitudinal study. Thus, although the study seeks to elucidate the connection between loyalty and brand equity, it can only offer correlational insights rather than conclusive causative determinations.</w:t>
      </w:r>
    </w:p>
    <w:p w14:paraId="6495E93F" w14:textId="77777777" w:rsidR="00DE4D66" w:rsidRPr="00F72C39" w:rsidRDefault="00DE4D66" w:rsidP="00F72C39">
      <w:pPr>
        <w:spacing w:line="360" w:lineRule="auto"/>
        <w:jc w:val="both"/>
        <w:rPr>
          <w:rFonts w:ascii="Arial" w:hAnsi="Arial" w:cs="Arial"/>
          <w:sz w:val="24"/>
          <w:szCs w:val="24"/>
        </w:rPr>
      </w:pPr>
    </w:p>
    <w:p w14:paraId="62AC3532" w14:textId="77777777" w:rsidR="004D29C2" w:rsidRDefault="004D29C2" w:rsidP="004D29C2"/>
    <w:p w14:paraId="4B17E0DD" w14:textId="77777777" w:rsidR="000B27D4" w:rsidRDefault="000B27D4" w:rsidP="004D29C2"/>
    <w:p w14:paraId="0651572B" w14:textId="765A387F" w:rsidR="000B27D4" w:rsidRDefault="000B27D4" w:rsidP="000B27D4">
      <w:pPr>
        <w:pStyle w:val="Heading1"/>
      </w:pPr>
      <w:bookmarkStart w:id="5" w:name="_Toc181661195"/>
      <w:r w:rsidRPr="000B27D4">
        <w:lastRenderedPageBreak/>
        <w:t>Ethical Considerations</w:t>
      </w:r>
      <w:bookmarkEnd w:id="5"/>
    </w:p>
    <w:p w14:paraId="043604C2" w14:textId="77777777" w:rsidR="000B27D4" w:rsidRDefault="000B27D4" w:rsidP="000B27D4"/>
    <w:p w14:paraId="44D129CB" w14:textId="77777777" w:rsidR="00A55FB3" w:rsidRDefault="00A55FB3" w:rsidP="000B27D4"/>
    <w:p w14:paraId="05632BF4" w14:textId="2030418D" w:rsidR="004B3F24" w:rsidRPr="004B3F24" w:rsidRDefault="004B3F24" w:rsidP="004B3F24">
      <w:pPr>
        <w:spacing w:line="360" w:lineRule="auto"/>
        <w:jc w:val="both"/>
        <w:rPr>
          <w:rFonts w:ascii="Arial" w:hAnsi="Arial" w:cs="Arial"/>
          <w:sz w:val="24"/>
          <w:szCs w:val="24"/>
        </w:rPr>
      </w:pPr>
      <w:r w:rsidRPr="004B3F24">
        <w:rPr>
          <w:rFonts w:ascii="Arial" w:hAnsi="Arial" w:cs="Arial"/>
          <w:sz w:val="24"/>
          <w:szCs w:val="24"/>
        </w:rPr>
        <w:t>This research entails ethical considerations such as securing informed permission, preserving participant confidentiality, and mitigating potential conflicts of interest. Participants must be apprised of the study's goal, the nature of the enquiries, and the utilisation of their responses before to consenting to participate. This procedure guarantees that individuals are contributing voluntarily with a comprehensive comprehension of their involvement. Furthermore, measures must be implemented to safeguard the confidentiality of participants' data, especially as the survey may encompass demographic information. All identifiable information must be anonymised or eliminated from the analysis to safeguard participant privacy and adhere to data protection rules, including GDPR or other local privacy legislation.</w:t>
      </w:r>
    </w:p>
    <w:p w14:paraId="50A0A690" w14:textId="1D1A63AC" w:rsidR="00A55FB3" w:rsidRDefault="004B3F24" w:rsidP="004B3F24">
      <w:pPr>
        <w:spacing w:line="360" w:lineRule="auto"/>
        <w:jc w:val="both"/>
        <w:rPr>
          <w:rFonts w:ascii="Arial" w:hAnsi="Arial" w:cs="Arial"/>
          <w:sz w:val="24"/>
          <w:szCs w:val="24"/>
        </w:rPr>
      </w:pPr>
      <w:r w:rsidRPr="004B3F24">
        <w:rPr>
          <w:rFonts w:ascii="Arial" w:hAnsi="Arial" w:cs="Arial"/>
          <w:sz w:val="24"/>
          <w:szCs w:val="24"/>
        </w:rPr>
        <w:t>Another ethical aspect is the avoidance of any prejudice or coercion in the recruitment of participants or the interpretation of outcomes. The recruitment process must be devoid of coercion or inducements that could improperly sway involvement. Moreover, researchers must analyse and publish results honestly, ensuring that no data manipulation occurs to favour a specific conclusion or brand. It is essential to prevent the incorporation of biases in question formulation that could steer participants towards specific answers.</w:t>
      </w:r>
    </w:p>
    <w:p w14:paraId="50796C7F" w14:textId="77777777" w:rsidR="009E0447" w:rsidRDefault="009E0447" w:rsidP="004B3F24">
      <w:pPr>
        <w:spacing w:line="360" w:lineRule="auto"/>
        <w:jc w:val="both"/>
        <w:rPr>
          <w:rFonts w:ascii="Arial" w:hAnsi="Arial" w:cs="Arial"/>
          <w:sz w:val="24"/>
          <w:szCs w:val="24"/>
        </w:rPr>
      </w:pPr>
    </w:p>
    <w:p w14:paraId="1A7B0345" w14:textId="77777777" w:rsidR="009E0447" w:rsidRDefault="009E0447" w:rsidP="004B3F24">
      <w:pPr>
        <w:spacing w:line="360" w:lineRule="auto"/>
        <w:jc w:val="both"/>
        <w:rPr>
          <w:rFonts w:ascii="Arial" w:hAnsi="Arial" w:cs="Arial"/>
          <w:sz w:val="24"/>
          <w:szCs w:val="24"/>
        </w:rPr>
      </w:pPr>
    </w:p>
    <w:p w14:paraId="40E5061B" w14:textId="317F283C" w:rsidR="00720D95" w:rsidRDefault="00720D95" w:rsidP="00720D95">
      <w:pPr>
        <w:pStyle w:val="Heading1"/>
      </w:pPr>
      <w:bookmarkStart w:id="6" w:name="_Toc181661196"/>
      <w:r w:rsidRPr="00720D95">
        <w:t>Timeframe</w:t>
      </w:r>
      <w:bookmarkEnd w:id="6"/>
    </w:p>
    <w:p w14:paraId="1AB451B9" w14:textId="77777777" w:rsidR="0014399B" w:rsidRDefault="0014399B" w:rsidP="0014399B"/>
    <w:p w14:paraId="01192AE9" w14:textId="56567348" w:rsidR="0014399B" w:rsidRPr="00A2291F" w:rsidRDefault="003E27C8" w:rsidP="00A2291F">
      <w:pPr>
        <w:spacing w:line="360" w:lineRule="auto"/>
        <w:jc w:val="both"/>
        <w:rPr>
          <w:rFonts w:ascii="Arial" w:hAnsi="Arial" w:cs="Arial"/>
          <w:sz w:val="24"/>
          <w:szCs w:val="24"/>
        </w:rPr>
      </w:pPr>
      <w:r w:rsidRPr="00A2291F">
        <w:rPr>
          <w:rFonts w:ascii="Arial" w:hAnsi="Arial" w:cs="Arial"/>
          <w:sz w:val="24"/>
          <w:szCs w:val="24"/>
        </w:rPr>
        <w:t>The allocated time for the following research is 16 weeks and the timescale are the following:</w:t>
      </w:r>
    </w:p>
    <w:p w14:paraId="454DB72D" w14:textId="77777777" w:rsidR="00942D37" w:rsidRDefault="00942D37" w:rsidP="00942D37"/>
    <w:p w14:paraId="2D634FC1" w14:textId="1603F8FE" w:rsidR="00942D37" w:rsidRPr="00942D37" w:rsidRDefault="007F6BC7" w:rsidP="00942D37">
      <w:r w:rsidRPr="007F6BC7">
        <w:rPr>
          <w:noProof/>
        </w:rPr>
        <w:lastRenderedPageBreak/>
        <w:drawing>
          <wp:inline distT="0" distB="0" distL="0" distR="0" wp14:anchorId="49FFD536" wp14:editId="61750D53">
            <wp:extent cx="5731510" cy="4352290"/>
            <wp:effectExtent l="0" t="0" r="2540" b="0"/>
            <wp:docPr id="288633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52290"/>
                    </a:xfrm>
                    <a:prstGeom prst="rect">
                      <a:avLst/>
                    </a:prstGeom>
                    <a:noFill/>
                    <a:ln>
                      <a:noFill/>
                    </a:ln>
                  </pic:spPr>
                </pic:pic>
              </a:graphicData>
            </a:graphic>
          </wp:inline>
        </w:drawing>
      </w:r>
    </w:p>
    <w:p w14:paraId="309F1C45" w14:textId="4CB991E2" w:rsidR="0073237C" w:rsidRPr="00997780" w:rsidRDefault="007F5A38" w:rsidP="007F5A38">
      <w:pPr>
        <w:jc w:val="center"/>
        <w:rPr>
          <w:sz w:val="24"/>
          <w:szCs w:val="24"/>
        </w:rPr>
      </w:pPr>
      <w:r w:rsidRPr="00997780">
        <w:rPr>
          <w:sz w:val="24"/>
          <w:szCs w:val="24"/>
        </w:rPr>
        <w:t>Gantt Chart</w:t>
      </w:r>
    </w:p>
    <w:p w14:paraId="2BA220BE" w14:textId="67ADD7D3" w:rsidR="00433CDB" w:rsidRPr="00433CDB" w:rsidRDefault="00433CDB" w:rsidP="009E0447">
      <w:pPr>
        <w:jc w:val="center"/>
      </w:pPr>
      <w:r w:rsidRPr="00433CDB">
        <w:rPr>
          <w:noProof/>
        </w:rPr>
        <w:drawing>
          <wp:inline distT="0" distB="0" distL="0" distR="0" wp14:anchorId="6A82812A" wp14:editId="2C68485F">
            <wp:extent cx="5272989" cy="3432175"/>
            <wp:effectExtent l="0" t="0" r="4445" b="0"/>
            <wp:docPr id="1801766815" name="Picture 2" descr="A black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66815" name="Picture 2" descr="A black background with green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9898" cy="3436672"/>
                    </a:xfrm>
                    <a:prstGeom prst="rect">
                      <a:avLst/>
                    </a:prstGeom>
                    <a:noFill/>
                    <a:ln>
                      <a:noFill/>
                    </a:ln>
                  </pic:spPr>
                </pic:pic>
              </a:graphicData>
            </a:graphic>
          </wp:inline>
        </w:drawing>
      </w:r>
    </w:p>
    <w:p w14:paraId="7B7ECD03" w14:textId="37338944" w:rsidR="00B22389" w:rsidRDefault="00B22389" w:rsidP="0068382F">
      <w:pPr>
        <w:jc w:val="center"/>
        <w:rPr>
          <w:rFonts w:ascii="Arial" w:hAnsi="Arial" w:cs="Arial"/>
          <w:sz w:val="24"/>
          <w:szCs w:val="24"/>
        </w:rPr>
      </w:pPr>
      <w:r w:rsidRPr="001905D4">
        <w:rPr>
          <w:rFonts w:ascii="Arial" w:hAnsi="Arial" w:cs="Arial"/>
          <w:sz w:val="24"/>
          <w:szCs w:val="24"/>
        </w:rPr>
        <w:t>Gantt chart</w:t>
      </w:r>
    </w:p>
    <w:p w14:paraId="44CDD07A" w14:textId="52170004" w:rsidR="00CA22B7" w:rsidRDefault="00387A9F" w:rsidP="009E0447">
      <w:pPr>
        <w:jc w:val="center"/>
        <w:rPr>
          <w:rFonts w:ascii="Arial" w:hAnsi="Arial" w:cs="Arial"/>
          <w:sz w:val="18"/>
          <w:szCs w:val="18"/>
        </w:rPr>
      </w:pPr>
      <w:r w:rsidRPr="00387A9F">
        <w:rPr>
          <w:rFonts w:ascii="Arial" w:hAnsi="Arial" w:cs="Arial"/>
          <w:sz w:val="18"/>
          <w:szCs w:val="18"/>
        </w:rPr>
        <w:t>Sources: Own Creation</w:t>
      </w:r>
    </w:p>
    <w:p w14:paraId="3AE49418" w14:textId="77133839" w:rsidR="00CA22B7" w:rsidRDefault="00942D37" w:rsidP="00942D37">
      <w:pPr>
        <w:pStyle w:val="Heading1"/>
      </w:pPr>
      <w:bookmarkStart w:id="7" w:name="_Toc181661197"/>
      <w:r w:rsidRPr="00942D37">
        <w:lastRenderedPageBreak/>
        <w:t>Conclusion</w:t>
      </w:r>
      <w:bookmarkEnd w:id="7"/>
    </w:p>
    <w:p w14:paraId="2054933E" w14:textId="77777777" w:rsidR="00203C98" w:rsidRDefault="00203C98" w:rsidP="00203C98"/>
    <w:p w14:paraId="599CB1FA" w14:textId="7A09B4E2" w:rsidR="00E041B7" w:rsidRPr="00E041B7" w:rsidRDefault="00203C98" w:rsidP="00E041B7">
      <w:pPr>
        <w:spacing w:line="360" w:lineRule="auto"/>
        <w:jc w:val="both"/>
        <w:rPr>
          <w:rFonts w:ascii="Arial" w:hAnsi="Arial" w:cs="Arial"/>
          <w:sz w:val="24"/>
          <w:szCs w:val="24"/>
        </w:rPr>
      </w:pPr>
      <w:r w:rsidRPr="00E041B7">
        <w:rPr>
          <w:rFonts w:ascii="Arial" w:hAnsi="Arial" w:cs="Arial"/>
          <w:sz w:val="24"/>
          <w:szCs w:val="24"/>
        </w:rPr>
        <w:t xml:space="preserve">The choice to investigate the impact of customer loyalty on brand equity is motivated by the subject's significant importance in the current competitive market landscape. Customer loyalty is acknowledged as a significant catalyst for enduring brand success; yet, comprehending its precise impact on brand equity </w:t>
      </w:r>
      <w:r w:rsidR="000D16C1" w:rsidRPr="00E041B7">
        <w:rPr>
          <w:rFonts w:ascii="Arial" w:hAnsi="Arial" w:cs="Arial"/>
          <w:sz w:val="24"/>
          <w:szCs w:val="24"/>
        </w:rPr>
        <w:t>rudiments</w:t>
      </w:r>
      <w:r w:rsidRPr="00E041B7">
        <w:rPr>
          <w:rFonts w:ascii="Arial" w:hAnsi="Arial" w:cs="Arial"/>
          <w:sz w:val="24"/>
          <w:szCs w:val="24"/>
        </w:rPr>
        <w:t xml:space="preserve">—such as </w:t>
      </w:r>
      <w:r w:rsidR="000D16C1" w:rsidRPr="00E041B7">
        <w:rPr>
          <w:rFonts w:ascii="Arial" w:hAnsi="Arial" w:cs="Arial"/>
          <w:sz w:val="24"/>
          <w:szCs w:val="24"/>
        </w:rPr>
        <w:t>product</w:t>
      </w:r>
      <w:r w:rsidRPr="00E041B7">
        <w:rPr>
          <w:rFonts w:ascii="Arial" w:hAnsi="Arial" w:cs="Arial"/>
          <w:sz w:val="24"/>
          <w:szCs w:val="24"/>
        </w:rPr>
        <w:t xml:space="preserve"> </w:t>
      </w:r>
      <w:r w:rsidR="000D16C1" w:rsidRPr="00E041B7">
        <w:rPr>
          <w:rFonts w:ascii="Arial" w:hAnsi="Arial" w:cs="Arial"/>
          <w:sz w:val="24"/>
          <w:szCs w:val="24"/>
        </w:rPr>
        <w:t>mindfulness</w:t>
      </w:r>
      <w:r w:rsidRPr="00E041B7">
        <w:rPr>
          <w:rFonts w:ascii="Arial" w:hAnsi="Arial" w:cs="Arial"/>
          <w:sz w:val="24"/>
          <w:szCs w:val="24"/>
        </w:rPr>
        <w:t xml:space="preserve">, perceived quality, and brand associations—remains intricate </w:t>
      </w:r>
      <w:r w:rsidR="00863714" w:rsidRPr="00E041B7">
        <w:rPr>
          <w:rFonts w:ascii="Arial" w:hAnsi="Arial" w:cs="Arial"/>
          <w:sz w:val="24"/>
          <w:szCs w:val="24"/>
        </w:rPr>
        <w:t>in addition</w:t>
      </w:r>
      <w:r w:rsidRPr="00E041B7">
        <w:rPr>
          <w:rFonts w:ascii="Arial" w:hAnsi="Arial" w:cs="Arial"/>
          <w:sz w:val="24"/>
          <w:szCs w:val="24"/>
        </w:rPr>
        <w:t xml:space="preserve"> subtle. This research elucidates the correlation between loyal customer behaviours and brand value, which is essential for organisations striving to establish robust, enduring brands. This subject is especially significant since it provides practical insights that can assist firms in developing loyalty programs that both retain customers and augment their total brand equity. </w:t>
      </w:r>
    </w:p>
    <w:p w14:paraId="39023C43" w14:textId="4ED1970D" w:rsidR="00203C98" w:rsidRPr="00E041B7" w:rsidRDefault="00203C98" w:rsidP="00E041B7">
      <w:pPr>
        <w:spacing w:line="360" w:lineRule="auto"/>
        <w:jc w:val="both"/>
        <w:rPr>
          <w:rFonts w:ascii="Arial" w:hAnsi="Arial" w:cs="Arial"/>
          <w:sz w:val="24"/>
          <w:szCs w:val="24"/>
        </w:rPr>
      </w:pPr>
      <w:r w:rsidRPr="00E041B7">
        <w:rPr>
          <w:rFonts w:ascii="Arial" w:hAnsi="Arial" w:cs="Arial"/>
          <w:sz w:val="24"/>
          <w:szCs w:val="24"/>
        </w:rPr>
        <w:t>Moreover, studying the influence of customer loyalty on brand equity is pertinent, given that customers currently possess greater options and access to information than ever before. This study examines the difficulty of cultivating brand loyalty in a rapidly changing market characterised by consumers' propensity to frequently change brands. This study enhances the field of brand management and marketing by providing empirical data about the advantages of loyalty-centric tactics through the analysis of loyalty's impact on brand equity. This research seeks to offer theoretical insights and practical recommendations, rendering it pertinent and influential for both scholars and practitioners.</w:t>
      </w:r>
    </w:p>
    <w:p w14:paraId="484B024F" w14:textId="77777777" w:rsidR="006A2926" w:rsidRDefault="006A2926" w:rsidP="006A2926"/>
    <w:p w14:paraId="3C7B9A1E" w14:textId="77777777" w:rsidR="006A2926" w:rsidRDefault="006A2926" w:rsidP="006A2926"/>
    <w:p w14:paraId="77736DBF" w14:textId="77777777" w:rsidR="00592E57" w:rsidRDefault="00592E57" w:rsidP="006A2926"/>
    <w:p w14:paraId="77E7EDC7" w14:textId="77777777" w:rsidR="00592E57" w:rsidRDefault="00592E57" w:rsidP="006A2926"/>
    <w:p w14:paraId="03688171" w14:textId="77777777" w:rsidR="00592E57" w:rsidRDefault="00592E57" w:rsidP="006A2926"/>
    <w:p w14:paraId="6E15D165" w14:textId="77777777" w:rsidR="00592E57" w:rsidRDefault="00592E57" w:rsidP="006A2926"/>
    <w:p w14:paraId="17581E9B" w14:textId="77777777" w:rsidR="00592E57" w:rsidRDefault="00592E57" w:rsidP="006A2926"/>
    <w:p w14:paraId="0FBBC334" w14:textId="77777777" w:rsidR="00592E57" w:rsidRDefault="00592E57" w:rsidP="006A2926"/>
    <w:p w14:paraId="1CF0FB5A" w14:textId="77777777" w:rsidR="00592E57" w:rsidRDefault="00592E57" w:rsidP="006A2926"/>
    <w:p w14:paraId="4006D7F7" w14:textId="77777777" w:rsidR="00592E57" w:rsidRDefault="00592E57" w:rsidP="006A2926"/>
    <w:p w14:paraId="285245A4" w14:textId="150B74B9" w:rsidR="006A2926" w:rsidRPr="006A2926" w:rsidRDefault="006A2926" w:rsidP="006A2926">
      <w:pPr>
        <w:pStyle w:val="Heading1"/>
      </w:pPr>
      <w:bookmarkStart w:id="8" w:name="_Toc181661198"/>
      <w:r w:rsidRPr="006A2926">
        <w:lastRenderedPageBreak/>
        <w:t>References</w:t>
      </w:r>
      <w:bookmarkEnd w:id="8"/>
    </w:p>
    <w:p w14:paraId="77C36E96" w14:textId="77777777" w:rsidR="001905D4" w:rsidRDefault="001905D4" w:rsidP="00617E70">
      <w:pPr>
        <w:rPr>
          <w:rFonts w:ascii="Arial" w:hAnsi="Arial" w:cs="Arial"/>
          <w:sz w:val="18"/>
          <w:szCs w:val="18"/>
        </w:rPr>
      </w:pPr>
    </w:p>
    <w:p w14:paraId="349C2987"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Anatolevena Anisimova, T. (2007). The effects of corporate brand attributes on attitudinal and behavioural consumer loyalty. </w:t>
      </w:r>
      <w:r w:rsidRPr="00617E70">
        <w:rPr>
          <w:rFonts w:ascii="Arial" w:hAnsi="Arial" w:cs="Arial"/>
          <w:i/>
          <w:iCs/>
          <w:sz w:val="24"/>
          <w:szCs w:val="24"/>
        </w:rPr>
        <w:t>Journal of Consumer Marketing</w:t>
      </w:r>
      <w:r w:rsidRPr="00617E70">
        <w:rPr>
          <w:rFonts w:ascii="Arial" w:hAnsi="Arial" w:cs="Arial"/>
          <w:sz w:val="24"/>
          <w:szCs w:val="24"/>
        </w:rPr>
        <w:t>, 24(7), pp.395–405. doi:https://doi.org/10.1108/07363760710834816.</w:t>
      </w:r>
    </w:p>
    <w:p w14:paraId="65F1E6ED"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Blythe, J. (2022). </w:t>
      </w:r>
      <w:r w:rsidRPr="00617E70">
        <w:rPr>
          <w:rFonts w:ascii="Arial" w:hAnsi="Arial" w:cs="Arial"/>
          <w:i/>
          <w:iCs/>
          <w:sz w:val="24"/>
          <w:szCs w:val="24"/>
        </w:rPr>
        <w:t>Consumer behaviour</w:t>
      </w:r>
      <w:r w:rsidRPr="00617E70">
        <w:rPr>
          <w:rFonts w:ascii="Arial" w:hAnsi="Arial" w:cs="Arial"/>
          <w:sz w:val="24"/>
          <w:szCs w:val="24"/>
        </w:rPr>
        <w:t>. 2nd ed. London: Sage.</w:t>
      </w:r>
    </w:p>
    <w:p w14:paraId="0C34F322"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BRADY, M., CRONINJR, J., FOX, G. and ROEHM, M. (2008). Strategies to offset performance failures: The role of brand equity. </w:t>
      </w:r>
      <w:r w:rsidRPr="00617E70">
        <w:rPr>
          <w:rFonts w:ascii="Arial" w:hAnsi="Arial" w:cs="Arial"/>
          <w:i/>
          <w:iCs/>
          <w:sz w:val="24"/>
          <w:szCs w:val="24"/>
        </w:rPr>
        <w:t>Journal of Retailing</w:t>
      </w:r>
      <w:r w:rsidRPr="00617E70">
        <w:rPr>
          <w:rFonts w:ascii="Arial" w:hAnsi="Arial" w:cs="Arial"/>
          <w:sz w:val="24"/>
          <w:szCs w:val="24"/>
        </w:rPr>
        <w:t>, 84(2), pp.151–164. doi:https://doi.org/10.1016/j.jretai.2008.04.002.</w:t>
      </w:r>
    </w:p>
    <w:p w14:paraId="66601B71"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Canavan, B. (2020). </w:t>
      </w:r>
      <w:r w:rsidRPr="00617E70">
        <w:rPr>
          <w:rFonts w:ascii="Arial" w:hAnsi="Arial" w:cs="Arial"/>
          <w:i/>
          <w:iCs/>
          <w:sz w:val="24"/>
          <w:szCs w:val="24"/>
        </w:rPr>
        <w:t>Contemporary Consumption, Consumers and Marketing</w:t>
      </w:r>
      <w:r w:rsidRPr="00617E70">
        <w:rPr>
          <w:rFonts w:ascii="Arial" w:hAnsi="Arial" w:cs="Arial"/>
          <w:sz w:val="24"/>
          <w:szCs w:val="24"/>
        </w:rPr>
        <w:t>. Routledge.</w:t>
      </w:r>
    </w:p>
    <w:p w14:paraId="1009B1D1"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Chen, T.Y. and Hsu, H.S. (2013). Service marketing tools influencing attitudinal loyalty and behavioural loyalty. </w:t>
      </w:r>
      <w:r w:rsidRPr="00617E70">
        <w:rPr>
          <w:rFonts w:ascii="Arial" w:hAnsi="Arial" w:cs="Arial"/>
          <w:i/>
          <w:iCs/>
          <w:sz w:val="24"/>
          <w:szCs w:val="24"/>
        </w:rPr>
        <w:t>International Journal of Electronic Customer Relationship Management</w:t>
      </w:r>
      <w:r w:rsidRPr="00617E70">
        <w:rPr>
          <w:rFonts w:ascii="Arial" w:hAnsi="Arial" w:cs="Arial"/>
          <w:sz w:val="24"/>
          <w:szCs w:val="24"/>
        </w:rPr>
        <w:t>, 7(3/4), p.173. doi:https://doi.org/10.1504/ijecrm.2013.060694.</w:t>
      </w:r>
    </w:p>
    <w:p w14:paraId="5EF76AC0"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Chow, S. and Holden, R. (2016). Toward An Understanding Of Loyalty: The Moderating Role Of Trust*. </w:t>
      </w:r>
      <w:r w:rsidRPr="00617E70">
        <w:rPr>
          <w:rFonts w:ascii="Arial" w:hAnsi="Arial" w:cs="Arial"/>
          <w:i/>
          <w:iCs/>
          <w:sz w:val="24"/>
          <w:szCs w:val="24"/>
        </w:rPr>
        <w:t>Journal of managerial issues</w:t>
      </w:r>
      <w:r w:rsidRPr="00617E70">
        <w:rPr>
          <w:rFonts w:ascii="Arial" w:hAnsi="Arial" w:cs="Arial"/>
          <w:sz w:val="24"/>
          <w:szCs w:val="24"/>
        </w:rPr>
        <w:t>, 9(3), p.275.</w:t>
      </w:r>
    </w:p>
    <w:p w14:paraId="54C7410F"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Coelho, P.S., Rita, P. and Santos, Z.R. (2018). On the relationship between consumer-brand identification, brand community, and brand loyalty. </w:t>
      </w:r>
      <w:r w:rsidRPr="00617E70">
        <w:rPr>
          <w:rFonts w:ascii="Arial" w:hAnsi="Arial" w:cs="Arial"/>
          <w:i/>
          <w:iCs/>
          <w:sz w:val="24"/>
          <w:szCs w:val="24"/>
        </w:rPr>
        <w:t>Journal of Retailing and Consumer Services</w:t>
      </w:r>
      <w:r w:rsidRPr="00617E70">
        <w:rPr>
          <w:rFonts w:ascii="Arial" w:hAnsi="Arial" w:cs="Arial"/>
          <w:sz w:val="24"/>
          <w:szCs w:val="24"/>
        </w:rPr>
        <w:t>, 43(1), pp.101–110. doi:https://doi.org/10.1016/j.jretconser.2018.03.011.</w:t>
      </w:r>
    </w:p>
    <w:p w14:paraId="7B17B935"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Dam, S.M. and Dam, T.C. (2021). Relationships between Service Quality, Brand Image, Customer Satisfaction, and Customer Loyalty. </w:t>
      </w:r>
      <w:r w:rsidRPr="00617E70">
        <w:rPr>
          <w:rFonts w:ascii="Arial" w:hAnsi="Arial" w:cs="Arial"/>
          <w:i/>
          <w:iCs/>
          <w:sz w:val="24"/>
          <w:szCs w:val="24"/>
        </w:rPr>
        <w:t>The Journal of Asian Finance, Economics and Business</w:t>
      </w:r>
      <w:r w:rsidRPr="00617E70">
        <w:rPr>
          <w:rFonts w:ascii="Arial" w:hAnsi="Arial" w:cs="Arial"/>
          <w:sz w:val="24"/>
          <w:szCs w:val="24"/>
        </w:rPr>
        <w:t>, 8(3), pp.585–593.</w:t>
      </w:r>
    </w:p>
    <w:p w14:paraId="58292183"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Emari, H. (2019). The mediatory impact of brand loyalty and brand image on brand equity. </w:t>
      </w:r>
      <w:r w:rsidRPr="00617E70">
        <w:rPr>
          <w:rFonts w:ascii="Arial" w:hAnsi="Arial" w:cs="Arial"/>
          <w:i/>
          <w:iCs/>
          <w:sz w:val="24"/>
          <w:szCs w:val="24"/>
        </w:rPr>
        <w:t>AFRICAN JOURNAL OF BUSINESS MANAGEMENT</w:t>
      </w:r>
      <w:r w:rsidRPr="00617E70">
        <w:rPr>
          <w:rFonts w:ascii="Arial" w:hAnsi="Arial" w:cs="Arial"/>
          <w:sz w:val="24"/>
          <w:szCs w:val="24"/>
        </w:rPr>
        <w:t>, 6(17). doi:https://doi.org/10.5897/ajbm11.788.</w:t>
      </w:r>
    </w:p>
    <w:p w14:paraId="3CF770C9"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Keller, K.L. and Swaminathan, V. (2020). </w:t>
      </w:r>
      <w:r w:rsidRPr="00617E70">
        <w:rPr>
          <w:rFonts w:ascii="Arial" w:hAnsi="Arial" w:cs="Arial"/>
          <w:i/>
          <w:iCs/>
          <w:sz w:val="24"/>
          <w:szCs w:val="24"/>
        </w:rPr>
        <w:t>Strategic Brand Management: Building, Measuring, and Managing Brand equity.</w:t>
      </w:r>
      <w:r w:rsidRPr="00617E70">
        <w:rPr>
          <w:rFonts w:ascii="Arial" w:hAnsi="Arial" w:cs="Arial"/>
          <w:sz w:val="24"/>
          <w:szCs w:val="24"/>
        </w:rPr>
        <w:t xml:space="preserve"> 5th ed. Pearson.</w:t>
      </w:r>
    </w:p>
    <w:p w14:paraId="7BAEB2D2"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lastRenderedPageBreak/>
        <w:t xml:space="preserve">Khan, R.U., Salamzadeh, Y., Iqbal, Q. and Yang, S. (2020). The Impact of Customer Relationship Management and Company Reputation on Customer Loyalty: The Mediating Role of Customer Satisfaction. </w:t>
      </w:r>
      <w:r w:rsidRPr="00617E70">
        <w:rPr>
          <w:rFonts w:ascii="Arial" w:hAnsi="Arial" w:cs="Arial"/>
          <w:i/>
          <w:iCs/>
          <w:sz w:val="24"/>
          <w:szCs w:val="24"/>
        </w:rPr>
        <w:t>Journal of Relationship Marketing</w:t>
      </w:r>
      <w:r w:rsidRPr="00617E70">
        <w:rPr>
          <w:rFonts w:ascii="Arial" w:hAnsi="Arial" w:cs="Arial"/>
          <w:sz w:val="24"/>
          <w:szCs w:val="24"/>
        </w:rPr>
        <w:t>, [online] 21(1), pp.1–27. doi:https://doi.org/10.1080/15332667.2020.1840904.</w:t>
      </w:r>
    </w:p>
    <w:p w14:paraId="780F2064"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Lee, A., Yao, J., Mizerski, R. and Lambert, C. (2015). </w:t>
      </w:r>
      <w:r w:rsidRPr="00617E70">
        <w:rPr>
          <w:rFonts w:ascii="Arial" w:hAnsi="Arial" w:cs="Arial"/>
          <w:i/>
          <w:iCs/>
          <w:sz w:val="24"/>
          <w:szCs w:val="24"/>
        </w:rPr>
        <w:t>The Strategy of Global Branding and Brand Equity</w:t>
      </w:r>
      <w:r w:rsidRPr="00617E70">
        <w:rPr>
          <w:rFonts w:ascii="Arial" w:hAnsi="Arial" w:cs="Arial"/>
          <w:sz w:val="24"/>
          <w:szCs w:val="24"/>
        </w:rPr>
        <w:t>. Abingdon, Oxon: Routledge.</w:t>
      </w:r>
    </w:p>
    <w:p w14:paraId="775A9123"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Morgan, R.M. and Hunt, S.D. (1994). The Commitment-Trust Theory of Relationship Marketing. </w:t>
      </w:r>
      <w:r w:rsidRPr="00617E70">
        <w:rPr>
          <w:rFonts w:ascii="Arial" w:hAnsi="Arial" w:cs="Arial"/>
          <w:i/>
          <w:iCs/>
          <w:sz w:val="24"/>
          <w:szCs w:val="24"/>
        </w:rPr>
        <w:t>Journal of Marketing</w:t>
      </w:r>
      <w:r w:rsidRPr="00617E70">
        <w:rPr>
          <w:rFonts w:ascii="Arial" w:hAnsi="Arial" w:cs="Arial"/>
          <w:sz w:val="24"/>
          <w:szCs w:val="24"/>
        </w:rPr>
        <w:t>, 58(3), pp.20–38.</w:t>
      </w:r>
    </w:p>
    <w:p w14:paraId="687EF2CF"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Nelson, P. (2023). Information and Consumer Behavior. </w:t>
      </w:r>
      <w:r w:rsidRPr="00617E70">
        <w:rPr>
          <w:rFonts w:ascii="Arial" w:hAnsi="Arial" w:cs="Arial"/>
          <w:i/>
          <w:iCs/>
          <w:sz w:val="24"/>
          <w:szCs w:val="24"/>
        </w:rPr>
        <w:t>Journal of Political Economy</w:t>
      </w:r>
      <w:r w:rsidRPr="00617E70">
        <w:rPr>
          <w:rFonts w:ascii="Arial" w:hAnsi="Arial" w:cs="Arial"/>
          <w:sz w:val="24"/>
          <w:szCs w:val="24"/>
        </w:rPr>
        <w:t>, 78(2), pp.311–329.</w:t>
      </w:r>
    </w:p>
    <w:p w14:paraId="6935DC38"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Nurcahyo, B. (2020). The Role of Customer Satisfaction in a Relation of Experiential Marketing and Customer Loyalty. </w:t>
      </w:r>
      <w:r w:rsidRPr="00617E70">
        <w:rPr>
          <w:rFonts w:ascii="Arial" w:hAnsi="Arial" w:cs="Arial"/>
          <w:i/>
          <w:iCs/>
          <w:sz w:val="24"/>
          <w:szCs w:val="24"/>
        </w:rPr>
        <w:t>Advances in Social Sciences Research Journal</w:t>
      </w:r>
      <w:r w:rsidRPr="00617E70">
        <w:rPr>
          <w:rFonts w:ascii="Arial" w:hAnsi="Arial" w:cs="Arial"/>
          <w:sz w:val="24"/>
          <w:szCs w:val="24"/>
        </w:rPr>
        <w:t>, 3(1). doi:https://doi.org/10.14738/assrj.31.1774.</w:t>
      </w:r>
    </w:p>
    <w:p w14:paraId="524E3532"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Ong, K.S., Nguyen, B. and Syed Alwi, S.F. (2017). Consumer-based virtual brand personality (CBVBP), customer satisfaction and brand loyalty in the online banking industry. </w:t>
      </w:r>
      <w:r w:rsidRPr="00617E70">
        <w:rPr>
          <w:rFonts w:ascii="Arial" w:hAnsi="Arial" w:cs="Arial"/>
          <w:i/>
          <w:iCs/>
          <w:sz w:val="24"/>
          <w:szCs w:val="24"/>
        </w:rPr>
        <w:t>International Journal of Bank Marketing</w:t>
      </w:r>
      <w:r w:rsidRPr="00617E70">
        <w:rPr>
          <w:rFonts w:ascii="Arial" w:hAnsi="Arial" w:cs="Arial"/>
          <w:sz w:val="24"/>
          <w:szCs w:val="24"/>
        </w:rPr>
        <w:t>, 35(3), pp.370–390. doi:https://doi.org/10.1108/ijbm-04-2016-0054.</w:t>
      </w:r>
    </w:p>
    <w:p w14:paraId="1D5BABBD"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Pratt, M.G., Majken Schultz, Ashforth, B.E. and Davide Ravasi (2016). </w:t>
      </w:r>
      <w:r w:rsidRPr="00617E70">
        <w:rPr>
          <w:rFonts w:ascii="Arial" w:hAnsi="Arial" w:cs="Arial"/>
          <w:i/>
          <w:iCs/>
          <w:sz w:val="24"/>
          <w:szCs w:val="24"/>
        </w:rPr>
        <w:t>The Oxford handbook of organizational identity</w:t>
      </w:r>
      <w:r w:rsidRPr="00617E70">
        <w:rPr>
          <w:rFonts w:ascii="Arial" w:hAnsi="Arial" w:cs="Arial"/>
          <w:sz w:val="24"/>
          <w:szCs w:val="24"/>
        </w:rPr>
        <w:t>. New York: Oxford University Press.</w:t>
      </w:r>
    </w:p>
    <w:p w14:paraId="60D82CB4"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Razak, M., Hidayat, M., Launtu, A., Kusuma Putra, A.H.P.A. and Bahasoan, S. (2020). Antecedents and consequence of brand management: empirical study of Apple’s brand product. </w:t>
      </w:r>
      <w:r w:rsidRPr="00617E70">
        <w:rPr>
          <w:rFonts w:ascii="Arial" w:hAnsi="Arial" w:cs="Arial"/>
          <w:i/>
          <w:iCs/>
          <w:sz w:val="24"/>
          <w:szCs w:val="24"/>
        </w:rPr>
        <w:t>Journal of Asia Business Studies</w:t>
      </w:r>
      <w:r w:rsidRPr="00617E70">
        <w:rPr>
          <w:rFonts w:ascii="Arial" w:hAnsi="Arial" w:cs="Arial"/>
          <w:sz w:val="24"/>
          <w:szCs w:val="24"/>
        </w:rPr>
        <w:t>, [online] 14(3), pp.307–322. doi:https://doi.org/10.1108/jabs-01-2019-0030.</w:t>
      </w:r>
    </w:p>
    <w:p w14:paraId="6037D453"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Rehman, S.-U. (2020). Social Media: Brand Loyalty Influencing Brand Equity. </w:t>
      </w:r>
      <w:r w:rsidRPr="00617E70">
        <w:rPr>
          <w:rFonts w:ascii="Arial" w:hAnsi="Arial" w:cs="Arial"/>
          <w:i/>
          <w:iCs/>
          <w:sz w:val="24"/>
          <w:szCs w:val="24"/>
        </w:rPr>
        <w:t>Journal of Advanced Research in Dynamical and Control Systems</w:t>
      </w:r>
      <w:r w:rsidRPr="00617E70">
        <w:rPr>
          <w:rFonts w:ascii="Arial" w:hAnsi="Arial" w:cs="Arial"/>
          <w:sz w:val="24"/>
          <w:szCs w:val="24"/>
        </w:rPr>
        <w:t>, 12(SP7), pp.2526–2533.</w:t>
      </w:r>
    </w:p>
    <w:p w14:paraId="58D9534F"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Robert, D.F., Schurr, P.H. and Oh, S. (2019). Developing Buyer-Seller Relationships. </w:t>
      </w:r>
      <w:r w:rsidRPr="00617E70">
        <w:rPr>
          <w:rFonts w:ascii="Arial" w:hAnsi="Arial" w:cs="Arial"/>
          <w:i/>
          <w:iCs/>
          <w:sz w:val="24"/>
          <w:szCs w:val="24"/>
        </w:rPr>
        <w:t>Journal of Marketing</w:t>
      </w:r>
      <w:r w:rsidRPr="00617E70">
        <w:rPr>
          <w:rFonts w:ascii="Arial" w:hAnsi="Arial" w:cs="Arial"/>
          <w:sz w:val="24"/>
          <w:szCs w:val="24"/>
        </w:rPr>
        <w:t>, [online] 51(2), pp.11–27. doi:https://doi.org/10.2307/1251126.</w:t>
      </w:r>
    </w:p>
    <w:p w14:paraId="245DF1C4" w14:textId="77777777" w:rsidR="00617E70" w:rsidRPr="00617E70" w:rsidRDefault="00617E70" w:rsidP="00617E70">
      <w:pPr>
        <w:spacing w:line="360" w:lineRule="auto"/>
        <w:jc w:val="both"/>
        <w:rPr>
          <w:rFonts w:ascii="Arial" w:hAnsi="Arial" w:cs="Arial"/>
          <w:sz w:val="24"/>
          <w:szCs w:val="24"/>
        </w:rPr>
      </w:pPr>
      <w:r w:rsidRPr="51CF72BB">
        <w:rPr>
          <w:rFonts w:ascii="Arial" w:hAnsi="Arial" w:cs="Arial"/>
          <w:sz w:val="24"/>
          <w:szCs w:val="24"/>
        </w:rPr>
        <w:t xml:space="preserve">Rogers, S., Rinne, L. and Moon, S. (2019). </w:t>
      </w:r>
      <w:r w:rsidRPr="51CF72BB">
        <w:rPr>
          <w:rFonts w:ascii="Arial" w:hAnsi="Arial" w:cs="Arial"/>
          <w:i/>
          <w:iCs/>
          <w:sz w:val="24"/>
          <w:szCs w:val="24"/>
        </w:rPr>
        <w:t>Leading Loyalty</w:t>
      </w:r>
      <w:r w:rsidRPr="51CF72BB">
        <w:rPr>
          <w:rFonts w:ascii="Arial" w:hAnsi="Arial" w:cs="Arial"/>
          <w:sz w:val="24"/>
          <w:szCs w:val="24"/>
        </w:rPr>
        <w:t>. AMACOM.</w:t>
      </w:r>
    </w:p>
    <w:p w14:paraId="559B7C0B" w14:textId="1BF84A04" w:rsidR="284588C8" w:rsidRPr="00AF2F1D" w:rsidRDefault="284588C8" w:rsidP="51CF72BB">
      <w:pPr>
        <w:spacing w:line="360" w:lineRule="auto"/>
        <w:jc w:val="both"/>
        <w:rPr>
          <w:rFonts w:ascii="Arial" w:eastAsia="Arial" w:hAnsi="Arial" w:cs="Arial"/>
          <w:sz w:val="24"/>
          <w:szCs w:val="24"/>
        </w:rPr>
      </w:pPr>
      <w:r w:rsidRPr="00AF2F1D">
        <w:rPr>
          <w:rFonts w:ascii="Arial" w:eastAsia="Times New Roman" w:hAnsi="Arial" w:cs="Arial"/>
          <w:color w:val="000000" w:themeColor="text1"/>
          <w:sz w:val="24"/>
          <w:szCs w:val="24"/>
        </w:rPr>
        <w:lastRenderedPageBreak/>
        <w:t xml:space="preserve">Saunders, M., Lewis, P. and Thornhill, A. (2023). </w:t>
      </w:r>
      <w:r w:rsidRPr="00AF2F1D">
        <w:rPr>
          <w:rFonts w:ascii="Arial" w:eastAsia="Times New Roman" w:hAnsi="Arial" w:cs="Arial"/>
          <w:i/>
          <w:iCs/>
          <w:color w:val="000000" w:themeColor="text1"/>
          <w:sz w:val="24"/>
          <w:szCs w:val="24"/>
        </w:rPr>
        <w:t>Research Methods for Business Students</w:t>
      </w:r>
      <w:r w:rsidRPr="00AF2F1D">
        <w:rPr>
          <w:rFonts w:ascii="Arial" w:eastAsia="Times New Roman" w:hAnsi="Arial" w:cs="Arial"/>
          <w:color w:val="000000" w:themeColor="text1"/>
          <w:sz w:val="24"/>
          <w:szCs w:val="24"/>
        </w:rPr>
        <w:t>. 9th ed. Harlow: Pearson.</w:t>
      </w:r>
    </w:p>
    <w:p w14:paraId="4310AD8A"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Shahzad, K., Ahmad, I. and Gul, A. (2019). Mediating Role of Customer Satisfaction between Corporate Social Responsibility and Customer-Based Brand Equity. </w:t>
      </w:r>
      <w:r w:rsidRPr="00617E70">
        <w:rPr>
          <w:rFonts w:ascii="Arial" w:hAnsi="Arial" w:cs="Arial"/>
          <w:i/>
          <w:iCs/>
          <w:sz w:val="24"/>
          <w:szCs w:val="24"/>
        </w:rPr>
        <w:t>Business &amp; Economic Review</w:t>
      </w:r>
      <w:r w:rsidRPr="00617E70">
        <w:rPr>
          <w:rFonts w:ascii="Arial" w:hAnsi="Arial" w:cs="Arial"/>
          <w:sz w:val="24"/>
          <w:szCs w:val="24"/>
        </w:rPr>
        <w:t>, 11(1), pp.123–144. doi:https://doi.org/10.22547/ber/11.1.6.</w:t>
      </w:r>
    </w:p>
    <w:p w14:paraId="71DE6FF4" w14:textId="77777777" w:rsidR="00617E70" w:rsidRPr="00617E70" w:rsidRDefault="00617E70" w:rsidP="00617E70">
      <w:pPr>
        <w:spacing w:line="360" w:lineRule="auto"/>
        <w:jc w:val="both"/>
        <w:rPr>
          <w:rFonts w:ascii="Arial" w:hAnsi="Arial" w:cs="Arial"/>
          <w:sz w:val="24"/>
          <w:szCs w:val="24"/>
        </w:rPr>
      </w:pPr>
      <w:r w:rsidRPr="51CF72BB">
        <w:rPr>
          <w:rFonts w:ascii="Arial" w:hAnsi="Arial" w:cs="Arial"/>
          <w:sz w:val="24"/>
          <w:szCs w:val="24"/>
        </w:rPr>
        <w:t xml:space="preserve">Slack, N.J. and Singh, G. (2020). The effect of service quality on customer satisfaction and loyalty and the mediating role of customer satisfaction. </w:t>
      </w:r>
      <w:r w:rsidRPr="51CF72BB">
        <w:rPr>
          <w:rFonts w:ascii="Arial" w:hAnsi="Arial" w:cs="Arial"/>
          <w:i/>
          <w:iCs/>
          <w:sz w:val="24"/>
          <w:szCs w:val="24"/>
        </w:rPr>
        <w:t>The TQM Journal</w:t>
      </w:r>
      <w:r w:rsidRPr="51CF72BB">
        <w:rPr>
          <w:rFonts w:ascii="Arial" w:hAnsi="Arial" w:cs="Arial"/>
          <w:sz w:val="24"/>
          <w:szCs w:val="24"/>
        </w:rPr>
        <w:t>, 32(3), pp.543–558. doi:https://doi.org/10.1108/tqm-07-2019-0187.</w:t>
      </w:r>
    </w:p>
    <w:p w14:paraId="245DB4A3" w14:textId="42A8F97A" w:rsidR="0B87A3A5" w:rsidRPr="00AF2F1D" w:rsidRDefault="0B87A3A5" w:rsidP="51CF72BB">
      <w:pPr>
        <w:spacing w:line="360" w:lineRule="auto"/>
        <w:jc w:val="both"/>
        <w:rPr>
          <w:rFonts w:ascii="Arial" w:eastAsia="Arial" w:hAnsi="Arial" w:cs="Arial"/>
          <w:sz w:val="24"/>
          <w:szCs w:val="24"/>
        </w:rPr>
      </w:pPr>
      <w:r w:rsidRPr="00AF2F1D">
        <w:rPr>
          <w:rFonts w:ascii="Arial" w:eastAsia="Times New Roman" w:hAnsi="Arial" w:cs="Arial"/>
          <w:color w:val="000000" w:themeColor="text1"/>
          <w:sz w:val="24"/>
          <w:szCs w:val="24"/>
        </w:rPr>
        <w:t xml:space="preserve">Sreekumar, D. (2023). </w:t>
      </w:r>
      <w:r w:rsidRPr="00AF2F1D">
        <w:rPr>
          <w:rFonts w:ascii="Arial" w:eastAsia="Times New Roman" w:hAnsi="Arial" w:cs="Arial"/>
          <w:i/>
          <w:iCs/>
          <w:color w:val="000000" w:themeColor="text1"/>
          <w:sz w:val="24"/>
          <w:szCs w:val="24"/>
        </w:rPr>
        <w:t>What is research methodology? Definition, types, and examples | paperpal.</w:t>
      </w:r>
      <w:r w:rsidRPr="00AF2F1D">
        <w:rPr>
          <w:rFonts w:ascii="Arial" w:eastAsia="Times New Roman" w:hAnsi="Arial" w:cs="Arial"/>
          <w:color w:val="000000" w:themeColor="text1"/>
          <w:sz w:val="24"/>
          <w:szCs w:val="24"/>
        </w:rPr>
        <w:t xml:space="preserve"> [online] Paperpal. Available at: https://paperpal.com/blog/academic-writing-guides/what-is-research-methodology.</w:t>
      </w:r>
    </w:p>
    <w:p w14:paraId="7D79E843"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Sun, G., Johnson, L. and Li, J. (2022). </w:t>
      </w:r>
      <w:r w:rsidRPr="00617E70">
        <w:rPr>
          <w:rFonts w:ascii="Arial" w:hAnsi="Arial" w:cs="Arial"/>
          <w:i/>
          <w:iCs/>
          <w:sz w:val="24"/>
          <w:szCs w:val="24"/>
        </w:rPr>
        <w:t>Consumer Behavior in the Internet Era</w:t>
      </w:r>
      <w:r w:rsidRPr="00617E70">
        <w:rPr>
          <w:rFonts w:ascii="Arial" w:hAnsi="Arial" w:cs="Arial"/>
          <w:sz w:val="24"/>
          <w:szCs w:val="24"/>
        </w:rPr>
        <w:t>. Frontiers Media SA.</w:t>
      </w:r>
    </w:p>
    <w:p w14:paraId="48D03FA9"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Verinita, V. (2019). KETERKAITAN VARIABEL BRAND AWARENESS, BRAND IMAGE, BRAND QUALITY DAN BRAND VALUE TERHADAP BRAND LOYALTY. </w:t>
      </w:r>
      <w:r w:rsidRPr="00617E70">
        <w:rPr>
          <w:rFonts w:ascii="Arial" w:hAnsi="Arial" w:cs="Arial"/>
          <w:i/>
          <w:iCs/>
          <w:sz w:val="24"/>
          <w:szCs w:val="24"/>
        </w:rPr>
        <w:t>BISMA</w:t>
      </w:r>
      <w:r w:rsidRPr="00617E70">
        <w:rPr>
          <w:rFonts w:ascii="Arial" w:hAnsi="Arial" w:cs="Arial"/>
          <w:sz w:val="24"/>
          <w:szCs w:val="24"/>
        </w:rPr>
        <w:t>, 13(3), p.158. doi:https://doi.org/10.19184/bisma.v13i3.8898.</w:t>
      </w:r>
    </w:p>
    <w:p w14:paraId="782710D4"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Yagüe Guillén, M.J. and Rubio, N. (2019). </w:t>
      </w:r>
      <w:r w:rsidRPr="00617E70">
        <w:rPr>
          <w:rFonts w:ascii="Arial" w:hAnsi="Arial" w:cs="Arial"/>
          <w:i/>
          <w:iCs/>
          <w:sz w:val="24"/>
          <w:szCs w:val="24"/>
        </w:rPr>
        <w:t>Customer Loyalty And Brand Management.</w:t>
      </w:r>
      <w:r w:rsidRPr="00617E70">
        <w:rPr>
          <w:rFonts w:ascii="Arial" w:hAnsi="Arial" w:cs="Arial"/>
          <w:sz w:val="24"/>
          <w:szCs w:val="24"/>
        </w:rPr>
        <w:t xml:space="preserve"> S.L.: Mdpi Ag.</w:t>
      </w:r>
    </w:p>
    <w:p w14:paraId="0DBD9E70" w14:textId="77777777" w:rsidR="00617E70" w:rsidRPr="00617E70" w:rsidRDefault="00617E70" w:rsidP="00617E70">
      <w:pPr>
        <w:spacing w:line="360" w:lineRule="auto"/>
        <w:jc w:val="both"/>
        <w:rPr>
          <w:rFonts w:ascii="Arial" w:hAnsi="Arial" w:cs="Arial"/>
          <w:sz w:val="24"/>
          <w:szCs w:val="24"/>
        </w:rPr>
      </w:pPr>
      <w:r w:rsidRPr="00617E70">
        <w:rPr>
          <w:rFonts w:ascii="Arial" w:hAnsi="Arial" w:cs="Arial"/>
          <w:sz w:val="24"/>
          <w:szCs w:val="24"/>
        </w:rPr>
        <w:t xml:space="preserve">Zhang, M., Guo, L., Hu, M. and Liu, W. (2017). Influence of customer engagement with company social networks on stickiness: Mediating effect of customer value creation. </w:t>
      </w:r>
      <w:r w:rsidRPr="00617E70">
        <w:rPr>
          <w:rFonts w:ascii="Arial" w:hAnsi="Arial" w:cs="Arial"/>
          <w:i/>
          <w:iCs/>
          <w:sz w:val="24"/>
          <w:szCs w:val="24"/>
        </w:rPr>
        <w:t>International Journal of Information Management</w:t>
      </w:r>
      <w:r w:rsidRPr="00617E70">
        <w:rPr>
          <w:rFonts w:ascii="Arial" w:hAnsi="Arial" w:cs="Arial"/>
          <w:sz w:val="24"/>
          <w:szCs w:val="24"/>
        </w:rPr>
        <w:t>, 37(3), pp.229–240. doi:https://doi.org/10.1016/j.ijinfomgt.2016.04.010.</w:t>
      </w:r>
    </w:p>
    <w:p w14:paraId="7F2C5307" w14:textId="77777777" w:rsidR="00617E70" w:rsidRPr="001905D4" w:rsidRDefault="00617E70" w:rsidP="00617E70">
      <w:pPr>
        <w:rPr>
          <w:rFonts w:ascii="Arial" w:hAnsi="Arial" w:cs="Arial"/>
          <w:sz w:val="18"/>
          <w:szCs w:val="18"/>
        </w:rPr>
      </w:pPr>
    </w:p>
    <w:sectPr w:rsidR="00617E70" w:rsidRPr="001905D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4F129" w14:textId="77777777" w:rsidR="006E7ADE" w:rsidRDefault="006E7ADE" w:rsidP="00891DB7">
      <w:pPr>
        <w:spacing w:after="0" w:line="240" w:lineRule="auto"/>
      </w:pPr>
      <w:r>
        <w:separator/>
      </w:r>
    </w:p>
  </w:endnote>
  <w:endnote w:type="continuationSeparator" w:id="0">
    <w:p w14:paraId="047E4615" w14:textId="77777777" w:rsidR="006E7ADE" w:rsidRDefault="006E7ADE" w:rsidP="00891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2108206"/>
      <w:docPartObj>
        <w:docPartGallery w:val="Page Numbers (Bottom of Page)"/>
        <w:docPartUnique/>
      </w:docPartObj>
    </w:sdtPr>
    <w:sdtEndPr/>
    <w:sdtContent>
      <w:p w14:paraId="79D6914D" w14:textId="05D33254" w:rsidR="00891DB7" w:rsidRDefault="00891DB7">
        <w:pPr>
          <w:pStyle w:val="Footer"/>
          <w:jc w:val="center"/>
        </w:pPr>
        <w:r>
          <w:fldChar w:fldCharType="begin"/>
        </w:r>
        <w:r>
          <w:instrText>PAGE   \* MERGEFORMAT</w:instrText>
        </w:r>
        <w:r>
          <w:fldChar w:fldCharType="separate"/>
        </w:r>
        <w:r>
          <w:t>2</w:t>
        </w:r>
        <w:r>
          <w:fldChar w:fldCharType="end"/>
        </w:r>
      </w:p>
    </w:sdtContent>
  </w:sdt>
  <w:p w14:paraId="6BB1FE9E" w14:textId="77777777" w:rsidR="00891DB7" w:rsidRDefault="00891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5D60E" w14:textId="77777777" w:rsidR="006E7ADE" w:rsidRDefault="006E7ADE" w:rsidP="00891DB7">
      <w:pPr>
        <w:spacing w:after="0" w:line="240" w:lineRule="auto"/>
      </w:pPr>
      <w:r>
        <w:separator/>
      </w:r>
    </w:p>
  </w:footnote>
  <w:footnote w:type="continuationSeparator" w:id="0">
    <w:p w14:paraId="20C827D8" w14:textId="77777777" w:rsidR="006E7ADE" w:rsidRDefault="006E7ADE" w:rsidP="00891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C68E2"/>
    <w:multiLevelType w:val="hybridMultilevel"/>
    <w:tmpl w:val="FBB4E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95BF6"/>
    <w:multiLevelType w:val="hybridMultilevel"/>
    <w:tmpl w:val="8F763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D748E"/>
    <w:multiLevelType w:val="hybridMultilevel"/>
    <w:tmpl w:val="3AC643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7B3510"/>
    <w:multiLevelType w:val="hybridMultilevel"/>
    <w:tmpl w:val="50CE4E8E"/>
    <w:lvl w:ilvl="0" w:tplc="AA224AB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65335984">
    <w:abstractNumId w:val="0"/>
  </w:num>
  <w:num w:numId="2" w16cid:durableId="1872378814">
    <w:abstractNumId w:val="2"/>
  </w:num>
  <w:num w:numId="3" w16cid:durableId="279993632">
    <w:abstractNumId w:val="3"/>
  </w:num>
  <w:num w:numId="4" w16cid:durableId="147417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D43"/>
    <w:rsid w:val="00001181"/>
    <w:rsid w:val="000142B3"/>
    <w:rsid w:val="0003248D"/>
    <w:rsid w:val="00040DE6"/>
    <w:rsid w:val="00046C47"/>
    <w:rsid w:val="00092DA2"/>
    <w:rsid w:val="000B1716"/>
    <w:rsid w:val="000B27D4"/>
    <w:rsid w:val="000C5279"/>
    <w:rsid w:val="000D16C1"/>
    <w:rsid w:val="000D1804"/>
    <w:rsid w:val="000D5A2F"/>
    <w:rsid w:val="00110A37"/>
    <w:rsid w:val="0012056B"/>
    <w:rsid w:val="0012182E"/>
    <w:rsid w:val="0013344F"/>
    <w:rsid w:val="0014399B"/>
    <w:rsid w:val="0016034D"/>
    <w:rsid w:val="0017108C"/>
    <w:rsid w:val="00172AE3"/>
    <w:rsid w:val="001905D4"/>
    <w:rsid w:val="001924BF"/>
    <w:rsid w:val="001C64A8"/>
    <w:rsid w:val="00203C98"/>
    <w:rsid w:val="002072C1"/>
    <w:rsid w:val="002135EC"/>
    <w:rsid w:val="00214DAB"/>
    <w:rsid w:val="00217CE5"/>
    <w:rsid w:val="002346B8"/>
    <w:rsid w:val="002428B3"/>
    <w:rsid w:val="00254857"/>
    <w:rsid w:val="00283556"/>
    <w:rsid w:val="002865C5"/>
    <w:rsid w:val="002A5E8E"/>
    <w:rsid w:val="002B207C"/>
    <w:rsid w:val="002C1D70"/>
    <w:rsid w:val="002D2324"/>
    <w:rsid w:val="00311CF0"/>
    <w:rsid w:val="0033150E"/>
    <w:rsid w:val="00331A69"/>
    <w:rsid w:val="0033591A"/>
    <w:rsid w:val="00342EC1"/>
    <w:rsid w:val="00345B19"/>
    <w:rsid w:val="003615A4"/>
    <w:rsid w:val="00375528"/>
    <w:rsid w:val="00387A9F"/>
    <w:rsid w:val="003C125D"/>
    <w:rsid w:val="003C619B"/>
    <w:rsid w:val="003E27C8"/>
    <w:rsid w:val="003E5FEE"/>
    <w:rsid w:val="003F1C63"/>
    <w:rsid w:val="00404F34"/>
    <w:rsid w:val="00414731"/>
    <w:rsid w:val="00433CDB"/>
    <w:rsid w:val="00461A1F"/>
    <w:rsid w:val="00464AE5"/>
    <w:rsid w:val="00477814"/>
    <w:rsid w:val="00486728"/>
    <w:rsid w:val="004906D0"/>
    <w:rsid w:val="004A25FB"/>
    <w:rsid w:val="004B3F24"/>
    <w:rsid w:val="004D29C2"/>
    <w:rsid w:val="004D6044"/>
    <w:rsid w:val="00505AC0"/>
    <w:rsid w:val="00525908"/>
    <w:rsid w:val="00531C7A"/>
    <w:rsid w:val="00532F6F"/>
    <w:rsid w:val="005408B5"/>
    <w:rsid w:val="00543D43"/>
    <w:rsid w:val="0054749C"/>
    <w:rsid w:val="00547DB5"/>
    <w:rsid w:val="005538A9"/>
    <w:rsid w:val="00573A4D"/>
    <w:rsid w:val="0057623C"/>
    <w:rsid w:val="00576DC8"/>
    <w:rsid w:val="005774F6"/>
    <w:rsid w:val="00592E57"/>
    <w:rsid w:val="005939ED"/>
    <w:rsid w:val="005F6E83"/>
    <w:rsid w:val="00603EA7"/>
    <w:rsid w:val="00617E70"/>
    <w:rsid w:val="00632EC4"/>
    <w:rsid w:val="0065060A"/>
    <w:rsid w:val="0065744E"/>
    <w:rsid w:val="006700E4"/>
    <w:rsid w:val="00680E48"/>
    <w:rsid w:val="0068382F"/>
    <w:rsid w:val="00697445"/>
    <w:rsid w:val="006A2926"/>
    <w:rsid w:val="006A7F3C"/>
    <w:rsid w:val="006B021D"/>
    <w:rsid w:val="006B085D"/>
    <w:rsid w:val="006D0E35"/>
    <w:rsid w:val="006E7ADE"/>
    <w:rsid w:val="00701FDE"/>
    <w:rsid w:val="00711AB3"/>
    <w:rsid w:val="007205BF"/>
    <w:rsid w:val="00720D95"/>
    <w:rsid w:val="0073237C"/>
    <w:rsid w:val="00761229"/>
    <w:rsid w:val="00765F99"/>
    <w:rsid w:val="00767E33"/>
    <w:rsid w:val="007727F0"/>
    <w:rsid w:val="007735B2"/>
    <w:rsid w:val="007902C0"/>
    <w:rsid w:val="007A0FB3"/>
    <w:rsid w:val="007A5991"/>
    <w:rsid w:val="007E6DD8"/>
    <w:rsid w:val="007F5A38"/>
    <w:rsid w:val="007F6BC7"/>
    <w:rsid w:val="00810FDD"/>
    <w:rsid w:val="00823EFB"/>
    <w:rsid w:val="008303B8"/>
    <w:rsid w:val="008359F5"/>
    <w:rsid w:val="00841685"/>
    <w:rsid w:val="00863714"/>
    <w:rsid w:val="008703DF"/>
    <w:rsid w:val="00873913"/>
    <w:rsid w:val="008849B3"/>
    <w:rsid w:val="00891DB7"/>
    <w:rsid w:val="008B3CF7"/>
    <w:rsid w:val="008D5988"/>
    <w:rsid w:val="008F1160"/>
    <w:rsid w:val="008F7313"/>
    <w:rsid w:val="00923BA1"/>
    <w:rsid w:val="00932E41"/>
    <w:rsid w:val="009334B5"/>
    <w:rsid w:val="00942D37"/>
    <w:rsid w:val="00944DC9"/>
    <w:rsid w:val="009577C3"/>
    <w:rsid w:val="00976ABF"/>
    <w:rsid w:val="00984F0B"/>
    <w:rsid w:val="009901F4"/>
    <w:rsid w:val="00997780"/>
    <w:rsid w:val="009C1315"/>
    <w:rsid w:val="009C19D0"/>
    <w:rsid w:val="009E0447"/>
    <w:rsid w:val="009F1152"/>
    <w:rsid w:val="00A01617"/>
    <w:rsid w:val="00A042F2"/>
    <w:rsid w:val="00A059CA"/>
    <w:rsid w:val="00A2291F"/>
    <w:rsid w:val="00A512F7"/>
    <w:rsid w:val="00A51948"/>
    <w:rsid w:val="00A55FB3"/>
    <w:rsid w:val="00A6660E"/>
    <w:rsid w:val="00A71FB6"/>
    <w:rsid w:val="00A754A7"/>
    <w:rsid w:val="00A80FD1"/>
    <w:rsid w:val="00A854F4"/>
    <w:rsid w:val="00A90EF7"/>
    <w:rsid w:val="00A9480F"/>
    <w:rsid w:val="00AA4B7D"/>
    <w:rsid w:val="00AC3E16"/>
    <w:rsid w:val="00AC521F"/>
    <w:rsid w:val="00AF2F1D"/>
    <w:rsid w:val="00AF7E25"/>
    <w:rsid w:val="00B02C8C"/>
    <w:rsid w:val="00B10B97"/>
    <w:rsid w:val="00B22389"/>
    <w:rsid w:val="00B26410"/>
    <w:rsid w:val="00B3032E"/>
    <w:rsid w:val="00B41BCB"/>
    <w:rsid w:val="00B6035C"/>
    <w:rsid w:val="00B628B8"/>
    <w:rsid w:val="00B7661D"/>
    <w:rsid w:val="00B824FC"/>
    <w:rsid w:val="00B8335D"/>
    <w:rsid w:val="00BA2197"/>
    <w:rsid w:val="00C017D1"/>
    <w:rsid w:val="00C066EC"/>
    <w:rsid w:val="00C117EA"/>
    <w:rsid w:val="00C2008F"/>
    <w:rsid w:val="00C22FBF"/>
    <w:rsid w:val="00C312DB"/>
    <w:rsid w:val="00C42176"/>
    <w:rsid w:val="00C50B58"/>
    <w:rsid w:val="00C67EA8"/>
    <w:rsid w:val="00C73CAA"/>
    <w:rsid w:val="00C841B6"/>
    <w:rsid w:val="00C92B24"/>
    <w:rsid w:val="00CA22B7"/>
    <w:rsid w:val="00CA2D66"/>
    <w:rsid w:val="00CD3E93"/>
    <w:rsid w:val="00D00787"/>
    <w:rsid w:val="00D06A75"/>
    <w:rsid w:val="00D149BE"/>
    <w:rsid w:val="00D26B96"/>
    <w:rsid w:val="00D303EB"/>
    <w:rsid w:val="00D64BED"/>
    <w:rsid w:val="00D73C7D"/>
    <w:rsid w:val="00D97E0D"/>
    <w:rsid w:val="00DA34B1"/>
    <w:rsid w:val="00DB7BC7"/>
    <w:rsid w:val="00DE2233"/>
    <w:rsid w:val="00DE4D66"/>
    <w:rsid w:val="00DE5124"/>
    <w:rsid w:val="00E041B7"/>
    <w:rsid w:val="00E208EE"/>
    <w:rsid w:val="00E50083"/>
    <w:rsid w:val="00E6340C"/>
    <w:rsid w:val="00E86568"/>
    <w:rsid w:val="00E955D6"/>
    <w:rsid w:val="00ED01D4"/>
    <w:rsid w:val="00ED3D90"/>
    <w:rsid w:val="00EE679C"/>
    <w:rsid w:val="00EE7C36"/>
    <w:rsid w:val="00F0693C"/>
    <w:rsid w:val="00F22800"/>
    <w:rsid w:val="00F37CE9"/>
    <w:rsid w:val="00F6665A"/>
    <w:rsid w:val="00F72C39"/>
    <w:rsid w:val="00FA2CF4"/>
    <w:rsid w:val="00FC485B"/>
    <w:rsid w:val="00FE4C55"/>
    <w:rsid w:val="04D2AB43"/>
    <w:rsid w:val="0B87A3A5"/>
    <w:rsid w:val="0FE2890B"/>
    <w:rsid w:val="1489BFFE"/>
    <w:rsid w:val="1AE5F249"/>
    <w:rsid w:val="2158274C"/>
    <w:rsid w:val="22B404F7"/>
    <w:rsid w:val="22BEB5F4"/>
    <w:rsid w:val="233FDE04"/>
    <w:rsid w:val="284588C8"/>
    <w:rsid w:val="28BC48DB"/>
    <w:rsid w:val="359446EB"/>
    <w:rsid w:val="37C6B108"/>
    <w:rsid w:val="3C5E13DC"/>
    <w:rsid w:val="400B8E5B"/>
    <w:rsid w:val="44790838"/>
    <w:rsid w:val="4B3D3B44"/>
    <w:rsid w:val="515A0A21"/>
    <w:rsid w:val="51CF72BB"/>
    <w:rsid w:val="5532D9BB"/>
    <w:rsid w:val="55BEF9AB"/>
    <w:rsid w:val="56AAF131"/>
    <w:rsid w:val="56BED338"/>
    <w:rsid w:val="618FCD2F"/>
    <w:rsid w:val="691DC45C"/>
    <w:rsid w:val="6CB08606"/>
    <w:rsid w:val="70534D3E"/>
    <w:rsid w:val="73F6E9B0"/>
    <w:rsid w:val="78871904"/>
    <w:rsid w:val="78F84E7A"/>
    <w:rsid w:val="7969D732"/>
    <w:rsid w:val="7982B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105CE"/>
  <w15:chartTrackingRefBased/>
  <w15:docId w15:val="{4A4D629F-461F-432D-B2A0-4F2B8541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3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3D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3D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3D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3D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3D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3D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3D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3D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3D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3D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3D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3D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3D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3D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3D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3D43"/>
    <w:rPr>
      <w:rFonts w:eastAsiaTheme="majorEastAsia" w:cstheme="majorBidi"/>
      <w:color w:val="272727" w:themeColor="text1" w:themeTint="D8"/>
    </w:rPr>
  </w:style>
  <w:style w:type="paragraph" w:styleId="Title">
    <w:name w:val="Title"/>
    <w:basedOn w:val="Normal"/>
    <w:next w:val="Normal"/>
    <w:link w:val="TitleChar"/>
    <w:uiPriority w:val="10"/>
    <w:qFormat/>
    <w:rsid w:val="00543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3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3D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3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3D43"/>
    <w:pPr>
      <w:spacing w:before="160"/>
      <w:jc w:val="center"/>
    </w:pPr>
    <w:rPr>
      <w:i/>
      <w:iCs/>
      <w:color w:val="404040" w:themeColor="text1" w:themeTint="BF"/>
    </w:rPr>
  </w:style>
  <w:style w:type="character" w:customStyle="1" w:styleId="QuoteChar">
    <w:name w:val="Quote Char"/>
    <w:basedOn w:val="DefaultParagraphFont"/>
    <w:link w:val="Quote"/>
    <w:uiPriority w:val="29"/>
    <w:rsid w:val="00543D43"/>
    <w:rPr>
      <w:i/>
      <w:iCs/>
      <w:color w:val="404040" w:themeColor="text1" w:themeTint="BF"/>
    </w:rPr>
  </w:style>
  <w:style w:type="paragraph" w:styleId="ListParagraph">
    <w:name w:val="List Paragraph"/>
    <w:basedOn w:val="Normal"/>
    <w:uiPriority w:val="34"/>
    <w:qFormat/>
    <w:rsid w:val="00543D43"/>
    <w:pPr>
      <w:ind w:left="720"/>
      <w:contextualSpacing/>
    </w:pPr>
  </w:style>
  <w:style w:type="character" w:styleId="IntenseEmphasis">
    <w:name w:val="Intense Emphasis"/>
    <w:basedOn w:val="DefaultParagraphFont"/>
    <w:uiPriority w:val="21"/>
    <w:qFormat/>
    <w:rsid w:val="00543D43"/>
    <w:rPr>
      <w:i/>
      <w:iCs/>
      <w:color w:val="0F4761" w:themeColor="accent1" w:themeShade="BF"/>
    </w:rPr>
  </w:style>
  <w:style w:type="paragraph" w:styleId="IntenseQuote">
    <w:name w:val="Intense Quote"/>
    <w:basedOn w:val="Normal"/>
    <w:next w:val="Normal"/>
    <w:link w:val="IntenseQuoteChar"/>
    <w:uiPriority w:val="30"/>
    <w:qFormat/>
    <w:rsid w:val="00543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3D43"/>
    <w:rPr>
      <w:i/>
      <w:iCs/>
      <w:color w:val="0F4761" w:themeColor="accent1" w:themeShade="BF"/>
    </w:rPr>
  </w:style>
  <w:style w:type="character" w:styleId="IntenseReference">
    <w:name w:val="Intense Reference"/>
    <w:basedOn w:val="DefaultParagraphFont"/>
    <w:uiPriority w:val="32"/>
    <w:qFormat/>
    <w:rsid w:val="00543D43"/>
    <w:rPr>
      <w:b/>
      <w:bCs/>
      <w:smallCaps/>
      <w:color w:val="0F4761" w:themeColor="accent1" w:themeShade="BF"/>
      <w:spacing w:val="5"/>
    </w:rPr>
  </w:style>
  <w:style w:type="paragraph" w:styleId="TOCHeading">
    <w:name w:val="TOC Heading"/>
    <w:basedOn w:val="Heading1"/>
    <w:next w:val="Normal"/>
    <w:uiPriority w:val="39"/>
    <w:unhideWhenUsed/>
    <w:qFormat/>
    <w:rsid w:val="00891DB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91DB7"/>
    <w:pPr>
      <w:spacing w:after="100"/>
    </w:pPr>
  </w:style>
  <w:style w:type="character" w:styleId="Hyperlink">
    <w:name w:val="Hyperlink"/>
    <w:basedOn w:val="DefaultParagraphFont"/>
    <w:uiPriority w:val="99"/>
    <w:unhideWhenUsed/>
    <w:rsid w:val="00891DB7"/>
    <w:rPr>
      <w:color w:val="467886" w:themeColor="hyperlink"/>
      <w:u w:val="single"/>
    </w:rPr>
  </w:style>
  <w:style w:type="paragraph" w:styleId="Header">
    <w:name w:val="header"/>
    <w:basedOn w:val="Normal"/>
    <w:link w:val="HeaderChar"/>
    <w:uiPriority w:val="99"/>
    <w:unhideWhenUsed/>
    <w:rsid w:val="0089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DB7"/>
  </w:style>
  <w:style w:type="paragraph" w:styleId="Footer">
    <w:name w:val="footer"/>
    <w:basedOn w:val="Normal"/>
    <w:link w:val="FooterChar"/>
    <w:uiPriority w:val="99"/>
    <w:unhideWhenUsed/>
    <w:rsid w:val="0089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D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053865">
      <w:bodyDiv w:val="1"/>
      <w:marLeft w:val="0"/>
      <w:marRight w:val="0"/>
      <w:marTop w:val="0"/>
      <w:marBottom w:val="0"/>
      <w:divBdr>
        <w:top w:val="none" w:sz="0" w:space="0" w:color="auto"/>
        <w:left w:val="none" w:sz="0" w:space="0" w:color="auto"/>
        <w:bottom w:val="none" w:sz="0" w:space="0" w:color="auto"/>
        <w:right w:val="none" w:sz="0" w:space="0" w:color="auto"/>
      </w:divBdr>
      <w:divsChild>
        <w:div w:id="2005282720">
          <w:marLeft w:val="0"/>
          <w:marRight w:val="0"/>
          <w:marTop w:val="0"/>
          <w:marBottom w:val="0"/>
          <w:divBdr>
            <w:top w:val="none" w:sz="0" w:space="0" w:color="auto"/>
            <w:left w:val="none" w:sz="0" w:space="0" w:color="auto"/>
            <w:bottom w:val="none" w:sz="0" w:space="0" w:color="auto"/>
            <w:right w:val="none" w:sz="0" w:space="0" w:color="auto"/>
          </w:divBdr>
        </w:div>
      </w:divsChild>
    </w:div>
    <w:div w:id="1867133723">
      <w:bodyDiv w:val="1"/>
      <w:marLeft w:val="0"/>
      <w:marRight w:val="0"/>
      <w:marTop w:val="0"/>
      <w:marBottom w:val="0"/>
      <w:divBdr>
        <w:top w:val="none" w:sz="0" w:space="0" w:color="auto"/>
        <w:left w:val="none" w:sz="0" w:space="0" w:color="auto"/>
        <w:bottom w:val="none" w:sz="0" w:space="0" w:color="auto"/>
        <w:right w:val="none" w:sz="0" w:space="0" w:color="auto"/>
      </w:divBdr>
      <w:divsChild>
        <w:div w:id="50732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886FE-91EB-4B7E-B8F4-16E7F467B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3762</Words>
  <Characters>21447</Characters>
  <Application>Microsoft Office Word</Application>
  <DocSecurity>0</DocSecurity>
  <Lines>178</Lines>
  <Paragraphs>50</Paragraphs>
  <ScaleCrop>false</ScaleCrop>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Szomolai</dc:creator>
  <cp:keywords/>
  <dc:description/>
  <cp:lastModifiedBy>Angela Szomolai</cp:lastModifiedBy>
  <cp:revision>184</cp:revision>
  <dcterms:created xsi:type="dcterms:W3CDTF">2024-10-28T17:57:00Z</dcterms:created>
  <dcterms:modified xsi:type="dcterms:W3CDTF">2024-11-07T21:44:00Z</dcterms:modified>
</cp:coreProperties>
</file>