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37836" w:rsidRDefault="00A37836"/>
    <w:p w14:paraId="00000002" w14:textId="77777777" w:rsidR="00A37836" w:rsidRDefault="00A37836"/>
    <w:p w14:paraId="00000003" w14:textId="77777777" w:rsidR="00A37836" w:rsidRDefault="00A37836"/>
    <w:p w14:paraId="00000004" w14:textId="77777777" w:rsidR="00A37836" w:rsidRDefault="00000000">
      <w:pPr>
        <w:jc w:val="center"/>
        <w:rPr>
          <w:b/>
          <w:sz w:val="36"/>
          <w:szCs w:val="36"/>
        </w:rPr>
      </w:pPr>
      <w:r>
        <w:rPr>
          <w:b/>
          <w:sz w:val="36"/>
          <w:szCs w:val="36"/>
        </w:rPr>
        <w:t>Personal Resourcing and Development</w:t>
      </w:r>
    </w:p>
    <w:p w14:paraId="00000005" w14:textId="77777777" w:rsidR="00A37836" w:rsidRDefault="00000000">
      <w:pPr>
        <w:jc w:val="center"/>
        <w:rPr>
          <w:b/>
          <w:sz w:val="40"/>
          <w:szCs w:val="40"/>
        </w:rPr>
      </w:pPr>
      <w:r>
        <w:rPr>
          <w:b/>
          <w:sz w:val="28"/>
          <w:szCs w:val="28"/>
        </w:rPr>
        <w:t>Essay Title: How to Engage Employees Throughout the Employee Lifecycle</w:t>
      </w:r>
    </w:p>
    <w:p w14:paraId="00000006" w14:textId="77777777" w:rsidR="00A37836" w:rsidRDefault="00A37836">
      <w:pPr>
        <w:spacing w:after="160" w:line="259" w:lineRule="auto"/>
        <w:jc w:val="left"/>
      </w:pPr>
    </w:p>
    <w:p w14:paraId="00000007" w14:textId="77777777" w:rsidR="00A37836" w:rsidRDefault="00A37836">
      <w:pPr>
        <w:spacing w:after="160" w:line="259" w:lineRule="auto"/>
        <w:jc w:val="left"/>
      </w:pPr>
    </w:p>
    <w:p w14:paraId="00000008" w14:textId="77777777" w:rsidR="00A37836" w:rsidRDefault="00A37836">
      <w:pPr>
        <w:spacing w:after="160" w:line="259" w:lineRule="auto"/>
        <w:jc w:val="left"/>
      </w:pPr>
    </w:p>
    <w:p w14:paraId="00000009" w14:textId="4548A810" w:rsidR="00A37836" w:rsidRDefault="00000000">
      <w:pPr>
        <w:spacing w:after="160" w:line="259" w:lineRule="auto"/>
        <w:jc w:val="left"/>
        <w:rPr>
          <w:b/>
        </w:rPr>
      </w:pPr>
      <w:r>
        <w:rPr>
          <w:b/>
        </w:rPr>
        <w:t xml:space="preserve">Student Name: </w:t>
      </w:r>
      <w:r w:rsidR="006D6518">
        <w:rPr>
          <w:b/>
        </w:rPr>
        <w:t>LACRAMIOARA</w:t>
      </w:r>
      <w:r w:rsidR="009F4DD3">
        <w:rPr>
          <w:b/>
        </w:rPr>
        <w:t xml:space="preserve"> PETRONELA</w:t>
      </w:r>
      <w:r w:rsidR="006D6518">
        <w:rPr>
          <w:b/>
        </w:rPr>
        <w:t xml:space="preserve"> MACIUCA</w:t>
      </w:r>
    </w:p>
    <w:p w14:paraId="0000000A" w14:textId="04622685" w:rsidR="00A37836" w:rsidRDefault="00000000">
      <w:pPr>
        <w:spacing w:after="160" w:line="259" w:lineRule="auto"/>
        <w:jc w:val="left"/>
        <w:rPr>
          <w:b/>
        </w:rPr>
      </w:pPr>
      <w:r>
        <w:rPr>
          <w:b/>
        </w:rPr>
        <w:t>Module Title:</w:t>
      </w:r>
      <w:r w:rsidR="006D6518">
        <w:rPr>
          <w:b/>
        </w:rPr>
        <w:t xml:space="preserve"> Personnel Resourcing &amp; Development</w:t>
      </w:r>
    </w:p>
    <w:p w14:paraId="4EC98603" w14:textId="77777777" w:rsidR="009F4DD3" w:rsidRDefault="009F4DD3">
      <w:pPr>
        <w:spacing w:after="160" w:line="259" w:lineRule="auto"/>
        <w:jc w:val="left"/>
      </w:pPr>
      <w:r>
        <w:t xml:space="preserve">Module code: BMIH5005 </w:t>
      </w:r>
    </w:p>
    <w:p w14:paraId="35B76F03" w14:textId="77777777" w:rsidR="009F4DD3" w:rsidRDefault="009F4DD3">
      <w:pPr>
        <w:spacing w:after="160" w:line="259" w:lineRule="auto"/>
        <w:jc w:val="left"/>
      </w:pPr>
      <w:r>
        <w:t>Lecturers name: Kathryn Roberts</w:t>
      </w:r>
    </w:p>
    <w:p w14:paraId="2E89DB1E" w14:textId="77777777" w:rsidR="009F4DD3" w:rsidRDefault="009F4DD3">
      <w:pPr>
        <w:spacing w:after="160" w:line="259" w:lineRule="auto"/>
        <w:jc w:val="left"/>
      </w:pPr>
      <w:r>
        <w:t>Student number:2029141</w:t>
      </w:r>
    </w:p>
    <w:p w14:paraId="0000000B" w14:textId="6382DDF5" w:rsidR="00A37836" w:rsidRDefault="00000000">
      <w:pPr>
        <w:spacing w:after="160" w:line="259" w:lineRule="auto"/>
        <w:jc w:val="left"/>
      </w:pPr>
      <w:r>
        <w:br w:type="page"/>
      </w:r>
    </w:p>
    <w:p w14:paraId="0000000C" w14:textId="77777777" w:rsidR="00A37836" w:rsidRDefault="00000000">
      <w:pPr>
        <w:rPr>
          <w:color w:val="000000"/>
        </w:rPr>
      </w:pPr>
      <w:r>
        <w:rPr>
          <w:color w:val="000000"/>
        </w:rPr>
        <w:lastRenderedPageBreak/>
        <w:t xml:space="preserve">Employee engagement is one of the fundamental concepts in human resource management (HRM) that demonstrates the degree to which employees are enthusiastic and dedicated to their workplace. It determines how they invest their emotional, behavioural and cognitive energies at their workplace for positive organisational outcomes. This essay aims to evaluate the strategies that the HR departments of a large hotel should employ to engage their employees throughout the tenure of employee life cycle. It evaluates the role of HR in engaging employees in organisational development. It will review employee lifecycle models to determine the ways to engage the employees. The employee engagement model of Robinson will be deployed to develop an implementation strategy for employee engagement. The model will help to develop implementation of strategies and policies for increasing employee engagement. </w:t>
      </w:r>
    </w:p>
    <w:p w14:paraId="0000000D" w14:textId="77777777" w:rsidR="00A37836" w:rsidRDefault="00000000">
      <w:pPr>
        <w:rPr>
          <w:color w:val="000000"/>
        </w:rPr>
      </w:pPr>
      <w:r>
        <w:rPr>
          <w:b/>
          <w:i/>
          <w:color w:val="000000"/>
        </w:rPr>
        <w:t>Employee engagement</w:t>
      </w:r>
      <w:r>
        <w:rPr>
          <w:color w:val="000000"/>
        </w:rPr>
        <w:t xml:space="preserve"> is something that adds value to the organisation by increasing business turnover, minimising staff turnover and improving customer services (</w:t>
      </w:r>
      <w:r>
        <w:rPr>
          <w:color w:val="000000"/>
          <w:highlight w:val="white"/>
        </w:rPr>
        <w:t>Young et al., 2018)</w:t>
      </w:r>
      <w:r>
        <w:rPr>
          <w:color w:val="000000"/>
        </w:rPr>
        <w:t>. HR has a direct impact on increasing employee engagement within the company and plays a pivotal role in addressing the key drivers and guiding force that ensure employee engagement. Specially, after COVID-19 outbreak HR role in employee engagement has become more crucial (</w:t>
      </w:r>
      <w:proofErr w:type="spellStart"/>
      <w:r>
        <w:rPr>
          <w:color w:val="000000"/>
          <w:highlight w:val="white"/>
        </w:rPr>
        <w:t>Chanana</w:t>
      </w:r>
      <w:proofErr w:type="spellEnd"/>
      <w:r>
        <w:rPr>
          <w:color w:val="000000"/>
          <w:highlight w:val="white"/>
        </w:rPr>
        <w:t>, 2021)</w:t>
      </w:r>
      <w:r>
        <w:rPr>
          <w:color w:val="000000"/>
        </w:rPr>
        <w:t>. </w:t>
      </w:r>
    </w:p>
    <w:p w14:paraId="0000000E" w14:textId="77777777" w:rsidR="00A37836" w:rsidRDefault="00000000">
      <w:pPr>
        <w:rPr>
          <w:color w:val="000000"/>
        </w:rPr>
      </w:pPr>
      <w:r>
        <w:rPr>
          <w:color w:val="000000"/>
        </w:rPr>
        <w:t>The important key driver that boosts employee engagement is motivating and inspiring the employees. To obtain this goal the HR team provides the right tools and resources to the managers that they need to motivate the staff. HR encourages the staff by showing appreciation for their contributions towards the company because recognition is considered as an important factor of an engaged workforce (</w:t>
      </w:r>
      <w:r>
        <w:rPr>
          <w:color w:val="000000"/>
          <w:highlight w:val="white"/>
        </w:rPr>
        <w:t>Rasool et al., 2021)</w:t>
      </w:r>
      <w:r>
        <w:rPr>
          <w:color w:val="000000"/>
        </w:rPr>
        <w:t>. Sometimes the HR team arranges awards programs to encourage top-performing employees for their outstanding contribution. This kind of employee recognition scheme delivers an essential message to the employees that they are also valuable to the company. As a result, the employees become more inspired to perform at their best level and engaged in their job. </w:t>
      </w:r>
    </w:p>
    <w:p w14:paraId="0000000F" w14:textId="77777777" w:rsidR="00A37836" w:rsidRDefault="00000000">
      <w:pPr>
        <w:rPr>
          <w:color w:val="000000"/>
        </w:rPr>
      </w:pPr>
      <w:r>
        <w:rPr>
          <w:color w:val="000000"/>
        </w:rPr>
        <w:t xml:space="preserve">HR arranges accommodation facilities as well as catering and transport facilities for the staff. It provides scheduled training programs by which the hotel employees can improve the quality of customer service skills. The training sessions facilitate the employees with </w:t>
      </w:r>
      <w:r>
        <w:rPr>
          <w:color w:val="000000"/>
        </w:rPr>
        <w:lastRenderedPageBreak/>
        <w:t>higher chances of promotions and additional opportunities that boost employee engagement. 80% of employees feel more engaged in their tasks through this kind of learning and development opportunities (</w:t>
      </w:r>
      <w:proofErr w:type="spellStart"/>
      <w:r>
        <w:rPr>
          <w:color w:val="000000"/>
          <w:highlight w:val="white"/>
        </w:rPr>
        <w:t>Riyanto</w:t>
      </w:r>
      <w:proofErr w:type="spellEnd"/>
      <w:r>
        <w:rPr>
          <w:color w:val="000000"/>
          <w:highlight w:val="white"/>
        </w:rPr>
        <w:t xml:space="preserve">, </w:t>
      </w:r>
      <w:proofErr w:type="spellStart"/>
      <w:r>
        <w:rPr>
          <w:color w:val="000000"/>
          <w:highlight w:val="white"/>
        </w:rPr>
        <w:t>Endri</w:t>
      </w:r>
      <w:proofErr w:type="spellEnd"/>
      <w:r>
        <w:rPr>
          <w:color w:val="000000"/>
          <w:highlight w:val="white"/>
        </w:rPr>
        <w:t xml:space="preserve"> and </w:t>
      </w:r>
      <w:proofErr w:type="spellStart"/>
      <w:r>
        <w:rPr>
          <w:color w:val="000000"/>
          <w:highlight w:val="white"/>
        </w:rPr>
        <w:t>Herlisha</w:t>
      </w:r>
      <w:proofErr w:type="spellEnd"/>
      <w:r>
        <w:rPr>
          <w:color w:val="000000"/>
          <w:highlight w:val="white"/>
        </w:rPr>
        <w:t>, 2021)</w:t>
      </w:r>
      <w:r>
        <w:rPr>
          <w:color w:val="000000"/>
        </w:rPr>
        <w:t>. The hotel staff works hard and sometimes work overtime during holiday seasons or long weekends. To keep them enthusiastic about their job the HR provides overtime bonuses, monetary rewards and gifts. These beneficiary approaches motivated the staff to contribute dedicatedly far more than they can do.</w:t>
      </w:r>
    </w:p>
    <w:p w14:paraId="00000010" w14:textId="77777777" w:rsidR="00A37836" w:rsidRDefault="00000000">
      <w:pPr>
        <w:rPr>
          <w:color w:val="000000"/>
        </w:rPr>
      </w:pPr>
      <w:r>
        <w:rPr>
          <w:color w:val="000000"/>
        </w:rPr>
        <w:t>The HR provides a digital working system in the workplace and keeps the employees up-to-date and informed of the company’s latest developments. The HR manager is also active in listening to the staff and responding to their needs and solving their job-related issues. It also manages benefits packages and compensation for the staff. HR ensures them a safe and harmonious working environment where they can have a good connection with the management (</w:t>
      </w:r>
      <w:r>
        <w:rPr>
          <w:color w:val="000000"/>
          <w:highlight w:val="white"/>
        </w:rPr>
        <w:t>Duque et al., 2020)</w:t>
      </w:r>
      <w:r>
        <w:rPr>
          <w:color w:val="000000"/>
        </w:rPr>
        <w:t>. The HR team is highly responsible for creating a strong communication network among the members. A safe working environment makes the employees feel secure and they can be more engaged in their job in a peaceful mind which is very important for a successful completion of any tasks.</w:t>
      </w:r>
    </w:p>
    <w:p w14:paraId="00000011" w14:textId="77777777" w:rsidR="00A37836" w:rsidRDefault="00000000">
      <w:pPr>
        <w:rPr>
          <w:color w:val="000000"/>
        </w:rPr>
      </w:pPr>
      <w:r>
        <w:rPr>
          <w:color w:val="000000"/>
        </w:rPr>
        <w:t>Organisations pursue employee engagement to ensure effective strategies are implemented that helps in creating an efficient workplace while building customer relationships. Employee engagement drives organisational success and also reduces employee turnover at the workplace. However, many hotel companies are still struggling to develop proper employee engagement strategies.  This is because the companies are focused on organising team building activities and offering competitive compensation (</w:t>
      </w:r>
      <w:r>
        <w:rPr>
          <w:color w:val="000000"/>
          <w:highlight w:val="white"/>
        </w:rPr>
        <w:t xml:space="preserve">Arifin, </w:t>
      </w:r>
      <w:proofErr w:type="spellStart"/>
      <w:r>
        <w:rPr>
          <w:color w:val="000000"/>
          <w:highlight w:val="white"/>
        </w:rPr>
        <w:t>Nirwanto</w:t>
      </w:r>
      <w:proofErr w:type="spellEnd"/>
      <w:r>
        <w:rPr>
          <w:color w:val="000000"/>
          <w:highlight w:val="white"/>
        </w:rPr>
        <w:t xml:space="preserve"> and Manan, 2019)</w:t>
      </w:r>
      <w:r>
        <w:rPr>
          <w:color w:val="000000"/>
        </w:rPr>
        <w:t xml:space="preserve">. These strategies may promote short-term engagement but at the end they fail to create sustainable strategies to engage their employees in organisational productivity. There are ways to support and maintain a committed, motivated and passionate workforce. </w:t>
      </w:r>
    </w:p>
    <w:p w14:paraId="00000012" w14:textId="77777777" w:rsidR="00A37836" w:rsidRDefault="00000000">
      <w:pPr>
        <w:rPr>
          <w:color w:val="000000"/>
        </w:rPr>
      </w:pPr>
      <w:r>
        <w:rPr>
          <w:color w:val="000000"/>
        </w:rPr>
        <w:t xml:space="preserve">Leadership has a significant role in increasing employee engagement. According to surveys around 70% of the variance in employee engagement across organisational units is accounted by managerial roles (Beck and Harter, 2015). Managers are responsible for building a healthy relationship with the team, motivating and supporting them and </w:t>
      </w:r>
      <w:r>
        <w:rPr>
          <w:color w:val="000000"/>
        </w:rPr>
        <w:lastRenderedPageBreak/>
        <w:t xml:space="preserve">promoting open communication at the workplace. An open communication allows the leaders to listen and obtain feedback from their team. Having communications with the team members help them to determine the areas for improvement which is probably the most important part in keeping the employees engaged with the teamwork. According to a study, employee recognition increases a 31% increase in employee engagement and productivity (Wickham, 2021). Therefore, leaders need to ensure employee recognition at the workplace through performance management. </w:t>
      </w:r>
    </w:p>
    <w:p w14:paraId="00000013" w14:textId="77777777" w:rsidR="00A37836" w:rsidRDefault="00000000">
      <w:pPr>
        <w:rPr>
          <w:color w:val="000000"/>
        </w:rPr>
      </w:pPr>
      <w:r>
        <w:rPr>
          <w:color w:val="000000"/>
        </w:rPr>
        <w:t>Employee engagement is very significant for all organisations especially for the service providing companies like hotel companies. It helps to create a sound workplace, minimise employee turnover, enhance organisational productivity and most importantly develop customer relationships. If the employees are engaged with their organisations, they try their best for organisational achievements (</w:t>
      </w:r>
      <w:r>
        <w:rPr>
          <w:color w:val="000000"/>
          <w:highlight w:val="white"/>
        </w:rPr>
        <w:t xml:space="preserve">Shuck and </w:t>
      </w:r>
      <w:proofErr w:type="spellStart"/>
      <w:r>
        <w:rPr>
          <w:color w:val="000000"/>
          <w:highlight w:val="white"/>
        </w:rPr>
        <w:t>Reio</w:t>
      </w:r>
      <w:proofErr w:type="spellEnd"/>
      <w:r>
        <w:rPr>
          <w:color w:val="000000"/>
          <w:highlight w:val="white"/>
        </w:rPr>
        <w:t xml:space="preserve"> 2014)</w:t>
      </w:r>
      <w:r>
        <w:rPr>
          <w:color w:val="000000"/>
        </w:rPr>
        <w:t>. In the hotel industry, engaged employees are generally the effective performers and always strive for providing better customer experience. Hotel companies greatly rely on the performance of their employees to build customer relationships. Such employees impress not only their superiors but also the customers by enhancing their relationships with their customers. Employees who are highly engaged with their organisations are highly in demand in the hospitality and tourism industry (</w:t>
      </w:r>
      <w:proofErr w:type="spellStart"/>
      <w:r>
        <w:rPr>
          <w:color w:val="000000"/>
          <w:highlight w:val="white"/>
        </w:rPr>
        <w:t>Chanana</w:t>
      </w:r>
      <w:proofErr w:type="spellEnd"/>
      <w:r>
        <w:rPr>
          <w:color w:val="000000"/>
          <w:highlight w:val="white"/>
        </w:rPr>
        <w:t>, 2021)</w:t>
      </w:r>
      <w:r>
        <w:rPr>
          <w:color w:val="000000"/>
        </w:rPr>
        <w:t xml:space="preserve">. For Instance, Premier Inn, the largest hotel chain in the UK, firmly believes that its employees hold the key to its success and therefore, the leaders of the company are focused on employees right across the company. with over 35,000 team members, Premier Inn has a 74% employee engagement score and dynamic business performance (Whitbread. 2022). The company believes that higher employee engagement rate enables it to drive towards the leading position in the hospitality industry. Organisations strive for developing strategies to increase employee engagement for their success.   </w:t>
      </w:r>
    </w:p>
    <w:p w14:paraId="00000014" w14:textId="77777777" w:rsidR="00A37836" w:rsidRDefault="00000000">
      <w:pPr>
        <w:rPr>
          <w:color w:val="000000"/>
        </w:rPr>
      </w:pPr>
      <w:r>
        <w:rPr>
          <w:color w:val="000000"/>
        </w:rPr>
        <w:t xml:space="preserve">Employee engagement can be driven by developing strategies and a goal driven workplace. The overall process can be implemented throughout the employee lifecycle. The </w:t>
      </w:r>
      <w:r>
        <w:rPr>
          <w:b/>
          <w:i/>
          <w:color w:val="000000"/>
        </w:rPr>
        <w:t>Employee Life Cycle</w:t>
      </w:r>
      <w:r>
        <w:rPr>
          <w:color w:val="000000"/>
        </w:rPr>
        <w:t xml:space="preserve"> expresses six different stages that an employee goes through at their workplace (</w:t>
      </w:r>
      <w:r>
        <w:rPr>
          <w:color w:val="000000"/>
          <w:highlight w:val="white"/>
        </w:rPr>
        <w:t>Nagendra, 2014)</w:t>
      </w:r>
      <w:r>
        <w:rPr>
          <w:color w:val="000000"/>
        </w:rPr>
        <w:t xml:space="preserve">. The stages are attraction, recruitment, onboarding, development, retention and separation. Employee engagement can be increased </w:t>
      </w:r>
      <w:r>
        <w:rPr>
          <w:color w:val="000000"/>
        </w:rPr>
        <w:lastRenderedPageBreak/>
        <w:t xml:space="preserve">throughout these stages by adopting different strategies. Companies can build a strong impression at the </w:t>
      </w:r>
      <w:r>
        <w:rPr>
          <w:b/>
          <w:i/>
          <w:color w:val="000000"/>
        </w:rPr>
        <w:t>attraction stage</w:t>
      </w:r>
      <w:r>
        <w:rPr>
          <w:color w:val="000000"/>
        </w:rPr>
        <w:t xml:space="preserve"> by showcasing organisational culture, rules, values, systems and symbols. That’s why large corporations signify the installation of the right corporate culture while attracting new candidates (</w:t>
      </w:r>
      <w:proofErr w:type="spellStart"/>
      <w:r>
        <w:rPr>
          <w:color w:val="000000"/>
          <w:highlight w:val="white"/>
        </w:rPr>
        <w:t>Gladka</w:t>
      </w:r>
      <w:proofErr w:type="spellEnd"/>
      <w:r>
        <w:rPr>
          <w:color w:val="000000"/>
          <w:highlight w:val="white"/>
        </w:rPr>
        <w:t xml:space="preserve">, </w:t>
      </w:r>
      <w:proofErr w:type="spellStart"/>
      <w:r>
        <w:rPr>
          <w:color w:val="000000"/>
          <w:highlight w:val="white"/>
        </w:rPr>
        <w:t>Fedorova</w:t>
      </w:r>
      <w:proofErr w:type="spellEnd"/>
      <w:r>
        <w:rPr>
          <w:color w:val="000000"/>
          <w:highlight w:val="white"/>
        </w:rPr>
        <w:t xml:space="preserve"> and </w:t>
      </w:r>
      <w:proofErr w:type="spellStart"/>
      <w:r>
        <w:rPr>
          <w:color w:val="000000"/>
          <w:highlight w:val="white"/>
        </w:rPr>
        <w:t>Dohadailo</w:t>
      </w:r>
      <w:proofErr w:type="spellEnd"/>
      <w:r>
        <w:rPr>
          <w:color w:val="000000"/>
          <w:highlight w:val="white"/>
        </w:rPr>
        <w:t>, 2022)</w:t>
      </w:r>
      <w:r>
        <w:rPr>
          <w:color w:val="000000"/>
        </w:rPr>
        <w:t xml:space="preserve">. At this stage, the HR leaders can disclose job title, requirements, salary, incentives, responsibilities and job fit in the job advertisements. </w:t>
      </w:r>
    </w:p>
    <w:p w14:paraId="00000015" w14:textId="77777777" w:rsidR="00A37836" w:rsidRDefault="00000000">
      <w:pPr>
        <w:rPr>
          <w:color w:val="000000"/>
        </w:rPr>
      </w:pPr>
      <w:r>
        <w:rPr>
          <w:color w:val="000000"/>
        </w:rPr>
        <w:t xml:space="preserve">The second stage is </w:t>
      </w:r>
      <w:r>
        <w:rPr>
          <w:b/>
          <w:i/>
          <w:color w:val="000000"/>
        </w:rPr>
        <w:t>recruitment</w:t>
      </w:r>
      <w:r>
        <w:rPr>
          <w:color w:val="000000"/>
        </w:rPr>
        <w:t xml:space="preserve"> which is very crucial for getting top talents for the team. At this stage the HR departments need to make effective job advertisements which entice people and attract them to the employer brand. It is important to position the job advertisements on multiple platforms to reach a wider segment of candidates. While recruiting employees the companies should give value to their internal talent pool (</w:t>
      </w:r>
      <w:proofErr w:type="spellStart"/>
      <w:r>
        <w:rPr>
          <w:color w:val="000000"/>
          <w:highlight w:val="white"/>
        </w:rPr>
        <w:t>Peisl</w:t>
      </w:r>
      <w:proofErr w:type="spellEnd"/>
      <w:r>
        <w:rPr>
          <w:color w:val="000000"/>
          <w:highlight w:val="white"/>
        </w:rPr>
        <w:t xml:space="preserve"> and Shah, 2019)</w:t>
      </w:r>
      <w:r>
        <w:rPr>
          <w:color w:val="000000"/>
        </w:rPr>
        <w:t xml:space="preserve">. For instance, premier Inn requires several hotel managers for its hotels. In that case, it can make internal recruitment through promotion of assistant hotel managers who deserves promotion or a sideways step. It will help the company to increase job satisfaction and thus drive employee engagement. </w:t>
      </w:r>
    </w:p>
    <w:p w14:paraId="00000016" w14:textId="77777777" w:rsidR="00A37836" w:rsidRDefault="00000000">
      <w:pPr>
        <w:rPr>
          <w:color w:val="000000"/>
        </w:rPr>
      </w:pPr>
      <w:r>
        <w:rPr>
          <w:color w:val="000000"/>
        </w:rPr>
        <w:t xml:space="preserve">On the </w:t>
      </w:r>
      <w:r>
        <w:rPr>
          <w:b/>
          <w:i/>
          <w:color w:val="000000"/>
        </w:rPr>
        <w:t>onboarding</w:t>
      </w:r>
      <w:r>
        <w:rPr>
          <w:color w:val="000000"/>
        </w:rPr>
        <w:t xml:space="preserve"> stage, the HR needs to help new employees to blend in with organisational culture and to become part of the team. At this stage a sense of optimism and potential need to be developed. For instance, Holiday Inn aims at providing a positive and flexible working environment to aid employees in combining work and family responsibility (</w:t>
      </w:r>
      <w:r>
        <w:rPr>
          <w:color w:val="000000"/>
          <w:highlight w:val="white"/>
        </w:rPr>
        <w:t xml:space="preserve">Radda, </w:t>
      </w:r>
      <w:proofErr w:type="spellStart"/>
      <w:r>
        <w:rPr>
          <w:color w:val="000000"/>
          <w:highlight w:val="white"/>
        </w:rPr>
        <w:t>Majidadi</w:t>
      </w:r>
      <w:proofErr w:type="spellEnd"/>
      <w:r>
        <w:rPr>
          <w:color w:val="000000"/>
          <w:highlight w:val="white"/>
        </w:rPr>
        <w:t xml:space="preserve"> and </w:t>
      </w:r>
      <w:proofErr w:type="spellStart"/>
      <w:r>
        <w:rPr>
          <w:color w:val="000000"/>
          <w:highlight w:val="white"/>
        </w:rPr>
        <w:t>Akanno</w:t>
      </w:r>
      <w:proofErr w:type="spellEnd"/>
      <w:r>
        <w:rPr>
          <w:color w:val="000000"/>
          <w:highlight w:val="white"/>
        </w:rPr>
        <w:t>, 2015)</w:t>
      </w:r>
      <w:r>
        <w:rPr>
          <w:color w:val="000000"/>
        </w:rPr>
        <w:t xml:space="preserve">. Career </w:t>
      </w:r>
      <w:r>
        <w:rPr>
          <w:b/>
          <w:i/>
          <w:color w:val="000000"/>
        </w:rPr>
        <w:t>development</w:t>
      </w:r>
      <w:r>
        <w:rPr>
          <w:color w:val="000000"/>
        </w:rPr>
        <w:t xml:space="preserve"> is another important stage to improve employee engagement to the organisation. Without doubt, investments in employee development have critical impacts on productivity and help in creating a motivated workforce. Large hotel companies like Premier Inn, Jurys Inn, Holiday Inn and others invest a lot to nurture the talents. Simply, it is a win-win for both the employers and the employees. For instance, Premier Inn performs career progression for reviewing employee performances. Such career progression, professional development and job security can drive a huge employee engagement. </w:t>
      </w:r>
    </w:p>
    <w:p w14:paraId="00000017" w14:textId="77777777" w:rsidR="00A37836" w:rsidRDefault="00000000">
      <w:pPr>
        <w:rPr>
          <w:color w:val="000000"/>
        </w:rPr>
      </w:pPr>
      <w:r>
        <w:rPr>
          <w:b/>
          <w:i/>
          <w:color w:val="000000"/>
        </w:rPr>
        <w:t>Retention</w:t>
      </w:r>
      <w:r>
        <w:rPr>
          <w:color w:val="000000"/>
        </w:rPr>
        <w:t xml:space="preserve"> is the most critical stage in the employee lifecycle as higher employee turnover poses lower employee engagement score (</w:t>
      </w:r>
      <w:proofErr w:type="spellStart"/>
      <w:r>
        <w:rPr>
          <w:color w:val="000000"/>
          <w:highlight w:val="white"/>
        </w:rPr>
        <w:t>Arasanmi</w:t>
      </w:r>
      <w:proofErr w:type="spellEnd"/>
      <w:r>
        <w:rPr>
          <w:color w:val="000000"/>
          <w:highlight w:val="white"/>
        </w:rPr>
        <w:t xml:space="preserve"> and Krishna, 2019)</w:t>
      </w:r>
      <w:r>
        <w:rPr>
          <w:color w:val="000000"/>
        </w:rPr>
        <w:t xml:space="preserve">. The HR managers need to develop employee relations, provide employee assistance programs </w:t>
      </w:r>
      <w:r>
        <w:rPr>
          <w:color w:val="000000"/>
        </w:rPr>
        <w:lastRenderedPageBreak/>
        <w:t xml:space="preserve">and reward &amp; recognition to retain their employees. Employee </w:t>
      </w:r>
      <w:r>
        <w:rPr>
          <w:b/>
          <w:i/>
          <w:color w:val="000000"/>
        </w:rPr>
        <w:t>separation</w:t>
      </w:r>
      <w:r>
        <w:rPr>
          <w:color w:val="000000"/>
        </w:rPr>
        <w:t xml:space="preserve"> is the last stage in the cycle which is very significant for protecting an employer's brand image. Global leaders in the hospitality industry consider past employees as their biggest advocates (</w:t>
      </w:r>
      <w:r>
        <w:rPr>
          <w:color w:val="000000"/>
          <w:highlight w:val="white"/>
        </w:rPr>
        <w:t xml:space="preserve">Mowbray, Wilkinson and </w:t>
      </w:r>
      <w:proofErr w:type="spellStart"/>
      <w:r>
        <w:rPr>
          <w:color w:val="000000"/>
          <w:highlight w:val="white"/>
        </w:rPr>
        <w:t>Tse</w:t>
      </w:r>
      <w:proofErr w:type="spellEnd"/>
      <w:r>
        <w:rPr>
          <w:color w:val="000000"/>
          <w:highlight w:val="white"/>
        </w:rPr>
        <w:t>, 2019)</w:t>
      </w:r>
      <w:r>
        <w:rPr>
          <w:color w:val="000000"/>
        </w:rPr>
        <w:t xml:space="preserve">. Therefore, they maintain a good off-boarding process to help their employees understand the room for improvement. However, employee engagement can be driven throughout all the stages in their life cycle model. </w:t>
      </w:r>
    </w:p>
    <w:p w14:paraId="00000018" w14:textId="77777777" w:rsidR="00A37836" w:rsidRDefault="00000000">
      <w:pPr>
        <w:rPr>
          <w:color w:val="000000"/>
        </w:rPr>
      </w:pPr>
      <w:r>
        <w:rPr>
          <w:b/>
          <w:i/>
          <w:color w:val="000000"/>
        </w:rPr>
        <w:t>An employee engagement model</w:t>
      </w:r>
      <w:r>
        <w:rPr>
          <w:color w:val="000000"/>
        </w:rPr>
        <w:t xml:space="preserve"> is used by HR professionals as a blueprint that outlines the strategies how to make employees feel empowered, valued and interactive in their workplace. The model helps in implementing strategies, policies and managerial behaviours that can lead higher employee engagement (</w:t>
      </w:r>
      <w:r>
        <w:rPr>
          <w:color w:val="000000"/>
          <w:highlight w:val="white"/>
        </w:rPr>
        <w:t>Kwon and Kim, 2020)</w:t>
      </w:r>
      <w:r>
        <w:rPr>
          <w:color w:val="000000"/>
        </w:rPr>
        <w:t xml:space="preserve">. Different models have been developed to outline the strategies required to maximise employee engagement and productivity. One of the effective models is the </w:t>
      </w:r>
      <w:r>
        <w:rPr>
          <w:b/>
          <w:i/>
          <w:color w:val="000000"/>
        </w:rPr>
        <w:t>Robinson model of employee engagement</w:t>
      </w:r>
      <w:r>
        <w:rPr>
          <w:color w:val="000000"/>
        </w:rPr>
        <w:t>. Dilys Robinson and the Institute for Employment Studies (IES) developed a diagnostic tool for HR professionals so that they can understand key building blocks that can be implemented to obtain higher levels of employee engagement at organisations (</w:t>
      </w:r>
      <w:proofErr w:type="spellStart"/>
      <w:r>
        <w:rPr>
          <w:color w:val="000000"/>
          <w:highlight w:val="white"/>
        </w:rPr>
        <w:t>Neault</w:t>
      </w:r>
      <w:proofErr w:type="spellEnd"/>
      <w:r>
        <w:rPr>
          <w:color w:val="000000"/>
          <w:highlight w:val="white"/>
        </w:rPr>
        <w:t xml:space="preserve"> and </w:t>
      </w:r>
      <w:proofErr w:type="spellStart"/>
      <w:r>
        <w:rPr>
          <w:color w:val="000000"/>
          <w:highlight w:val="white"/>
        </w:rPr>
        <w:t>Pickerell</w:t>
      </w:r>
      <w:proofErr w:type="spellEnd"/>
      <w:r>
        <w:rPr>
          <w:color w:val="000000"/>
          <w:highlight w:val="white"/>
        </w:rPr>
        <w:t>, 2011)</w:t>
      </w:r>
      <w:r>
        <w:rPr>
          <w:color w:val="000000"/>
        </w:rPr>
        <w:t xml:space="preserve">. These key building blocks are quality line management, two-way communication, internal corporation, improvement focus, commitment to employee welfare and implication of HR policies and practices. This model can be implemented by emphasising and building these key building blocks at the workplace. </w:t>
      </w:r>
    </w:p>
    <w:p w14:paraId="00000019" w14:textId="77777777" w:rsidR="00A37836" w:rsidRDefault="00000000">
      <w:pPr>
        <w:rPr>
          <w:color w:val="000000"/>
        </w:rPr>
      </w:pPr>
      <w:r>
        <w:rPr>
          <w:color w:val="000000"/>
        </w:rPr>
        <w:t>The very fast building block is establishing a good quality of line management. Management is responsible for developing HR policies and strategies to ensure job satisfaction. For example, the top-level management in Whitbread maintains code of conduct across its different brands including Premier Inn, Costa &amp; Restaurant. The HR professionals can also create a two-way communication system at the workplace. It helps organisations improve employee-employer relationships and enables ethe employees to express their thoughts, concerns and ideas to the management (</w:t>
      </w:r>
      <w:proofErr w:type="spellStart"/>
      <w:r>
        <w:rPr>
          <w:color w:val="000000"/>
          <w:highlight w:val="white"/>
        </w:rPr>
        <w:t>Thelen</w:t>
      </w:r>
      <w:proofErr w:type="spellEnd"/>
      <w:r>
        <w:rPr>
          <w:color w:val="000000"/>
          <w:highlight w:val="white"/>
        </w:rPr>
        <w:t xml:space="preserve"> and Men, 2020)</w:t>
      </w:r>
      <w:r>
        <w:rPr>
          <w:color w:val="000000"/>
        </w:rPr>
        <w:t xml:space="preserve">. Effective leaders encourage internal corporation and collaboration among the management and the employees. For instance, the employees of Premier Inn are </w:t>
      </w:r>
      <w:r>
        <w:rPr>
          <w:color w:val="000000"/>
        </w:rPr>
        <w:lastRenderedPageBreak/>
        <w:t>encouraged to meet outside of work once in a quarter. The company believes that community engaged employees are socially responsible both inside and outside the organisation. Companies can improve the experience and quality of their employees by providing training, incentives, development programs, recognition and rewards (</w:t>
      </w:r>
      <w:r>
        <w:rPr>
          <w:color w:val="000000"/>
          <w:highlight w:val="white"/>
        </w:rPr>
        <w:t>Lartey and Randall, 2021)</w:t>
      </w:r>
      <w:r>
        <w:rPr>
          <w:color w:val="000000"/>
        </w:rPr>
        <w:t>. To improve job satisfaction among the employees, the hotel companies emphasise on employee well-being. They undertake many initiatives such as offering benefits and services to the employees. For instance, the hotel chains in the UK offer health insurance, life insurance, paid time off, sick leave, retirement benefits, hotel discounts and many other benefits. These building blocks can be implemented to engage employees with the organisations.</w:t>
      </w:r>
    </w:p>
    <w:p w14:paraId="0000001A" w14:textId="77777777" w:rsidR="00A37836" w:rsidRDefault="00000000">
      <w:pPr>
        <w:rPr>
          <w:color w:val="000000"/>
        </w:rPr>
      </w:pPr>
      <w:r>
        <w:rPr>
          <w:color w:val="000000"/>
        </w:rPr>
        <w:t xml:space="preserve">Employee engagement is a major concern for HR departments in the hotel industry as it depends on customer services. It helps to build the workplace, enhance organisational efficiency, decrease staff turnover, improve customer relationships and organisational success. An engaged workforce ensures that they are energetic, enthusiastic and committed to their organisation. The HR department needs to implement strategies in different stages of the employee life cycle model. At the development and onboarding stages, the employees are required to be motivated and provided with benefits and incentives to improve their engagement. The HR department requires to develop employee relationships, ensure employee wellbeing and sound workplace environment in order to maximise employee job satisfaction which may drive higher levels of employee engagement. The hospitality industry values employee engagement to organisational success as it thrives on customer service. Building a sound and cooperative relationship with the employees can drive sustainable progress in the industry. </w:t>
      </w:r>
    </w:p>
    <w:p w14:paraId="0000001B" w14:textId="77777777" w:rsidR="00A37836" w:rsidRDefault="00000000">
      <w:pPr>
        <w:spacing w:after="160" w:line="259" w:lineRule="auto"/>
        <w:jc w:val="left"/>
      </w:pPr>
      <w:r>
        <w:br w:type="page"/>
      </w:r>
    </w:p>
    <w:p w14:paraId="0000001C" w14:textId="77777777" w:rsidR="00A37836" w:rsidRDefault="00000000">
      <w:pPr>
        <w:jc w:val="center"/>
        <w:rPr>
          <w:b/>
          <w:sz w:val="28"/>
          <w:szCs w:val="28"/>
          <w:u w:val="single"/>
        </w:rPr>
      </w:pPr>
      <w:r>
        <w:rPr>
          <w:b/>
          <w:sz w:val="28"/>
          <w:szCs w:val="28"/>
          <w:u w:val="single"/>
        </w:rPr>
        <w:lastRenderedPageBreak/>
        <w:t>References</w:t>
      </w:r>
    </w:p>
    <w:p w14:paraId="0000001D" w14:textId="77777777" w:rsidR="00A37836" w:rsidRDefault="00000000">
      <w:pPr>
        <w:numPr>
          <w:ilvl w:val="0"/>
          <w:numId w:val="1"/>
        </w:numPr>
        <w:pBdr>
          <w:top w:val="nil"/>
          <w:left w:val="nil"/>
          <w:bottom w:val="nil"/>
          <w:right w:val="nil"/>
          <w:between w:val="nil"/>
        </w:pBdr>
        <w:spacing w:after="0"/>
        <w:rPr>
          <w:color w:val="000000"/>
        </w:rPr>
      </w:pPr>
      <w:proofErr w:type="spellStart"/>
      <w:r>
        <w:rPr>
          <w:color w:val="000000"/>
          <w:highlight w:val="white"/>
        </w:rPr>
        <w:t>Arasanmi</w:t>
      </w:r>
      <w:proofErr w:type="spellEnd"/>
      <w:r>
        <w:rPr>
          <w:color w:val="000000"/>
          <w:highlight w:val="white"/>
        </w:rPr>
        <w:t>, C.N. and Krishna, A., 2019. Employer branding: perceived organisational support and employee retention–the mediating role of organisational commitment. </w:t>
      </w:r>
      <w:r>
        <w:rPr>
          <w:i/>
          <w:color w:val="000000"/>
          <w:highlight w:val="white"/>
        </w:rPr>
        <w:t>Industrial and Commercial Training</w:t>
      </w:r>
      <w:r>
        <w:rPr>
          <w:color w:val="000000"/>
          <w:highlight w:val="white"/>
        </w:rPr>
        <w:t>, </w:t>
      </w:r>
      <w:r>
        <w:rPr>
          <w:i/>
          <w:color w:val="000000"/>
          <w:highlight w:val="white"/>
        </w:rPr>
        <w:t>51</w:t>
      </w:r>
      <w:r>
        <w:rPr>
          <w:color w:val="000000"/>
          <w:highlight w:val="white"/>
        </w:rPr>
        <w:t>(3), pp.174-183.</w:t>
      </w:r>
    </w:p>
    <w:p w14:paraId="0000001E" w14:textId="77777777" w:rsidR="00A37836" w:rsidRDefault="00000000">
      <w:pPr>
        <w:numPr>
          <w:ilvl w:val="0"/>
          <w:numId w:val="1"/>
        </w:numPr>
        <w:pBdr>
          <w:top w:val="nil"/>
          <w:left w:val="nil"/>
          <w:bottom w:val="nil"/>
          <w:right w:val="nil"/>
          <w:between w:val="nil"/>
        </w:pBdr>
        <w:spacing w:after="0"/>
        <w:rPr>
          <w:color w:val="000000"/>
          <w:highlight w:val="white"/>
        </w:rPr>
      </w:pPr>
      <w:r>
        <w:rPr>
          <w:color w:val="000000"/>
          <w:highlight w:val="white"/>
        </w:rPr>
        <w:t xml:space="preserve">Arifin, Z., </w:t>
      </w:r>
      <w:proofErr w:type="spellStart"/>
      <w:r>
        <w:rPr>
          <w:color w:val="000000"/>
          <w:highlight w:val="white"/>
        </w:rPr>
        <w:t>Nirwanto</w:t>
      </w:r>
      <w:proofErr w:type="spellEnd"/>
      <w:r>
        <w:rPr>
          <w:color w:val="000000"/>
          <w:highlight w:val="white"/>
        </w:rPr>
        <w:t>, N. and Manan, A., 2019. Improving the effect of work satisfaction on job performance through employee engagement. </w:t>
      </w:r>
      <w:r>
        <w:rPr>
          <w:i/>
          <w:color w:val="000000"/>
          <w:highlight w:val="white"/>
        </w:rPr>
        <w:t>International Journal of Multi-Discipline Science (IJ-MDS)</w:t>
      </w:r>
      <w:r>
        <w:rPr>
          <w:color w:val="000000"/>
          <w:highlight w:val="white"/>
        </w:rPr>
        <w:t>, </w:t>
      </w:r>
      <w:r>
        <w:rPr>
          <w:i/>
          <w:color w:val="000000"/>
          <w:highlight w:val="white"/>
        </w:rPr>
        <w:t>2</w:t>
      </w:r>
      <w:r>
        <w:rPr>
          <w:color w:val="000000"/>
          <w:highlight w:val="white"/>
        </w:rPr>
        <w:t>(1), pp.1-9.</w:t>
      </w:r>
    </w:p>
    <w:p w14:paraId="0000001F" w14:textId="77777777" w:rsidR="00A37836" w:rsidRDefault="00000000">
      <w:pPr>
        <w:numPr>
          <w:ilvl w:val="0"/>
          <w:numId w:val="1"/>
        </w:numPr>
        <w:pBdr>
          <w:top w:val="nil"/>
          <w:left w:val="nil"/>
          <w:bottom w:val="nil"/>
          <w:right w:val="nil"/>
          <w:between w:val="nil"/>
        </w:pBdr>
        <w:spacing w:after="0"/>
        <w:rPr>
          <w:color w:val="000000"/>
        </w:rPr>
      </w:pPr>
      <w:r>
        <w:rPr>
          <w:color w:val="000000"/>
        </w:rPr>
        <w:t>Beck, R. and Harter, J. 2015. </w:t>
      </w:r>
      <w:r>
        <w:rPr>
          <w:i/>
          <w:color w:val="000000"/>
        </w:rPr>
        <w:t>Managers Account for 70% of Variance in Employee Engagement.</w:t>
      </w:r>
      <w:r>
        <w:rPr>
          <w:color w:val="000000"/>
        </w:rPr>
        <w:t xml:space="preserve"> [online] Gallup.com. Available at: </w:t>
      </w:r>
      <w:hyperlink r:id="rId8">
        <w:r>
          <w:rPr>
            <w:color w:val="000000"/>
            <w:u w:val="single"/>
          </w:rPr>
          <w:t>https://news.gallup.com/businessjournal/182792/managers-account-variance-employee-engagement.aspx</w:t>
        </w:r>
      </w:hyperlink>
      <w:r>
        <w:rPr>
          <w:color w:val="000000"/>
        </w:rPr>
        <w:t>.</w:t>
      </w:r>
    </w:p>
    <w:p w14:paraId="00000020" w14:textId="77777777" w:rsidR="00A37836" w:rsidRDefault="00000000">
      <w:pPr>
        <w:numPr>
          <w:ilvl w:val="0"/>
          <w:numId w:val="1"/>
        </w:numPr>
        <w:pBdr>
          <w:top w:val="nil"/>
          <w:left w:val="nil"/>
          <w:bottom w:val="nil"/>
          <w:right w:val="nil"/>
          <w:between w:val="nil"/>
        </w:pBdr>
        <w:spacing w:after="0"/>
        <w:rPr>
          <w:color w:val="000000"/>
          <w:highlight w:val="white"/>
        </w:rPr>
      </w:pPr>
      <w:proofErr w:type="spellStart"/>
      <w:r>
        <w:rPr>
          <w:color w:val="000000"/>
          <w:highlight w:val="white"/>
        </w:rPr>
        <w:t>Chanana</w:t>
      </w:r>
      <w:proofErr w:type="spellEnd"/>
      <w:r>
        <w:rPr>
          <w:color w:val="000000"/>
          <w:highlight w:val="white"/>
        </w:rPr>
        <w:t>, N., 2021. Employee engagement practices during COVID‐19 lockdown. </w:t>
      </w:r>
      <w:r>
        <w:rPr>
          <w:i/>
          <w:color w:val="000000"/>
          <w:highlight w:val="white"/>
        </w:rPr>
        <w:t>Journal of public affairs</w:t>
      </w:r>
      <w:r>
        <w:rPr>
          <w:color w:val="000000"/>
          <w:highlight w:val="white"/>
        </w:rPr>
        <w:t>, </w:t>
      </w:r>
      <w:r>
        <w:rPr>
          <w:i/>
          <w:color w:val="000000"/>
          <w:highlight w:val="white"/>
        </w:rPr>
        <w:t>21</w:t>
      </w:r>
      <w:r>
        <w:rPr>
          <w:color w:val="000000"/>
          <w:highlight w:val="white"/>
        </w:rPr>
        <w:t>(4), p.e2508.</w:t>
      </w:r>
    </w:p>
    <w:p w14:paraId="00000021" w14:textId="77777777" w:rsidR="00A37836" w:rsidRDefault="00000000">
      <w:pPr>
        <w:numPr>
          <w:ilvl w:val="0"/>
          <w:numId w:val="1"/>
        </w:numPr>
        <w:pBdr>
          <w:top w:val="nil"/>
          <w:left w:val="nil"/>
          <w:bottom w:val="nil"/>
          <w:right w:val="nil"/>
          <w:between w:val="nil"/>
        </w:pBdr>
        <w:spacing w:after="0"/>
        <w:rPr>
          <w:color w:val="000000"/>
          <w:highlight w:val="white"/>
        </w:rPr>
      </w:pPr>
      <w:r>
        <w:rPr>
          <w:color w:val="000000"/>
          <w:highlight w:val="white"/>
        </w:rPr>
        <w:t>Duque, L., Costa, R., Dias, Á., Pereira, L., Santos, J. and António, N., 2020. New ways of working and the physical environment to improve employee engagement. </w:t>
      </w:r>
      <w:r>
        <w:rPr>
          <w:i/>
          <w:color w:val="000000"/>
          <w:highlight w:val="white"/>
        </w:rPr>
        <w:t>Sustainability</w:t>
      </w:r>
      <w:r>
        <w:rPr>
          <w:color w:val="000000"/>
          <w:highlight w:val="white"/>
        </w:rPr>
        <w:t>, </w:t>
      </w:r>
      <w:r>
        <w:rPr>
          <w:i/>
          <w:color w:val="000000"/>
          <w:highlight w:val="white"/>
        </w:rPr>
        <w:t>12</w:t>
      </w:r>
      <w:r>
        <w:rPr>
          <w:color w:val="000000"/>
          <w:highlight w:val="white"/>
        </w:rPr>
        <w:t>(17), p.6759.</w:t>
      </w:r>
    </w:p>
    <w:p w14:paraId="00000022" w14:textId="77777777" w:rsidR="00A37836" w:rsidRDefault="00000000">
      <w:pPr>
        <w:numPr>
          <w:ilvl w:val="0"/>
          <w:numId w:val="1"/>
        </w:numPr>
        <w:pBdr>
          <w:top w:val="nil"/>
          <w:left w:val="nil"/>
          <w:bottom w:val="nil"/>
          <w:right w:val="nil"/>
          <w:between w:val="nil"/>
        </w:pBdr>
        <w:spacing w:after="0"/>
        <w:rPr>
          <w:color w:val="000000"/>
          <w:highlight w:val="white"/>
        </w:rPr>
      </w:pPr>
      <w:proofErr w:type="spellStart"/>
      <w:r>
        <w:rPr>
          <w:color w:val="000000"/>
          <w:highlight w:val="white"/>
        </w:rPr>
        <w:t>Gladka</w:t>
      </w:r>
      <w:proofErr w:type="spellEnd"/>
      <w:r>
        <w:rPr>
          <w:color w:val="000000"/>
          <w:highlight w:val="white"/>
        </w:rPr>
        <w:t xml:space="preserve">, O., </w:t>
      </w:r>
      <w:proofErr w:type="spellStart"/>
      <w:r>
        <w:rPr>
          <w:color w:val="000000"/>
          <w:highlight w:val="white"/>
        </w:rPr>
        <w:t>Fedorova</w:t>
      </w:r>
      <w:proofErr w:type="spellEnd"/>
      <w:r>
        <w:rPr>
          <w:color w:val="000000"/>
          <w:highlight w:val="white"/>
        </w:rPr>
        <w:t xml:space="preserve">, V. and </w:t>
      </w:r>
      <w:proofErr w:type="spellStart"/>
      <w:r>
        <w:rPr>
          <w:color w:val="000000"/>
          <w:highlight w:val="white"/>
        </w:rPr>
        <w:t>Dohadailo</w:t>
      </w:r>
      <w:proofErr w:type="spellEnd"/>
      <w:r>
        <w:rPr>
          <w:color w:val="000000"/>
          <w:highlight w:val="white"/>
        </w:rPr>
        <w:t>, Y., 2022. Development of conceptual bases of the employee life cycle within an organization. </w:t>
      </w:r>
      <w:r>
        <w:rPr>
          <w:i/>
          <w:color w:val="000000"/>
          <w:highlight w:val="white"/>
        </w:rPr>
        <w:t>Business: Theory and Practice</w:t>
      </w:r>
      <w:r>
        <w:rPr>
          <w:color w:val="000000"/>
          <w:highlight w:val="white"/>
        </w:rPr>
        <w:t>, </w:t>
      </w:r>
      <w:r>
        <w:rPr>
          <w:i/>
          <w:color w:val="000000"/>
          <w:highlight w:val="white"/>
        </w:rPr>
        <w:t>23</w:t>
      </w:r>
      <w:r>
        <w:rPr>
          <w:color w:val="000000"/>
          <w:highlight w:val="white"/>
        </w:rPr>
        <w:t>(1), pp.39-52.</w:t>
      </w:r>
    </w:p>
    <w:p w14:paraId="00000023" w14:textId="77777777" w:rsidR="00A37836" w:rsidRDefault="00000000">
      <w:pPr>
        <w:numPr>
          <w:ilvl w:val="0"/>
          <w:numId w:val="1"/>
        </w:numPr>
        <w:pBdr>
          <w:top w:val="nil"/>
          <w:left w:val="nil"/>
          <w:bottom w:val="nil"/>
          <w:right w:val="nil"/>
          <w:between w:val="nil"/>
        </w:pBdr>
        <w:spacing w:after="0"/>
        <w:rPr>
          <w:color w:val="000000"/>
        </w:rPr>
      </w:pPr>
      <w:r>
        <w:rPr>
          <w:color w:val="000000"/>
          <w:highlight w:val="white"/>
        </w:rPr>
        <w:t xml:space="preserve">Kwon, K. and Kim, T., 2020. An integrative literature review of employee engagement and innovative </w:t>
      </w:r>
      <w:proofErr w:type="spellStart"/>
      <w:r>
        <w:rPr>
          <w:color w:val="000000"/>
          <w:highlight w:val="white"/>
        </w:rPr>
        <w:t>behavior</w:t>
      </w:r>
      <w:proofErr w:type="spellEnd"/>
      <w:r>
        <w:rPr>
          <w:color w:val="000000"/>
          <w:highlight w:val="white"/>
        </w:rPr>
        <w:t>: Revisiting the JD-R model. </w:t>
      </w:r>
      <w:r>
        <w:rPr>
          <w:i/>
          <w:color w:val="000000"/>
          <w:highlight w:val="white"/>
        </w:rPr>
        <w:t>Human Resource Management Review</w:t>
      </w:r>
      <w:r>
        <w:rPr>
          <w:color w:val="000000"/>
          <w:highlight w:val="white"/>
        </w:rPr>
        <w:t>, </w:t>
      </w:r>
      <w:r>
        <w:rPr>
          <w:i/>
          <w:color w:val="000000"/>
          <w:highlight w:val="white"/>
        </w:rPr>
        <w:t>30</w:t>
      </w:r>
      <w:r>
        <w:rPr>
          <w:color w:val="000000"/>
          <w:highlight w:val="white"/>
        </w:rPr>
        <w:t>(2), p.100704.</w:t>
      </w:r>
    </w:p>
    <w:p w14:paraId="00000024" w14:textId="77777777" w:rsidR="00A37836" w:rsidRDefault="00000000">
      <w:pPr>
        <w:numPr>
          <w:ilvl w:val="0"/>
          <w:numId w:val="1"/>
        </w:numPr>
        <w:pBdr>
          <w:top w:val="nil"/>
          <w:left w:val="nil"/>
          <w:bottom w:val="nil"/>
          <w:right w:val="nil"/>
          <w:between w:val="nil"/>
        </w:pBdr>
        <w:spacing w:after="0"/>
        <w:rPr>
          <w:color w:val="000000"/>
        </w:rPr>
      </w:pPr>
      <w:r>
        <w:rPr>
          <w:color w:val="000000"/>
          <w:highlight w:val="white"/>
        </w:rPr>
        <w:t>Lartey, F.M. and Randall, P.M., 2021. Indicators of computer-mediated communication affecting remote employee engagement. </w:t>
      </w:r>
      <w:r>
        <w:rPr>
          <w:i/>
          <w:color w:val="000000"/>
          <w:highlight w:val="white"/>
        </w:rPr>
        <w:t>Journal of Human Resource and Sustainability Studies</w:t>
      </w:r>
      <w:r>
        <w:rPr>
          <w:color w:val="000000"/>
          <w:highlight w:val="white"/>
        </w:rPr>
        <w:t>, </w:t>
      </w:r>
      <w:r>
        <w:rPr>
          <w:i/>
          <w:color w:val="000000"/>
          <w:highlight w:val="white"/>
        </w:rPr>
        <w:t>9</w:t>
      </w:r>
      <w:r>
        <w:rPr>
          <w:color w:val="000000"/>
          <w:highlight w:val="white"/>
        </w:rPr>
        <w:t>(01), p.82.</w:t>
      </w:r>
    </w:p>
    <w:p w14:paraId="00000025" w14:textId="77777777" w:rsidR="00A37836" w:rsidRDefault="00000000">
      <w:pPr>
        <w:numPr>
          <w:ilvl w:val="0"/>
          <w:numId w:val="1"/>
        </w:numPr>
        <w:pBdr>
          <w:top w:val="nil"/>
          <w:left w:val="nil"/>
          <w:bottom w:val="nil"/>
          <w:right w:val="nil"/>
          <w:between w:val="nil"/>
        </w:pBdr>
        <w:spacing w:after="0"/>
        <w:rPr>
          <w:color w:val="000000"/>
        </w:rPr>
      </w:pPr>
      <w:r>
        <w:rPr>
          <w:color w:val="000000"/>
          <w:highlight w:val="white"/>
        </w:rPr>
        <w:t xml:space="preserve">Mowbray, P.K., Wilkinson, A. and </w:t>
      </w:r>
      <w:proofErr w:type="spellStart"/>
      <w:r>
        <w:rPr>
          <w:color w:val="000000"/>
          <w:highlight w:val="white"/>
        </w:rPr>
        <w:t>Tse</w:t>
      </w:r>
      <w:proofErr w:type="spellEnd"/>
      <w:r>
        <w:rPr>
          <w:color w:val="000000"/>
          <w:highlight w:val="white"/>
        </w:rPr>
        <w:t>, H., 2019. Evolution, separation and convergence of employee voice concept. In </w:t>
      </w:r>
      <w:r>
        <w:rPr>
          <w:i/>
          <w:color w:val="000000"/>
          <w:highlight w:val="white"/>
        </w:rPr>
        <w:t>Employee voice at work</w:t>
      </w:r>
      <w:r>
        <w:rPr>
          <w:color w:val="000000"/>
          <w:highlight w:val="white"/>
        </w:rPr>
        <w:t> (pp. 3-21). Springer, Singapore.</w:t>
      </w:r>
    </w:p>
    <w:p w14:paraId="00000026" w14:textId="77777777" w:rsidR="00A37836" w:rsidRDefault="00000000">
      <w:pPr>
        <w:numPr>
          <w:ilvl w:val="0"/>
          <w:numId w:val="1"/>
        </w:numPr>
        <w:pBdr>
          <w:top w:val="nil"/>
          <w:left w:val="nil"/>
          <w:bottom w:val="nil"/>
          <w:right w:val="nil"/>
          <w:between w:val="nil"/>
        </w:pBdr>
        <w:spacing w:after="0"/>
        <w:rPr>
          <w:color w:val="000000"/>
          <w:highlight w:val="white"/>
        </w:rPr>
      </w:pPr>
      <w:r>
        <w:rPr>
          <w:color w:val="000000"/>
          <w:highlight w:val="white"/>
        </w:rPr>
        <w:lastRenderedPageBreak/>
        <w:t>Nagendra, A., 2014. Paradigm shift in HR practices on employee life cycle due to influence of social media. </w:t>
      </w:r>
      <w:r>
        <w:rPr>
          <w:i/>
          <w:color w:val="000000"/>
          <w:highlight w:val="white"/>
        </w:rPr>
        <w:t>Procedia Economics and Finance</w:t>
      </w:r>
      <w:r>
        <w:rPr>
          <w:color w:val="000000"/>
          <w:highlight w:val="white"/>
        </w:rPr>
        <w:t>, </w:t>
      </w:r>
      <w:r>
        <w:rPr>
          <w:i/>
          <w:color w:val="000000"/>
          <w:highlight w:val="white"/>
        </w:rPr>
        <w:t>11</w:t>
      </w:r>
      <w:r>
        <w:rPr>
          <w:color w:val="000000"/>
          <w:highlight w:val="white"/>
        </w:rPr>
        <w:t>, pp.197-207.</w:t>
      </w:r>
    </w:p>
    <w:p w14:paraId="00000027" w14:textId="77777777" w:rsidR="00A37836" w:rsidRDefault="00000000">
      <w:pPr>
        <w:numPr>
          <w:ilvl w:val="0"/>
          <w:numId w:val="1"/>
        </w:numPr>
        <w:pBdr>
          <w:top w:val="nil"/>
          <w:left w:val="nil"/>
          <w:bottom w:val="nil"/>
          <w:right w:val="nil"/>
          <w:between w:val="nil"/>
        </w:pBdr>
        <w:spacing w:after="0"/>
        <w:rPr>
          <w:color w:val="000000"/>
        </w:rPr>
      </w:pPr>
      <w:proofErr w:type="spellStart"/>
      <w:r>
        <w:rPr>
          <w:color w:val="000000"/>
          <w:highlight w:val="white"/>
        </w:rPr>
        <w:t>Neault</w:t>
      </w:r>
      <w:proofErr w:type="spellEnd"/>
      <w:r>
        <w:rPr>
          <w:color w:val="000000"/>
          <w:highlight w:val="white"/>
        </w:rPr>
        <w:t xml:space="preserve">, R.A. and </w:t>
      </w:r>
      <w:proofErr w:type="spellStart"/>
      <w:r>
        <w:rPr>
          <w:color w:val="000000"/>
          <w:highlight w:val="white"/>
        </w:rPr>
        <w:t>Pickerell</w:t>
      </w:r>
      <w:proofErr w:type="spellEnd"/>
      <w:r>
        <w:rPr>
          <w:color w:val="000000"/>
          <w:highlight w:val="white"/>
        </w:rPr>
        <w:t xml:space="preserve">, D.A., 2011. Career engagement: Bridging career </w:t>
      </w:r>
      <w:proofErr w:type="spellStart"/>
      <w:r>
        <w:rPr>
          <w:color w:val="000000"/>
          <w:highlight w:val="white"/>
        </w:rPr>
        <w:t>counseling</w:t>
      </w:r>
      <w:proofErr w:type="spellEnd"/>
      <w:r>
        <w:rPr>
          <w:color w:val="000000"/>
          <w:highlight w:val="white"/>
        </w:rPr>
        <w:t xml:space="preserve"> and employee engagement. </w:t>
      </w:r>
      <w:r>
        <w:rPr>
          <w:i/>
          <w:color w:val="000000"/>
          <w:highlight w:val="white"/>
        </w:rPr>
        <w:t xml:space="preserve">Journal of Employment </w:t>
      </w:r>
      <w:proofErr w:type="spellStart"/>
      <w:r>
        <w:rPr>
          <w:i/>
          <w:color w:val="000000"/>
          <w:highlight w:val="white"/>
        </w:rPr>
        <w:t>Counseling</w:t>
      </w:r>
      <w:proofErr w:type="spellEnd"/>
      <w:r>
        <w:rPr>
          <w:color w:val="000000"/>
          <w:highlight w:val="white"/>
        </w:rPr>
        <w:t>, </w:t>
      </w:r>
      <w:r>
        <w:rPr>
          <w:i/>
          <w:color w:val="000000"/>
          <w:highlight w:val="white"/>
        </w:rPr>
        <w:t>48</w:t>
      </w:r>
      <w:r>
        <w:rPr>
          <w:color w:val="000000"/>
          <w:highlight w:val="white"/>
        </w:rPr>
        <w:t>(4), pp.185-188.</w:t>
      </w:r>
    </w:p>
    <w:p w14:paraId="00000028" w14:textId="77777777" w:rsidR="00A37836" w:rsidRDefault="00000000">
      <w:pPr>
        <w:numPr>
          <w:ilvl w:val="0"/>
          <w:numId w:val="1"/>
        </w:numPr>
        <w:pBdr>
          <w:top w:val="nil"/>
          <w:left w:val="nil"/>
          <w:bottom w:val="nil"/>
          <w:right w:val="nil"/>
          <w:between w:val="nil"/>
        </w:pBdr>
        <w:spacing w:after="0"/>
        <w:rPr>
          <w:color w:val="000000"/>
        </w:rPr>
      </w:pPr>
      <w:proofErr w:type="spellStart"/>
      <w:r>
        <w:rPr>
          <w:color w:val="000000"/>
          <w:highlight w:val="white"/>
        </w:rPr>
        <w:t>Peisl</w:t>
      </w:r>
      <w:proofErr w:type="spellEnd"/>
      <w:r>
        <w:rPr>
          <w:color w:val="000000"/>
          <w:highlight w:val="white"/>
        </w:rPr>
        <w:t>, T. and Shah, B., 2019, September. The impact of blockchain technologies on recruitment influencing the employee lifecycle. In </w:t>
      </w:r>
      <w:r>
        <w:rPr>
          <w:i/>
          <w:color w:val="000000"/>
          <w:highlight w:val="white"/>
        </w:rPr>
        <w:t>European Conference on Software Process Improvement</w:t>
      </w:r>
      <w:r>
        <w:rPr>
          <w:color w:val="000000"/>
          <w:highlight w:val="white"/>
        </w:rPr>
        <w:t> (pp. 695-705). Springer, Cham.</w:t>
      </w:r>
    </w:p>
    <w:p w14:paraId="00000029" w14:textId="77777777" w:rsidR="00A37836" w:rsidRDefault="00000000">
      <w:pPr>
        <w:numPr>
          <w:ilvl w:val="0"/>
          <w:numId w:val="1"/>
        </w:numPr>
        <w:pBdr>
          <w:top w:val="nil"/>
          <w:left w:val="nil"/>
          <w:bottom w:val="nil"/>
          <w:right w:val="nil"/>
          <w:between w:val="nil"/>
        </w:pBdr>
        <w:spacing w:after="0"/>
        <w:rPr>
          <w:color w:val="000000"/>
        </w:rPr>
      </w:pPr>
      <w:r>
        <w:rPr>
          <w:color w:val="000000"/>
          <w:highlight w:val="white"/>
        </w:rPr>
        <w:t xml:space="preserve">Radda, A.A., </w:t>
      </w:r>
      <w:proofErr w:type="spellStart"/>
      <w:r>
        <w:rPr>
          <w:color w:val="000000"/>
          <w:highlight w:val="white"/>
        </w:rPr>
        <w:t>Majidadi</w:t>
      </w:r>
      <w:proofErr w:type="spellEnd"/>
      <w:r>
        <w:rPr>
          <w:color w:val="000000"/>
          <w:highlight w:val="white"/>
        </w:rPr>
        <w:t xml:space="preserve">, M. and </w:t>
      </w:r>
      <w:proofErr w:type="spellStart"/>
      <w:r>
        <w:rPr>
          <w:color w:val="000000"/>
          <w:highlight w:val="white"/>
        </w:rPr>
        <w:t>Akanno</w:t>
      </w:r>
      <w:proofErr w:type="spellEnd"/>
      <w:r>
        <w:rPr>
          <w:color w:val="000000"/>
          <w:highlight w:val="white"/>
        </w:rPr>
        <w:t>, S., 2015. Employee engagement: The new model of leadership. </w:t>
      </w:r>
      <w:r>
        <w:rPr>
          <w:i/>
          <w:color w:val="000000"/>
          <w:highlight w:val="white"/>
        </w:rPr>
        <w:t>Indian Journal of Management Science</w:t>
      </w:r>
      <w:r>
        <w:rPr>
          <w:color w:val="000000"/>
          <w:highlight w:val="white"/>
        </w:rPr>
        <w:t>.</w:t>
      </w:r>
    </w:p>
    <w:p w14:paraId="0000002A" w14:textId="77777777" w:rsidR="00A37836" w:rsidRDefault="00000000">
      <w:pPr>
        <w:numPr>
          <w:ilvl w:val="0"/>
          <w:numId w:val="1"/>
        </w:numPr>
        <w:pBdr>
          <w:top w:val="nil"/>
          <w:left w:val="nil"/>
          <w:bottom w:val="nil"/>
          <w:right w:val="nil"/>
          <w:between w:val="nil"/>
        </w:pBdr>
        <w:spacing w:after="0"/>
        <w:rPr>
          <w:color w:val="000000"/>
          <w:highlight w:val="white"/>
        </w:rPr>
      </w:pPr>
      <w:r>
        <w:rPr>
          <w:color w:val="000000"/>
          <w:highlight w:val="white"/>
        </w:rPr>
        <w:t xml:space="preserve">Rasool, S.F., Wang, M., Tang, M., Saeed, A. and Iqbal, J., 2021. </w:t>
      </w:r>
      <w:proofErr w:type="gramStart"/>
      <w:r>
        <w:rPr>
          <w:color w:val="000000"/>
          <w:highlight w:val="white"/>
        </w:rPr>
        <w:t>How</w:t>
      </w:r>
      <w:proofErr w:type="gramEnd"/>
      <w:r>
        <w:rPr>
          <w:color w:val="000000"/>
          <w:highlight w:val="white"/>
        </w:rPr>
        <w:t xml:space="preserve"> toxic workplace environment effects the employee engagement: the mediating role of organizational support and employee wellbeing. </w:t>
      </w:r>
      <w:r>
        <w:rPr>
          <w:i/>
          <w:color w:val="000000"/>
          <w:highlight w:val="white"/>
        </w:rPr>
        <w:t>International journal of environmental research and public health</w:t>
      </w:r>
      <w:r>
        <w:rPr>
          <w:color w:val="000000"/>
          <w:highlight w:val="white"/>
        </w:rPr>
        <w:t>, </w:t>
      </w:r>
      <w:r>
        <w:rPr>
          <w:i/>
          <w:color w:val="000000"/>
          <w:highlight w:val="white"/>
        </w:rPr>
        <w:t>18</w:t>
      </w:r>
      <w:r>
        <w:rPr>
          <w:color w:val="000000"/>
          <w:highlight w:val="white"/>
        </w:rPr>
        <w:t>(5), p.2294.</w:t>
      </w:r>
    </w:p>
    <w:p w14:paraId="0000002B" w14:textId="77777777" w:rsidR="00A37836" w:rsidRDefault="00000000">
      <w:pPr>
        <w:numPr>
          <w:ilvl w:val="0"/>
          <w:numId w:val="1"/>
        </w:numPr>
        <w:pBdr>
          <w:top w:val="nil"/>
          <w:left w:val="nil"/>
          <w:bottom w:val="nil"/>
          <w:right w:val="nil"/>
          <w:between w:val="nil"/>
        </w:pBdr>
        <w:spacing w:after="0"/>
        <w:rPr>
          <w:color w:val="000000"/>
          <w:highlight w:val="white"/>
        </w:rPr>
      </w:pPr>
      <w:proofErr w:type="spellStart"/>
      <w:r>
        <w:rPr>
          <w:color w:val="000000"/>
          <w:highlight w:val="white"/>
        </w:rPr>
        <w:t>Riyanto</w:t>
      </w:r>
      <w:proofErr w:type="spellEnd"/>
      <w:r>
        <w:rPr>
          <w:color w:val="000000"/>
          <w:highlight w:val="white"/>
        </w:rPr>
        <w:t xml:space="preserve">, S., </w:t>
      </w:r>
      <w:proofErr w:type="spellStart"/>
      <w:r>
        <w:rPr>
          <w:color w:val="000000"/>
          <w:highlight w:val="white"/>
        </w:rPr>
        <w:t>Endri</w:t>
      </w:r>
      <w:proofErr w:type="spellEnd"/>
      <w:r>
        <w:rPr>
          <w:color w:val="000000"/>
          <w:highlight w:val="white"/>
        </w:rPr>
        <w:t xml:space="preserve">, E. and </w:t>
      </w:r>
      <w:proofErr w:type="spellStart"/>
      <w:r>
        <w:rPr>
          <w:color w:val="000000"/>
          <w:highlight w:val="white"/>
        </w:rPr>
        <w:t>Herlisha</w:t>
      </w:r>
      <w:proofErr w:type="spellEnd"/>
      <w:r>
        <w:rPr>
          <w:color w:val="000000"/>
          <w:highlight w:val="white"/>
        </w:rPr>
        <w:t>, N., 2021. Effect of work motivation and job satisfaction on employee performance: Mediating role of employee engagement. </w:t>
      </w:r>
      <w:r>
        <w:rPr>
          <w:i/>
          <w:color w:val="000000"/>
          <w:highlight w:val="white"/>
        </w:rPr>
        <w:t>Problems and Perspectives in Management</w:t>
      </w:r>
      <w:r>
        <w:rPr>
          <w:color w:val="000000"/>
          <w:highlight w:val="white"/>
        </w:rPr>
        <w:t>, </w:t>
      </w:r>
      <w:r>
        <w:rPr>
          <w:i/>
          <w:color w:val="000000"/>
          <w:highlight w:val="white"/>
        </w:rPr>
        <w:t>19</w:t>
      </w:r>
      <w:r>
        <w:rPr>
          <w:color w:val="000000"/>
          <w:highlight w:val="white"/>
        </w:rPr>
        <w:t>(3), p.162.</w:t>
      </w:r>
    </w:p>
    <w:p w14:paraId="0000002C" w14:textId="77777777" w:rsidR="00A37836" w:rsidRDefault="00000000">
      <w:pPr>
        <w:numPr>
          <w:ilvl w:val="0"/>
          <w:numId w:val="1"/>
        </w:numPr>
        <w:pBdr>
          <w:top w:val="nil"/>
          <w:left w:val="nil"/>
          <w:bottom w:val="nil"/>
          <w:right w:val="nil"/>
          <w:between w:val="nil"/>
        </w:pBdr>
        <w:spacing w:after="0"/>
        <w:rPr>
          <w:color w:val="000000"/>
        </w:rPr>
      </w:pPr>
      <w:r>
        <w:rPr>
          <w:color w:val="000000"/>
          <w:highlight w:val="white"/>
        </w:rPr>
        <w:t xml:space="preserve">Shuck, B. and </w:t>
      </w:r>
      <w:proofErr w:type="spellStart"/>
      <w:r>
        <w:rPr>
          <w:color w:val="000000"/>
          <w:highlight w:val="white"/>
        </w:rPr>
        <w:t>Reio</w:t>
      </w:r>
      <w:proofErr w:type="spellEnd"/>
      <w:r>
        <w:rPr>
          <w:color w:val="000000"/>
          <w:highlight w:val="white"/>
        </w:rPr>
        <w:t xml:space="preserve"> Jr, T.G., 2014. Employee engagement and well-being: A moderation model and implications for practice. </w:t>
      </w:r>
      <w:r>
        <w:rPr>
          <w:i/>
          <w:color w:val="000000"/>
          <w:highlight w:val="white"/>
        </w:rPr>
        <w:t>Journal of Leadership &amp; Organizational Studies</w:t>
      </w:r>
      <w:r>
        <w:rPr>
          <w:color w:val="000000"/>
          <w:highlight w:val="white"/>
        </w:rPr>
        <w:t>, </w:t>
      </w:r>
      <w:r>
        <w:rPr>
          <w:i/>
          <w:color w:val="000000"/>
          <w:highlight w:val="white"/>
        </w:rPr>
        <w:t>21</w:t>
      </w:r>
      <w:r>
        <w:rPr>
          <w:color w:val="000000"/>
          <w:highlight w:val="white"/>
        </w:rPr>
        <w:t>(1), pp.43-58.</w:t>
      </w:r>
    </w:p>
    <w:p w14:paraId="0000002D" w14:textId="77777777" w:rsidR="00A37836" w:rsidRDefault="00000000">
      <w:pPr>
        <w:numPr>
          <w:ilvl w:val="0"/>
          <w:numId w:val="1"/>
        </w:numPr>
        <w:pBdr>
          <w:top w:val="nil"/>
          <w:left w:val="nil"/>
          <w:bottom w:val="nil"/>
          <w:right w:val="nil"/>
          <w:between w:val="nil"/>
        </w:pBdr>
        <w:spacing w:after="0"/>
        <w:rPr>
          <w:color w:val="000000"/>
        </w:rPr>
      </w:pPr>
      <w:proofErr w:type="spellStart"/>
      <w:r>
        <w:rPr>
          <w:color w:val="000000"/>
          <w:highlight w:val="white"/>
        </w:rPr>
        <w:t>Thelen</w:t>
      </w:r>
      <w:proofErr w:type="spellEnd"/>
      <w:r>
        <w:rPr>
          <w:color w:val="000000"/>
          <w:highlight w:val="white"/>
        </w:rPr>
        <w:t>, P.D. and Men, L.R., 2020. Commentary: The role of internal communication in fostering employee advocacy: An exploratory study. </w:t>
      </w:r>
      <w:r>
        <w:rPr>
          <w:i/>
          <w:color w:val="000000"/>
          <w:highlight w:val="white"/>
        </w:rPr>
        <w:t>International Journal of Business Communication</w:t>
      </w:r>
      <w:r>
        <w:rPr>
          <w:color w:val="000000"/>
          <w:highlight w:val="white"/>
        </w:rPr>
        <w:t>, p.2329488420975832.</w:t>
      </w:r>
    </w:p>
    <w:p w14:paraId="0000002E" w14:textId="77777777" w:rsidR="00A37836" w:rsidRDefault="00000000">
      <w:pPr>
        <w:numPr>
          <w:ilvl w:val="0"/>
          <w:numId w:val="1"/>
        </w:numPr>
        <w:pBdr>
          <w:top w:val="nil"/>
          <w:left w:val="nil"/>
          <w:bottom w:val="nil"/>
          <w:right w:val="nil"/>
          <w:between w:val="nil"/>
        </w:pBdr>
        <w:rPr>
          <w:color w:val="000000"/>
        </w:rPr>
      </w:pPr>
      <w:r>
        <w:rPr>
          <w:color w:val="000000"/>
        </w:rPr>
        <w:t>Whitbread. 2022. About us. [online] Whitbread PLC. Available at: https://www.whitbread.co.uk/about-us/.</w:t>
      </w:r>
    </w:p>
    <w:p w14:paraId="0000002F" w14:textId="77777777" w:rsidR="00A37836" w:rsidRDefault="00000000">
      <w:pPr>
        <w:numPr>
          <w:ilvl w:val="0"/>
          <w:numId w:val="1"/>
        </w:numPr>
        <w:pBdr>
          <w:top w:val="nil"/>
          <w:left w:val="nil"/>
          <w:bottom w:val="nil"/>
          <w:right w:val="nil"/>
          <w:between w:val="nil"/>
        </w:pBdr>
        <w:spacing w:after="0"/>
        <w:rPr>
          <w:color w:val="000000"/>
        </w:rPr>
      </w:pPr>
      <w:r>
        <w:rPr>
          <w:color w:val="000000"/>
        </w:rPr>
        <w:t>Wickham, N. 2021. </w:t>
      </w:r>
      <w:r>
        <w:rPr>
          <w:i/>
          <w:color w:val="000000"/>
        </w:rPr>
        <w:t>The Importance of Employee Recognition: Statistics and Research</w:t>
      </w:r>
      <w:r>
        <w:rPr>
          <w:color w:val="000000"/>
        </w:rPr>
        <w:t xml:space="preserve">. [online] www.quantumworkplace.com. Available at: </w:t>
      </w:r>
      <w:hyperlink r:id="rId9">
        <w:r>
          <w:rPr>
            <w:color w:val="000000"/>
            <w:u w:val="single"/>
          </w:rPr>
          <w:t>https://www.quantumworkplace.com/future-of-work/importance-of-employee-recognition</w:t>
        </w:r>
      </w:hyperlink>
      <w:r>
        <w:rPr>
          <w:color w:val="000000"/>
        </w:rPr>
        <w:t>.</w:t>
      </w:r>
    </w:p>
    <w:p w14:paraId="00000030" w14:textId="77777777" w:rsidR="00A37836" w:rsidRDefault="00000000">
      <w:pPr>
        <w:numPr>
          <w:ilvl w:val="0"/>
          <w:numId w:val="1"/>
        </w:numPr>
        <w:pBdr>
          <w:top w:val="nil"/>
          <w:left w:val="nil"/>
          <w:bottom w:val="nil"/>
          <w:right w:val="nil"/>
          <w:between w:val="nil"/>
        </w:pBdr>
        <w:spacing w:after="0"/>
        <w:rPr>
          <w:color w:val="000000"/>
          <w:highlight w:val="white"/>
        </w:rPr>
      </w:pPr>
      <w:r>
        <w:rPr>
          <w:color w:val="000000"/>
          <w:highlight w:val="white"/>
        </w:rPr>
        <w:lastRenderedPageBreak/>
        <w:t xml:space="preserve">Young, H.R., </w:t>
      </w:r>
      <w:proofErr w:type="spellStart"/>
      <w:r>
        <w:rPr>
          <w:color w:val="000000"/>
          <w:highlight w:val="white"/>
        </w:rPr>
        <w:t>Glerum</w:t>
      </w:r>
      <w:proofErr w:type="spellEnd"/>
      <w:r>
        <w:rPr>
          <w:color w:val="000000"/>
          <w:highlight w:val="white"/>
        </w:rPr>
        <w:t>, D.R., Wang, W. and Joseph, D.L., 2018. Who are the most engaged at work? A meta‐analysis of personality and employee engagement. </w:t>
      </w:r>
      <w:r>
        <w:rPr>
          <w:i/>
          <w:color w:val="000000"/>
          <w:highlight w:val="white"/>
        </w:rPr>
        <w:t xml:space="preserve">Journal of Organizational </w:t>
      </w:r>
      <w:proofErr w:type="spellStart"/>
      <w:r>
        <w:rPr>
          <w:i/>
          <w:color w:val="000000"/>
          <w:highlight w:val="white"/>
        </w:rPr>
        <w:t>Behavior</w:t>
      </w:r>
      <w:proofErr w:type="spellEnd"/>
      <w:r>
        <w:rPr>
          <w:color w:val="000000"/>
          <w:highlight w:val="white"/>
        </w:rPr>
        <w:t>, </w:t>
      </w:r>
      <w:r>
        <w:rPr>
          <w:i/>
          <w:color w:val="000000"/>
          <w:highlight w:val="white"/>
        </w:rPr>
        <w:t>39</w:t>
      </w:r>
      <w:r>
        <w:rPr>
          <w:color w:val="000000"/>
          <w:highlight w:val="white"/>
        </w:rPr>
        <w:t>(10), pp.1330-1346.</w:t>
      </w:r>
    </w:p>
    <w:sectPr w:rsidR="00A37836">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E68F6" w14:textId="77777777" w:rsidR="00C703E1" w:rsidRDefault="00C703E1">
      <w:pPr>
        <w:spacing w:after="0" w:line="240" w:lineRule="auto"/>
      </w:pPr>
      <w:r>
        <w:separator/>
      </w:r>
    </w:p>
  </w:endnote>
  <w:endnote w:type="continuationSeparator" w:id="0">
    <w:p w14:paraId="12B0FD2C" w14:textId="77777777" w:rsidR="00C703E1" w:rsidRDefault="00C703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1" w14:textId="07AA87D6" w:rsidR="00A37836"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D6518">
      <w:rPr>
        <w:noProof/>
        <w:color w:val="000000"/>
      </w:rPr>
      <w:t>1</w:t>
    </w:r>
    <w:r>
      <w:rPr>
        <w:color w:val="000000"/>
      </w:rPr>
      <w:fldChar w:fldCharType="end"/>
    </w:r>
  </w:p>
  <w:p w14:paraId="00000032" w14:textId="77777777" w:rsidR="00A37836" w:rsidRDefault="00A3783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C57BC" w14:textId="77777777" w:rsidR="00C703E1" w:rsidRDefault="00C703E1">
      <w:pPr>
        <w:spacing w:after="0" w:line="240" w:lineRule="auto"/>
      </w:pPr>
      <w:r>
        <w:separator/>
      </w:r>
    </w:p>
  </w:footnote>
  <w:footnote w:type="continuationSeparator" w:id="0">
    <w:p w14:paraId="02FB8C8B" w14:textId="77777777" w:rsidR="00C703E1" w:rsidRDefault="00C703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2E0C47"/>
    <w:multiLevelType w:val="multilevel"/>
    <w:tmpl w:val="7E3648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18371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836"/>
    <w:rsid w:val="006312E1"/>
    <w:rsid w:val="006D6518"/>
    <w:rsid w:val="00866618"/>
    <w:rsid w:val="009F4DD3"/>
    <w:rsid w:val="00A37836"/>
    <w:rsid w:val="00C70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18F018"/>
  <w15:docId w15:val="{61486BA1-D578-7D40-8F05-2B0845153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b/>
      <w:color w:val="1F3864"/>
      <w:sz w:val="32"/>
      <w:szCs w:val="32"/>
    </w:rPr>
  </w:style>
  <w:style w:type="paragraph" w:styleId="Heading2">
    <w:name w:val="heading 2"/>
    <w:basedOn w:val="Normal"/>
    <w:next w:val="Normal"/>
    <w:uiPriority w:val="9"/>
    <w:semiHidden/>
    <w:unhideWhenUsed/>
    <w:qFormat/>
    <w:pPr>
      <w:keepNext/>
      <w:keepLines/>
      <w:spacing w:before="40"/>
      <w:outlineLvl w:val="1"/>
    </w:pPr>
    <w:rPr>
      <w:b/>
      <w:color w:val="1F3864"/>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news.gallup.com/businessjournal/182792/managers-account-variance-employee-engagement.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quantumworkplace.com/future-of-work/importance-of-employee-recogn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A39D5-06FC-8E42-9217-4BEDA901D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10</Pages>
  <Words>2734</Words>
  <Characters>15588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botezatu lacramioara</cp:lastModifiedBy>
  <cp:revision>3</cp:revision>
  <dcterms:created xsi:type="dcterms:W3CDTF">2022-10-18T17:54:00Z</dcterms:created>
  <dcterms:modified xsi:type="dcterms:W3CDTF">2022-10-18T18:45:00Z</dcterms:modified>
</cp:coreProperties>
</file>