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3F2BE773" w14:textId="5B11F0EE" w:rsidR="34E5AF60" w:rsidRDefault="34E5AF60" w:rsidP="34E5AF60">
      <w:pPr>
        <w:ind w:right="237"/>
        <w:rPr>
          <w:color w:val="000000" w:themeColor="text1"/>
          <w:sz w:val="24"/>
          <w:szCs w:val="24"/>
        </w:rPr>
      </w:pPr>
    </w:p>
    <w:p w14:paraId="13CA7F89" w14:textId="3A41B08D" w:rsidR="00563B58" w:rsidRPr="00E676F7" w:rsidRDefault="00563B58" w:rsidP="00340E9A">
      <w:pPr>
        <w:ind w:right="237"/>
        <w:rPr>
          <w:sz w:val="24"/>
          <w:szCs w:val="24"/>
        </w:rPr>
      </w:pPr>
    </w:p>
    <w:p w14:paraId="5A8B709A" w14:textId="77777777" w:rsidR="00563B58" w:rsidRPr="00E676F7" w:rsidRDefault="00563B58" w:rsidP="00340E9A">
      <w:pPr>
        <w:ind w:right="237"/>
        <w:rPr>
          <w:sz w:val="24"/>
          <w:szCs w:val="24"/>
        </w:rPr>
      </w:pPr>
    </w:p>
    <w:p w14:paraId="69B54DAE" w14:textId="77777777" w:rsidR="00AB7DCC" w:rsidRDefault="00AB7DCC" w:rsidP="00AB7DCC">
      <w:pPr>
        <w:ind w:right="237"/>
        <w:rPr>
          <w:sz w:val="24"/>
          <w:szCs w:val="24"/>
        </w:rPr>
      </w:pPr>
    </w:p>
    <w:p w14:paraId="6B72066B" w14:textId="7C172B73" w:rsidR="00AB7DCC" w:rsidRDefault="00AB7DCC" w:rsidP="00AB7DCC">
      <w:pPr>
        <w:ind w:right="237"/>
        <w:rPr>
          <w:sz w:val="24"/>
          <w:szCs w:val="24"/>
        </w:rPr>
      </w:pPr>
      <w:r w:rsidRPr="00560DB3">
        <w:rPr>
          <w:noProof/>
        </w:rPr>
        <w:drawing>
          <wp:inline distT="0" distB="0" distL="0" distR="0" wp14:anchorId="07D0A0CB" wp14:editId="02B886C7">
            <wp:extent cx="2030730" cy="71247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0730" cy="712470"/>
                    </a:xfrm>
                    <a:prstGeom prst="rect">
                      <a:avLst/>
                    </a:prstGeom>
                    <a:noFill/>
                    <a:ln>
                      <a:noFill/>
                    </a:ln>
                  </pic:spPr>
                </pic:pic>
              </a:graphicData>
            </a:graphic>
          </wp:inline>
        </w:drawing>
      </w:r>
    </w:p>
    <w:p w14:paraId="106D1A87" w14:textId="77777777" w:rsidR="00AB7DCC" w:rsidRDefault="00AB7DCC" w:rsidP="00AB7DCC">
      <w:pPr>
        <w:ind w:right="237"/>
        <w:rPr>
          <w:sz w:val="24"/>
          <w:szCs w:val="24"/>
        </w:rPr>
      </w:pPr>
    </w:p>
    <w:p w14:paraId="449F76FF" w14:textId="77777777" w:rsidR="00AB7DCC" w:rsidRPr="00E676F7" w:rsidRDefault="00AB7DCC" w:rsidP="00AB7DCC">
      <w:pPr>
        <w:ind w:right="237"/>
        <w:rPr>
          <w:sz w:val="24"/>
          <w:szCs w:val="24"/>
        </w:rPr>
      </w:pPr>
    </w:p>
    <w:p w14:paraId="34A4F931" w14:textId="77777777" w:rsidR="00AB7DCC" w:rsidRPr="00E676F7" w:rsidRDefault="00AB7DCC" w:rsidP="00AB7DCC">
      <w:pPr>
        <w:ind w:right="237"/>
        <w:rPr>
          <w:b/>
          <w:sz w:val="36"/>
          <w:szCs w:val="40"/>
        </w:rPr>
      </w:pPr>
      <w:r w:rsidRPr="00E676F7">
        <w:rPr>
          <w:b/>
          <w:sz w:val="36"/>
          <w:szCs w:val="40"/>
        </w:rPr>
        <w:t xml:space="preserve">Graduate Diploma Professional Police Practice </w:t>
      </w:r>
    </w:p>
    <w:p w14:paraId="37F89D80" w14:textId="77777777" w:rsidR="00AB7DCC" w:rsidRPr="00E676F7" w:rsidRDefault="00AB7DCC" w:rsidP="00AB7DCC">
      <w:pPr>
        <w:overflowPunct/>
        <w:autoSpaceDE/>
        <w:autoSpaceDN/>
        <w:adjustRightInd/>
        <w:ind w:right="237"/>
        <w:textAlignment w:val="auto"/>
        <w:rPr>
          <w:b/>
          <w:color w:val="auto"/>
          <w:sz w:val="44"/>
        </w:rPr>
      </w:pPr>
    </w:p>
    <w:p w14:paraId="57BF0307" w14:textId="77777777" w:rsidR="00AB7DCC" w:rsidRPr="00E676F7" w:rsidRDefault="00AB7DCC" w:rsidP="00AB7DCC">
      <w:pPr>
        <w:overflowPunct/>
        <w:autoSpaceDE/>
        <w:autoSpaceDN/>
        <w:adjustRightInd/>
        <w:ind w:right="237"/>
        <w:textAlignment w:val="auto"/>
        <w:rPr>
          <w:b/>
          <w:color w:val="auto"/>
          <w:sz w:val="44"/>
        </w:rPr>
      </w:pPr>
      <w:r w:rsidRPr="00E676F7">
        <w:rPr>
          <w:b/>
          <w:color w:val="auto"/>
          <w:sz w:val="44"/>
        </w:rPr>
        <w:t>LEVEL 6 - 40 Credits</w:t>
      </w:r>
    </w:p>
    <w:p w14:paraId="55E400FA" w14:textId="77777777" w:rsidR="00AB7DCC" w:rsidRPr="00E676F7" w:rsidRDefault="00AB7DCC" w:rsidP="00AB7DCC">
      <w:pPr>
        <w:overflowPunct/>
        <w:autoSpaceDE/>
        <w:autoSpaceDN/>
        <w:adjustRightInd/>
        <w:ind w:right="237"/>
        <w:textAlignment w:val="auto"/>
        <w:rPr>
          <w:b/>
          <w:color w:val="auto"/>
          <w:sz w:val="44"/>
        </w:rPr>
      </w:pPr>
    </w:p>
    <w:p w14:paraId="27066411" w14:textId="77777777" w:rsidR="00AB7DCC" w:rsidRPr="00E676F7" w:rsidRDefault="00AB7DCC" w:rsidP="00AB7DCC">
      <w:pPr>
        <w:overflowPunct/>
        <w:autoSpaceDE/>
        <w:autoSpaceDN/>
        <w:adjustRightInd/>
        <w:ind w:right="237"/>
        <w:textAlignment w:val="auto"/>
        <w:rPr>
          <w:b/>
          <w:color w:val="auto"/>
          <w:sz w:val="44"/>
        </w:rPr>
      </w:pPr>
    </w:p>
    <w:p w14:paraId="3B39B392" w14:textId="77777777" w:rsidR="00AB7DCC" w:rsidRPr="00E676F7" w:rsidRDefault="00AB7DCC" w:rsidP="00AB7DCC">
      <w:pPr>
        <w:overflowPunct/>
        <w:autoSpaceDE/>
        <w:autoSpaceDN/>
        <w:adjustRightInd/>
        <w:ind w:right="237"/>
        <w:textAlignment w:val="auto"/>
        <w:rPr>
          <w:b/>
          <w:color w:val="auto"/>
          <w:sz w:val="40"/>
        </w:rPr>
      </w:pPr>
      <w:r w:rsidRPr="00E676F7">
        <w:rPr>
          <w:b/>
          <w:color w:val="auto"/>
          <w:sz w:val="40"/>
        </w:rPr>
        <w:t>Workbook title: Competency Based Workbook 2 (DHEP)</w:t>
      </w:r>
    </w:p>
    <w:p w14:paraId="2FAAC840" w14:textId="77777777" w:rsidR="00AB7DCC" w:rsidRPr="00E676F7" w:rsidRDefault="00AB7DCC" w:rsidP="00AB7DCC">
      <w:pPr>
        <w:overflowPunct/>
        <w:autoSpaceDE/>
        <w:autoSpaceDN/>
        <w:adjustRightInd/>
        <w:ind w:right="237"/>
        <w:textAlignment w:val="auto"/>
        <w:rPr>
          <w:b/>
          <w:color w:val="auto"/>
          <w:sz w:val="36"/>
        </w:rPr>
      </w:pPr>
    </w:p>
    <w:p w14:paraId="45D0FB6B" w14:textId="77777777" w:rsidR="00AB7DCC" w:rsidRPr="00E676F7" w:rsidRDefault="00AB7DCC" w:rsidP="00AB7DCC">
      <w:pPr>
        <w:overflowPunct/>
        <w:autoSpaceDE/>
        <w:autoSpaceDN/>
        <w:adjustRightInd/>
        <w:ind w:right="237"/>
        <w:textAlignment w:val="auto"/>
        <w:rPr>
          <w:b/>
          <w:color w:val="auto"/>
          <w:sz w:val="36"/>
        </w:rPr>
      </w:pPr>
      <w:r w:rsidRPr="00E676F7">
        <w:rPr>
          <w:b/>
          <w:color w:val="auto"/>
          <w:sz w:val="36"/>
        </w:rPr>
        <w:t>(SOUTH WALES POLICE, GWENT POLICE AND UWTSD)</w:t>
      </w:r>
    </w:p>
    <w:p w14:paraId="7D4A0C3D" w14:textId="77777777" w:rsidR="00AB7DCC" w:rsidRPr="00E676F7" w:rsidRDefault="00AB7DCC" w:rsidP="00AB7DCC">
      <w:pPr>
        <w:overflowPunct/>
        <w:autoSpaceDE/>
        <w:autoSpaceDN/>
        <w:adjustRightInd/>
        <w:ind w:right="237"/>
        <w:textAlignment w:val="auto"/>
        <w:rPr>
          <w:b/>
          <w:color w:val="auto"/>
          <w:sz w:val="44"/>
        </w:rPr>
      </w:pPr>
    </w:p>
    <w:p w14:paraId="1CC46E3B" w14:textId="77777777" w:rsidR="00AB7DCC" w:rsidRPr="00E676F7" w:rsidRDefault="00AB7DCC" w:rsidP="00AB7DCC">
      <w:pPr>
        <w:overflowPunct/>
        <w:autoSpaceDE/>
        <w:autoSpaceDN/>
        <w:adjustRightInd/>
        <w:ind w:right="237"/>
        <w:textAlignment w:val="auto"/>
        <w:rPr>
          <w:b/>
          <w:color w:val="auto"/>
          <w:sz w:val="44"/>
        </w:rPr>
      </w:pPr>
    </w:p>
    <w:p w14:paraId="36C5A0D4" w14:textId="77777777" w:rsidR="00AB7DCC" w:rsidRPr="00E676F7" w:rsidRDefault="00AB7DCC" w:rsidP="00AB7DCC">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00AB7DCC" w14:paraId="788168C2" w14:textId="77777777" w:rsidTr="009E0819">
        <w:tc>
          <w:tcPr>
            <w:tcW w:w="9015" w:type="dxa"/>
          </w:tcPr>
          <w:p w14:paraId="56B7C539" w14:textId="77777777" w:rsidR="00AB7DCC" w:rsidRDefault="00AB7DCC" w:rsidP="009E0819">
            <w:pPr>
              <w:ind w:right="237"/>
              <w:rPr>
                <w:b/>
                <w:bCs/>
                <w:color w:val="auto"/>
                <w:sz w:val="32"/>
                <w:szCs w:val="32"/>
              </w:rPr>
            </w:pPr>
            <w:r w:rsidRPr="33572C6E">
              <w:rPr>
                <w:b/>
                <w:bCs/>
                <w:color w:val="auto"/>
                <w:sz w:val="32"/>
                <w:szCs w:val="32"/>
              </w:rPr>
              <w:t xml:space="preserve">Learner name: </w:t>
            </w:r>
            <w:r>
              <w:rPr>
                <w:b/>
                <w:bCs/>
                <w:color w:val="auto"/>
                <w:sz w:val="32"/>
                <w:szCs w:val="32"/>
              </w:rPr>
              <w:t>Charlotte Mages</w:t>
            </w:r>
          </w:p>
          <w:p w14:paraId="6315FE3C" w14:textId="77777777" w:rsidR="00AB7DCC" w:rsidRDefault="00AB7DCC" w:rsidP="009E0819">
            <w:pPr>
              <w:ind w:right="237"/>
              <w:rPr>
                <w:b/>
                <w:bCs/>
                <w:color w:val="auto"/>
                <w:sz w:val="32"/>
                <w:szCs w:val="32"/>
              </w:rPr>
            </w:pPr>
          </w:p>
          <w:p w14:paraId="5DC73E87" w14:textId="77777777" w:rsidR="00AB7DCC" w:rsidRDefault="00AB7DCC" w:rsidP="009E0819">
            <w:pPr>
              <w:ind w:right="237"/>
              <w:rPr>
                <w:b/>
                <w:bCs/>
                <w:color w:val="auto"/>
                <w:sz w:val="32"/>
                <w:szCs w:val="32"/>
              </w:rPr>
            </w:pPr>
            <w:r w:rsidRPr="33572C6E">
              <w:rPr>
                <w:b/>
                <w:bCs/>
                <w:color w:val="auto"/>
                <w:sz w:val="32"/>
                <w:szCs w:val="32"/>
              </w:rPr>
              <w:t>Learner’s University Registration Number:</w:t>
            </w:r>
            <w:r>
              <w:rPr>
                <w:b/>
                <w:bCs/>
                <w:color w:val="auto"/>
                <w:sz w:val="32"/>
                <w:szCs w:val="32"/>
              </w:rPr>
              <w:t xml:space="preserve"> 2031220</w:t>
            </w:r>
          </w:p>
          <w:p w14:paraId="3FB6AF1D" w14:textId="77777777" w:rsidR="00AB7DCC" w:rsidRDefault="00AB7DCC" w:rsidP="009E0819">
            <w:pPr>
              <w:ind w:right="237"/>
              <w:rPr>
                <w:b/>
                <w:bCs/>
                <w:color w:val="auto"/>
                <w:sz w:val="32"/>
                <w:szCs w:val="32"/>
              </w:rPr>
            </w:pPr>
          </w:p>
          <w:p w14:paraId="5E68BEDB" w14:textId="77777777" w:rsidR="00AB7DCC" w:rsidRDefault="00AB7DCC" w:rsidP="009E0819">
            <w:pPr>
              <w:ind w:right="237"/>
              <w:rPr>
                <w:b/>
                <w:bCs/>
                <w:color w:val="auto"/>
                <w:sz w:val="32"/>
                <w:szCs w:val="32"/>
              </w:rPr>
            </w:pPr>
          </w:p>
          <w:p w14:paraId="736EB0CC" w14:textId="77777777" w:rsidR="00AB7DCC" w:rsidRDefault="00AB7DCC" w:rsidP="009E0819">
            <w:pPr>
              <w:rPr>
                <w:b/>
                <w:bCs/>
                <w:color w:val="000000" w:themeColor="text1"/>
                <w:sz w:val="32"/>
                <w:szCs w:val="32"/>
              </w:rPr>
            </w:pPr>
          </w:p>
        </w:tc>
      </w:tr>
    </w:tbl>
    <w:p w14:paraId="179CD4FD" w14:textId="77777777" w:rsidR="00AB7DCC" w:rsidRPr="00E676F7" w:rsidRDefault="00AB7DCC" w:rsidP="00AB7DCC">
      <w:pPr>
        <w:overflowPunct/>
        <w:autoSpaceDE/>
        <w:autoSpaceDN/>
        <w:adjustRightInd/>
        <w:ind w:right="237"/>
        <w:textAlignment w:val="auto"/>
        <w:rPr>
          <w:b/>
          <w:bCs/>
          <w:color w:val="auto"/>
          <w:sz w:val="32"/>
          <w:szCs w:val="32"/>
        </w:rPr>
      </w:pPr>
    </w:p>
    <w:p w14:paraId="76A3A0C9" w14:textId="77777777" w:rsidR="00AB7DCC" w:rsidRPr="00E676F7" w:rsidRDefault="00AB7DCC" w:rsidP="00AB7DCC">
      <w:pPr>
        <w:overflowPunct/>
        <w:autoSpaceDE/>
        <w:autoSpaceDN/>
        <w:adjustRightInd/>
        <w:ind w:right="237"/>
        <w:textAlignment w:val="auto"/>
        <w:rPr>
          <w:b/>
          <w:bCs/>
          <w:color w:val="000000" w:themeColor="text1"/>
          <w:sz w:val="36"/>
          <w:szCs w:val="36"/>
        </w:rPr>
      </w:pPr>
    </w:p>
    <w:p w14:paraId="7E5C25AB" w14:textId="77777777" w:rsidR="00AB7DCC" w:rsidRPr="00E676F7" w:rsidRDefault="00AB7DCC" w:rsidP="00AB7DCC">
      <w:pPr>
        <w:overflowPunct/>
        <w:autoSpaceDE/>
        <w:autoSpaceDN/>
        <w:adjustRightInd/>
        <w:ind w:right="237"/>
        <w:textAlignment w:val="auto"/>
        <w:rPr>
          <w:b/>
          <w:color w:val="auto"/>
          <w:sz w:val="36"/>
        </w:rPr>
      </w:pPr>
    </w:p>
    <w:p w14:paraId="301E0BA1" w14:textId="77777777" w:rsidR="00AB7DCC" w:rsidRPr="00E676F7" w:rsidRDefault="00AB7DCC" w:rsidP="00AB7DCC">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0BB0F8BB" w14:textId="77777777" w:rsidR="00AB7DCC" w:rsidRPr="00E676F7" w:rsidRDefault="00AB7DCC" w:rsidP="00AB7DCC">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1F42DE39" w14:textId="77777777" w:rsidR="00AB7DCC" w:rsidRPr="00E676F7" w:rsidRDefault="00AB7DCC" w:rsidP="00AB7DCC">
      <w:pPr>
        <w:overflowPunct/>
        <w:autoSpaceDE/>
        <w:autoSpaceDN/>
        <w:adjustRightInd/>
        <w:ind w:right="237"/>
        <w:textAlignment w:val="auto"/>
        <w:rPr>
          <w:b/>
          <w:i/>
          <w:color w:val="auto"/>
          <w:sz w:val="24"/>
        </w:rPr>
      </w:pPr>
    </w:p>
    <w:p w14:paraId="635404B3" w14:textId="77777777" w:rsidR="00AB7DCC" w:rsidRPr="00E676F7" w:rsidRDefault="00AB7DCC" w:rsidP="00AB7DCC">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3 (DHEP) - BMPP6001D </w:t>
      </w:r>
    </w:p>
    <w:p w14:paraId="2945389F" w14:textId="77777777" w:rsidR="00AB7DCC" w:rsidRPr="00E676F7" w:rsidRDefault="00AB7DCC" w:rsidP="00AB7DCC">
      <w:pPr>
        <w:overflowPunct/>
        <w:autoSpaceDE/>
        <w:autoSpaceDN/>
        <w:adjustRightInd/>
        <w:ind w:right="237"/>
        <w:textAlignment w:val="auto"/>
        <w:rPr>
          <w:b/>
          <w:color w:val="auto"/>
          <w:sz w:val="36"/>
          <w:szCs w:val="56"/>
        </w:rPr>
      </w:pPr>
    </w:p>
    <w:p w14:paraId="5F99ED53" w14:textId="77777777" w:rsidR="00AB7DCC" w:rsidRPr="00E676F7" w:rsidRDefault="00AB7DCC" w:rsidP="00AB7DCC">
      <w:pPr>
        <w:ind w:right="237"/>
        <w:rPr>
          <w:b/>
          <w:sz w:val="24"/>
          <w:szCs w:val="24"/>
        </w:rPr>
      </w:pPr>
      <w:r w:rsidRPr="00E676F7">
        <w:rPr>
          <w:color w:val="auto"/>
          <w:sz w:val="24"/>
        </w:rPr>
        <w:br w:type="page"/>
      </w:r>
      <w:r w:rsidRPr="00E676F7">
        <w:rPr>
          <w:b/>
          <w:sz w:val="24"/>
          <w:szCs w:val="24"/>
        </w:rPr>
        <w:lastRenderedPageBreak/>
        <w:t>Workbook Guidance</w:t>
      </w:r>
    </w:p>
    <w:p w14:paraId="2F326085" w14:textId="77777777" w:rsidR="00AB7DCC" w:rsidRPr="00E676F7" w:rsidRDefault="00AB7DCC" w:rsidP="00AB7DCC">
      <w:pPr>
        <w:ind w:right="237"/>
        <w:rPr>
          <w:sz w:val="24"/>
          <w:szCs w:val="24"/>
        </w:rPr>
      </w:pPr>
    </w:p>
    <w:p w14:paraId="3AADA037" w14:textId="77777777" w:rsidR="00AB7DCC" w:rsidRPr="00E676F7" w:rsidRDefault="00AB7DCC" w:rsidP="00AB7DCC">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31E825EA" w14:textId="77777777" w:rsidR="00AB7DCC" w:rsidRPr="00E676F7" w:rsidRDefault="00AB7DCC" w:rsidP="00AB7DCC">
      <w:pPr>
        <w:ind w:right="237"/>
        <w:rPr>
          <w:sz w:val="24"/>
          <w:szCs w:val="24"/>
        </w:rPr>
      </w:pPr>
    </w:p>
    <w:p w14:paraId="320343DF" w14:textId="77777777" w:rsidR="00AB7DCC" w:rsidRPr="00E676F7" w:rsidRDefault="00AB7DCC" w:rsidP="00AB7DCC">
      <w:pPr>
        <w:ind w:right="237"/>
        <w:jc w:val="both"/>
        <w:rPr>
          <w:sz w:val="24"/>
          <w:szCs w:val="24"/>
        </w:rPr>
      </w:pPr>
      <w:r w:rsidRPr="00E676F7">
        <w:rPr>
          <w:b/>
          <w:sz w:val="24"/>
          <w:szCs w:val="24"/>
        </w:rPr>
        <w:t>What is the workbook for?</w:t>
      </w:r>
    </w:p>
    <w:p w14:paraId="424F8EE3" w14:textId="77777777" w:rsidR="00AB7DCC" w:rsidRPr="00E676F7" w:rsidRDefault="00AB7DCC" w:rsidP="00AB7DCC">
      <w:pPr>
        <w:ind w:right="237"/>
        <w:jc w:val="both"/>
        <w:rPr>
          <w:b/>
          <w:sz w:val="24"/>
          <w:szCs w:val="24"/>
        </w:rPr>
      </w:pPr>
    </w:p>
    <w:p w14:paraId="0129823F" w14:textId="77777777" w:rsidR="00AB7DCC" w:rsidRPr="00E676F7" w:rsidRDefault="00AB7DCC" w:rsidP="00AB7DCC">
      <w:pPr>
        <w:spacing w:line="360" w:lineRule="auto"/>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30764DF4" w14:textId="77777777" w:rsidR="00AB7DCC" w:rsidRPr="00E676F7" w:rsidRDefault="00AB7DCC" w:rsidP="00AB7DCC">
      <w:pPr>
        <w:ind w:right="237"/>
        <w:jc w:val="both"/>
        <w:rPr>
          <w:sz w:val="24"/>
          <w:szCs w:val="24"/>
        </w:rPr>
      </w:pPr>
    </w:p>
    <w:p w14:paraId="459963C8"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Wellbeing and Resilience</w:t>
      </w:r>
    </w:p>
    <w:p w14:paraId="2895C257"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Criminal Justice</w:t>
      </w:r>
    </w:p>
    <w:p w14:paraId="144D5B20"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Conducting Investigations</w:t>
      </w:r>
    </w:p>
    <w:p w14:paraId="76AD9418"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Decision making and discretion</w:t>
      </w:r>
    </w:p>
    <w:p w14:paraId="7C1742C5"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Maintaining Professional Standards</w:t>
      </w:r>
    </w:p>
    <w:p w14:paraId="236968B1"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Leadership and Team working</w:t>
      </w:r>
    </w:p>
    <w:p w14:paraId="1DE22226"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Policing the roads</w:t>
      </w:r>
    </w:p>
    <w:p w14:paraId="0744C91A" w14:textId="77777777" w:rsidR="00AB7DCC" w:rsidRPr="00E676F7" w:rsidRDefault="00AB7DCC" w:rsidP="00AB7DCC">
      <w:pPr>
        <w:pStyle w:val="ListParagraph"/>
        <w:numPr>
          <w:ilvl w:val="0"/>
          <w:numId w:val="6"/>
        </w:numPr>
        <w:ind w:right="237"/>
        <w:jc w:val="both"/>
        <w:rPr>
          <w:sz w:val="24"/>
          <w:szCs w:val="24"/>
        </w:rPr>
      </w:pPr>
      <w:r w:rsidRPr="00E676F7">
        <w:rPr>
          <w:sz w:val="24"/>
          <w:szCs w:val="24"/>
        </w:rPr>
        <w:t>Information and Intelligence</w:t>
      </w:r>
    </w:p>
    <w:p w14:paraId="74E38DE2" w14:textId="77777777" w:rsidR="00AB7DCC" w:rsidRPr="00E676F7" w:rsidRDefault="00AB7DCC" w:rsidP="00AB7DCC">
      <w:pPr>
        <w:ind w:right="237"/>
        <w:jc w:val="both"/>
        <w:rPr>
          <w:sz w:val="24"/>
          <w:szCs w:val="24"/>
        </w:rPr>
      </w:pPr>
    </w:p>
    <w:p w14:paraId="58C71415" w14:textId="77777777" w:rsidR="00AB7DCC" w:rsidRPr="00E676F7" w:rsidRDefault="00AB7DCC" w:rsidP="00AB7DCC">
      <w:pPr>
        <w:jc w:val="both"/>
      </w:pPr>
      <w:r w:rsidRPr="386E26D2">
        <w:rPr>
          <w:color w:val="000000" w:themeColor="text1"/>
          <w:sz w:val="24"/>
          <w:szCs w:val="24"/>
        </w:rPr>
        <w:t xml:space="preserve">You may wish to use the same incidents as you have outlined in the Occupational Competence Portfolio. </w:t>
      </w:r>
    </w:p>
    <w:p w14:paraId="685A4291" w14:textId="77777777" w:rsidR="00AB7DCC" w:rsidRPr="00E676F7" w:rsidRDefault="00AB7DCC" w:rsidP="00AB7DCC">
      <w:pPr>
        <w:jc w:val="both"/>
      </w:pPr>
      <w:r w:rsidRPr="00E676F7">
        <w:rPr>
          <w:color w:val="000000" w:themeColor="text1"/>
          <w:sz w:val="24"/>
          <w:szCs w:val="24"/>
        </w:rPr>
        <w:t xml:space="preserve"> </w:t>
      </w:r>
    </w:p>
    <w:p w14:paraId="69B8A5D1" w14:textId="77777777" w:rsidR="00AB7DCC" w:rsidRPr="00E676F7" w:rsidRDefault="00AB7DCC" w:rsidP="00AB7DCC">
      <w:pPr>
        <w:jc w:val="both"/>
      </w:pPr>
      <w:r w:rsidRPr="00E676F7">
        <w:rPr>
          <w:b/>
          <w:bCs/>
          <w:color w:val="000000" w:themeColor="text1"/>
          <w:sz w:val="24"/>
          <w:szCs w:val="24"/>
        </w:rPr>
        <w:t>How should the workbook be presented?</w:t>
      </w:r>
    </w:p>
    <w:p w14:paraId="6BBE2767" w14:textId="77777777" w:rsidR="00AB7DCC" w:rsidRPr="00E676F7" w:rsidRDefault="00AB7DCC" w:rsidP="00AB7DCC">
      <w:pPr>
        <w:jc w:val="both"/>
      </w:pPr>
      <w:r w:rsidRPr="00E676F7">
        <w:rPr>
          <w:color w:val="000000" w:themeColor="text1"/>
          <w:sz w:val="24"/>
          <w:szCs w:val="24"/>
        </w:rPr>
        <w:t xml:space="preserve"> </w:t>
      </w:r>
    </w:p>
    <w:p w14:paraId="78FA8A82" w14:textId="77777777" w:rsidR="00AB7DCC" w:rsidRPr="00E676F7" w:rsidRDefault="00AB7DCC" w:rsidP="00AB7DCC">
      <w:pPr>
        <w:jc w:val="both"/>
      </w:pPr>
      <w:r w:rsidRPr="00E676F7">
        <w:rPr>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EA0933D" w14:textId="77777777" w:rsidR="00AB7DCC" w:rsidRPr="00E676F7" w:rsidRDefault="00AB7DCC" w:rsidP="00AB7DCC">
      <w:pPr>
        <w:jc w:val="both"/>
      </w:pPr>
      <w:r w:rsidRPr="00E676F7">
        <w:rPr>
          <w:color w:val="000000" w:themeColor="text1"/>
          <w:sz w:val="24"/>
          <w:szCs w:val="24"/>
        </w:rPr>
        <w:t xml:space="preserve"> </w:t>
      </w:r>
    </w:p>
    <w:p w14:paraId="313D684C" w14:textId="77777777" w:rsidR="00AB7DCC" w:rsidRPr="00E676F7" w:rsidRDefault="00AB7DCC" w:rsidP="00AB7DCC">
      <w:pPr>
        <w:jc w:val="both"/>
      </w:pPr>
      <w:r w:rsidRPr="00E676F7">
        <w:rPr>
          <w:b/>
          <w:bCs/>
          <w:color w:val="000000" w:themeColor="text1"/>
          <w:sz w:val="24"/>
          <w:szCs w:val="24"/>
        </w:rPr>
        <w:t>Word count policy</w:t>
      </w:r>
      <w:r w:rsidRPr="00E676F7">
        <w:rPr>
          <w:color w:val="000000" w:themeColor="text1"/>
          <w:sz w:val="24"/>
          <w:szCs w:val="24"/>
        </w:rPr>
        <w:t xml:space="preserve"> can be found in chapter 7 of the Academic Quality under section 7.7 (this applies to presenting work above and under the specified word count).  </w:t>
      </w:r>
    </w:p>
    <w:p w14:paraId="1BD6FCFC" w14:textId="77777777" w:rsidR="00AB7DCC" w:rsidRPr="00E676F7" w:rsidRDefault="00AB7DCC" w:rsidP="00AB7DCC">
      <w:pPr>
        <w:jc w:val="both"/>
      </w:pPr>
      <w:r w:rsidRPr="00E676F7">
        <w:rPr>
          <w:color w:val="000000" w:themeColor="text1"/>
          <w:sz w:val="24"/>
          <w:szCs w:val="24"/>
        </w:rPr>
        <w:t>(</w:t>
      </w:r>
      <w:hyperlink r:id="rId12">
        <w:r w:rsidRPr="00E676F7">
          <w:rPr>
            <w:rStyle w:val="Hyperlink"/>
            <w:sz w:val="24"/>
            <w:szCs w:val="24"/>
          </w:rPr>
          <w:t>https://www.uwtsd.ac.uk/media/uwtsd-website/content-assets/documents/academic-office/aqh-chapters/chapters---en/Chapter_07_Assessment_Taught_Programmes_Pages_72-79-UPDATED-05-11-2019.pdf</w:t>
        </w:r>
      </w:hyperlink>
      <w:r w:rsidRPr="00E676F7">
        <w:rPr>
          <w:color w:val="0000FF"/>
          <w:sz w:val="24"/>
          <w:szCs w:val="24"/>
          <w:u w:val="single"/>
        </w:rPr>
        <w:t xml:space="preserve">) </w:t>
      </w:r>
    </w:p>
    <w:p w14:paraId="21B40D11" w14:textId="77777777" w:rsidR="00AB7DCC" w:rsidRPr="00E676F7" w:rsidRDefault="00AB7DCC" w:rsidP="00AB7DCC">
      <w:pPr>
        <w:jc w:val="both"/>
      </w:pPr>
      <w:r w:rsidRPr="00E676F7">
        <w:rPr>
          <w:color w:val="000000" w:themeColor="text1"/>
          <w:sz w:val="24"/>
          <w:szCs w:val="24"/>
        </w:rPr>
        <w:t xml:space="preserve"> </w:t>
      </w:r>
    </w:p>
    <w:p w14:paraId="1365FD86" w14:textId="77777777" w:rsidR="00AB7DCC" w:rsidRPr="00E676F7" w:rsidRDefault="00AB7DCC" w:rsidP="00AB7DCC">
      <w:pPr>
        <w:jc w:val="both"/>
      </w:pPr>
      <w:r w:rsidRPr="00E676F7">
        <w:rPr>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ABBC7EF" w14:textId="77777777" w:rsidR="00AB7DCC" w:rsidRPr="00E676F7" w:rsidRDefault="00E037A6" w:rsidP="00AB7DCC">
      <w:pPr>
        <w:jc w:val="both"/>
      </w:pPr>
      <w:hyperlink r:id="rId13">
        <w:r w:rsidR="00AB7DCC" w:rsidRPr="00E676F7">
          <w:rPr>
            <w:rStyle w:val="Hyperlink"/>
            <w:sz w:val="24"/>
            <w:szCs w:val="24"/>
          </w:rPr>
          <w:t>https://moodle.uwtsd.ac.uk/pluginfile.php/298870/mod_resource/content/1/Reflective%20Practice%20for%20Policing%20Students%20-%20Selina%20Copley%20Chapter5.pdf</w:t>
        </w:r>
      </w:hyperlink>
    </w:p>
    <w:p w14:paraId="20F1F5E4" w14:textId="77777777" w:rsidR="00AB7DCC" w:rsidRPr="00E676F7" w:rsidRDefault="00AB7DCC" w:rsidP="00AB7DCC">
      <w:pPr>
        <w:jc w:val="both"/>
      </w:pPr>
      <w:r w:rsidRPr="00E676F7">
        <w:rPr>
          <w:color w:val="000000" w:themeColor="text1"/>
          <w:sz w:val="24"/>
          <w:szCs w:val="24"/>
        </w:rPr>
        <w:t xml:space="preserve"> </w:t>
      </w:r>
    </w:p>
    <w:p w14:paraId="7D72EC0A" w14:textId="77777777" w:rsidR="00AB7DCC" w:rsidRPr="00E676F7" w:rsidRDefault="00AB7DCC" w:rsidP="00AB7DCC">
      <w:pPr>
        <w:jc w:val="both"/>
      </w:pPr>
      <w:r w:rsidRPr="00E676F7">
        <w:rPr>
          <w:b/>
          <w:bCs/>
          <w:color w:val="000000" w:themeColor="text1"/>
          <w:sz w:val="24"/>
          <w:szCs w:val="24"/>
        </w:rPr>
        <w:t>How is the workbook assessed?</w:t>
      </w:r>
    </w:p>
    <w:p w14:paraId="3CD62F06" w14:textId="77777777" w:rsidR="00AB7DCC" w:rsidRPr="00E676F7" w:rsidRDefault="00AB7DCC" w:rsidP="00AB7DCC">
      <w:pPr>
        <w:jc w:val="both"/>
      </w:pPr>
      <w:r w:rsidRPr="00E676F7">
        <w:rPr>
          <w:color w:val="000000" w:themeColor="text1"/>
          <w:sz w:val="24"/>
          <w:szCs w:val="24"/>
        </w:rPr>
        <w:t xml:space="preserve"> </w:t>
      </w:r>
    </w:p>
    <w:p w14:paraId="7FD6C886" w14:textId="77777777" w:rsidR="00AB7DCC" w:rsidRPr="00E676F7" w:rsidRDefault="00AB7DCC" w:rsidP="00AB7DCC">
      <w:pPr>
        <w:jc w:val="both"/>
        <w:rPr>
          <w:color w:val="000000" w:themeColor="text1"/>
          <w:sz w:val="24"/>
          <w:szCs w:val="24"/>
        </w:rPr>
      </w:pPr>
      <w:r w:rsidRPr="386E26D2">
        <w:rPr>
          <w:color w:val="000000" w:themeColor="text1"/>
          <w:sz w:val="24"/>
          <w:szCs w:val="24"/>
        </w:rPr>
        <w:lastRenderedPageBreak/>
        <w:t xml:space="preserve">Advice and support about the completion of this workbook is available to you. Please contact Kelly Andrews direct using </w:t>
      </w:r>
      <w:hyperlink r:id="rId14">
        <w:r w:rsidRPr="386E26D2">
          <w:rPr>
            <w:rStyle w:val="Hyperlink"/>
            <w:sz w:val="24"/>
            <w:szCs w:val="24"/>
          </w:rPr>
          <w:t>k.andrews@uwtsd.ac.uk</w:t>
        </w:r>
      </w:hyperlink>
      <w:r w:rsidRPr="386E26D2">
        <w:rPr>
          <w:color w:val="000000" w:themeColor="text1"/>
          <w:sz w:val="24"/>
          <w:szCs w:val="24"/>
        </w:rPr>
        <w:t xml:space="preserve"> with any questions or queries you may have. </w:t>
      </w:r>
    </w:p>
    <w:p w14:paraId="6DD7CA97" w14:textId="77777777" w:rsidR="00AB7DCC" w:rsidRPr="00E676F7" w:rsidRDefault="00AB7DCC" w:rsidP="00AB7DCC">
      <w:pPr>
        <w:jc w:val="both"/>
      </w:pPr>
      <w:r w:rsidRPr="00E676F7">
        <w:rPr>
          <w:color w:val="000000" w:themeColor="text1"/>
          <w:sz w:val="24"/>
          <w:szCs w:val="24"/>
        </w:rPr>
        <w:t xml:space="preserve"> </w:t>
      </w:r>
    </w:p>
    <w:p w14:paraId="0A840443" w14:textId="77777777" w:rsidR="00AB7DCC" w:rsidRPr="00E676F7" w:rsidRDefault="00AB7DCC" w:rsidP="00AB7DCC">
      <w:pPr>
        <w:jc w:val="both"/>
        <w:rPr>
          <w:color w:val="000000" w:themeColor="text1"/>
          <w:sz w:val="24"/>
          <w:szCs w:val="24"/>
        </w:rPr>
      </w:pPr>
      <w:r w:rsidRPr="3CAF1088">
        <w:rPr>
          <w:color w:val="000000" w:themeColor="text1"/>
          <w:sz w:val="24"/>
          <w:szCs w:val="24"/>
        </w:rPr>
        <w:t>Dates of workbook submission can be located within the General information tile within Moodle.</w:t>
      </w:r>
    </w:p>
    <w:p w14:paraId="05A42621" w14:textId="77777777" w:rsidR="00AB7DCC" w:rsidRPr="00E676F7" w:rsidRDefault="00AB7DCC" w:rsidP="00AB7DCC">
      <w:pPr>
        <w:jc w:val="both"/>
      </w:pPr>
      <w:r w:rsidRPr="00E676F7">
        <w:rPr>
          <w:color w:val="000000" w:themeColor="text1"/>
          <w:sz w:val="24"/>
          <w:szCs w:val="24"/>
        </w:rPr>
        <w:t xml:space="preserve"> </w:t>
      </w:r>
    </w:p>
    <w:p w14:paraId="055784C7" w14:textId="77777777" w:rsidR="00AB7DCC" w:rsidRPr="00E676F7" w:rsidRDefault="00AB7DCC" w:rsidP="00AB7DCC">
      <w:pPr>
        <w:jc w:val="both"/>
      </w:pPr>
      <w:r w:rsidRPr="386E26D2">
        <w:rPr>
          <w:color w:val="000000" w:themeColor="text1"/>
          <w:sz w:val="24"/>
          <w:szCs w:val="24"/>
        </w:rPr>
        <w:t xml:space="preserve">Once submitted your workbook will be assessed and marked independently. You will be provided with individual feedback once the work has been marked. </w:t>
      </w:r>
    </w:p>
    <w:p w14:paraId="098D7008" w14:textId="77777777" w:rsidR="00AB7DCC" w:rsidRPr="00E676F7" w:rsidRDefault="00AB7DCC" w:rsidP="00AB7DCC">
      <w:pPr>
        <w:ind w:right="237"/>
        <w:jc w:val="both"/>
        <w:rPr>
          <w:sz w:val="24"/>
          <w:szCs w:val="24"/>
        </w:rPr>
      </w:pPr>
    </w:p>
    <w:p w14:paraId="120F9D0E" w14:textId="77777777" w:rsidR="00AB7DCC" w:rsidRPr="00E676F7" w:rsidRDefault="00AB7DCC" w:rsidP="00AB7DCC">
      <w:pPr>
        <w:ind w:right="237"/>
        <w:jc w:val="both"/>
        <w:rPr>
          <w:sz w:val="24"/>
          <w:szCs w:val="24"/>
        </w:rPr>
      </w:pPr>
    </w:p>
    <w:p w14:paraId="7C08D3C3" w14:textId="77777777" w:rsidR="00AB7DCC" w:rsidRPr="00E676F7" w:rsidRDefault="00AB7DCC" w:rsidP="00AB7DCC">
      <w:pPr>
        <w:ind w:right="237"/>
        <w:jc w:val="both"/>
        <w:rPr>
          <w:b/>
          <w:sz w:val="24"/>
          <w:szCs w:val="24"/>
        </w:rPr>
      </w:pPr>
    </w:p>
    <w:p w14:paraId="79B0CA16" w14:textId="77777777" w:rsidR="00AB7DCC" w:rsidRPr="00E676F7" w:rsidRDefault="00AB7DCC" w:rsidP="00AB7DCC">
      <w:pPr>
        <w:ind w:right="237"/>
        <w:jc w:val="both"/>
        <w:rPr>
          <w:b/>
          <w:sz w:val="24"/>
          <w:szCs w:val="24"/>
        </w:rPr>
      </w:pPr>
    </w:p>
    <w:p w14:paraId="0E459DB7" w14:textId="77777777" w:rsidR="00AB7DCC" w:rsidRPr="00E676F7" w:rsidRDefault="00AB7DCC" w:rsidP="00AB7DCC">
      <w:pPr>
        <w:overflowPunct/>
        <w:autoSpaceDE/>
        <w:autoSpaceDN/>
        <w:adjustRightInd/>
        <w:ind w:right="237"/>
        <w:textAlignment w:val="auto"/>
        <w:rPr>
          <w:b/>
          <w:sz w:val="24"/>
          <w:szCs w:val="24"/>
        </w:rPr>
      </w:pPr>
      <w:r w:rsidRPr="00E676F7">
        <w:rPr>
          <w:b/>
          <w:sz w:val="24"/>
          <w:szCs w:val="24"/>
        </w:rPr>
        <w:br w:type="page"/>
      </w:r>
    </w:p>
    <w:p w14:paraId="1FC0225D" w14:textId="77777777" w:rsidR="00AB7DCC" w:rsidRPr="00E676F7" w:rsidRDefault="00AB7DCC" w:rsidP="00AB7DCC">
      <w:pPr>
        <w:ind w:right="237"/>
        <w:jc w:val="both"/>
        <w:rPr>
          <w:sz w:val="24"/>
          <w:szCs w:val="24"/>
        </w:rPr>
      </w:pPr>
      <w:r w:rsidRPr="00E676F7">
        <w:rPr>
          <w:b/>
          <w:sz w:val="24"/>
          <w:szCs w:val="24"/>
        </w:rPr>
        <w:lastRenderedPageBreak/>
        <w:t>Confidentiality</w:t>
      </w:r>
    </w:p>
    <w:p w14:paraId="28F31C0F" w14:textId="77777777" w:rsidR="00AB7DCC" w:rsidRPr="00E676F7" w:rsidRDefault="00AB7DCC" w:rsidP="00AB7DCC">
      <w:pPr>
        <w:ind w:right="237"/>
        <w:jc w:val="both"/>
        <w:rPr>
          <w:b/>
          <w:sz w:val="24"/>
          <w:szCs w:val="24"/>
        </w:rPr>
      </w:pPr>
    </w:p>
    <w:p w14:paraId="11882FDD" w14:textId="77777777" w:rsidR="00AB7DCC" w:rsidRPr="00E676F7" w:rsidRDefault="00AB7DCC" w:rsidP="00AB7DCC">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30A0DE8B" w14:textId="77777777" w:rsidR="00AB7DCC" w:rsidRPr="00E676F7" w:rsidRDefault="00AB7DCC" w:rsidP="00AB7DCC">
      <w:pPr>
        <w:ind w:right="237"/>
        <w:jc w:val="both"/>
        <w:rPr>
          <w:sz w:val="24"/>
          <w:szCs w:val="24"/>
        </w:rPr>
      </w:pPr>
    </w:p>
    <w:p w14:paraId="2686493F" w14:textId="77777777" w:rsidR="00AB7DCC" w:rsidRPr="00E676F7" w:rsidRDefault="00AB7DCC" w:rsidP="00AB7DCC">
      <w:pPr>
        <w:numPr>
          <w:ilvl w:val="0"/>
          <w:numId w:val="10"/>
        </w:numPr>
        <w:spacing w:line="259" w:lineRule="auto"/>
        <w:ind w:right="237"/>
        <w:jc w:val="both"/>
        <w:rPr>
          <w:color w:val="000000" w:themeColor="text1"/>
          <w:sz w:val="24"/>
          <w:szCs w:val="24"/>
        </w:rPr>
      </w:pPr>
      <w:r w:rsidRPr="386E26D2">
        <w:rPr>
          <w:sz w:val="24"/>
          <w:szCs w:val="24"/>
        </w:rPr>
        <w:t>adhere to guidance in the Candidate Handbook about confidentiality.</w:t>
      </w:r>
    </w:p>
    <w:p w14:paraId="08B4CC0F" w14:textId="77777777" w:rsidR="00AB7DCC" w:rsidRPr="00E676F7" w:rsidRDefault="00AB7DCC" w:rsidP="00AB7DCC">
      <w:pPr>
        <w:numPr>
          <w:ilvl w:val="0"/>
          <w:numId w:val="5"/>
        </w:numPr>
        <w:spacing w:line="259" w:lineRule="auto"/>
        <w:ind w:right="237"/>
        <w:jc w:val="both"/>
        <w:rPr>
          <w:color w:val="000000" w:themeColor="text1"/>
          <w:sz w:val="24"/>
          <w:szCs w:val="24"/>
        </w:rPr>
      </w:pPr>
      <w:r w:rsidRPr="386E26D2">
        <w:rPr>
          <w:sz w:val="24"/>
          <w:szCs w:val="24"/>
        </w:rPr>
        <w:t>not identify individuals including witnesses, victims, or offenders by name.</w:t>
      </w:r>
    </w:p>
    <w:p w14:paraId="1B050A95" w14:textId="77777777" w:rsidR="00AB7DCC" w:rsidRPr="00E676F7" w:rsidRDefault="00AB7DCC" w:rsidP="00AB7DCC">
      <w:pPr>
        <w:numPr>
          <w:ilvl w:val="0"/>
          <w:numId w:val="5"/>
        </w:numPr>
        <w:spacing w:line="259" w:lineRule="auto"/>
        <w:ind w:right="237"/>
        <w:jc w:val="both"/>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2B73B346" w14:textId="77777777" w:rsidR="00AB7DCC" w:rsidRPr="00E676F7" w:rsidRDefault="00AB7DCC" w:rsidP="00AB7DCC">
      <w:pPr>
        <w:numPr>
          <w:ilvl w:val="0"/>
          <w:numId w:val="4"/>
        </w:numPr>
        <w:spacing w:line="259" w:lineRule="auto"/>
        <w:ind w:right="237"/>
        <w:jc w:val="both"/>
        <w:rPr>
          <w:color w:val="000000" w:themeColor="text1"/>
          <w:sz w:val="24"/>
          <w:szCs w:val="24"/>
        </w:rPr>
      </w:pPr>
      <w:r w:rsidRPr="45B99DA0">
        <w:rPr>
          <w:sz w:val="24"/>
          <w:szCs w:val="24"/>
        </w:rPr>
        <w:t xml:space="preserve">take personal responsibility for adhering to confidentiality rules. </w:t>
      </w:r>
    </w:p>
    <w:p w14:paraId="10B1404D" w14:textId="77777777" w:rsidR="00AB7DCC" w:rsidRPr="00E676F7" w:rsidRDefault="00AB7DCC" w:rsidP="00AB7DCC">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7AFC8277" w14:textId="77777777" w:rsidR="00AB7DCC" w:rsidRDefault="00AB7DCC" w:rsidP="00AB7DCC">
      <w:pPr>
        <w:spacing w:line="259" w:lineRule="auto"/>
        <w:ind w:right="237"/>
        <w:jc w:val="both"/>
        <w:rPr>
          <w:sz w:val="24"/>
          <w:szCs w:val="24"/>
        </w:rPr>
      </w:pPr>
    </w:p>
    <w:p w14:paraId="44260DC9" w14:textId="77777777" w:rsidR="00AB7DCC" w:rsidRDefault="00AB7DCC" w:rsidP="00AB7DCC">
      <w:pPr>
        <w:spacing w:line="259" w:lineRule="auto"/>
        <w:ind w:right="237"/>
        <w:jc w:val="both"/>
        <w:rPr>
          <w:sz w:val="24"/>
          <w:szCs w:val="24"/>
        </w:rPr>
      </w:pPr>
    </w:p>
    <w:p w14:paraId="02EBA9EC" w14:textId="77777777" w:rsidR="00AB7DCC" w:rsidRDefault="00AB7DCC" w:rsidP="00AB7DCC">
      <w:pPr>
        <w:jc w:val="both"/>
      </w:pPr>
      <w:r w:rsidRPr="62FC6E27">
        <w:rPr>
          <w:rFonts w:ascii="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hAnsi="Calibri" w:cs="Calibri"/>
          <w:color w:val="000000" w:themeColor="text1"/>
          <w:sz w:val="24"/>
          <w:szCs w:val="24"/>
        </w:rPr>
        <w:t xml:space="preserve"> </w:t>
      </w:r>
    </w:p>
    <w:p w14:paraId="25E2644E" w14:textId="77777777" w:rsidR="00AB7DCC" w:rsidRDefault="00AB7DCC" w:rsidP="00AB7DCC">
      <w:pPr>
        <w:jc w:val="both"/>
        <w:rPr>
          <w:rFonts w:ascii="Calibri" w:hAnsi="Calibri" w:cs="Calibri"/>
          <w:color w:val="000000" w:themeColor="text1"/>
          <w:sz w:val="24"/>
          <w:szCs w:val="24"/>
        </w:rPr>
      </w:pPr>
    </w:p>
    <w:p w14:paraId="792EC632" w14:textId="77777777" w:rsidR="00AB7DCC" w:rsidRDefault="00AB7DCC" w:rsidP="00AB7DCC">
      <w:pPr>
        <w:jc w:val="both"/>
      </w:pPr>
      <w:r w:rsidRPr="62FC6E27">
        <w:rPr>
          <w:rFonts w:ascii="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hAnsi="Calibri" w:cs="Calibri"/>
          <w:color w:val="000000" w:themeColor="text1"/>
          <w:sz w:val="24"/>
          <w:szCs w:val="24"/>
        </w:rPr>
        <w:t xml:space="preserve"> </w:t>
      </w:r>
    </w:p>
    <w:p w14:paraId="12767669" w14:textId="77777777" w:rsidR="00AB7DCC" w:rsidRDefault="00AB7DCC" w:rsidP="00AB7DCC">
      <w:pPr>
        <w:spacing w:line="259" w:lineRule="auto"/>
        <w:ind w:right="237"/>
        <w:jc w:val="both"/>
        <w:rPr>
          <w:sz w:val="24"/>
          <w:szCs w:val="24"/>
        </w:rPr>
      </w:pPr>
    </w:p>
    <w:p w14:paraId="65A95290" w14:textId="77777777" w:rsidR="00AB7DCC" w:rsidRPr="00E676F7" w:rsidRDefault="00AB7DCC" w:rsidP="00AB7DCC">
      <w:pPr>
        <w:ind w:right="237"/>
        <w:jc w:val="both"/>
        <w:rPr>
          <w:color w:val="auto"/>
          <w:sz w:val="24"/>
          <w:szCs w:val="24"/>
        </w:rPr>
      </w:pPr>
    </w:p>
    <w:p w14:paraId="2BD155E6" w14:textId="77777777" w:rsidR="00AB7DCC" w:rsidRPr="00E676F7" w:rsidRDefault="00AB7DCC" w:rsidP="00AB7DCC">
      <w:pPr>
        <w:ind w:right="237"/>
        <w:jc w:val="both"/>
        <w:rPr>
          <w:b/>
          <w:color w:val="auto"/>
          <w:sz w:val="24"/>
          <w:szCs w:val="24"/>
        </w:rPr>
      </w:pPr>
      <w:r w:rsidRPr="00E676F7">
        <w:rPr>
          <w:b/>
          <w:color w:val="auto"/>
          <w:sz w:val="24"/>
          <w:szCs w:val="24"/>
        </w:rPr>
        <w:t>NOTE</w:t>
      </w:r>
    </w:p>
    <w:p w14:paraId="18D92E80" w14:textId="77777777" w:rsidR="00AB7DCC" w:rsidRPr="00E676F7" w:rsidRDefault="00AB7DCC" w:rsidP="00AB7DCC">
      <w:pPr>
        <w:ind w:right="237"/>
        <w:jc w:val="both"/>
        <w:rPr>
          <w:color w:val="auto"/>
          <w:sz w:val="24"/>
          <w:szCs w:val="24"/>
        </w:rPr>
      </w:pPr>
    </w:p>
    <w:p w14:paraId="5ED9A516" w14:textId="77777777" w:rsidR="00AB7DCC" w:rsidRPr="00E676F7" w:rsidRDefault="00AB7DCC" w:rsidP="00AB7DCC">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5E9F2CDC" w14:textId="77777777" w:rsidR="00AB7DCC" w:rsidRPr="00E676F7" w:rsidRDefault="00AB7DCC" w:rsidP="00AB7DCC">
      <w:pPr>
        <w:ind w:left="360" w:right="237"/>
        <w:jc w:val="both"/>
        <w:rPr>
          <w:b/>
          <w:color w:val="auto"/>
          <w:sz w:val="24"/>
          <w:szCs w:val="24"/>
        </w:rPr>
      </w:pPr>
    </w:p>
    <w:p w14:paraId="1B88D508" w14:textId="77777777" w:rsidR="00AB7DCC" w:rsidRPr="00E676F7" w:rsidRDefault="00AB7DCC" w:rsidP="00AB7DCC">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6B6156F7" w14:textId="77777777" w:rsidR="00AB7DCC" w:rsidRPr="00E676F7" w:rsidRDefault="00AB7DCC" w:rsidP="00AB7DCC">
      <w:pPr>
        <w:ind w:left="360" w:right="237"/>
        <w:jc w:val="both"/>
        <w:rPr>
          <w:b/>
          <w:bCs/>
          <w:sz w:val="24"/>
          <w:szCs w:val="24"/>
        </w:rPr>
      </w:pPr>
    </w:p>
    <w:p w14:paraId="10523160" w14:textId="77777777" w:rsidR="00AB7DCC" w:rsidRPr="00E676F7" w:rsidRDefault="00AB7DCC" w:rsidP="00AB7DCC">
      <w:pPr>
        <w:ind w:right="237"/>
        <w:jc w:val="both"/>
        <w:rPr>
          <w:b/>
          <w:sz w:val="24"/>
          <w:szCs w:val="24"/>
        </w:rPr>
      </w:pPr>
    </w:p>
    <w:p w14:paraId="3C3CFC3A" w14:textId="77777777" w:rsidR="00AB7DCC" w:rsidRPr="00E676F7" w:rsidRDefault="00AB7DCC" w:rsidP="00AB7DCC">
      <w:pPr>
        <w:ind w:right="237"/>
        <w:jc w:val="both"/>
        <w:rPr>
          <w:b/>
          <w:sz w:val="24"/>
          <w:szCs w:val="24"/>
        </w:rPr>
      </w:pPr>
      <w:r w:rsidRPr="00E676F7">
        <w:rPr>
          <w:b/>
          <w:sz w:val="24"/>
          <w:szCs w:val="24"/>
        </w:rPr>
        <w:t>Dyslexia and other special circumstances</w:t>
      </w:r>
    </w:p>
    <w:p w14:paraId="0AA51A6F" w14:textId="77777777" w:rsidR="00AB7DCC" w:rsidRPr="00E676F7" w:rsidRDefault="00AB7DCC" w:rsidP="00AB7DCC">
      <w:pPr>
        <w:ind w:right="237"/>
        <w:jc w:val="both"/>
        <w:rPr>
          <w:b/>
          <w:sz w:val="24"/>
          <w:szCs w:val="24"/>
          <w:u w:val="single"/>
        </w:rPr>
      </w:pPr>
    </w:p>
    <w:p w14:paraId="7AF3D43C" w14:textId="77777777" w:rsidR="00AB7DCC" w:rsidRPr="00E676F7" w:rsidRDefault="00AB7DCC" w:rsidP="00AB7DCC">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7721FFAC" w14:textId="77777777" w:rsidR="00AB7DCC" w:rsidRPr="00E676F7" w:rsidRDefault="00AB7DCC" w:rsidP="00AB7DCC">
      <w:pPr>
        <w:ind w:right="237"/>
        <w:jc w:val="both"/>
        <w:rPr>
          <w:b/>
          <w:sz w:val="24"/>
          <w:szCs w:val="24"/>
        </w:rPr>
      </w:pPr>
    </w:p>
    <w:p w14:paraId="6E5A6FAE" w14:textId="77777777" w:rsidR="00AB7DCC" w:rsidRPr="00E676F7" w:rsidRDefault="00AB7DCC" w:rsidP="00AB7DCC">
      <w:pPr>
        <w:ind w:right="237"/>
        <w:jc w:val="both"/>
        <w:rPr>
          <w:b/>
          <w:sz w:val="24"/>
          <w:szCs w:val="24"/>
        </w:rPr>
      </w:pPr>
    </w:p>
    <w:p w14:paraId="1E7B4C57" w14:textId="77777777" w:rsidR="00AB7DCC" w:rsidRPr="00E676F7" w:rsidRDefault="00AB7DCC" w:rsidP="00AB7DCC">
      <w:pPr>
        <w:ind w:right="237"/>
        <w:rPr>
          <w:b/>
          <w:sz w:val="24"/>
          <w:szCs w:val="24"/>
        </w:rPr>
      </w:pPr>
      <w:r w:rsidRPr="00E676F7">
        <w:rPr>
          <w:b/>
          <w:sz w:val="24"/>
          <w:szCs w:val="24"/>
        </w:rPr>
        <w:br w:type="page"/>
      </w:r>
    </w:p>
    <w:p w14:paraId="7B2C6F42" w14:textId="77777777" w:rsidR="00AB7DCC" w:rsidRPr="00E676F7" w:rsidRDefault="00AB7DCC" w:rsidP="00AB7DCC">
      <w:pPr>
        <w:ind w:right="237"/>
        <w:jc w:val="both"/>
        <w:rPr>
          <w:sz w:val="24"/>
          <w:szCs w:val="24"/>
          <w:u w:val="single"/>
        </w:rPr>
      </w:pPr>
    </w:p>
    <w:p w14:paraId="72B52604" w14:textId="77777777" w:rsidR="00AB7DCC" w:rsidRPr="00E676F7" w:rsidRDefault="00AB7DCC" w:rsidP="00AB7DCC">
      <w:pPr>
        <w:pBdr>
          <w:top w:val="single" w:sz="6" w:space="1" w:color="auto"/>
          <w:left w:val="single" w:sz="6" w:space="0" w:color="auto"/>
          <w:bottom w:val="single" w:sz="6" w:space="1" w:color="auto"/>
          <w:right w:val="single" w:sz="6" w:space="1" w:color="auto"/>
        </w:pBdr>
        <w:ind w:right="237"/>
        <w:jc w:val="both"/>
        <w:rPr>
          <w:b/>
          <w:sz w:val="24"/>
          <w:szCs w:val="24"/>
        </w:rPr>
      </w:pPr>
    </w:p>
    <w:p w14:paraId="2A806F26" w14:textId="77777777" w:rsidR="00AB7DCC" w:rsidRPr="00E676F7" w:rsidRDefault="00AB7DCC" w:rsidP="00AB7DCC">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1C34DCD9" w14:textId="77777777" w:rsidR="00AB7DCC" w:rsidRPr="00E676F7" w:rsidRDefault="00AB7DCC" w:rsidP="00AB7DCC">
      <w:pPr>
        <w:pBdr>
          <w:top w:val="single" w:sz="6" w:space="1" w:color="auto"/>
          <w:left w:val="single" w:sz="6" w:space="0" w:color="auto"/>
          <w:bottom w:val="single" w:sz="6" w:space="1" w:color="auto"/>
          <w:right w:val="single" w:sz="6" w:space="1" w:color="auto"/>
        </w:pBdr>
        <w:ind w:right="237"/>
        <w:jc w:val="both"/>
        <w:rPr>
          <w:b/>
          <w:sz w:val="24"/>
          <w:szCs w:val="24"/>
        </w:rPr>
      </w:pPr>
    </w:p>
    <w:p w14:paraId="330934B8" w14:textId="77777777" w:rsidR="00AB7DCC" w:rsidRPr="00E676F7" w:rsidRDefault="00AB7DCC" w:rsidP="00AB7DCC">
      <w:pPr>
        <w:ind w:right="237"/>
        <w:jc w:val="both"/>
        <w:rPr>
          <w:sz w:val="24"/>
          <w:szCs w:val="24"/>
        </w:rPr>
      </w:pPr>
    </w:p>
    <w:p w14:paraId="0338400D" w14:textId="77777777" w:rsidR="00AB7DCC" w:rsidRPr="00E676F7" w:rsidRDefault="00AB7DCC" w:rsidP="00AB7DCC">
      <w:pPr>
        <w:ind w:right="237"/>
        <w:jc w:val="both"/>
        <w:rPr>
          <w:i/>
          <w:sz w:val="24"/>
          <w:szCs w:val="24"/>
        </w:rPr>
      </w:pPr>
      <w:r w:rsidRPr="00E676F7">
        <w:rPr>
          <w:i/>
          <w:sz w:val="24"/>
          <w:szCs w:val="24"/>
        </w:rPr>
        <w:t xml:space="preserve">Guidance: </w:t>
      </w:r>
    </w:p>
    <w:p w14:paraId="1FFDF7F5" w14:textId="77777777" w:rsidR="00AB7DCC" w:rsidRPr="00E676F7" w:rsidRDefault="00AB7DCC" w:rsidP="00AB7DCC">
      <w:pPr>
        <w:ind w:right="237"/>
        <w:jc w:val="both"/>
        <w:rPr>
          <w:i/>
          <w:sz w:val="24"/>
          <w:szCs w:val="24"/>
        </w:rPr>
      </w:pPr>
    </w:p>
    <w:p w14:paraId="6D1E458D" w14:textId="77777777" w:rsidR="00AB7DCC" w:rsidRPr="00E676F7" w:rsidRDefault="00AB7DCC" w:rsidP="00AB7DCC">
      <w:pPr>
        <w:numPr>
          <w:ilvl w:val="0"/>
          <w:numId w:val="3"/>
        </w:numPr>
        <w:ind w:right="237"/>
        <w:jc w:val="both"/>
        <w:rPr>
          <w:i/>
          <w:iCs/>
          <w:sz w:val="24"/>
          <w:szCs w:val="24"/>
        </w:rPr>
      </w:pPr>
      <w:r w:rsidRPr="5CE196A1">
        <w:rPr>
          <w:i/>
          <w:iCs/>
          <w:sz w:val="24"/>
          <w:szCs w:val="24"/>
        </w:rPr>
        <w:t xml:space="preserve">Your workbook must contain items 1 - </w:t>
      </w:r>
      <w:r w:rsidRPr="5CE196A1">
        <w:rPr>
          <w:i/>
          <w:iCs/>
          <w:color w:val="auto"/>
          <w:sz w:val="24"/>
          <w:szCs w:val="24"/>
        </w:rPr>
        <w:t>5</w:t>
      </w:r>
      <w:r w:rsidRPr="5CE196A1">
        <w:rPr>
          <w:i/>
          <w:iCs/>
          <w:sz w:val="24"/>
          <w:szCs w:val="24"/>
        </w:rPr>
        <w:t xml:space="preserve"> below (in the order given).</w:t>
      </w:r>
    </w:p>
    <w:p w14:paraId="3D5F1102" w14:textId="77777777" w:rsidR="00AB7DCC" w:rsidRPr="00E676F7" w:rsidRDefault="00AB7DCC" w:rsidP="00AB7DCC">
      <w:pPr>
        <w:numPr>
          <w:ilvl w:val="0"/>
          <w:numId w:val="3"/>
        </w:numPr>
        <w:ind w:right="237"/>
        <w:jc w:val="both"/>
        <w:rPr>
          <w:i/>
          <w:iCs/>
          <w:sz w:val="24"/>
          <w:szCs w:val="24"/>
        </w:rPr>
      </w:pPr>
      <w:r w:rsidRPr="5CE196A1">
        <w:rPr>
          <w:i/>
          <w:iCs/>
          <w:sz w:val="24"/>
          <w:szCs w:val="24"/>
        </w:rPr>
        <w:t xml:space="preserve">You should use the pro-forma to insert your text within each section. </w:t>
      </w:r>
    </w:p>
    <w:p w14:paraId="031C4B07" w14:textId="77777777" w:rsidR="00AB7DCC" w:rsidRDefault="00AB7DCC" w:rsidP="00AB7DCC">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p>
    <w:p w14:paraId="6F770217" w14:textId="77777777" w:rsidR="00AB7DCC" w:rsidRDefault="00AB7DCC" w:rsidP="00AB7DCC">
      <w:pPr>
        <w:numPr>
          <w:ilvl w:val="0"/>
          <w:numId w:val="3"/>
        </w:numPr>
        <w:ind w:right="237"/>
        <w:jc w:val="both"/>
        <w:rPr>
          <w:i/>
          <w:iCs/>
          <w:sz w:val="24"/>
          <w:szCs w:val="24"/>
        </w:rPr>
      </w:pPr>
      <w:r w:rsidRPr="5CE196A1">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43980F30" w14:textId="77777777" w:rsidR="00AB7DCC" w:rsidRPr="00E676F7" w:rsidRDefault="00AB7DCC" w:rsidP="00AB7DCC">
      <w:pPr>
        <w:ind w:right="237"/>
        <w:jc w:val="both"/>
        <w:rPr>
          <w:b/>
          <w:bCs/>
          <w:sz w:val="24"/>
          <w:szCs w:val="24"/>
        </w:rPr>
      </w:pPr>
    </w:p>
    <w:p w14:paraId="3B8B8552" w14:textId="77777777" w:rsidR="00AB7DCC" w:rsidRPr="00E676F7" w:rsidRDefault="00AB7DCC" w:rsidP="00AB7DCC">
      <w:pPr>
        <w:ind w:right="237"/>
        <w:jc w:val="both"/>
        <w:rPr>
          <w:b/>
          <w:bCs/>
          <w:sz w:val="24"/>
          <w:szCs w:val="24"/>
        </w:rPr>
      </w:pPr>
      <w:r w:rsidRPr="5CE196A1">
        <w:rPr>
          <w:b/>
          <w:bCs/>
          <w:sz w:val="24"/>
          <w:szCs w:val="24"/>
        </w:rPr>
        <w:t xml:space="preserve">Contents </w:t>
      </w:r>
    </w:p>
    <w:p w14:paraId="72866F4E" w14:textId="77777777" w:rsidR="00AB7DCC" w:rsidRPr="00E676F7" w:rsidRDefault="00AB7DCC" w:rsidP="00AB7DCC">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AB7DCC" w:rsidRPr="00E676F7" w14:paraId="613BC85E" w14:textId="77777777" w:rsidTr="009E0819">
        <w:tc>
          <w:tcPr>
            <w:tcW w:w="2145" w:type="dxa"/>
            <w:shd w:val="clear" w:color="auto" w:fill="D9D9D9" w:themeFill="background1" w:themeFillShade="D9"/>
          </w:tcPr>
          <w:p w14:paraId="2A68FF58" w14:textId="77777777" w:rsidR="00AB7DCC" w:rsidRPr="00E676F7" w:rsidRDefault="00AB7DCC" w:rsidP="009E0819">
            <w:pPr>
              <w:ind w:right="237"/>
              <w:jc w:val="both"/>
              <w:rPr>
                <w:b/>
                <w:bCs/>
                <w:color w:val="auto"/>
                <w:sz w:val="24"/>
                <w:szCs w:val="24"/>
              </w:rPr>
            </w:pPr>
            <w:r w:rsidRPr="5CE196A1">
              <w:rPr>
                <w:b/>
                <w:bCs/>
                <w:color w:val="auto"/>
                <w:sz w:val="24"/>
                <w:szCs w:val="24"/>
              </w:rPr>
              <w:t>Component 1</w:t>
            </w:r>
          </w:p>
          <w:p w14:paraId="19189E20" w14:textId="77777777" w:rsidR="00AB7DCC" w:rsidRPr="00E676F7" w:rsidRDefault="00AB7DCC" w:rsidP="009E0819">
            <w:pPr>
              <w:ind w:right="237"/>
              <w:jc w:val="both"/>
              <w:rPr>
                <w:b/>
                <w:bCs/>
                <w:color w:val="auto"/>
                <w:sz w:val="24"/>
                <w:szCs w:val="24"/>
              </w:rPr>
            </w:pPr>
            <w:r w:rsidRPr="5CE196A1">
              <w:rPr>
                <w:b/>
                <w:bCs/>
                <w:color w:val="auto"/>
                <w:sz w:val="24"/>
                <w:szCs w:val="24"/>
              </w:rPr>
              <w:t>50%</w:t>
            </w:r>
          </w:p>
        </w:tc>
        <w:tc>
          <w:tcPr>
            <w:tcW w:w="4515" w:type="dxa"/>
            <w:shd w:val="clear" w:color="auto" w:fill="D9D9D9" w:themeFill="background1" w:themeFillShade="D9"/>
          </w:tcPr>
          <w:p w14:paraId="6076EC38" w14:textId="77777777" w:rsidR="00AB7DCC" w:rsidRPr="00E676F7" w:rsidRDefault="00AB7DCC" w:rsidP="009E0819">
            <w:pPr>
              <w:ind w:right="237"/>
              <w:jc w:val="both"/>
              <w:rPr>
                <w:b/>
                <w:bCs/>
                <w:color w:val="auto"/>
                <w:sz w:val="24"/>
                <w:szCs w:val="24"/>
              </w:rPr>
            </w:pPr>
            <w:r w:rsidRPr="5CE196A1">
              <w:rPr>
                <w:b/>
                <w:bCs/>
                <w:color w:val="auto"/>
                <w:sz w:val="24"/>
                <w:szCs w:val="24"/>
              </w:rPr>
              <w:t xml:space="preserve">Area of Professional Practice </w:t>
            </w:r>
          </w:p>
          <w:p w14:paraId="4D50FBD5" w14:textId="77777777" w:rsidR="00AB7DCC" w:rsidRPr="00E676F7" w:rsidRDefault="00AB7DCC" w:rsidP="009E0819">
            <w:pPr>
              <w:ind w:right="237"/>
              <w:jc w:val="both"/>
              <w:rPr>
                <w:b/>
                <w:bCs/>
                <w:color w:val="auto"/>
                <w:sz w:val="24"/>
                <w:szCs w:val="24"/>
              </w:rPr>
            </w:pPr>
          </w:p>
        </w:tc>
        <w:tc>
          <w:tcPr>
            <w:tcW w:w="2237" w:type="dxa"/>
            <w:shd w:val="clear" w:color="auto" w:fill="D9D9D9" w:themeFill="background1" w:themeFillShade="D9"/>
          </w:tcPr>
          <w:p w14:paraId="36D9EBE7" w14:textId="77777777" w:rsidR="00AB7DCC" w:rsidRPr="00E676F7" w:rsidRDefault="00AB7DCC" w:rsidP="009E0819">
            <w:pPr>
              <w:ind w:right="237"/>
              <w:jc w:val="both"/>
              <w:rPr>
                <w:b/>
                <w:bCs/>
                <w:color w:val="auto"/>
                <w:sz w:val="24"/>
                <w:szCs w:val="24"/>
              </w:rPr>
            </w:pPr>
            <w:r w:rsidRPr="5CE196A1">
              <w:rPr>
                <w:b/>
                <w:bCs/>
                <w:color w:val="auto"/>
                <w:sz w:val="24"/>
                <w:szCs w:val="24"/>
              </w:rPr>
              <w:t>Word count</w:t>
            </w:r>
          </w:p>
        </w:tc>
      </w:tr>
      <w:tr w:rsidR="00AB7DCC" w:rsidRPr="00E676F7" w14:paraId="2462838A" w14:textId="77777777" w:rsidTr="009E0819">
        <w:tc>
          <w:tcPr>
            <w:tcW w:w="2145" w:type="dxa"/>
          </w:tcPr>
          <w:p w14:paraId="4D82BAFA" w14:textId="77777777" w:rsidR="00AB7DCC" w:rsidRPr="00E676F7" w:rsidRDefault="00AB7DCC" w:rsidP="009E0819">
            <w:pPr>
              <w:ind w:right="237"/>
              <w:jc w:val="both"/>
              <w:rPr>
                <w:color w:val="auto"/>
                <w:sz w:val="24"/>
                <w:szCs w:val="24"/>
              </w:rPr>
            </w:pPr>
            <w:r w:rsidRPr="5CE196A1">
              <w:rPr>
                <w:color w:val="auto"/>
                <w:sz w:val="24"/>
                <w:szCs w:val="24"/>
              </w:rPr>
              <w:t>Task 1</w:t>
            </w:r>
          </w:p>
        </w:tc>
        <w:tc>
          <w:tcPr>
            <w:tcW w:w="4515" w:type="dxa"/>
          </w:tcPr>
          <w:p w14:paraId="2B4BFA30" w14:textId="77777777" w:rsidR="00AB7DCC" w:rsidRDefault="00AB7DCC" w:rsidP="009E0819">
            <w:pPr>
              <w:ind w:right="237"/>
              <w:jc w:val="both"/>
              <w:rPr>
                <w:color w:val="000000" w:themeColor="text1"/>
                <w:sz w:val="24"/>
                <w:szCs w:val="24"/>
              </w:rPr>
            </w:pPr>
            <w:r w:rsidRPr="5CE196A1">
              <w:rPr>
                <w:b/>
                <w:bCs/>
                <w:color w:val="000000" w:themeColor="text1"/>
                <w:sz w:val="24"/>
                <w:szCs w:val="24"/>
              </w:rPr>
              <w:t>Vulnerability and Risk</w:t>
            </w:r>
          </w:p>
          <w:p w14:paraId="1CC9D676" w14:textId="77777777" w:rsidR="00AB7DCC" w:rsidRDefault="00AB7DCC" w:rsidP="009E0819">
            <w:pPr>
              <w:ind w:right="237"/>
              <w:jc w:val="both"/>
              <w:rPr>
                <w:b/>
                <w:bCs/>
                <w:color w:val="000000" w:themeColor="text1"/>
                <w:sz w:val="24"/>
                <w:szCs w:val="24"/>
              </w:rPr>
            </w:pPr>
            <w:r w:rsidRPr="5CE196A1">
              <w:rPr>
                <w:b/>
                <w:bCs/>
                <w:color w:val="000000" w:themeColor="text1"/>
                <w:sz w:val="24"/>
                <w:szCs w:val="24"/>
              </w:rPr>
              <w:t>Evidence-based policing</w:t>
            </w:r>
          </w:p>
          <w:p w14:paraId="06352A3D" w14:textId="77777777" w:rsidR="00AB7DCC" w:rsidRPr="00E676F7" w:rsidRDefault="00AB7DCC" w:rsidP="009E0819">
            <w:pPr>
              <w:ind w:right="237"/>
              <w:jc w:val="both"/>
              <w:rPr>
                <w:b/>
                <w:bCs/>
                <w:color w:val="auto"/>
                <w:sz w:val="24"/>
                <w:szCs w:val="24"/>
              </w:rPr>
            </w:pPr>
          </w:p>
        </w:tc>
        <w:tc>
          <w:tcPr>
            <w:tcW w:w="2237" w:type="dxa"/>
          </w:tcPr>
          <w:p w14:paraId="40A21092" w14:textId="77777777" w:rsidR="00AB7DCC" w:rsidRPr="00E676F7" w:rsidRDefault="00AB7DCC" w:rsidP="009E0819">
            <w:pPr>
              <w:ind w:right="237"/>
              <w:jc w:val="both"/>
              <w:rPr>
                <w:b/>
                <w:bCs/>
                <w:sz w:val="24"/>
                <w:szCs w:val="24"/>
              </w:rPr>
            </w:pPr>
            <w:r w:rsidRPr="5CE196A1">
              <w:rPr>
                <w:b/>
                <w:bCs/>
                <w:sz w:val="24"/>
                <w:szCs w:val="24"/>
              </w:rPr>
              <w:t>2000</w:t>
            </w:r>
          </w:p>
        </w:tc>
      </w:tr>
      <w:tr w:rsidR="00AB7DCC" w14:paraId="27A5703D" w14:textId="77777777" w:rsidTr="009E0819">
        <w:tc>
          <w:tcPr>
            <w:tcW w:w="2145" w:type="dxa"/>
            <w:shd w:val="clear" w:color="auto" w:fill="D9D9D9" w:themeFill="background1" w:themeFillShade="D9"/>
          </w:tcPr>
          <w:p w14:paraId="725CF815" w14:textId="77777777" w:rsidR="00AB7DCC" w:rsidRDefault="00AB7DCC" w:rsidP="009E0819">
            <w:pPr>
              <w:jc w:val="both"/>
              <w:rPr>
                <w:b/>
                <w:bCs/>
                <w:sz w:val="24"/>
                <w:szCs w:val="24"/>
              </w:rPr>
            </w:pPr>
            <w:r w:rsidRPr="5CE196A1">
              <w:rPr>
                <w:b/>
                <w:bCs/>
                <w:sz w:val="24"/>
                <w:szCs w:val="24"/>
              </w:rPr>
              <w:t>Task 2</w:t>
            </w:r>
          </w:p>
        </w:tc>
        <w:tc>
          <w:tcPr>
            <w:tcW w:w="4515" w:type="dxa"/>
            <w:shd w:val="clear" w:color="auto" w:fill="D9D9D9" w:themeFill="background1" w:themeFillShade="D9"/>
          </w:tcPr>
          <w:p w14:paraId="73A62B3F" w14:textId="77777777" w:rsidR="00AB7DCC" w:rsidRDefault="00AB7DCC" w:rsidP="009E0819">
            <w:pPr>
              <w:rPr>
                <w:color w:val="000000" w:themeColor="text1"/>
                <w:sz w:val="24"/>
                <w:szCs w:val="24"/>
              </w:rPr>
            </w:pPr>
            <w:r w:rsidRPr="5CE196A1">
              <w:rPr>
                <w:b/>
                <w:bCs/>
                <w:color w:val="000000" w:themeColor="text1"/>
                <w:sz w:val="24"/>
                <w:szCs w:val="24"/>
              </w:rPr>
              <w:t xml:space="preserve">CHOOSE ONLY 1 OF THESE     'ADVANCED LEARNING AREA’ OPTIONS. IT SHOULD BE ONE THAT HAS BEEN AGREED WITH THE FORCE TO STUDY IN YEAR 2. </w:t>
            </w:r>
          </w:p>
          <w:p w14:paraId="48D60633" w14:textId="77777777" w:rsidR="00AB7DCC" w:rsidRDefault="00AB7DCC" w:rsidP="009E0819">
            <w:pPr>
              <w:jc w:val="both"/>
              <w:rPr>
                <w:b/>
                <w:bCs/>
                <w:color w:val="000000" w:themeColor="text1"/>
                <w:sz w:val="24"/>
                <w:szCs w:val="24"/>
              </w:rPr>
            </w:pPr>
          </w:p>
        </w:tc>
        <w:tc>
          <w:tcPr>
            <w:tcW w:w="2237" w:type="dxa"/>
            <w:shd w:val="clear" w:color="auto" w:fill="D9D9D9" w:themeFill="background1" w:themeFillShade="D9"/>
          </w:tcPr>
          <w:p w14:paraId="55B8A52C" w14:textId="77777777" w:rsidR="00AB7DCC" w:rsidRDefault="00AB7DCC" w:rsidP="009E0819">
            <w:pPr>
              <w:jc w:val="both"/>
              <w:rPr>
                <w:b/>
                <w:bCs/>
                <w:sz w:val="24"/>
                <w:szCs w:val="24"/>
              </w:rPr>
            </w:pPr>
            <w:r w:rsidRPr="5CE196A1">
              <w:rPr>
                <w:b/>
                <w:bCs/>
                <w:sz w:val="24"/>
                <w:szCs w:val="24"/>
              </w:rPr>
              <w:t>All options are 2000 words</w:t>
            </w:r>
          </w:p>
        </w:tc>
      </w:tr>
      <w:tr w:rsidR="00AB7DCC" w:rsidRPr="00E676F7" w14:paraId="08BE6CFF" w14:textId="77777777" w:rsidTr="009E0819">
        <w:tc>
          <w:tcPr>
            <w:tcW w:w="2145" w:type="dxa"/>
          </w:tcPr>
          <w:p w14:paraId="10CF932E" w14:textId="77777777" w:rsidR="00AB7DCC" w:rsidRPr="00E676F7" w:rsidRDefault="00AB7DCC" w:rsidP="009E0819">
            <w:pPr>
              <w:ind w:right="237"/>
              <w:jc w:val="both"/>
              <w:rPr>
                <w:color w:val="auto"/>
                <w:sz w:val="24"/>
                <w:szCs w:val="24"/>
              </w:rPr>
            </w:pPr>
            <w:r w:rsidRPr="5CE196A1">
              <w:rPr>
                <w:color w:val="auto"/>
                <w:sz w:val="24"/>
                <w:szCs w:val="24"/>
              </w:rPr>
              <w:t>Task 2</w:t>
            </w:r>
          </w:p>
          <w:p w14:paraId="064DF5F9" w14:textId="77777777" w:rsidR="00AB7DCC" w:rsidRPr="00E676F7" w:rsidRDefault="00AB7DCC" w:rsidP="009E0819">
            <w:pPr>
              <w:ind w:right="237"/>
              <w:jc w:val="both"/>
              <w:rPr>
                <w:color w:val="auto"/>
                <w:sz w:val="24"/>
                <w:szCs w:val="24"/>
              </w:rPr>
            </w:pPr>
          </w:p>
          <w:p w14:paraId="77E21603"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 xml:space="preserve">Option 1 </w:t>
            </w:r>
          </w:p>
          <w:p w14:paraId="37737903" w14:textId="77777777" w:rsidR="00AB7DCC" w:rsidRPr="00E676F7" w:rsidRDefault="00AB7DCC" w:rsidP="009E0819">
            <w:pPr>
              <w:ind w:right="237"/>
              <w:jc w:val="both"/>
              <w:rPr>
                <w:color w:val="000000" w:themeColor="text1"/>
                <w:sz w:val="24"/>
                <w:szCs w:val="24"/>
              </w:rPr>
            </w:pPr>
          </w:p>
          <w:p w14:paraId="63F62EBF"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Option 2</w:t>
            </w:r>
          </w:p>
          <w:p w14:paraId="766C3A3D" w14:textId="77777777" w:rsidR="00AB7DCC" w:rsidRPr="00E676F7" w:rsidRDefault="00AB7DCC" w:rsidP="009E0819">
            <w:pPr>
              <w:ind w:right="237"/>
              <w:jc w:val="both"/>
              <w:rPr>
                <w:color w:val="000000" w:themeColor="text1"/>
                <w:sz w:val="24"/>
                <w:szCs w:val="24"/>
              </w:rPr>
            </w:pPr>
          </w:p>
          <w:p w14:paraId="310322BC"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Option 3</w:t>
            </w:r>
          </w:p>
          <w:p w14:paraId="6058416A" w14:textId="77777777" w:rsidR="00AB7DCC" w:rsidRPr="00E676F7" w:rsidRDefault="00AB7DCC" w:rsidP="009E0819">
            <w:pPr>
              <w:ind w:right="237"/>
              <w:jc w:val="both"/>
              <w:rPr>
                <w:color w:val="000000" w:themeColor="text1"/>
                <w:sz w:val="24"/>
                <w:szCs w:val="24"/>
              </w:rPr>
            </w:pPr>
          </w:p>
          <w:p w14:paraId="34D26569"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Option 4</w:t>
            </w:r>
          </w:p>
          <w:p w14:paraId="06894830" w14:textId="77777777" w:rsidR="00AB7DCC" w:rsidRPr="00E676F7" w:rsidRDefault="00AB7DCC" w:rsidP="009E0819">
            <w:pPr>
              <w:ind w:right="237"/>
              <w:jc w:val="both"/>
              <w:rPr>
                <w:color w:val="000000" w:themeColor="text1"/>
                <w:sz w:val="24"/>
                <w:szCs w:val="24"/>
              </w:rPr>
            </w:pPr>
          </w:p>
          <w:p w14:paraId="5BA30126"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Option 5</w:t>
            </w:r>
          </w:p>
          <w:p w14:paraId="176FF2FD" w14:textId="77777777" w:rsidR="00AB7DCC" w:rsidRPr="00E676F7" w:rsidRDefault="00AB7DCC" w:rsidP="009E0819">
            <w:pPr>
              <w:ind w:right="237"/>
              <w:jc w:val="both"/>
              <w:rPr>
                <w:color w:val="000000" w:themeColor="text1"/>
                <w:sz w:val="24"/>
                <w:szCs w:val="24"/>
              </w:rPr>
            </w:pPr>
          </w:p>
          <w:p w14:paraId="3CC981C4" w14:textId="77777777" w:rsidR="00AB7DCC" w:rsidRPr="00E676F7" w:rsidRDefault="00AB7DCC" w:rsidP="009E0819">
            <w:pPr>
              <w:ind w:right="237"/>
              <w:jc w:val="both"/>
              <w:rPr>
                <w:color w:val="auto"/>
                <w:sz w:val="24"/>
                <w:szCs w:val="24"/>
              </w:rPr>
            </w:pPr>
          </w:p>
        </w:tc>
        <w:tc>
          <w:tcPr>
            <w:tcW w:w="4515" w:type="dxa"/>
          </w:tcPr>
          <w:p w14:paraId="19841C57" w14:textId="77777777" w:rsidR="00AB7DCC" w:rsidRPr="0071499F" w:rsidRDefault="00AB7DCC" w:rsidP="009E0819">
            <w:pPr>
              <w:ind w:right="237"/>
              <w:jc w:val="both"/>
              <w:rPr>
                <w:b/>
                <w:bCs/>
                <w:sz w:val="24"/>
                <w:szCs w:val="24"/>
              </w:rPr>
            </w:pPr>
          </w:p>
          <w:p w14:paraId="7C3FEACD" w14:textId="77777777" w:rsidR="00AB7DCC" w:rsidRPr="0071499F" w:rsidRDefault="00AB7DCC" w:rsidP="009E0819">
            <w:pPr>
              <w:ind w:right="237"/>
              <w:jc w:val="both"/>
              <w:rPr>
                <w:b/>
                <w:bCs/>
                <w:color w:val="000000" w:themeColor="text1"/>
                <w:sz w:val="24"/>
                <w:szCs w:val="24"/>
              </w:rPr>
            </w:pPr>
          </w:p>
          <w:p w14:paraId="3B1FB954" w14:textId="77777777" w:rsidR="00AB7DCC" w:rsidRPr="0071499F" w:rsidRDefault="00AB7DCC" w:rsidP="009E0819">
            <w:pPr>
              <w:ind w:right="237"/>
              <w:jc w:val="both"/>
              <w:rPr>
                <w:color w:val="000000" w:themeColor="text1"/>
                <w:sz w:val="24"/>
                <w:szCs w:val="24"/>
              </w:rPr>
            </w:pPr>
            <w:r w:rsidRPr="5CE196A1">
              <w:rPr>
                <w:b/>
                <w:bCs/>
                <w:color w:val="000000" w:themeColor="text1"/>
                <w:sz w:val="24"/>
                <w:szCs w:val="24"/>
              </w:rPr>
              <w:t>Response Policing</w:t>
            </w:r>
          </w:p>
          <w:p w14:paraId="4B1592EC" w14:textId="77777777" w:rsidR="00AB7DCC" w:rsidRPr="0071499F" w:rsidRDefault="00AB7DCC" w:rsidP="009E0819">
            <w:pPr>
              <w:ind w:right="237"/>
              <w:jc w:val="both"/>
              <w:rPr>
                <w:color w:val="000000" w:themeColor="text1"/>
                <w:sz w:val="24"/>
                <w:szCs w:val="24"/>
              </w:rPr>
            </w:pPr>
          </w:p>
          <w:p w14:paraId="15B2458C" w14:textId="77777777" w:rsidR="00AB7DCC" w:rsidRPr="0071499F" w:rsidRDefault="00AB7DCC" w:rsidP="009E0819">
            <w:pPr>
              <w:ind w:right="237"/>
              <w:jc w:val="both"/>
              <w:rPr>
                <w:color w:val="000000" w:themeColor="text1"/>
                <w:sz w:val="24"/>
                <w:szCs w:val="24"/>
              </w:rPr>
            </w:pPr>
            <w:r w:rsidRPr="5CE196A1">
              <w:rPr>
                <w:b/>
                <w:bCs/>
                <w:color w:val="000000" w:themeColor="text1"/>
                <w:sz w:val="24"/>
                <w:szCs w:val="24"/>
              </w:rPr>
              <w:t>Policing Communities</w:t>
            </w:r>
          </w:p>
          <w:p w14:paraId="7322CF38" w14:textId="77777777" w:rsidR="00AB7DCC" w:rsidRPr="0071499F" w:rsidRDefault="00AB7DCC" w:rsidP="009E0819">
            <w:pPr>
              <w:ind w:right="237"/>
              <w:jc w:val="both"/>
              <w:rPr>
                <w:color w:val="000000" w:themeColor="text1"/>
                <w:sz w:val="24"/>
                <w:szCs w:val="24"/>
              </w:rPr>
            </w:pPr>
          </w:p>
          <w:p w14:paraId="19747C80" w14:textId="77777777" w:rsidR="00AB7DCC" w:rsidRPr="0071499F" w:rsidRDefault="00AB7DCC" w:rsidP="009E0819">
            <w:pPr>
              <w:ind w:right="237"/>
              <w:jc w:val="both"/>
              <w:rPr>
                <w:color w:val="000000" w:themeColor="text1"/>
                <w:sz w:val="24"/>
                <w:szCs w:val="24"/>
              </w:rPr>
            </w:pPr>
            <w:r w:rsidRPr="5CE196A1">
              <w:rPr>
                <w:b/>
                <w:bCs/>
                <w:color w:val="000000" w:themeColor="text1"/>
                <w:sz w:val="24"/>
                <w:szCs w:val="24"/>
              </w:rPr>
              <w:t xml:space="preserve">Road Policing </w:t>
            </w:r>
          </w:p>
          <w:p w14:paraId="24D8F65F" w14:textId="77777777" w:rsidR="00AB7DCC" w:rsidRPr="0071499F" w:rsidRDefault="00AB7DCC" w:rsidP="009E0819">
            <w:pPr>
              <w:ind w:right="237"/>
              <w:jc w:val="both"/>
              <w:rPr>
                <w:color w:val="000000" w:themeColor="text1"/>
                <w:sz w:val="24"/>
                <w:szCs w:val="24"/>
              </w:rPr>
            </w:pPr>
          </w:p>
          <w:p w14:paraId="32705302" w14:textId="77777777" w:rsidR="00AB7DCC" w:rsidRPr="0071499F" w:rsidRDefault="00AB7DCC" w:rsidP="009E0819">
            <w:pPr>
              <w:ind w:right="237"/>
              <w:jc w:val="both"/>
              <w:rPr>
                <w:color w:val="000000" w:themeColor="text1"/>
                <w:sz w:val="24"/>
                <w:szCs w:val="24"/>
              </w:rPr>
            </w:pPr>
            <w:r w:rsidRPr="5CE196A1">
              <w:rPr>
                <w:b/>
                <w:bCs/>
                <w:color w:val="000000" w:themeColor="text1"/>
                <w:sz w:val="24"/>
                <w:szCs w:val="24"/>
              </w:rPr>
              <w:t>Information and Intelligence</w:t>
            </w:r>
          </w:p>
          <w:p w14:paraId="1A2D4BEB" w14:textId="77777777" w:rsidR="00AB7DCC" w:rsidRPr="0071499F" w:rsidRDefault="00AB7DCC" w:rsidP="009E0819">
            <w:pPr>
              <w:ind w:right="237"/>
              <w:jc w:val="both"/>
              <w:rPr>
                <w:color w:val="000000" w:themeColor="text1"/>
                <w:sz w:val="24"/>
                <w:szCs w:val="24"/>
              </w:rPr>
            </w:pPr>
          </w:p>
          <w:p w14:paraId="56C64831" w14:textId="77777777" w:rsidR="00AB7DCC" w:rsidRPr="0071499F" w:rsidRDefault="00AB7DCC" w:rsidP="009E0819">
            <w:pPr>
              <w:ind w:right="237"/>
              <w:jc w:val="both"/>
              <w:rPr>
                <w:color w:val="000000" w:themeColor="text1"/>
                <w:sz w:val="24"/>
                <w:szCs w:val="24"/>
              </w:rPr>
            </w:pPr>
            <w:r w:rsidRPr="5CE196A1">
              <w:rPr>
                <w:b/>
                <w:bCs/>
                <w:color w:val="000000" w:themeColor="text1"/>
                <w:sz w:val="24"/>
                <w:szCs w:val="24"/>
              </w:rPr>
              <w:t>Conducting Investigations</w:t>
            </w:r>
          </w:p>
          <w:p w14:paraId="0FCC6721" w14:textId="77777777" w:rsidR="00AB7DCC" w:rsidRPr="0071499F" w:rsidRDefault="00AB7DCC" w:rsidP="009E0819">
            <w:pPr>
              <w:ind w:right="237"/>
              <w:jc w:val="both"/>
              <w:rPr>
                <w:b/>
                <w:bCs/>
                <w:color w:val="000000" w:themeColor="text1"/>
                <w:sz w:val="24"/>
                <w:szCs w:val="24"/>
              </w:rPr>
            </w:pPr>
          </w:p>
        </w:tc>
        <w:tc>
          <w:tcPr>
            <w:tcW w:w="2237" w:type="dxa"/>
          </w:tcPr>
          <w:p w14:paraId="2F9D22F9" w14:textId="77777777" w:rsidR="00AB7DCC" w:rsidRPr="00E676F7" w:rsidRDefault="00AB7DCC" w:rsidP="009E0819">
            <w:pPr>
              <w:spacing w:line="259" w:lineRule="auto"/>
              <w:ind w:right="237"/>
              <w:jc w:val="both"/>
              <w:rPr>
                <w:b/>
                <w:bCs/>
                <w:sz w:val="24"/>
                <w:szCs w:val="24"/>
              </w:rPr>
            </w:pPr>
            <w:r w:rsidRPr="5CE196A1">
              <w:rPr>
                <w:b/>
                <w:bCs/>
                <w:sz w:val="24"/>
                <w:szCs w:val="24"/>
              </w:rPr>
              <w:t>2000</w:t>
            </w:r>
          </w:p>
          <w:p w14:paraId="3A5376F6" w14:textId="77777777" w:rsidR="00AB7DCC" w:rsidRPr="00E676F7" w:rsidRDefault="00AB7DCC" w:rsidP="009E0819">
            <w:pPr>
              <w:spacing w:line="259" w:lineRule="auto"/>
              <w:ind w:right="237"/>
              <w:jc w:val="both"/>
              <w:rPr>
                <w:b/>
                <w:bCs/>
                <w:sz w:val="24"/>
                <w:szCs w:val="24"/>
              </w:rPr>
            </w:pPr>
          </w:p>
          <w:p w14:paraId="2F07804D" w14:textId="77777777" w:rsidR="00AB7DCC" w:rsidRPr="00E676F7" w:rsidRDefault="00AB7DCC" w:rsidP="009E0819">
            <w:pPr>
              <w:spacing w:line="259" w:lineRule="auto"/>
              <w:ind w:right="237"/>
              <w:jc w:val="both"/>
              <w:rPr>
                <w:b/>
                <w:bCs/>
                <w:sz w:val="24"/>
                <w:szCs w:val="24"/>
              </w:rPr>
            </w:pPr>
          </w:p>
          <w:p w14:paraId="4DD1E802" w14:textId="77777777" w:rsidR="00AB7DCC" w:rsidRPr="00E676F7" w:rsidRDefault="00AB7DCC" w:rsidP="009E0819">
            <w:pPr>
              <w:spacing w:line="259" w:lineRule="auto"/>
              <w:ind w:right="237"/>
              <w:jc w:val="both"/>
              <w:rPr>
                <w:b/>
                <w:bCs/>
                <w:sz w:val="24"/>
                <w:szCs w:val="24"/>
              </w:rPr>
            </w:pPr>
          </w:p>
        </w:tc>
      </w:tr>
      <w:tr w:rsidR="00AB7DCC" w:rsidRPr="00E676F7" w14:paraId="09B73F55" w14:textId="77777777" w:rsidTr="009E0819">
        <w:trPr>
          <w:trHeight w:val="81"/>
        </w:trPr>
        <w:tc>
          <w:tcPr>
            <w:tcW w:w="2145" w:type="dxa"/>
          </w:tcPr>
          <w:p w14:paraId="0C682511" w14:textId="77777777" w:rsidR="00AB7DCC" w:rsidRPr="00E676F7" w:rsidRDefault="00AB7DCC" w:rsidP="009E0819">
            <w:pPr>
              <w:ind w:right="237"/>
              <w:jc w:val="both"/>
              <w:rPr>
                <w:color w:val="auto"/>
                <w:sz w:val="24"/>
                <w:szCs w:val="24"/>
              </w:rPr>
            </w:pPr>
          </w:p>
        </w:tc>
        <w:tc>
          <w:tcPr>
            <w:tcW w:w="4515" w:type="dxa"/>
          </w:tcPr>
          <w:p w14:paraId="1262BA05" w14:textId="77777777" w:rsidR="00AB7DCC" w:rsidRPr="00E676F7" w:rsidRDefault="00AB7DCC" w:rsidP="009E0819">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7087182C" w14:textId="77777777" w:rsidR="00AB7DCC" w:rsidRPr="00E676F7" w:rsidRDefault="00AB7DCC" w:rsidP="009E0819">
            <w:pPr>
              <w:spacing w:line="360" w:lineRule="auto"/>
              <w:ind w:right="237"/>
              <w:jc w:val="both"/>
              <w:rPr>
                <w:b/>
                <w:bCs/>
                <w:color w:val="auto"/>
                <w:sz w:val="24"/>
                <w:szCs w:val="24"/>
              </w:rPr>
            </w:pPr>
          </w:p>
        </w:tc>
      </w:tr>
    </w:tbl>
    <w:p w14:paraId="5605505B" w14:textId="77777777" w:rsidR="00AB7DCC" w:rsidRPr="00E676F7" w:rsidRDefault="00AB7DCC" w:rsidP="00AB7DCC">
      <w:pPr>
        <w:ind w:right="237"/>
        <w:jc w:val="center"/>
        <w:rPr>
          <w:b/>
          <w:bCs/>
          <w:sz w:val="24"/>
          <w:szCs w:val="24"/>
        </w:rPr>
      </w:pPr>
    </w:p>
    <w:p w14:paraId="24E8A0E8" w14:textId="77777777" w:rsidR="00AB7DCC" w:rsidRPr="00E676F7" w:rsidRDefault="00AB7DCC" w:rsidP="00AB7DCC">
      <w:pPr>
        <w:ind w:right="237"/>
        <w:jc w:val="center"/>
        <w:rPr>
          <w:b/>
          <w:bCs/>
          <w:sz w:val="24"/>
          <w:szCs w:val="24"/>
        </w:rPr>
      </w:pPr>
    </w:p>
    <w:p w14:paraId="0B71A2B3" w14:textId="77777777" w:rsidR="00AB7DCC" w:rsidRDefault="00AB7DCC" w:rsidP="00AB7DCC">
      <w:pPr>
        <w:ind w:right="237"/>
        <w:jc w:val="both"/>
        <w:rPr>
          <w:sz w:val="24"/>
          <w:szCs w:val="24"/>
        </w:rPr>
      </w:pPr>
    </w:p>
    <w:p w14:paraId="217B6C45" w14:textId="77777777" w:rsidR="00AB7DCC" w:rsidRPr="00E676F7" w:rsidRDefault="00AB7DCC" w:rsidP="00AB7DCC">
      <w:pPr>
        <w:ind w:right="237"/>
        <w:jc w:val="both"/>
        <w:rPr>
          <w:sz w:val="24"/>
          <w:szCs w:val="24"/>
        </w:rPr>
      </w:pPr>
    </w:p>
    <w:p w14:paraId="16F5523C" w14:textId="77777777" w:rsidR="00AB7DCC" w:rsidRPr="00E676F7" w:rsidRDefault="00AB7DCC" w:rsidP="00AB7DCC">
      <w:pPr>
        <w:ind w:right="237"/>
        <w:jc w:val="both"/>
        <w:rPr>
          <w:sz w:val="24"/>
          <w:szCs w:val="24"/>
        </w:rPr>
      </w:pPr>
    </w:p>
    <w:p w14:paraId="5C607FFE" w14:textId="77777777" w:rsidR="00AB7DCC" w:rsidRPr="00E676F7" w:rsidRDefault="00AB7DCC" w:rsidP="00AB7DCC">
      <w:pPr>
        <w:ind w:right="237"/>
        <w:jc w:val="center"/>
        <w:rPr>
          <w:color w:val="000000" w:themeColor="text1"/>
          <w:sz w:val="24"/>
          <w:szCs w:val="24"/>
        </w:rPr>
      </w:pPr>
      <w:r w:rsidRPr="5CE196A1">
        <w:rPr>
          <w:b/>
          <w:bCs/>
          <w:color w:val="000000" w:themeColor="text1"/>
          <w:sz w:val="24"/>
          <w:szCs w:val="24"/>
        </w:rPr>
        <w:lastRenderedPageBreak/>
        <w:t>Task 1</w:t>
      </w:r>
    </w:p>
    <w:p w14:paraId="7D1B15F3" w14:textId="77777777" w:rsidR="00AB7DCC" w:rsidRPr="00E676F7" w:rsidRDefault="00AB7DCC" w:rsidP="00AB7DCC">
      <w:pPr>
        <w:ind w:right="237"/>
        <w:jc w:val="both"/>
        <w:rPr>
          <w:color w:val="000000" w:themeColor="text1"/>
          <w:sz w:val="24"/>
          <w:szCs w:val="24"/>
        </w:rPr>
      </w:pPr>
    </w:p>
    <w:p w14:paraId="132613F3" w14:textId="77777777" w:rsidR="00AB7DCC" w:rsidRPr="00E676F7" w:rsidRDefault="00AB7DCC" w:rsidP="00AB7DCC">
      <w:pPr>
        <w:ind w:right="237"/>
        <w:jc w:val="both"/>
        <w:rPr>
          <w:color w:val="000000" w:themeColor="text1"/>
          <w:sz w:val="24"/>
          <w:szCs w:val="24"/>
        </w:rPr>
      </w:pPr>
      <w:r w:rsidRPr="5CE196A1">
        <w:rPr>
          <w:b/>
          <w:bCs/>
          <w:color w:val="000000" w:themeColor="text1"/>
          <w:sz w:val="24"/>
          <w:szCs w:val="24"/>
        </w:rPr>
        <w:t xml:space="preserve">Relevant areas of the National Policing Curriculum: </w:t>
      </w:r>
    </w:p>
    <w:p w14:paraId="36D810BE" w14:textId="77777777" w:rsidR="00AB7DCC" w:rsidRPr="00E676F7" w:rsidRDefault="00AB7DCC" w:rsidP="00AB7DCC">
      <w:pPr>
        <w:ind w:right="237"/>
        <w:jc w:val="both"/>
        <w:rPr>
          <w:color w:val="000000" w:themeColor="text1"/>
          <w:sz w:val="24"/>
          <w:szCs w:val="24"/>
        </w:rPr>
      </w:pPr>
      <w:r w:rsidRPr="5CE196A1">
        <w:rPr>
          <w:b/>
          <w:bCs/>
          <w:color w:val="000000" w:themeColor="text1"/>
          <w:sz w:val="24"/>
          <w:szCs w:val="24"/>
        </w:rPr>
        <w:t>Vulnerability and Risk, Evidence-based policing</w:t>
      </w:r>
    </w:p>
    <w:p w14:paraId="1A071D18" w14:textId="77777777" w:rsidR="00AB7DCC" w:rsidRPr="00E676F7" w:rsidRDefault="00AB7DCC" w:rsidP="00AB7DCC">
      <w:pPr>
        <w:ind w:right="237"/>
        <w:jc w:val="both"/>
        <w:rPr>
          <w:color w:val="000000" w:themeColor="text1"/>
          <w:sz w:val="24"/>
          <w:szCs w:val="24"/>
        </w:rPr>
      </w:pPr>
    </w:p>
    <w:p w14:paraId="1DF3F3EB" w14:textId="77777777" w:rsidR="00AB7DCC" w:rsidRPr="00E676F7" w:rsidRDefault="00AB7DCC" w:rsidP="00AB7DCC">
      <w:pPr>
        <w:ind w:right="237"/>
        <w:jc w:val="both"/>
        <w:rPr>
          <w:color w:val="000000" w:themeColor="text1"/>
          <w:sz w:val="24"/>
          <w:szCs w:val="24"/>
        </w:rPr>
      </w:pPr>
      <w:r w:rsidRPr="5CE196A1">
        <w:rPr>
          <w:color w:val="000000" w:themeColor="text1"/>
          <w:sz w:val="24"/>
          <w:szCs w:val="24"/>
        </w:rPr>
        <w:t xml:space="preserve">You must choose </w:t>
      </w:r>
      <w:r w:rsidRPr="5CE196A1">
        <w:rPr>
          <w:b/>
          <w:bCs/>
          <w:color w:val="000000" w:themeColor="text1"/>
          <w:sz w:val="24"/>
          <w:szCs w:val="24"/>
          <w:u w:val="single"/>
        </w:rPr>
        <w:t>a policing incident</w:t>
      </w:r>
      <w:r w:rsidRPr="5CE196A1">
        <w:rPr>
          <w:b/>
          <w:bCs/>
          <w:color w:val="000000" w:themeColor="text1"/>
          <w:sz w:val="24"/>
          <w:szCs w:val="24"/>
        </w:rPr>
        <w:t xml:space="preserve"> </w:t>
      </w:r>
      <w:r w:rsidRPr="5CE196A1">
        <w:rPr>
          <w:color w:val="000000" w:themeColor="text1"/>
          <w:sz w:val="24"/>
          <w:szCs w:val="24"/>
        </w:rPr>
        <w:t xml:space="preserve">in which you played a significant role with a victim of crime or anti-social behaviour and reflect on what happened. </w:t>
      </w:r>
    </w:p>
    <w:p w14:paraId="32E13BD0" w14:textId="77777777" w:rsidR="00AB7DCC" w:rsidRPr="00E676F7" w:rsidRDefault="00AB7DCC" w:rsidP="00AB7DCC">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B7DCC" w:rsidRPr="00E676F7" w14:paraId="196F9611" w14:textId="77777777" w:rsidTr="009E0819">
        <w:tc>
          <w:tcPr>
            <w:tcW w:w="10188" w:type="dxa"/>
          </w:tcPr>
          <w:p w14:paraId="05C0724F" w14:textId="77777777" w:rsidR="00AB7DCC" w:rsidRPr="00E676F7" w:rsidRDefault="00AB7DCC" w:rsidP="009E0819">
            <w:pPr>
              <w:ind w:right="237"/>
              <w:rPr>
                <w:sz w:val="24"/>
                <w:szCs w:val="24"/>
              </w:rPr>
            </w:pPr>
          </w:p>
          <w:p w14:paraId="42EDE8B6" w14:textId="77777777" w:rsidR="00AB7DCC" w:rsidRPr="00E676F7" w:rsidRDefault="00AB7DCC" w:rsidP="009E0819">
            <w:pPr>
              <w:ind w:right="237"/>
              <w:jc w:val="both"/>
              <w:rPr>
                <w:color w:val="000000" w:themeColor="text1"/>
                <w:sz w:val="24"/>
                <w:szCs w:val="24"/>
              </w:rPr>
            </w:pPr>
            <w:r w:rsidRPr="5CE196A1">
              <w:rPr>
                <w:b/>
                <w:bCs/>
                <w:color w:val="000000" w:themeColor="text1"/>
                <w:sz w:val="24"/>
                <w:szCs w:val="24"/>
              </w:rPr>
              <w:t>Give a brief description</w:t>
            </w:r>
            <w:r w:rsidRPr="5CE196A1">
              <w:rPr>
                <w:color w:val="000000" w:themeColor="text1"/>
                <w:sz w:val="24"/>
                <w:szCs w:val="24"/>
              </w:rPr>
              <w:t xml:space="preserve"> of the incident including social and legislative contexts and any relevant cultural, ethnicity and language issues. </w:t>
            </w:r>
          </w:p>
          <w:p w14:paraId="3C0567CF" w14:textId="77777777" w:rsidR="00AB7DCC" w:rsidRPr="00E676F7" w:rsidRDefault="00AB7DCC" w:rsidP="009E0819">
            <w:pPr>
              <w:rPr>
                <w:color w:val="000000" w:themeColor="text1"/>
                <w:sz w:val="24"/>
                <w:szCs w:val="24"/>
              </w:rPr>
            </w:pPr>
          </w:p>
          <w:p w14:paraId="366C33EF" w14:textId="77777777" w:rsidR="00AB7DCC" w:rsidRPr="00E676F7" w:rsidRDefault="00AB7DCC" w:rsidP="009E0819">
            <w:pPr>
              <w:rPr>
                <w:color w:val="000000" w:themeColor="text1"/>
                <w:sz w:val="24"/>
                <w:szCs w:val="24"/>
              </w:rPr>
            </w:pPr>
            <w:r w:rsidRPr="5CE196A1">
              <w:rPr>
                <w:b/>
                <w:bCs/>
                <w:color w:val="000000" w:themeColor="text1"/>
                <w:sz w:val="24"/>
                <w:szCs w:val="24"/>
                <w:lang w:val="en-US"/>
              </w:rPr>
              <w:t xml:space="preserve">Critically evaluate </w:t>
            </w:r>
            <w:r w:rsidRPr="5CE196A1">
              <w:rPr>
                <w:color w:val="000000" w:themeColor="text1"/>
                <w:sz w:val="24"/>
                <w:szCs w:val="24"/>
                <w:lang w:val="en-US"/>
              </w:rPr>
              <w:t xml:space="preserve">the appropriateness of different approaches (by professionals and the police) in supporting or managing vulnerable people or people at risk of harm. </w:t>
            </w:r>
          </w:p>
          <w:p w14:paraId="70113974" w14:textId="77777777" w:rsidR="00AB7DCC" w:rsidRPr="00E676F7" w:rsidRDefault="00AB7DCC" w:rsidP="009E0819">
            <w:pPr>
              <w:rPr>
                <w:color w:val="000000" w:themeColor="text1"/>
                <w:sz w:val="24"/>
                <w:szCs w:val="24"/>
              </w:rPr>
            </w:pPr>
          </w:p>
          <w:p w14:paraId="5FD60AFA" w14:textId="77777777" w:rsidR="00AB7DCC" w:rsidRPr="00E676F7" w:rsidRDefault="00AB7DCC" w:rsidP="009E0819">
            <w:pPr>
              <w:rPr>
                <w:color w:val="000000" w:themeColor="text1"/>
                <w:sz w:val="24"/>
                <w:szCs w:val="24"/>
              </w:rPr>
            </w:pPr>
            <w:r w:rsidRPr="5CE196A1">
              <w:rPr>
                <w:b/>
                <w:bCs/>
                <w:color w:val="000000" w:themeColor="text1"/>
                <w:sz w:val="24"/>
                <w:szCs w:val="24"/>
                <w:lang w:val="en-US"/>
              </w:rPr>
              <w:t>Explore</w:t>
            </w:r>
            <w:r w:rsidRPr="5CE196A1">
              <w:rPr>
                <w:b/>
                <w:bCs/>
                <w:color w:val="000000" w:themeColor="text1"/>
                <w:sz w:val="24"/>
                <w:szCs w:val="24"/>
              </w:rPr>
              <w:t xml:space="preserve"> </w:t>
            </w:r>
            <w:r w:rsidRPr="5CE196A1">
              <w:rPr>
                <w:color w:val="000000" w:themeColor="text1"/>
                <w:sz w:val="24"/>
                <w:szCs w:val="24"/>
              </w:rPr>
              <w:t xml:space="preserve">what works in relation to tackling repeat victimisation and repeat offending. Consider the use of evidence-based policing. </w:t>
            </w:r>
          </w:p>
          <w:p w14:paraId="31701221" w14:textId="77777777" w:rsidR="00AB7DCC" w:rsidRPr="00E676F7" w:rsidRDefault="00AB7DCC" w:rsidP="009E0819">
            <w:pPr>
              <w:ind w:right="237"/>
              <w:jc w:val="both"/>
              <w:rPr>
                <w:color w:val="000000" w:themeColor="text1"/>
                <w:sz w:val="24"/>
                <w:szCs w:val="24"/>
              </w:rPr>
            </w:pPr>
          </w:p>
          <w:p w14:paraId="337458C0" w14:textId="77777777" w:rsidR="00AB7DCC" w:rsidRPr="00E676F7" w:rsidRDefault="00AB7DCC" w:rsidP="009E0819">
            <w:pPr>
              <w:ind w:right="237"/>
              <w:jc w:val="both"/>
              <w:rPr>
                <w:color w:val="000000" w:themeColor="text1"/>
                <w:sz w:val="24"/>
                <w:szCs w:val="24"/>
              </w:rPr>
            </w:pPr>
            <w:r w:rsidRPr="5CE196A1">
              <w:rPr>
                <w:color w:val="000000" w:themeColor="text1"/>
                <w:sz w:val="24"/>
                <w:szCs w:val="24"/>
              </w:rPr>
              <w:t xml:space="preserve">2000 words </w:t>
            </w:r>
            <w:r w:rsidRPr="5CE196A1">
              <w:rPr>
                <w:i/>
                <w:iCs/>
                <w:color w:val="000000" w:themeColor="text1"/>
                <w:sz w:val="24"/>
                <w:szCs w:val="24"/>
              </w:rPr>
              <w:t>(+/- 10%: include your actual word count at the end of each section)</w:t>
            </w:r>
          </w:p>
          <w:p w14:paraId="117D92A6" w14:textId="77777777" w:rsidR="00AB7DCC" w:rsidRPr="00E676F7" w:rsidRDefault="00AB7DCC" w:rsidP="009E0819">
            <w:pPr>
              <w:ind w:right="237"/>
              <w:jc w:val="both"/>
              <w:rPr>
                <w:sz w:val="24"/>
                <w:szCs w:val="24"/>
              </w:rPr>
            </w:pPr>
          </w:p>
        </w:tc>
      </w:tr>
    </w:tbl>
    <w:p w14:paraId="68DCC0A6" w14:textId="77777777" w:rsidR="00AB7DCC" w:rsidRPr="00E676F7" w:rsidRDefault="00AB7DCC" w:rsidP="00AB7DCC">
      <w:pPr>
        <w:ind w:right="237"/>
        <w:jc w:val="both"/>
        <w:rPr>
          <w:sz w:val="24"/>
          <w:szCs w:val="24"/>
        </w:rPr>
      </w:pPr>
    </w:p>
    <w:p w14:paraId="77D77C2A" w14:textId="77777777" w:rsidR="00AB7DCC" w:rsidRPr="00E676F7" w:rsidRDefault="00AB7DCC" w:rsidP="00AB7DCC">
      <w:pPr>
        <w:ind w:right="237"/>
        <w:jc w:val="both"/>
        <w:rPr>
          <w:color w:val="000000" w:themeColor="text1"/>
          <w:sz w:val="24"/>
          <w:szCs w:val="24"/>
        </w:rPr>
      </w:pPr>
    </w:p>
    <w:p w14:paraId="20C34BA0" w14:textId="77777777" w:rsidR="00AB7DCC" w:rsidRPr="00E676F7" w:rsidRDefault="00AB7DCC" w:rsidP="00AB7DCC">
      <w:pPr>
        <w:ind w:right="237"/>
        <w:jc w:val="both"/>
        <w:rPr>
          <w:color w:val="000000" w:themeColor="text1"/>
          <w:sz w:val="24"/>
          <w:szCs w:val="24"/>
        </w:rPr>
      </w:pPr>
      <w:r w:rsidRPr="5CE196A1">
        <w:rPr>
          <w:b/>
          <w:bCs/>
          <w:color w:val="000000" w:themeColor="text1"/>
          <w:sz w:val="24"/>
          <w:szCs w:val="24"/>
        </w:rPr>
        <w:t>ANSWER:</w:t>
      </w:r>
    </w:p>
    <w:p w14:paraId="7F38F00B" w14:textId="77777777" w:rsidR="00AB7DCC" w:rsidRPr="00E676F7" w:rsidRDefault="00AB7DCC" w:rsidP="00AB7DCC">
      <w:pPr>
        <w:ind w:right="237"/>
        <w:jc w:val="both"/>
        <w:rPr>
          <w:color w:val="000000" w:themeColor="text1"/>
          <w:sz w:val="24"/>
          <w:szCs w:val="24"/>
        </w:rPr>
      </w:pPr>
    </w:p>
    <w:p w14:paraId="465DDBAB" w14:textId="77777777" w:rsidR="00AB7DCC" w:rsidRDefault="00AB7DCC" w:rsidP="00AB7DCC">
      <w:pPr>
        <w:spacing w:line="360" w:lineRule="auto"/>
        <w:ind w:right="237"/>
        <w:rPr>
          <w:sz w:val="24"/>
          <w:szCs w:val="24"/>
        </w:rPr>
      </w:pPr>
      <w:r w:rsidRPr="00BF58C0">
        <w:rPr>
          <w:sz w:val="24"/>
          <w:szCs w:val="24"/>
        </w:rPr>
        <w:t xml:space="preserve">In this essay, I will be referring to a victim of Hate Crime. </w:t>
      </w:r>
      <w:r>
        <w:rPr>
          <w:sz w:val="24"/>
          <w:szCs w:val="24"/>
        </w:rPr>
        <w:t>The person involved was a repeat victim and had on-going issues with the neighbouring flat. The perpetrator committed several offences such as racially aggravated public order and common assault.</w:t>
      </w:r>
    </w:p>
    <w:p w14:paraId="19C10AC3" w14:textId="77777777" w:rsidR="00AB7DCC" w:rsidRDefault="00AB7DCC" w:rsidP="00AB7DCC">
      <w:pPr>
        <w:spacing w:line="360" w:lineRule="auto"/>
        <w:ind w:right="237"/>
        <w:rPr>
          <w:sz w:val="24"/>
          <w:szCs w:val="24"/>
        </w:rPr>
      </w:pPr>
    </w:p>
    <w:p w14:paraId="1DC693F0" w14:textId="77777777" w:rsidR="00AB7DCC" w:rsidRDefault="00AB7DCC" w:rsidP="00AB7DCC">
      <w:pPr>
        <w:spacing w:line="360" w:lineRule="auto"/>
        <w:ind w:right="237"/>
        <w:rPr>
          <w:sz w:val="24"/>
          <w:szCs w:val="24"/>
        </w:rPr>
      </w:pPr>
      <w:r>
        <w:rPr>
          <w:sz w:val="24"/>
          <w:szCs w:val="24"/>
        </w:rPr>
        <w:t xml:space="preserve">The victim is of ethnic minority, has limited mobility and did not have family within the UK. On one occasion, the victim was in the communal garden area where he was greeted by the perpetrator who was shouting derogatory and profanity remarks towards him. The victim asked if there was an issue and the perpetrator pushed and spat at him and directed racial abuse towards him. The victim did not ring the police but told a support worker who informed the police. </w:t>
      </w:r>
    </w:p>
    <w:p w14:paraId="66262165" w14:textId="77777777" w:rsidR="00AB7DCC" w:rsidRDefault="00AB7DCC" w:rsidP="00AB7DCC">
      <w:pPr>
        <w:spacing w:line="360" w:lineRule="auto"/>
        <w:ind w:right="237"/>
        <w:rPr>
          <w:sz w:val="24"/>
          <w:szCs w:val="24"/>
        </w:rPr>
      </w:pPr>
    </w:p>
    <w:p w14:paraId="5FDC1D45" w14:textId="77777777" w:rsidR="00AB7DCC" w:rsidRDefault="00AB7DCC" w:rsidP="00AB7DCC">
      <w:pPr>
        <w:spacing w:line="360" w:lineRule="auto"/>
        <w:ind w:right="237"/>
        <w:rPr>
          <w:sz w:val="24"/>
          <w:szCs w:val="24"/>
        </w:rPr>
      </w:pPr>
      <w:r>
        <w:rPr>
          <w:sz w:val="24"/>
          <w:szCs w:val="24"/>
        </w:rPr>
        <w:t xml:space="preserve">Research highlights the importance of neighbourhood policing and its effectiveness. As this incident is an on-going neighbour dispute, utilising a neighbourhood approach was essential to create long-term results. </w:t>
      </w:r>
      <w:proofErr w:type="spellStart"/>
      <w:r>
        <w:rPr>
          <w:sz w:val="24"/>
          <w:szCs w:val="24"/>
        </w:rPr>
        <w:t>Skogan</w:t>
      </w:r>
      <w:proofErr w:type="spellEnd"/>
      <w:r>
        <w:rPr>
          <w:sz w:val="24"/>
          <w:szCs w:val="24"/>
        </w:rPr>
        <w:t xml:space="preserve">, (2006) highlights the significance of targeted foot patrols, community engagement, partnership working and problem-oriented policing. By utilising these approaches, </w:t>
      </w:r>
      <w:r>
        <w:rPr>
          <w:sz w:val="24"/>
          <w:szCs w:val="24"/>
        </w:rPr>
        <w:lastRenderedPageBreak/>
        <w:t xml:space="preserve">it reduces fear and community cohesion thus increasing public confidence and safety. </w:t>
      </w:r>
    </w:p>
    <w:p w14:paraId="1A5BCA64" w14:textId="77777777" w:rsidR="00AB7DCC" w:rsidRDefault="00AB7DCC" w:rsidP="00AB7DCC">
      <w:pPr>
        <w:spacing w:line="360" w:lineRule="auto"/>
        <w:ind w:right="237"/>
        <w:rPr>
          <w:sz w:val="24"/>
          <w:szCs w:val="24"/>
        </w:rPr>
      </w:pPr>
    </w:p>
    <w:p w14:paraId="4E702E80" w14:textId="77777777" w:rsidR="00AB7DCC" w:rsidRDefault="00AB7DCC" w:rsidP="00AB7DCC">
      <w:pPr>
        <w:spacing w:line="360" w:lineRule="auto"/>
        <w:ind w:right="237"/>
        <w:rPr>
          <w:sz w:val="24"/>
          <w:szCs w:val="24"/>
        </w:rPr>
      </w:pPr>
      <w:r>
        <w:rPr>
          <w:sz w:val="24"/>
          <w:szCs w:val="24"/>
        </w:rPr>
        <w:t xml:space="preserve">The first approach utilised was the Problem-Oriented Policing (POP) method. Goldstein (1990) developed the POP approach to use analysis to understand the problem which helps to develop a tailored response and assess the effects of that response. Goldstein emphasises the importance of incorporating an approach that is proactive rather than reactive. Regarding this incident, which was on-going I deviated from adapting a ‘reactive’ approach due to being a response officer and focused upon the best possible outcome by adapting a proactive approach. A reactive approach focuses upon dealing with unexpected situations whereas a proactive response focuses upon the long-term issues and implementing interventions to deal with the ongoing matter (Nix and </w:t>
      </w:r>
      <w:proofErr w:type="spellStart"/>
      <w:r>
        <w:rPr>
          <w:sz w:val="24"/>
          <w:szCs w:val="24"/>
        </w:rPr>
        <w:t>Rojek</w:t>
      </w:r>
      <w:proofErr w:type="spellEnd"/>
      <w:r>
        <w:rPr>
          <w:sz w:val="24"/>
          <w:szCs w:val="24"/>
        </w:rPr>
        <w:t xml:space="preserve">, (2017). Due to the history between both parties, I implemented a proactive approach to analyse and understand the ongoing issue to provide a solution. By using an evidence-based policing approach it utilises the best available evidence to inform and challenge policing policies, practices, and decisions to resolve issues (College of Policing, 2022). </w:t>
      </w:r>
    </w:p>
    <w:p w14:paraId="40B4CBFA" w14:textId="77777777" w:rsidR="00AB7DCC" w:rsidRDefault="00AB7DCC" w:rsidP="00AB7DCC">
      <w:pPr>
        <w:spacing w:line="360" w:lineRule="auto"/>
        <w:ind w:right="237"/>
        <w:rPr>
          <w:sz w:val="24"/>
          <w:szCs w:val="24"/>
        </w:rPr>
      </w:pPr>
      <w:r>
        <w:rPr>
          <w:sz w:val="24"/>
          <w:szCs w:val="24"/>
        </w:rPr>
        <w:t xml:space="preserve"> </w:t>
      </w:r>
    </w:p>
    <w:p w14:paraId="730209BD" w14:textId="77777777" w:rsidR="00AB7DCC" w:rsidRDefault="00AB7DCC" w:rsidP="00AB7DCC">
      <w:pPr>
        <w:spacing w:line="360" w:lineRule="auto"/>
        <w:ind w:right="237"/>
        <w:rPr>
          <w:sz w:val="24"/>
          <w:szCs w:val="24"/>
        </w:rPr>
      </w:pPr>
      <w:r>
        <w:rPr>
          <w:sz w:val="24"/>
          <w:szCs w:val="24"/>
        </w:rPr>
        <w:t xml:space="preserve">To prevent this issue, this incident was referred to partner agencies and the local policing team to work collaboratively to seek the best intervention. Although, the perpetrator was arrested to safeguard the victim, this was not a long-term resolution or deterrent as he had been arrested for previous incidents of a similar nature. By utilising a partner agency approach it facilitates wider access to funding and resources that reduces the risk and harm to the victim. Regarding this incident, the victim worked closely with police and housing who were able to offer new accommodation and a civil restraining order (Blackstone Book, (2021 P.167). </w:t>
      </w:r>
    </w:p>
    <w:p w14:paraId="303C8249" w14:textId="77777777" w:rsidR="00AB7DCC" w:rsidRDefault="00AB7DCC" w:rsidP="00AB7DCC">
      <w:pPr>
        <w:spacing w:line="360" w:lineRule="auto"/>
        <w:ind w:right="237"/>
        <w:rPr>
          <w:sz w:val="24"/>
          <w:szCs w:val="24"/>
        </w:rPr>
      </w:pPr>
    </w:p>
    <w:p w14:paraId="1C5EF048" w14:textId="77777777" w:rsidR="00AB7DCC" w:rsidRDefault="00AB7DCC" w:rsidP="00AB7DCC">
      <w:pPr>
        <w:spacing w:line="360" w:lineRule="auto"/>
        <w:ind w:right="237"/>
        <w:rPr>
          <w:sz w:val="24"/>
          <w:szCs w:val="24"/>
        </w:rPr>
      </w:pPr>
      <w:r>
        <w:rPr>
          <w:sz w:val="24"/>
          <w:szCs w:val="24"/>
        </w:rPr>
        <w:t xml:space="preserve">A second approach that was implemented during this incident was the OSARA Model. This model was developed by John Eck and William Spelman (1987) that was based upon the Goldstein’s POP approach. </w:t>
      </w:r>
    </w:p>
    <w:p w14:paraId="0134B1C2" w14:textId="77777777" w:rsidR="00AB7DCC" w:rsidRDefault="00AB7DCC" w:rsidP="00AB7DCC">
      <w:pPr>
        <w:spacing w:line="360" w:lineRule="auto"/>
        <w:ind w:right="237"/>
        <w:rPr>
          <w:sz w:val="24"/>
          <w:szCs w:val="24"/>
        </w:rPr>
      </w:pPr>
      <w:r>
        <w:rPr>
          <w:sz w:val="24"/>
          <w:szCs w:val="24"/>
        </w:rPr>
        <w:t xml:space="preserve">The model consists of 5 elements: Objective, Scanning, Analyse, Response and Assessment. All elements are incorporated in the decision-making process by using analysis and research to identify problems (College of Policing, 2022). This </w:t>
      </w:r>
      <w:r>
        <w:rPr>
          <w:sz w:val="24"/>
          <w:szCs w:val="24"/>
        </w:rPr>
        <w:lastRenderedPageBreak/>
        <w:t>leads to the development of adapting a tailored solution and in return evaluates the effectiveness of the implemented solutions.</w:t>
      </w:r>
    </w:p>
    <w:p w14:paraId="5D940A69" w14:textId="77777777" w:rsidR="00AB7DCC" w:rsidRDefault="00AB7DCC" w:rsidP="00AB7DCC">
      <w:pPr>
        <w:spacing w:line="360" w:lineRule="auto"/>
        <w:ind w:right="237"/>
        <w:rPr>
          <w:sz w:val="24"/>
          <w:szCs w:val="24"/>
        </w:rPr>
      </w:pPr>
    </w:p>
    <w:p w14:paraId="13603B0F" w14:textId="77777777" w:rsidR="00AB7DCC" w:rsidRDefault="00AB7DCC" w:rsidP="00AB7DCC">
      <w:pPr>
        <w:spacing w:line="360" w:lineRule="auto"/>
        <w:ind w:right="237"/>
        <w:rPr>
          <w:sz w:val="24"/>
          <w:szCs w:val="24"/>
        </w:rPr>
      </w:pPr>
      <w:r>
        <w:rPr>
          <w:sz w:val="24"/>
          <w:szCs w:val="24"/>
        </w:rPr>
        <w:t>As this incident was on-going, the problem analysis triangle model (PAT) was implemented to identify and understand the issue to safeguard the victim. This theory highlights for an incident to occur a victim/target and offender must come together at a specific location without a deterrent (College of Policing, 2013). Referring to this incident, the victim and offender live at the same block of flats which puts them in a specific location almost always. By understanding the impact of all three elements, measures were implemented to prevent future incidents. The victim had been referred by police to partner agencies for support in relation to disability and housing, where he was subsequently moved into a disabled housing complex monitored by staff. Enquires were made of the offender which resulted in liaising with the probation team to help monitor the issue. Finally, enquiries were made in relation to the location element which identified that no CCTV was present within the flat blocks identifying that there was no deterrent in place. As this theory requires all three elements for an incident to take place, when one of the elements is removed the problem no longer exists. As the victim was relocated and CCTV was installed this prevented future incidents reducing risk and harm to the victim.</w:t>
      </w:r>
    </w:p>
    <w:p w14:paraId="6DC67661" w14:textId="77777777" w:rsidR="00AB7DCC" w:rsidRDefault="00AB7DCC" w:rsidP="00AB7DCC">
      <w:pPr>
        <w:spacing w:line="360" w:lineRule="auto"/>
        <w:ind w:right="237"/>
        <w:rPr>
          <w:sz w:val="24"/>
          <w:szCs w:val="24"/>
        </w:rPr>
      </w:pPr>
    </w:p>
    <w:p w14:paraId="71B84F76" w14:textId="77777777" w:rsidR="00AB7DCC" w:rsidRDefault="00AB7DCC" w:rsidP="00AB7DCC">
      <w:pPr>
        <w:spacing w:line="360" w:lineRule="auto"/>
        <w:ind w:right="237"/>
        <w:rPr>
          <w:sz w:val="24"/>
          <w:szCs w:val="24"/>
        </w:rPr>
      </w:pPr>
      <w:r>
        <w:rPr>
          <w:sz w:val="24"/>
          <w:szCs w:val="24"/>
        </w:rPr>
        <w:t xml:space="preserve">The Rational Choice Theory (RCT) was considered when implementing measures to safeguard the victim. The RCT highlights that an offender will commit offences where the reward is easy and safe (College of Policing, 2022). Cornish and Clarke (1986) emphasis that a crime will be committed by an offender when they are least likely to get caught. RCT highlights that when the following elements have been considered and there is less of a chance of getting caught the crime will be committed. These elements are concealable, removable, available, valuable, enjoyable, and disposable. As there was no deterrent and the victim was deemed as vulnerable due to having a disability, encompassing a language barrier, and in isolation due to having no friends or family which excelled the opportunity for the perpetrator to commit the crime. </w:t>
      </w:r>
    </w:p>
    <w:p w14:paraId="46CD552F" w14:textId="77777777" w:rsidR="00AB7DCC" w:rsidRDefault="00AB7DCC" w:rsidP="00AB7DCC">
      <w:pPr>
        <w:spacing w:line="360" w:lineRule="auto"/>
        <w:ind w:right="237"/>
        <w:rPr>
          <w:sz w:val="24"/>
          <w:szCs w:val="24"/>
        </w:rPr>
      </w:pPr>
    </w:p>
    <w:p w14:paraId="4E49B488" w14:textId="77777777" w:rsidR="00AB7DCC" w:rsidRDefault="00AB7DCC" w:rsidP="00AB7DCC">
      <w:pPr>
        <w:spacing w:line="360" w:lineRule="auto"/>
        <w:ind w:right="237"/>
        <w:rPr>
          <w:sz w:val="24"/>
          <w:szCs w:val="24"/>
        </w:rPr>
      </w:pPr>
      <w:r>
        <w:rPr>
          <w:sz w:val="24"/>
          <w:szCs w:val="24"/>
        </w:rPr>
        <w:t xml:space="preserve">Neighbourhood policing highlights the significance of problem solving that ensures the safety of the victims. However, it also needs be highlighted that for these </w:t>
      </w:r>
      <w:r>
        <w:rPr>
          <w:sz w:val="24"/>
          <w:szCs w:val="24"/>
        </w:rPr>
        <w:lastRenderedPageBreak/>
        <w:t xml:space="preserve">approaches to be effective the police are not able to tackle these problems solely. When partner agencies do not work collaboratively there is a higher risk to the victim. Not only does it require the cooperation of partner agencies, but it also needs to be highlighted that responding to emergency calls as a response officer does not meet the need for the on-going issues. The approach of a response officer is to deal with the isolated ongoing issues and come to a quick and immediate resolution however when officers are unfamiliar of the ongoing issues, the victim can lose faith and confidence within the services.  </w:t>
      </w:r>
    </w:p>
    <w:p w14:paraId="7C9F91AE" w14:textId="77777777" w:rsidR="00AB7DCC" w:rsidRDefault="00AB7DCC" w:rsidP="00AB7DCC">
      <w:pPr>
        <w:spacing w:line="360" w:lineRule="auto"/>
        <w:ind w:right="237"/>
        <w:rPr>
          <w:sz w:val="24"/>
          <w:szCs w:val="24"/>
        </w:rPr>
      </w:pPr>
    </w:p>
    <w:p w14:paraId="10A4BCF8" w14:textId="77777777" w:rsidR="00AB7DCC" w:rsidRDefault="00AB7DCC" w:rsidP="00AB7DCC">
      <w:pPr>
        <w:spacing w:line="360" w:lineRule="auto"/>
        <w:ind w:right="237"/>
        <w:rPr>
          <w:sz w:val="24"/>
          <w:szCs w:val="24"/>
        </w:rPr>
      </w:pPr>
      <w:r>
        <w:rPr>
          <w:sz w:val="24"/>
          <w:szCs w:val="24"/>
        </w:rPr>
        <w:t xml:space="preserve">During this incident the National Intelligence Model (NIM) was utilised. Intelligence was submitted for the information to be accessed for dissemination to other officers and partner agencies. Intelligence was also submitted to highlight the significance of identifying criminal patterns and behaviour ensuring that safety measures are implemented to victims to reduce any threat, risk, or harm. During this incident, there was no intelligence report submitted that was disrupted to the local policing teams. As no intelligence was disseminated this did not ensure that all officers were aware, and no further lines of enquiries were developed. This has now been rectified, where both local policing teams and intelligence teams have been informed. </w:t>
      </w:r>
    </w:p>
    <w:p w14:paraId="1AF23A35" w14:textId="77777777" w:rsidR="00AB7DCC" w:rsidRDefault="00AB7DCC" w:rsidP="00AB7DCC">
      <w:pPr>
        <w:spacing w:line="360" w:lineRule="auto"/>
        <w:ind w:right="237"/>
        <w:rPr>
          <w:sz w:val="24"/>
          <w:szCs w:val="24"/>
        </w:rPr>
      </w:pPr>
    </w:p>
    <w:p w14:paraId="59AFBB00" w14:textId="77777777" w:rsidR="00AB7DCC" w:rsidRDefault="00AB7DCC" w:rsidP="00AB7DCC">
      <w:pPr>
        <w:spacing w:line="360" w:lineRule="auto"/>
        <w:ind w:right="237"/>
        <w:rPr>
          <w:sz w:val="24"/>
          <w:szCs w:val="24"/>
        </w:rPr>
      </w:pPr>
      <w:r>
        <w:rPr>
          <w:sz w:val="24"/>
          <w:szCs w:val="24"/>
        </w:rPr>
        <w:t xml:space="preserve">As a victim there are many measures that can be implemented for their safety and wellbeing. By offering the victim support at an early stage, this helps to build victim confidence and support the investigation and prosecution. Many victims withdraw their complaint when they do not wish to attend court due to fear of seeing the perpetrator and the repercussions. There are special measures that can be implemented at court such as video links and screening to prevent the victim from withdrawing their complaint and implementing bail conditions as a deterrent to prevent any future incidents. </w:t>
      </w:r>
    </w:p>
    <w:p w14:paraId="45A5CE3C" w14:textId="77777777" w:rsidR="00AB7DCC" w:rsidRDefault="00AB7DCC" w:rsidP="00AB7DCC">
      <w:pPr>
        <w:spacing w:line="360" w:lineRule="auto"/>
        <w:ind w:right="237"/>
        <w:rPr>
          <w:sz w:val="24"/>
          <w:szCs w:val="24"/>
        </w:rPr>
      </w:pPr>
    </w:p>
    <w:p w14:paraId="04E5A878" w14:textId="77777777" w:rsidR="00AB7DCC" w:rsidRDefault="00AB7DCC" w:rsidP="00AB7DCC">
      <w:pPr>
        <w:spacing w:line="360" w:lineRule="auto"/>
        <w:ind w:right="237"/>
        <w:rPr>
          <w:sz w:val="24"/>
          <w:szCs w:val="24"/>
        </w:rPr>
      </w:pPr>
      <w:r>
        <w:rPr>
          <w:sz w:val="24"/>
          <w:szCs w:val="24"/>
        </w:rPr>
        <w:t xml:space="preserve">The victims need, expectations and safety are the most important aspect during an investigation. It is mandatory that all victims in England and Wales know their rights and entitlements during the investigation process. The victims code set out 12 rights of the services and minimum standards that they are entitled to. </w:t>
      </w:r>
    </w:p>
    <w:p w14:paraId="797CC0CF" w14:textId="77777777" w:rsidR="00AB7DCC" w:rsidRDefault="00AB7DCC" w:rsidP="00AB7DCC">
      <w:pPr>
        <w:spacing w:line="360" w:lineRule="auto"/>
        <w:ind w:right="237"/>
        <w:rPr>
          <w:sz w:val="24"/>
          <w:szCs w:val="24"/>
        </w:rPr>
      </w:pPr>
    </w:p>
    <w:p w14:paraId="41FDAE66" w14:textId="77777777" w:rsidR="00AB7DCC" w:rsidRDefault="00AB7DCC" w:rsidP="00AB7DCC">
      <w:pPr>
        <w:spacing w:line="360" w:lineRule="auto"/>
        <w:ind w:right="237"/>
        <w:rPr>
          <w:sz w:val="24"/>
          <w:szCs w:val="24"/>
        </w:rPr>
      </w:pPr>
      <w:r>
        <w:rPr>
          <w:sz w:val="24"/>
          <w:szCs w:val="24"/>
        </w:rPr>
        <w:lastRenderedPageBreak/>
        <w:t>The College of Policing, (2021) outline the victims 12 rights as:</w:t>
      </w:r>
    </w:p>
    <w:p w14:paraId="3C1859CB" w14:textId="77777777" w:rsidR="00AB7DCC" w:rsidRDefault="00AB7DCC" w:rsidP="00AB7DCC">
      <w:pPr>
        <w:spacing w:line="360" w:lineRule="auto"/>
        <w:ind w:right="237"/>
        <w:rPr>
          <w:sz w:val="24"/>
          <w:szCs w:val="24"/>
        </w:rPr>
      </w:pPr>
    </w:p>
    <w:p w14:paraId="0D399951" w14:textId="77777777" w:rsidR="00AB7DCC" w:rsidRDefault="00AB7DCC" w:rsidP="00AB7DCC">
      <w:pPr>
        <w:pStyle w:val="ListParagraph"/>
        <w:numPr>
          <w:ilvl w:val="0"/>
          <w:numId w:val="7"/>
        </w:numPr>
        <w:spacing w:line="360" w:lineRule="auto"/>
        <w:ind w:right="237"/>
        <w:rPr>
          <w:sz w:val="24"/>
          <w:szCs w:val="24"/>
        </w:rPr>
      </w:pPr>
      <w:r>
        <w:rPr>
          <w:sz w:val="24"/>
          <w:szCs w:val="24"/>
        </w:rPr>
        <w:t>To be able to understand and to be understood</w:t>
      </w:r>
    </w:p>
    <w:p w14:paraId="75BB605C" w14:textId="77777777" w:rsidR="00AB7DCC" w:rsidRDefault="00AB7DCC" w:rsidP="00AB7DCC">
      <w:pPr>
        <w:pStyle w:val="ListParagraph"/>
        <w:numPr>
          <w:ilvl w:val="0"/>
          <w:numId w:val="7"/>
        </w:numPr>
        <w:spacing w:line="360" w:lineRule="auto"/>
        <w:ind w:right="237"/>
        <w:rPr>
          <w:sz w:val="24"/>
          <w:szCs w:val="24"/>
        </w:rPr>
      </w:pPr>
      <w:r>
        <w:rPr>
          <w:sz w:val="24"/>
          <w:szCs w:val="24"/>
        </w:rPr>
        <w:t>To have the details of the crime recorded without unjustified delay</w:t>
      </w:r>
    </w:p>
    <w:p w14:paraId="306CA282" w14:textId="77777777" w:rsidR="00AB7DCC" w:rsidRDefault="00AB7DCC" w:rsidP="00AB7DCC">
      <w:pPr>
        <w:pStyle w:val="ListParagraph"/>
        <w:numPr>
          <w:ilvl w:val="0"/>
          <w:numId w:val="7"/>
        </w:numPr>
        <w:spacing w:line="360" w:lineRule="auto"/>
        <w:ind w:right="237"/>
        <w:rPr>
          <w:sz w:val="24"/>
          <w:szCs w:val="24"/>
        </w:rPr>
      </w:pPr>
      <w:r>
        <w:rPr>
          <w:sz w:val="24"/>
          <w:szCs w:val="24"/>
        </w:rPr>
        <w:t>To be provided with information about reporting a crime</w:t>
      </w:r>
    </w:p>
    <w:p w14:paraId="52A31D15" w14:textId="77777777" w:rsidR="00AB7DCC" w:rsidRDefault="00AB7DCC" w:rsidP="00AB7DCC">
      <w:pPr>
        <w:pStyle w:val="ListParagraph"/>
        <w:numPr>
          <w:ilvl w:val="0"/>
          <w:numId w:val="7"/>
        </w:numPr>
        <w:spacing w:line="360" w:lineRule="auto"/>
        <w:ind w:right="237"/>
        <w:rPr>
          <w:sz w:val="24"/>
          <w:szCs w:val="24"/>
        </w:rPr>
      </w:pPr>
      <w:r>
        <w:rPr>
          <w:sz w:val="24"/>
          <w:szCs w:val="24"/>
        </w:rPr>
        <w:t>To be referred to services that supports victims and have services and support tailored to the victims needs</w:t>
      </w:r>
    </w:p>
    <w:p w14:paraId="569F8FE3" w14:textId="77777777" w:rsidR="00AB7DCC" w:rsidRDefault="00AB7DCC" w:rsidP="00AB7DCC">
      <w:pPr>
        <w:pStyle w:val="ListParagraph"/>
        <w:numPr>
          <w:ilvl w:val="0"/>
          <w:numId w:val="7"/>
        </w:numPr>
        <w:spacing w:line="360" w:lineRule="auto"/>
        <w:ind w:right="237"/>
        <w:rPr>
          <w:sz w:val="24"/>
          <w:szCs w:val="24"/>
        </w:rPr>
      </w:pPr>
      <w:r>
        <w:rPr>
          <w:sz w:val="24"/>
          <w:szCs w:val="24"/>
        </w:rPr>
        <w:t>To be provided with information about compensation</w:t>
      </w:r>
    </w:p>
    <w:p w14:paraId="425FC876" w14:textId="77777777" w:rsidR="00AB7DCC" w:rsidRDefault="00AB7DCC" w:rsidP="00AB7DCC">
      <w:pPr>
        <w:pStyle w:val="ListParagraph"/>
        <w:numPr>
          <w:ilvl w:val="0"/>
          <w:numId w:val="7"/>
        </w:numPr>
        <w:spacing w:line="360" w:lineRule="auto"/>
        <w:ind w:right="237"/>
        <w:rPr>
          <w:sz w:val="24"/>
          <w:szCs w:val="24"/>
        </w:rPr>
      </w:pPr>
      <w:r>
        <w:rPr>
          <w:sz w:val="24"/>
          <w:szCs w:val="24"/>
        </w:rPr>
        <w:t xml:space="preserve">To be provided with information about the investigation and prosecution </w:t>
      </w:r>
    </w:p>
    <w:p w14:paraId="6F9A3E44" w14:textId="77777777" w:rsidR="00AB7DCC" w:rsidRDefault="00AB7DCC" w:rsidP="00AB7DCC">
      <w:pPr>
        <w:pStyle w:val="ListParagraph"/>
        <w:numPr>
          <w:ilvl w:val="0"/>
          <w:numId w:val="7"/>
        </w:numPr>
        <w:spacing w:line="360" w:lineRule="auto"/>
        <w:ind w:right="237"/>
        <w:rPr>
          <w:sz w:val="24"/>
          <w:szCs w:val="24"/>
        </w:rPr>
      </w:pPr>
      <w:r>
        <w:rPr>
          <w:sz w:val="24"/>
          <w:szCs w:val="24"/>
        </w:rPr>
        <w:t xml:space="preserve">To make a victim personal statement </w:t>
      </w:r>
    </w:p>
    <w:p w14:paraId="0B53AA05" w14:textId="77777777" w:rsidR="00AB7DCC" w:rsidRDefault="00AB7DCC" w:rsidP="00AB7DCC">
      <w:pPr>
        <w:pStyle w:val="ListParagraph"/>
        <w:numPr>
          <w:ilvl w:val="0"/>
          <w:numId w:val="7"/>
        </w:numPr>
        <w:spacing w:line="360" w:lineRule="auto"/>
        <w:ind w:right="237"/>
        <w:rPr>
          <w:sz w:val="24"/>
          <w:szCs w:val="24"/>
        </w:rPr>
      </w:pPr>
      <w:r>
        <w:rPr>
          <w:sz w:val="24"/>
          <w:szCs w:val="24"/>
        </w:rPr>
        <w:t>To be given information about the trial, trial process, and your role as a witness</w:t>
      </w:r>
    </w:p>
    <w:p w14:paraId="23AE4A46" w14:textId="77777777" w:rsidR="00AB7DCC" w:rsidRDefault="00AB7DCC" w:rsidP="00AB7DCC">
      <w:pPr>
        <w:pStyle w:val="ListParagraph"/>
        <w:numPr>
          <w:ilvl w:val="0"/>
          <w:numId w:val="7"/>
        </w:numPr>
        <w:spacing w:line="360" w:lineRule="auto"/>
        <w:ind w:right="237"/>
        <w:rPr>
          <w:sz w:val="24"/>
          <w:szCs w:val="24"/>
        </w:rPr>
      </w:pPr>
      <w:r>
        <w:rPr>
          <w:sz w:val="24"/>
          <w:szCs w:val="24"/>
        </w:rPr>
        <w:t>To be given information about the outcome and any appeals</w:t>
      </w:r>
    </w:p>
    <w:p w14:paraId="70642BB4" w14:textId="77777777" w:rsidR="00AB7DCC" w:rsidRDefault="00AB7DCC" w:rsidP="00AB7DCC">
      <w:pPr>
        <w:pStyle w:val="ListParagraph"/>
        <w:numPr>
          <w:ilvl w:val="0"/>
          <w:numId w:val="7"/>
        </w:numPr>
        <w:spacing w:line="360" w:lineRule="auto"/>
        <w:ind w:right="237"/>
        <w:rPr>
          <w:sz w:val="24"/>
          <w:szCs w:val="24"/>
        </w:rPr>
      </w:pPr>
      <w:r>
        <w:rPr>
          <w:sz w:val="24"/>
          <w:szCs w:val="24"/>
        </w:rPr>
        <w:t>To be paid expenses and have property returned</w:t>
      </w:r>
    </w:p>
    <w:p w14:paraId="4DED9525" w14:textId="77777777" w:rsidR="00AB7DCC" w:rsidRDefault="00AB7DCC" w:rsidP="00AB7DCC">
      <w:pPr>
        <w:pStyle w:val="ListParagraph"/>
        <w:numPr>
          <w:ilvl w:val="0"/>
          <w:numId w:val="7"/>
        </w:numPr>
        <w:spacing w:line="360" w:lineRule="auto"/>
        <w:ind w:right="237"/>
        <w:rPr>
          <w:sz w:val="24"/>
          <w:szCs w:val="24"/>
        </w:rPr>
      </w:pPr>
      <w:r>
        <w:rPr>
          <w:sz w:val="24"/>
          <w:szCs w:val="24"/>
        </w:rPr>
        <w:t xml:space="preserve">To be given information about the offender following a conviction </w:t>
      </w:r>
    </w:p>
    <w:p w14:paraId="2E7F96EA" w14:textId="77777777" w:rsidR="00AB7DCC" w:rsidRPr="004B244A" w:rsidRDefault="00AB7DCC" w:rsidP="00AB7DCC">
      <w:pPr>
        <w:pStyle w:val="ListParagraph"/>
        <w:numPr>
          <w:ilvl w:val="0"/>
          <w:numId w:val="7"/>
        </w:numPr>
        <w:spacing w:line="360" w:lineRule="auto"/>
        <w:ind w:right="237"/>
        <w:rPr>
          <w:sz w:val="24"/>
          <w:szCs w:val="24"/>
        </w:rPr>
      </w:pPr>
      <w:r>
        <w:rPr>
          <w:sz w:val="24"/>
          <w:szCs w:val="24"/>
        </w:rPr>
        <w:t>To make a complaint about your rights not being met</w:t>
      </w:r>
    </w:p>
    <w:p w14:paraId="6FCD6D1D" w14:textId="77777777" w:rsidR="00AB7DCC" w:rsidRDefault="00AB7DCC" w:rsidP="00AB7DCC">
      <w:pPr>
        <w:spacing w:line="360" w:lineRule="auto"/>
        <w:ind w:right="237"/>
        <w:rPr>
          <w:sz w:val="24"/>
          <w:szCs w:val="24"/>
        </w:rPr>
      </w:pPr>
    </w:p>
    <w:p w14:paraId="36DFF722" w14:textId="77777777" w:rsidR="00AB7DCC" w:rsidRDefault="00AB7DCC" w:rsidP="00AB7DCC">
      <w:pPr>
        <w:spacing w:line="360" w:lineRule="auto"/>
        <w:ind w:right="237"/>
        <w:rPr>
          <w:sz w:val="24"/>
          <w:szCs w:val="24"/>
        </w:rPr>
      </w:pPr>
      <w:r>
        <w:rPr>
          <w:sz w:val="24"/>
          <w:szCs w:val="24"/>
        </w:rPr>
        <w:t>Victims are entitled to make a victim personal statement and they are also entitled to referrals to victim support services. By utilising these services, this ensures that victim’s safety is met and helps to reduce repeat victimisation and measures can be put into place to help with daily life.</w:t>
      </w:r>
    </w:p>
    <w:p w14:paraId="4918A818" w14:textId="77777777" w:rsidR="00AB7DCC" w:rsidRDefault="00AB7DCC" w:rsidP="00AB7DCC">
      <w:pPr>
        <w:spacing w:line="360" w:lineRule="auto"/>
        <w:ind w:right="237"/>
        <w:rPr>
          <w:sz w:val="24"/>
          <w:szCs w:val="24"/>
        </w:rPr>
      </w:pPr>
    </w:p>
    <w:p w14:paraId="51F58B44" w14:textId="77777777" w:rsidR="00AB7DCC" w:rsidRDefault="00AB7DCC" w:rsidP="00AB7DCC">
      <w:pPr>
        <w:spacing w:line="360" w:lineRule="auto"/>
        <w:ind w:right="237"/>
        <w:rPr>
          <w:sz w:val="24"/>
          <w:szCs w:val="24"/>
        </w:rPr>
      </w:pPr>
      <w:r>
        <w:rPr>
          <w:sz w:val="24"/>
          <w:szCs w:val="24"/>
        </w:rPr>
        <w:t>Victims should be risk assessed and this should be implemented at the earliest opportunity to prevent any future incidents. The College of Policing, (2022) highlight the importance of interventions to protect the victims through the use of the following:</w:t>
      </w:r>
    </w:p>
    <w:p w14:paraId="53EC94C8" w14:textId="77777777" w:rsidR="00AB7DCC" w:rsidRDefault="00AB7DCC" w:rsidP="00AB7DCC">
      <w:pPr>
        <w:spacing w:line="360" w:lineRule="auto"/>
        <w:ind w:right="237"/>
        <w:rPr>
          <w:sz w:val="24"/>
          <w:szCs w:val="24"/>
        </w:rPr>
      </w:pPr>
    </w:p>
    <w:p w14:paraId="361497C5" w14:textId="77777777" w:rsidR="00AB7DCC" w:rsidRDefault="00AB7DCC" w:rsidP="00AB7DCC">
      <w:pPr>
        <w:pStyle w:val="ListParagraph"/>
        <w:numPr>
          <w:ilvl w:val="0"/>
          <w:numId w:val="8"/>
        </w:numPr>
        <w:spacing w:line="360" w:lineRule="auto"/>
        <w:ind w:right="237"/>
        <w:rPr>
          <w:sz w:val="24"/>
          <w:szCs w:val="24"/>
        </w:rPr>
      </w:pPr>
      <w:r>
        <w:rPr>
          <w:sz w:val="24"/>
          <w:szCs w:val="24"/>
        </w:rPr>
        <w:t>Personal attack alarms</w:t>
      </w:r>
    </w:p>
    <w:p w14:paraId="4F0F359C" w14:textId="77777777" w:rsidR="00AB7DCC" w:rsidRDefault="00AB7DCC" w:rsidP="00AB7DCC">
      <w:pPr>
        <w:pStyle w:val="ListParagraph"/>
        <w:numPr>
          <w:ilvl w:val="0"/>
          <w:numId w:val="8"/>
        </w:numPr>
        <w:spacing w:line="360" w:lineRule="auto"/>
        <w:ind w:right="237"/>
        <w:rPr>
          <w:sz w:val="24"/>
          <w:szCs w:val="24"/>
        </w:rPr>
      </w:pPr>
      <w:r>
        <w:rPr>
          <w:sz w:val="24"/>
          <w:szCs w:val="24"/>
        </w:rPr>
        <w:t xml:space="preserve">CCTV installation </w:t>
      </w:r>
    </w:p>
    <w:p w14:paraId="158881BC" w14:textId="77777777" w:rsidR="00AB7DCC" w:rsidRDefault="00AB7DCC" w:rsidP="00AB7DCC">
      <w:pPr>
        <w:pStyle w:val="ListParagraph"/>
        <w:numPr>
          <w:ilvl w:val="0"/>
          <w:numId w:val="8"/>
        </w:numPr>
        <w:spacing w:line="360" w:lineRule="auto"/>
        <w:ind w:right="237"/>
        <w:rPr>
          <w:sz w:val="24"/>
          <w:szCs w:val="24"/>
        </w:rPr>
      </w:pPr>
      <w:r>
        <w:rPr>
          <w:sz w:val="24"/>
          <w:szCs w:val="24"/>
        </w:rPr>
        <w:t>Evidence capturing devices</w:t>
      </w:r>
    </w:p>
    <w:p w14:paraId="30E5B787" w14:textId="77777777" w:rsidR="00AB7DCC" w:rsidRDefault="00AB7DCC" w:rsidP="00AB7DCC">
      <w:pPr>
        <w:pStyle w:val="ListParagraph"/>
        <w:numPr>
          <w:ilvl w:val="0"/>
          <w:numId w:val="8"/>
        </w:numPr>
        <w:spacing w:line="360" w:lineRule="auto"/>
        <w:ind w:right="237"/>
        <w:rPr>
          <w:sz w:val="24"/>
          <w:szCs w:val="24"/>
        </w:rPr>
      </w:pPr>
      <w:r>
        <w:rPr>
          <w:sz w:val="24"/>
          <w:szCs w:val="24"/>
        </w:rPr>
        <w:t xml:space="preserve">Mobile Phone issued </w:t>
      </w:r>
    </w:p>
    <w:p w14:paraId="77BE92A7" w14:textId="77777777" w:rsidR="00AB7DCC" w:rsidRDefault="00AB7DCC" w:rsidP="00AB7DCC">
      <w:pPr>
        <w:pStyle w:val="ListParagraph"/>
        <w:numPr>
          <w:ilvl w:val="0"/>
          <w:numId w:val="8"/>
        </w:numPr>
        <w:spacing w:line="360" w:lineRule="auto"/>
        <w:ind w:right="237"/>
        <w:rPr>
          <w:sz w:val="24"/>
          <w:szCs w:val="24"/>
        </w:rPr>
      </w:pPr>
      <w:r>
        <w:rPr>
          <w:sz w:val="24"/>
          <w:szCs w:val="24"/>
        </w:rPr>
        <w:t xml:space="preserve">Relocation </w:t>
      </w:r>
    </w:p>
    <w:p w14:paraId="650CFDFD" w14:textId="77777777" w:rsidR="00AB7DCC" w:rsidRDefault="00AB7DCC" w:rsidP="00AB7DCC">
      <w:pPr>
        <w:pStyle w:val="ListParagraph"/>
        <w:numPr>
          <w:ilvl w:val="0"/>
          <w:numId w:val="8"/>
        </w:numPr>
        <w:spacing w:line="360" w:lineRule="auto"/>
        <w:ind w:right="237"/>
        <w:rPr>
          <w:sz w:val="24"/>
          <w:szCs w:val="24"/>
        </w:rPr>
      </w:pPr>
      <w:r>
        <w:rPr>
          <w:sz w:val="24"/>
          <w:szCs w:val="24"/>
        </w:rPr>
        <w:t>Neighbourhood watch schemes</w:t>
      </w:r>
      <w:r>
        <w:rPr>
          <w:sz w:val="24"/>
          <w:szCs w:val="24"/>
        </w:rPr>
        <w:tab/>
      </w:r>
    </w:p>
    <w:p w14:paraId="3E78AD59" w14:textId="77777777" w:rsidR="00AB7DCC" w:rsidRDefault="00AB7DCC" w:rsidP="00AB7DCC">
      <w:pPr>
        <w:pStyle w:val="ListParagraph"/>
        <w:numPr>
          <w:ilvl w:val="0"/>
          <w:numId w:val="8"/>
        </w:numPr>
        <w:spacing w:line="360" w:lineRule="auto"/>
        <w:ind w:right="237"/>
        <w:rPr>
          <w:sz w:val="24"/>
          <w:szCs w:val="24"/>
        </w:rPr>
      </w:pPr>
      <w:r>
        <w:rPr>
          <w:sz w:val="24"/>
          <w:szCs w:val="24"/>
        </w:rPr>
        <w:lastRenderedPageBreak/>
        <w:t xml:space="preserve">Obtaining civil injunctions, community protection orders, or criminal behaviour orders against perpetrators. </w:t>
      </w:r>
    </w:p>
    <w:p w14:paraId="369F1263" w14:textId="77777777" w:rsidR="00AB7DCC" w:rsidRDefault="00AB7DCC" w:rsidP="00AB7DCC">
      <w:pPr>
        <w:spacing w:line="360" w:lineRule="auto"/>
        <w:ind w:right="237"/>
        <w:rPr>
          <w:sz w:val="24"/>
          <w:szCs w:val="24"/>
        </w:rPr>
      </w:pPr>
    </w:p>
    <w:p w14:paraId="0F913EC1" w14:textId="77777777" w:rsidR="00AB7DCC" w:rsidRDefault="00AB7DCC" w:rsidP="00AB7DCC">
      <w:pPr>
        <w:spacing w:line="360" w:lineRule="auto"/>
        <w:ind w:right="237"/>
        <w:rPr>
          <w:sz w:val="24"/>
          <w:szCs w:val="24"/>
        </w:rPr>
      </w:pPr>
      <w:r>
        <w:rPr>
          <w:sz w:val="24"/>
          <w:szCs w:val="24"/>
        </w:rPr>
        <w:t xml:space="preserve">As the victim in this incident was a repeat-victim, regular risk assessments and reviews were conducted ensuring the highest level of safety. By ensuring that reviews are monitored this helps to identify trends and implement effective problem-solving methods to prevent future incidents. </w:t>
      </w:r>
    </w:p>
    <w:p w14:paraId="52211CF9" w14:textId="77777777" w:rsidR="00AB7DCC" w:rsidRDefault="00AB7DCC" w:rsidP="00AB7DCC">
      <w:pPr>
        <w:spacing w:line="360" w:lineRule="auto"/>
        <w:ind w:right="237"/>
        <w:rPr>
          <w:sz w:val="24"/>
          <w:szCs w:val="24"/>
        </w:rPr>
      </w:pPr>
    </w:p>
    <w:p w14:paraId="5B615266" w14:textId="77777777" w:rsidR="00AB7DCC" w:rsidRDefault="00AB7DCC" w:rsidP="00AB7DCC">
      <w:pPr>
        <w:spacing w:line="360" w:lineRule="auto"/>
        <w:ind w:right="237"/>
        <w:rPr>
          <w:sz w:val="24"/>
          <w:szCs w:val="24"/>
        </w:rPr>
      </w:pPr>
      <w:r>
        <w:rPr>
          <w:sz w:val="24"/>
          <w:szCs w:val="24"/>
        </w:rPr>
        <w:t xml:space="preserve">Ensuring that the victim’s safety is paramount, the RARA model was implemented to access and respond to the level of risk (College of Policing, 2020). This model consists of remove, avoid, reduce, and accept/manage the risk. There is also further support from witness intimidation teams however during this incident, this was declined. </w:t>
      </w:r>
    </w:p>
    <w:p w14:paraId="3FA2FA02" w14:textId="77777777" w:rsidR="00AB7DCC" w:rsidRDefault="00AB7DCC" w:rsidP="00AB7DCC">
      <w:pPr>
        <w:spacing w:line="360" w:lineRule="auto"/>
        <w:ind w:right="237"/>
        <w:rPr>
          <w:sz w:val="24"/>
          <w:szCs w:val="24"/>
        </w:rPr>
      </w:pPr>
    </w:p>
    <w:p w14:paraId="6A5DE83B" w14:textId="77777777" w:rsidR="00AB7DCC" w:rsidRDefault="00AB7DCC" w:rsidP="00AB7DCC">
      <w:pPr>
        <w:spacing w:line="360" w:lineRule="auto"/>
        <w:ind w:right="237"/>
        <w:rPr>
          <w:sz w:val="24"/>
          <w:szCs w:val="24"/>
        </w:rPr>
      </w:pPr>
      <w:r>
        <w:rPr>
          <w:sz w:val="24"/>
          <w:szCs w:val="24"/>
        </w:rPr>
        <w:t>Safeguarding remains the priority of the victim and to ensure this, the implementation of introducing the perpetrator to the offender management team to  reduce re-offending of crime. The offender management team is an agency that works collaboratively between the prison, probation, police, and partner agencies to implement intervention programmes to reduce crime and re-offending. The scheme provides different programmes for different criminal offences. For example, the perpetrator in this incident was a prolific drug user and offends whilst under the influence and was put onto a drug intervention programme to manage his habit thus reducing and/or mitigating re-offending (College of Policing, 2013).</w:t>
      </w:r>
    </w:p>
    <w:p w14:paraId="2FA3008B" w14:textId="77777777" w:rsidR="00AB7DCC" w:rsidRDefault="00AB7DCC" w:rsidP="00AB7DCC">
      <w:pPr>
        <w:spacing w:line="360" w:lineRule="auto"/>
        <w:ind w:right="237"/>
        <w:rPr>
          <w:sz w:val="24"/>
          <w:szCs w:val="24"/>
        </w:rPr>
      </w:pPr>
    </w:p>
    <w:p w14:paraId="1B58978F" w14:textId="77777777" w:rsidR="00AB7DCC" w:rsidRDefault="00AB7DCC" w:rsidP="00AB7DCC">
      <w:pPr>
        <w:spacing w:line="360" w:lineRule="auto"/>
        <w:ind w:right="237"/>
        <w:rPr>
          <w:sz w:val="24"/>
          <w:szCs w:val="24"/>
        </w:rPr>
      </w:pPr>
      <w:r>
        <w:rPr>
          <w:sz w:val="24"/>
          <w:szCs w:val="24"/>
        </w:rPr>
        <w:t xml:space="preserve">For those who are at risk of offending and/or re-offending the implementation of the integrated offender management team is utilised to share information with joint partner agencies to provide support and reduce and/or prevent reoffending. In relation to this incident, the perpetrator was a known nominal who was a repeat offender and substance user. This approach aims to reduce crime and prevent reoffending, ensuring that all agencies work together to understand the perpetrators trigger to commit crime. </w:t>
      </w:r>
    </w:p>
    <w:p w14:paraId="30BB123B" w14:textId="77777777" w:rsidR="00AB7DCC" w:rsidRDefault="00AB7DCC" w:rsidP="00AB7DCC">
      <w:pPr>
        <w:spacing w:line="360" w:lineRule="auto"/>
        <w:ind w:right="237"/>
        <w:rPr>
          <w:sz w:val="24"/>
          <w:szCs w:val="24"/>
        </w:rPr>
      </w:pPr>
    </w:p>
    <w:p w14:paraId="13B72DA4" w14:textId="77777777" w:rsidR="00AB7DCC" w:rsidRDefault="00AB7DCC" w:rsidP="00AB7DCC">
      <w:pPr>
        <w:spacing w:line="360" w:lineRule="auto"/>
        <w:ind w:right="237"/>
        <w:rPr>
          <w:sz w:val="24"/>
          <w:szCs w:val="24"/>
        </w:rPr>
      </w:pPr>
      <w:r>
        <w:rPr>
          <w:sz w:val="24"/>
          <w:szCs w:val="24"/>
        </w:rPr>
        <w:t xml:space="preserve">In addition, the crime and disorder reduction partnerships ensure to implement interventions that reduce crime and disorder and work collaboratively with both </w:t>
      </w:r>
      <w:r>
        <w:rPr>
          <w:sz w:val="24"/>
          <w:szCs w:val="24"/>
        </w:rPr>
        <w:lastRenderedPageBreak/>
        <w:t xml:space="preserve">partner agencies and the local communities. The Crime And Disorder Act (1998) ensures that all partner agencies are duty bound to tackle crime and disorder ensuring that the onus is not upon one service to provide the support for the offender but for all partner agencies. </w:t>
      </w:r>
    </w:p>
    <w:p w14:paraId="755E95A3" w14:textId="77777777" w:rsidR="00AB7DCC" w:rsidRDefault="00AB7DCC" w:rsidP="00AB7DCC">
      <w:pPr>
        <w:spacing w:line="360" w:lineRule="auto"/>
        <w:ind w:right="237"/>
        <w:rPr>
          <w:sz w:val="24"/>
          <w:szCs w:val="24"/>
        </w:rPr>
      </w:pPr>
    </w:p>
    <w:p w14:paraId="489F7CBC" w14:textId="77777777" w:rsidR="00AB7DCC" w:rsidRDefault="00AB7DCC" w:rsidP="00AB7DCC">
      <w:pPr>
        <w:spacing w:line="360" w:lineRule="auto"/>
        <w:ind w:right="237"/>
        <w:rPr>
          <w:sz w:val="24"/>
          <w:szCs w:val="24"/>
        </w:rPr>
      </w:pPr>
      <w:r w:rsidRPr="009F69A8">
        <w:rPr>
          <w:sz w:val="24"/>
          <w:szCs w:val="24"/>
        </w:rPr>
        <w:t>In conclusion,</w:t>
      </w:r>
      <w:r>
        <w:rPr>
          <w:sz w:val="24"/>
          <w:szCs w:val="24"/>
        </w:rPr>
        <w:t xml:space="preserve"> there are many approaches that can be utilised effectively when dealing with on-going neighbour issues. During this incident, the victim’s safety was paramount and problem-solving approaches were utilised to provide long-term solutions by dealing with the matter with a proactive approach rather than a reactive approach. The incident led to partner agencies working together, to provide the best possible outcome which in turn lead to the rehoming of the victim as he had been subject to frequent victimisation from the perpetrator. Regular contact was made with the victim ensuring that his safety was met, and risk assessments were being monitored and evaluated. Regular foot patrols and reassurance visits were conducted by the local policing teams which lead to the victim’s confidence and trust in the police. The victim was updated throughout the process and informed of the progress and outcome of the perpetrator. </w:t>
      </w:r>
    </w:p>
    <w:p w14:paraId="29810F24" w14:textId="77777777" w:rsidR="00AB7DCC" w:rsidRDefault="00AB7DCC" w:rsidP="00AB7DCC">
      <w:pPr>
        <w:spacing w:line="360" w:lineRule="auto"/>
        <w:ind w:right="237"/>
        <w:rPr>
          <w:sz w:val="24"/>
          <w:szCs w:val="24"/>
        </w:rPr>
      </w:pPr>
    </w:p>
    <w:p w14:paraId="572E9F8F" w14:textId="77777777" w:rsidR="00AB7DCC" w:rsidRDefault="00AB7DCC" w:rsidP="00AB7DCC">
      <w:pPr>
        <w:spacing w:line="360" w:lineRule="auto"/>
        <w:ind w:right="237"/>
        <w:rPr>
          <w:sz w:val="24"/>
          <w:szCs w:val="24"/>
        </w:rPr>
      </w:pPr>
      <w:r>
        <w:rPr>
          <w:sz w:val="24"/>
          <w:szCs w:val="24"/>
        </w:rPr>
        <w:t xml:space="preserve">An effective method used during this incident was the implementation of working collaboratively with the offender management team to implement future programmes to aid the recovery of his drug addiction. As the perpetrator committed criminal offences whilst under the influence it was paramount to focus upon the recovery of his drug habit to prevent and deter future crimes. </w:t>
      </w:r>
    </w:p>
    <w:p w14:paraId="32AC15BB" w14:textId="77777777" w:rsidR="00AB7DCC" w:rsidRDefault="00AB7DCC" w:rsidP="00AB7DCC">
      <w:pPr>
        <w:spacing w:line="360" w:lineRule="auto"/>
        <w:ind w:right="237"/>
        <w:rPr>
          <w:sz w:val="24"/>
          <w:szCs w:val="24"/>
        </w:rPr>
      </w:pPr>
    </w:p>
    <w:p w14:paraId="0ECA662D" w14:textId="77777777" w:rsidR="00AB7DCC" w:rsidRDefault="00AB7DCC" w:rsidP="00AB7DCC">
      <w:pPr>
        <w:spacing w:line="360" w:lineRule="auto"/>
        <w:ind w:right="237"/>
        <w:rPr>
          <w:sz w:val="24"/>
          <w:szCs w:val="24"/>
        </w:rPr>
      </w:pPr>
    </w:p>
    <w:p w14:paraId="05BE8B84" w14:textId="77777777" w:rsidR="00AB7DCC" w:rsidRDefault="00AB7DCC" w:rsidP="00AB7DCC">
      <w:pPr>
        <w:spacing w:line="360" w:lineRule="auto"/>
        <w:ind w:right="237"/>
        <w:rPr>
          <w:sz w:val="24"/>
          <w:szCs w:val="24"/>
        </w:rPr>
      </w:pPr>
    </w:p>
    <w:p w14:paraId="79FAFF25" w14:textId="77777777" w:rsidR="00AB7DCC" w:rsidRDefault="00AB7DCC" w:rsidP="00AB7DCC">
      <w:pPr>
        <w:spacing w:line="360" w:lineRule="auto"/>
        <w:ind w:right="237"/>
        <w:rPr>
          <w:sz w:val="24"/>
          <w:szCs w:val="24"/>
        </w:rPr>
      </w:pPr>
    </w:p>
    <w:p w14:paraId="2D1B377D" w14:textId="77777777" w:rsidR="00AB7DCC" w:rsidRDefault="00AB7DCC" w:rsidP="00AB7DCC">
      <w:pPr>
        <w:spacing w:line="360" w:lineRule="auto"/>
        <w:ind w:right="237"/>
        <w:rPr>
          <w:sz w:val="24"/>
          <w:szCs w:val="24"/>
        </w:rPr>
      </w:pPr>
      <w:r>
        <w:rPr>
          <w:sz w:val="24"/>
          <w:szCs w:val="24"/>
        </w:rPr>
        <w:t>Word Count: 2079</w:t>
      </w:r>
    </w:p>
    <w:p w14:paraId="082C726E" w14:textId="77777777" w:rsidR="00AB7DCC" w:rsidRDefault="00AB7DCC" w:rsidP="00AB7DCC">
      <w:pPr>
        <w:spacing w:line="360" w:lineRule="auto"/>
        <w:ind w:right="237"/>
        <w:rPr>
          <w:sz w:val="24"/>
          <w:szCs w:val="24"/>
        </w:rPr>
      </w:pPr>
    </w:p>
    <w:p w14:paraId="2C2EAC65" w14:textId="77777777" w:rsidR="00AB7DCC" w:rsidRDefault="00AB7DCC" w:rsidP="00AB7DCC">
      <w:pPr>
        <w:spacing w:line="360" w:lineRule="auto"/>
        <w:ind w:right="237"/>
        <w:rPr>
          <w:sz w:val="24"/>
          <w:szCs w:val="24"/>
        </w:rPr>
      </w:pPr>
    </w:p>
    <w:p w14:paraId="15986EA5" w14:textId="77777777" w:rsidR="00AB7DCC" w:rsidRDefault="00AB7DCC" w:rsidP="00AB7DCC">
      <w:pPr>
        <w:spacing w:line="360" w:lineRule="auto"/>
        <w:ind w:right="237"/>
        <w:jc w:val="both"/>
        <w:rPr>
          <w:color w:val="000000" w:themeColor="text1"/>
          <w:sz w:val="24"/>
          <w:szCs w:val="24"/>
        </w:rPr>
      </w:pPr>
    </w:p>
    <w:p w14:paraId="13D95C27" w14:textId="77777777" w:rsidR="00AB7DCC" w:rsidRDefault="00AB7DCC" w:rsidP="00AB7DCC">
      <w:pPr>
        <w:spacing w:line="360" w:lineRule="auto"/>
        <w:ind w:right="237"/>
        <w:jc w:val="both"/>
        <w:rPr>
          <w:color w:val="000000" w:themeColor="text1"/>
          <w:sz w:val="24"/>
          <w:szCs w:val="24"/>
        </w:rPr>
      </w:pPr>
    </w:p>
    <w:p w14:paraId="14B0FE17" w14:textId="77777777" w:rsidR="00AB7DCC" w:rsidRDefault="00AB7DCC" w:rsidP="00AB7DCC">
      <w:pPr>
        <w:spacing w:line="360" w:lineRule="auto"/>
        <w:ind w:right="237"/>
        <w:jc w:val="both"/>
        <w:rPr>
          <w:color w:val="000000" w:themeColor="text1"/>
          <w:sz w:val="24"/>
          <w:szCs w:val="24"/>
        </w:rPr>
      </w:pPr>
    </w:p>
    <w:p w14:paraId="65107B7D" w14:textId="77777777" w:rsidR="00AB7DCC" w:rsidRDefault="00AB7DCC" w:rsidP="00AB7DCC">
      <w:pPr>
        <w:spacing w:line="360" w:lineRule="auto"/>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445E6106" w14:textId="77777777" w:rsidR="00AB7DCC" w:rsidRDefault="00AB7DCC" w:rsidP="00AB7DCC">
      <w:pPr>
        <w:spacing w:line="360" w:lineRule="auto"/>
        <w:ind w:right="237"/>
        <w:jc w:val="both"/>
        <w:rPr>
          <w:b/>
          <w:bCs/>
          <w:color w:val="000000" w:themeColor="text1"/>
          <w:sz w:val="28"/>
          <w:szCs w:val="28"/>
        </w:rPr>
      </w:pPr>
    </w:p>
    <w:p w14:paraId="73BCEB42" w14:textId="77777777" w:rsidR="00AB7DCC" w:rsidRDefault="00AB7DCC" w:rsidP="00AB7DCC">
      <w:pPr>
        <w:spacing w:line="360" w:lineRule="auto"/>
        <w:ind w:right="237"/>
        <w:jc w:val="both"/>
        <w:rPr>
          <w:b/>
          <w:bCs/>
          <w:color w:val="000000" w:themeColor="text1"/>
          <w:sz w:val="24"/>
          <w:szCs w:val="24"/>
        </w:rPr>
      </w:pPr>
      <w:r w:rsidRPr="5CE196A1">
        <w:rPr>
          <w:b/>
          <w:bCs/>
          <w:color w:val="000000" w:themeColor="text1"/>
          <w:sz w:val="24"/>
          <w:szCs w:val="24"/>
          <w:u w:val="single"/>
        </w:rPr>
        <w:t>Relevant areas of the National Policing Curriculum:</w:t>
      </w:r>
    </w:p>
    <w:p w14:paraId="319A3924" w14:textId="77777777" w:rsidR="00AB7DCC" w:rsidRDefault="00AB7DCC" w:rsidP="00AB7DCC">
      <w:pPr>
        <w:spacing w:line="360" w:lineRule="auto"/>
        <w:ind w:right="237"/>
        <w:jc w:val="both"/>
        <w:rPr>
          <w:b/>
          <w:bCs/>
          <w:color w:val="000000" w:themeColor="text1"/>
          <w:sz w:val="28"/>
          <w:szCs w:val="28"/>
        </w:rPr>
      </w:pPr>
    </w:p>
    <w:p w14:paraId="048EDECB" w14:textId="77777777" w:rsidR="00AB7DCC" w:rsidRDefault="00AB7DCC" w:rsidP="00AB7DCC">
      <w:pPr>
        <w:spacing w:line="360" w:lineRule="auto"/>
        <w:ind w:right="237"/>
        <w:jc w:val="both"/>
        <w:rPr>
          <w:b/>
          <w:bCs/>
          <w:color w:val="000000" w:themeColor="text1"/>
          <w:sz w:val="24"/>
          <w:szCs w:val="24"/>
          <w:u w:val="single"/>
        </w:rPr>
      </w:pPr>
    </w:p>
    <w:p w14:paraId="7805B482" w14:textId="77777777" w:rsidR="00AB7DCC" w:rsidRDefault="00AB7DCC" w:rsidP="00AB7DCC">
      <w:pPr>
        <w:spacing w:line="360" w:lineRule="auto"/>
        <w:ind w:right="237"/>
        <w:jc w:val="both"/>
        <w:rPr>
          <w:color w:val="000000" w:themeColor="text1"/>
          <w:sz w:val="24"/>
          <w:szCs w:val="24"/>
          <w:u w:val="single"/>
        </w:rPr>
      </w:pPr>
      <w:r w:rsidRPr="5CE196A1">
        <w:rPr>
          <w:b/>
          <w:bCs/>
          <w:color w:val="000000" w:themeColor="text1"/>
          <w:sz w:val="24"/>
          <w:szCs w:val="24"/>
          <w:u w:val="single"/>
        </w:rPr>
        <w:t>Response Policing</w:t>
      </w:r>
    </w:p>
    <w:p w14:paraId="0DEAEA39" w14:textId="77777777" w:rsidR="00AB7DCC" w:rsidRDefault="00AB7DCC" w:rsidP="00AB7DCC">
      <w:pPr>
        <w:spacing w:line="360" w:lineRule="auto"/>
        <w:ind w:right="237"/>
        <w:jc w:val="both"/>
        <w:rPr>
          <w:color w:val="000000" w:themeColor="text1"/>
          <w:sz w:val="24"/>
          <w:szCs w:val="24"/>
        </w:rPr>
      </w:pPr>
    </w:p>
    <w:p w14:paraId="08283E17" w14:textId="77777777" w:rsidR="00AB7DCC" w:rsidRDefault="00AB7DCC" w:rsidP="00AB7DCC">
      <w:pPr>
        <w:spacing w:line="360" w:lineRule="auto"/>
        <w:ind w:right="237"/>
        <w:jc w:val="both"/>
        <w:rPr>
          <w:color w:val="000000" w:themeColor="text1"/>
          <w:sz w:val="24"/>
          <w:szCs w:val="24"/>
        </w:rPr>
      </w:pPr>
      <w:r w:rsidRPr="5CE196A1">
        <w:rPr>
          <w:color w:val="000000" w:themeColor="text1"/>
          <w:sz w:val="24"/>
          <w:szCs w:val="24"/>
        </w:rPr>
        <w:t>A core part of the policing mission is to prevent crime and disorder. Domestic abuse causes both serious harm and constitutes a considerable proportion of overall crime</w:t>
      </w:r>
    </w:p>
    <w:p w14:paraId="0AE2A05F" w14:textId="77777777" w:rsidR="00AB7DCC" w:rsidRDefault="00AB7DCC" w:rsidP="00AB7DCC">
      <w:pPr>
        <w:spacing w:line="360" w:lineRule="auto"/>
        <w:ind w:right="237"/>
        <w:jc w:val="both"/>
        <w:rPr>
          <w:b/>
          <w:bCs/>
          <w:color w:val="000000" w:themeColor="text1"/>
          <w:sz w:val="24"/>
          <w:szCs w:val="24"/>
        </w:rPr>
      </w:pPr>
    </w:p>
    <w:p w14:paraId="332F0FD7" w14:textId="77777777" w:rsidR="00AB7DCC" w:rsidRDefault="00AB7DCC" w:rsidP="00AB7DCC">
      <w:pPr>
        <w:spacing w:line="360" w:lineRule="auto"/>
        <w:jc w:val="both"/>
        <w:rPr>
          <w:color w:val="000000" w:themeColor="text1"/>
          <w:sz w:val="24"/>
          <w:szCs w:val="24"/>
        </w:rPr>
      </w:pPr>
      <w:r w:rsidRPr="5CE196A1">
        <w:rPr>
          <w:color w:val="000000" w:themeColor="text1"/>
          <w:sz w:val="24"/>
          <w:szCs w:val="24"/>
        </w:rPr>
        <w:t xml:space="preserve">You should choose </w:t>
      </w:r>
      <w:r w:rsidRPr="5CE196A1">
        <w:rPr>
          <w:b/>
          <w:bCs/>
          <w:color w:val="000000" w:themeColor="text1"/>
          <w:sz w:val="24"/>
          <w:szCs w:val="24"/>
          <w:u w:val="single"/>
        </w:rPr>
        <w:t xml:space="preserve">a domestic abuse incident </w:t>
      </w:r>
      <w:r w:rsidRPr="5CE196A1">
        <w:rPr>
          <w:b/>
          <w:bCs/>
          <w:color w:val="000000" w:themeColor="text1"/>
          <w:sz w:val="24"/>
          <w:szCs w:val="24"/>
        </w:rPr>
        <w:t xml:space="preserve">that was of a complex nature, </w:t>
      </w:r>
      <w:r w:rsidRPr="5CE196A1">
        <w:rPr>
          <w:color w:val="000000" w:themeColor="text1"/>
          <w:sz w:val="24"/>
          <w:szCs w:val="24"/>
        </w:rPr>
        <w:t>in which you played a significant role in providing a response.</w:t>
      </w:r>
    </w:p>
    <w:p w14:paraId="2F7F6ED8" w14:textId="77777777" w:rsidR="00AB7DCC" w:rsidRDefault="00AB7DCC" w:rsidP="00AB7DCC">
      <w:pPr>
        <w:spacing w:line="360" w:lineRule="auto"/>
        <w:jc w:val="both"/>
      </w:pPr>
      <w:r>
        <w:br/>
      </w:r>
    </w:p>
    <w:p w14:paraId="46CC0FBD" w14:textId="77777777" w:rsidR="00AB7DCC" w:rsidRDefault="00AB7DCC" w:rsidP="00AB7DCC">
      <w:pPr>
        <w:spacing w:line="360" w:lineRule="auto"/>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B7DCC" w:rsidRPr="00E676F7" w14:paraId="06738B3C" w14:textId="77777777" w:rsidTr="009E0819">
        <w:tc>
          <w:tcPr>
            <w:tcW w:w="10188" w:type="dxa"/>
          </w:tcPr>
          <w:p w14:paraId="1D849323" w14:textId="77777777" w:rsidR="00AB7DCC" w:rsidRDefault="00AB7DCC" w:rsidP="009E0819">
            <w:pPr>
              <w:spacing w:line="360" w:lineRule="auto"/>
              <w:ind w:right="237"/>
              <w:jc w:val="both"/>
              <w:rPr>
                <w:color w:val="000000" w:themeColor="text1"/>
                <w:sz w:val="24"/>
                <w:szCs w:val="24"/>
              </w:rPr>
            </w:pPr>
            <w:r w:rsidRPr="5CE196A1">
              <w:rPr>
                <w:color w:val="000000" w:themeColor="text1"/>
                <w:sz w:val="24"/>
                <w:szCs w:val="24"/>
              </w:rPr>
              <w:t xml:space="preserve"> </w:t>
            </w:r>
          </w:p>
          <w:p w14:paraId="020D7884" w14:textId="77777777" w:rsidR="00AB7DCC" w:rsidRPr="00E676F7" w:rsidRDefault="00AB7DCC" w:rsidP="009E0819">
            <w:pPr>
              <w:spacing w:line="360" w:lineRule="auto"/>
              <w:rPr>
                <w:color w:val="000000" w:themeColor="text1"/>
                <w:sz w:val="28"/>
                <w:szCs w:val="28"/>
              </w:rPr>
            </w:pPr>
          </w:p>
          <w:p w14:paraId="59D5086A" w14:textId="77777777" w:rsidR="00AB7DCC" w:rsidRPr="00E676F7" w:rsidRDefault="00AB7DCC" w:rsidP="009E0819">
            <w:pPr>
              <w:spacing w:line="360" w:lineRule="auto"/>
              <w:rPr>
                <w:rFonts w:asciiTheme="minorHAnsi" w:eastAsiaTheme="minorEastAsia" w:hAnsiTheme="minorHAnsi" w:cs="Times New Roman"/>
                <w:color w:val="000000" w:themeColor="text1"/>
                <w:sz w:val="24"/>
                <w:szCs w:val="24"/>
              </w:rPr>
            </w:pPr>
            <w:r w:rsidRPr="5CE196A1">
              <w:rPr>
                <w:rFonts w:ascii="Calibri" w:hAnsi="Calibri" w:cs="Calibri"/>
                <w:color w:val="000000" w:themeColor="text1"/>
                <w:sz w:val="28"/>
                <w:szCs w:val="28"/>
              </w:rPr>
              <w:t xml:space="preserve"> Critically assess the challenges associated with a domestic abuse incident that you have attended, and the strategies developed for effective policing in such challenging situations. </w:t>
            </w:r>
            <w:r>
              <w:br/>
            </w:r>
          </w:p>
          <w:p w14:paraId="5CB0A7A5" w14:textId="77777777" w:rsidR="00AB7DCC" w:rsidRPr="00E676F7" w:rsidRDefault="00AB7DCC" w:rsidP="009E0819">
            <w:pPr>
              <w:spacing w:line="360" w:lineRule="auto"/>
              <w:ind w:right="237"/>
              <w:rPr>
                <w:color w:val="000000" w:themeColor="text1"/>
                <w:sz w:val="24"/>
                <w:szCs w:val="24"/>
              </w:rPr>
            </w:pPr>
          </w:p>
          <w:p w14:paraId="001C4D52" w14:textId="77777777" w:rsidR="00AB7DCC" w:rsidRPr="00E676F7" w:rsidRDefault="00AB7DCC" w:rsidP="009E0819">
            <w:pPr>
              <w:spacing w:line="360" w:lineRule="auto"/>
              <w:ind w:right="237"/>
              <w:jc w:val="both"/>
              <w:rPr>
                <w:sz w:val="24"/>
                <w:szCs w:val="24"/>
              </w:rPr>
            </w:pPr>
          </w:p>
          <w:p w14:paraId="58CEF73D" w14:textId="77777777" w:rsidR="00AB7DCC" w:rsidRPr="00E676F7" w:rsidRDefault="00AB7DCC" w:rsidP="009E0819">
            <w:pPr>
              <w:spacing w:line="360" w:lineRule="auto"/>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16EFBEB3" w14:textId="77777777" w:rsidR="00AB7DCC" w:rsidRPr="00E676F7" w:rsidRDefault="00AB7DCC" w:rsidP="009E0819">
            <w:pPr>
              <w:spacing w:line="360" w:lineRule="auto"/>
              <w:ind w:right="237"/>
              <w:jc w:val="both"/>
              <w:rPr>
                <w:sz w:val="24"/>
                <w:szCs w:val="24"/>
              </w:rPr>
            </w:pPr>
          </w:p>
        </w:tc>
      </w:tr>
    </w:tbl>
    <w:p w14:paraId="19B124BC" w14:textId="77777777" w:rsidR="00AB7DCC" w:rsidRPr="00E676F7" w:rsidRDefault="00AB7DCC" w:rsidP="00AB7DCC">
      <w:pPr>
        <w:spacing w:line="360" w:lineRule="auto"/>
        <w:ind w:right="237"/>
        <w:jc w:val="both"/>
        <w:rPr>
          <w:sz w:val="24"/>
          <w:szCs w:val="24"/>
        </w:rPr>
      </w:pPr>
    </w:p>
    <w:p w14:paraId="3BDB1305" w14:textId="77777777" w:rsidR="00AB7DCC" w:rsidRPr="00E676F7" w:rsidRDefault="00AB7DCC" w:rsidP="00AB7DCC">
      <w:pPr>
        <w:spacing w:line="360" w:lineRule="auto"/>
        <w:ind w:right="237"/>
        <w:jc w:val="both"/>
        <w:rPr>
          <w:b/>
          <w:bCs/>
          <w:sz w:val="24"/>
          <w:szCs w:val="24"/>
        </w:rPr>
      </w:pPr>
      <w:r w:rsidRPr="5CE196A1">
        <w:rPr>
          <w:b/>
          <w:bCs/>
          <w:sz w:val="24"/>
          <w:szCs w:val="24"/>
        </w:rPr>
        <w:t>ANSWER:</w:t>
      </w:r>
    </w:p>
    <w:p w14:paraId="5E756EAC" w14:textId="77777777" w:rsidR="00AB7DCC" w:rsidRPr="00E676F7" w:rsidRDefault="00AB7DCC" w:rsidP="00AB7DCC">
      <w:pPr>
        <w:spacing w:line="360" w:lineRule="auto"/>
        <w:ind w:right="237"/>
        <w:jc w:val="both"/>
        <w:rPr>
          <w:sz w:val="24"/>
          <w:szCs w:val="24"/>
        </w:rPr>
      </w:pPr>
    </w:p>
    <w:p w14:paraId="5A239DBD" w14:textId="77777777" w:rsidR="00AB7DCC" w:rsidRDefault="00AB7DCC" w:rsidP="00AB7DCC">
      <w:pPr>
        <w:spacing w:line="360" w:lineRule="auto"/>
        <w:ind w:right="237"/>
        <w:jc w:val="both"/>
        <w:rPr>
          <w:color w:val="000000" w:themeColor="text1"/>
          <w:sz w:val="24"/>
          <w:szCs w:val="24"/>
        </w:rPr>
      </w:pPr>
      <w:r>
        <w:rPr>
          <w:color w:val="000000" w:themeColor="text1"/>
          <w:sz w:val="24"/>
          <w:szCs w:val="24"/>
        </w:rPr>
        <w:t xml:space="preserve">In this essay, I will be referring to an incident of honour-based violence (HBV). This incident consisted of a victim who was subjected to HBV and had been ostracised from her family due to wanting a divorce from the perpetrator. A report was received to police from a third party regarding a victim who had been locked in the </w:t>
      </w:r>
      <w:r>
        <w:rPr>
          <w:color w:val="000000" w:themeColor="text1"/>
          <w:sz w:val="24"/>
          <w:szCs w:val="24"/>
        </w:rPr>
        <w:lastRenderedPageBreak/>
        <w:t>perpetrators flat and had been severely beaten. Upon police attendance the victim had severe visible lacerations and contusions to her face and body which required medical attention and did not speak English.</w:t>
      </w:r>
    </w:p>
    <w:p w14:paraId="23675306" w14:textId="77777777" w:rsidR="00AB7DCC" w:rsidRDefault="00AB7DCC" w:rsidP="00AB7DCC">
      <w:pPr>
        <w:spacing w:line="360" w:lineRule="auto"/>
        <w:ind w:right="237"/>
        <w:jc w:val="both"/>
        <w:rPr>
          <w:color w:val="000000" w:themeColor="text1"/>
          <w:sz w:val="24"/>
          <w:szCs w:val="24"/>
        </w:rPr>
      </w:pPr>
    </w:p>
    <w:p w14:paraId="4DE8CE38"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In the UK, 17,000 incidents of HBV are reported each year</w:t>
      </w:r>
      <w:r>
        <w:rPr>
          <w:color w:val="000000" w:themeColor="text1"/>
          <w:sz w:val="24"/>
          <w:szCs w:val="24"/>
        </w:rPr>
        <w:t xml:space="preserve">. The Crown Prosecution Service (CPS) defines </w:t>
      </w:r>
      <w:r>
        <w:rPr>
          <w:color w:val="auto"/>
          <w:sz w:val="24"/>
          <w:szCs w:val="24"/>
        </w:rPr>
        <w:t>HBV</w:t>
      </w:r>
      <w:r w:rsidRPr="00C311BC">
        <w:rPr>
          <w:color w:val="auto"/>
          <w:sz w:val="24"/>
          <w:szCs w:val="24"/>
        </w:rPr>
        <w:t xml:space="preserve"> as </w:t>
      </w:r>
      <w:r w:rsidRPr="00C311BC">
        <w:rPr>
          <w:color w:val="auto"/>
          <w:sz w:val="32"/>
          <w:szCs w:val="32"/>
        </w:rPr>
        <w:t>“</w:t>
      </w:r>
      <w:r w:rsidRPr="00C311BC">
        <w:rPr>
          <w:color w:val="auto"/>
          <w:sz w:val="24"/>
          <w:szCs w:val="24"/>
          <w:shd w:val="clear" w:color="auto" w:fill="FFFFFF"/>
        </w:rPr>
        <w:t>an incident or crime involving violence, threats of violence, intimidation coercion or abuse (including psychological, physical, sexual, financial, or emotional abuse) which has or may have been committed to protect or defend the honour of an individual, family and/ or community for alleged or perceived breaches of the family and/or community’s code of behaviour”</w:t>
      </w:r>
      <w:r>
        <w:rPr>
          <w:color w:val="auto"/>
          <w:sz w:val="24"/>
          <w:szCs w:val="24"/>
          <w:shd w:val="clear" w:color="auto" w:fill="FFFFFF"/>
        </w:rPr>
        <w:t xml:space="preserve">. </w:t>
      </w:r>
    </w:p>
    <w:p w14:paraId="773C074B" w14:textId="77777777" w:rsidR="00AB7DCC" w:rsidRDefault="00AB7DCC" w:rsidP="00AB7DCC">
      <w:pPr>
        <w:spacing w:line="360" w:lineRule="auto"/>
        <w:ind w:right="237"/>
        <w:jc w:val="both"/>
        <w:rPr>
          <w:color w:val="auto"/>
          <w:sz w:val="24"/>
          <w:szCs w:val="24"/>
          <w:shd w:val="clear" w:color="auto" w:fill="FFFFFF"/>
        </w:rPr>
      </w:pPr>
    </w:p>
    <w:p w14:paraId="54F0B6FD"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The challenges surrounding HBV is that incidents go un-reported due to victims feeling controlled by the perpetrators. The perpetrators of HBV attempt to maintain control to protect conceptions of ‘honour’ which can be through the use of violence (Bryant and Bryant, 2021). The perpetrator uses violence as they believe that shame has been brought upon the family. Regarding this incident, the victim had been subjected to violence for many years and this was due to wanting a divorce which brought ‘shame’ on the family. The victim faced challenges in reporting this incident as she suffered both psychological and physical abuse and did not want the repercussion. </w:t>
      </w:r>
    </w:p>
    <w:p w14:paraId="31A8F3BC" w14:textId="77777777" w:rsidR="00AB7DCC" w:rsidRDefault="00AB7DCC" w:rsidP="00AB7DCC">
      <w:pPr>
        <w:spacing w:line="360" w:lineRule="auto"/>
        <w:ind w:right="237"/>
        <w:jc w:val="both"/>
        <w:rPr>
          <w:color w:val="auto"/>
          <w:sz w:val="24"/>
          <w:szCs w:val="24"/>
          <w:shd w:val="clear" w:color="auto" w:fill="FFFFFF"/>
        </w:rPr>
      </w:pPr>
    </w:p>
    <w:p w14:paraId="399B3562"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HBV is similar in nature to domestic violence (DV) whereby many reports go un-reported each year. The Home Office (2013a) defines DV as “any incident or pattern of incidents of controlling, coercive, threatening behaviour, violence, or abuse between those aged 16 years or over who are, or have been, intimate partners or family members regardless of gender or sexuality. The abuse can be physical, psychological, sexual, financial, and emotional”. </w:t>
      </w:r>
    </w:p>
    <w:p w14:paraId="125BD263" w14:textId="77777777" w:rsidR="00AB7DCC" w:rsidRDefault="00AB7DCC" w:rsidP="00AB7DCC">
      <w:pPr>
        <w:spacing w:line="360" w:lineRule="auto"/>
        <w:ind w:right="237"/>
        <w:jc w:val="both"/>
        <w:rPr>
          <w:color w:val="auto"/>
          <w:sz w:val="24"/>
          <w:szCs w:val="24"/>
          <w:shd w:val="clear" w:color="auto" w:fill="FFFFFF"/>
        </w:rPr>
      </w:pPr>
    </w:p>
    <w:p w14:paraId="67A2D503"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The crime survey in March 2021 for England and Wales highlighted that the police recorded 1,459,663 DV-related incidents. The figures suggest that there has been a rise of 79,407 in domestic incidents since March 2020. It is uncertain as to whether the figures have exacerbated due to police improvements in recording the offence or whether the victims have gained more trust and confidence to report this issue </w:t>
      </w:r>
      <w:r>
        <w:rPr>
          <w:color w:val="auto"/>
          <w:sz w:val="24"/>
          <w:szCs w:val="24"/>
          <w:shd w:val="clear" w:color="auto" w:fill="FFFFFF"/>
        </w:rPr>
        <w:lastRenderedPageBreak/>
        <w:t>(</w:t>
      </w:r>
      <w:r w:rsidRPr="00C679F1">
        <w:rPr>
          <w:color w:val="auto"/>
          <w:sz w:val="24"/>
          <w:szCs w:val="24"/>
          <w:shd w:val="clear" w:color="auto" w:fill="FFFFFF"/>
        </w:rPr>
        <w:t>Office for National Statistics, 2020</w:t>
      </w:r>
      <w:r>
        <w:rPr>
          <w:color w:val="auto"/>
          <w:sz w:val="24"/>
          <w:szCs w:val="24"/>
          <w:shd w:val="clear" w:color="auto" w:fill="FFFFFF"/>
        </w:rPr>
        <w:t>). Although the statistics highlight the figures reported, the victims and police still face many challenges due to the fear of the repercussions which do not highlight the exact figures. A strategy to overcome this issue is to increase DV awareness and highlight the safeguarding measures that can be put in place to safeguard the victim. With the rise in DV it is important to focus upon this type of crime due to DV having the highest overall percentage of offences. In March 2021, statistics identified that violence against a person had the highest proportion of overall crime at 38% and had a 7% increase on the number of offences associated to DV from the previous year (O</w:t>
      </w:r>
      <w:r w:rsidRPr="00C679F1">
        <w:rPr>
          <w:color w:val="auto"/>
          <w:sz w:val="24"/>
          <w:szCs w:val="24"/>
          <w:shd w:val="clear" w:color="auto" w:fill="FFFFFF"/>
        </w:rPr>
        <w:t>ffice for National Statistics, 2021</w:t>
      </w:r>
      <w:r>
        <w:rPr>
          <w:color w:val="auto"/>
          <w:sz w:val="24"/>
          <w:szCs w:val="24"/>
          <w:shd w:val="clear" w:color="auto" w:fill="FFFFFF"/>
        </w:rPr>
        <w:t>).</w:t>
      </w:r>
    </w:p>
    <w:p w14:paraId="6CD2C501" w14:textId="77777777" w:rsidR="00AB7DCC" w:rsidRDefault="00AB7DCC" w:rsidP="00AB7DCC">
      <w:pPr>
        <w:spacing w:line="360" w:lineRule="auto"/>
        <w:ind w:right="237"/>
        <w:jc w:val="both"/>
        <w:rPr>
          <w:color w:val="auto"/>
          <w:sz w:val="24"/>
          <w:szCs w:val="24"/>
          <w:shd w:val="clear" w:color="auto" w:fill="FFFFFF"/>
        </w:rPr>
      </w:pPr>
    </w:p>
    <w:p w14:paraId="6CDCAD4C"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Although DV constitutes of a considerable proportion of overall crime, HBV produces difficulty to establish the exact numbers and therefore the correct figure may be higher. HBV goes undetected due to the underlying coercive control that the perpetrator has over the victim. Regarding this incident, the victim did not report the incident to the police, and it was reported from a third party. The victim in this case was subjected to many years of HBV as she did not want to come forward (SafeLives, 2021).</w:t>
      </w:r>
    </w:p>
    <w:p w14:paraId="68F13937" w14:textId="77777777" w:rsidR="00AB7DCC" w:rsidRDefault="00AB7DCC" w:rsidP="00AB7DCC">
      <w:pPr>
        <w:spacing w:line="360" w:lineRule="auto"/>
        <w:ind w:right="237"/>
        <w:jc w:val="both"/>
        <w:rPr>
          <w:color w:val="auto"/>
          <w:sz w:val="24"/>
          <w:szCs w:val="24"/>
          <w:shd w:val="clear" w:color="auto" w:fill="FFFFFF"/>
        </w:rPr>
      </w:pPr>
    </w:p>
    <w:p w14:paraId="092CCF85"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A challenge that HBV victims experience is the ability to come forward due to the amount of control that the perpetrators have over them. In this incident, the perpetrator had financial dominance over the victim, and she was financially dependent on him. The victim was also ostracised from the family and community due to bringing ‘shame’ upon the family and was not able to retreat to a safe place. SafeLives’ data highlights that nearly 23% of victims were not eligible for benefits which exacerbates the situation by making the victim financially dependent on the perpetrator. </w:t>
      </w:r>
    </w:p>
    <w:p w14:paraId="1721E14F" w14:textId="77777777" w:rsidR="00AB7DCC" w:rsidRDefault="00AB7DCC" w:rsidP="00AB7DCC">
      <w:pPr>
        <w:spacing w:line="360" w:lineRule="auto"/>
        <w:ind w:right="237"/>
        <w:jc w:val="both"/>
        <w:rPr>
          <w:color w:val="auto"/>
          <w:sz w:val="24"/>
          <w:szCs w:val="24"/>
          <w:shd w:val="clear" w:color="auto" w:fill="FFFFFF"/>
        </w:rPr>
      </w:pPr>
    </w:p>
    <w:p w14:paraId="09CD4BD3"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Data from the Crown Prosecution Service (2018) established that 76% of females were victims of HBV, however men are also subjected to HBV due to sexuality and supporting victims of this offence. Figures from SafeLives’, (2021) shows significant statistics that highlight over 54% of HBV victims are abused by multiple persons, compared to 7% of domestic violence incidents not linked to HBV. On this occasion, the victim had not been subjected to violent attacks by the family but had been </w:t>
      </w:r>
      <w:r>
        <w:rPr>
          <w:color w:val="auto"/>
          <w:sz w:val="24"/>
          <w:szCs w:val="24"/>
          <w:shd w:val="clear" w:color="auto" w:fill="FFFFFF"/>
        </w:rPr>
        <w:lastRenderedPageBreak/>
        <w:t xml:space="preserve">threatened by family members that if she were to divorce the perpetrator that violence or death would be inflicted upon her.  However, the above figures highlight the challenges that that the victims experience as they can be at a higher risk of abuse from multiple persons. </w:t>
      </w:r>
    </w:p>
    <w:p w14:paraId="23E29301"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 </w:t>
      </w:r>
    </w:p>
    <w:p w14:paraId="462E4D6D"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A further challenge that the victim experienced during this incident of HBV was the inability to speak English. SafeLives, (2021) data highlights that 26% of victims required an interpreter when dealing with HBV matters and unfortunately due to financial implications, the victims felt that she could not seek the required support due to lack of finances and adequate knowledge of what’s available. </w:t>
      </w:r>
    </w:p>
    <w:p w14:paraId="795D340C" w14:textId="77777777" w:rsidR="00AB7DCC" w:rsidRDefault="00AB7DCC" w:rsidP="00AB7DCC">
      <w:pPr>
        <w:spacing w:line="360" w:lineRule="auto"/>
        <w:ind w:right="237"/>
        <w:jc w:val="both"/>
        <w:rPr>
          <w:color w:val="auto"/>
          <w:sz w:val="24"/>
          <w:szCs w:val="24"/>
          <w:shd w:val="clear" w:color="auto" w:fill="FFFFFF"/>
        </w:rPr>
      </w:pPr>
    </w:p>
    <w:p w14:paraId="07A2AE51"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Furthermore, another challenge that the victims are subjected to is the insufficient procedures that are in place for this type of matter. His Majesty Inspectorate of Constabulary, (2015) criticise the police for the inadequate response to HBV incidents as the issues presented to the police were not understood and there were not adequate procedures in place to sufficiently deal with the matter. In contrast on this occasion, HBV was identified, and measures were implemented to safeguard the victim. Data from SafeLives also highlights victims did not receive adequate support from health professionals as figures suggest that 57% of victims visited their GP over a 12-month period and also 19% of victims attended A&amp;E from the abuse of HBV. Despite these figures, only 6% of victims were referred to domestic abuse services. (SafeLives, 2021). Going forward it would be beneficial for all partner agencies to work collaboratively to provide an impactive support network for the victims and this could potentially lead to an increase in reports of DV and HBV.</w:t>
      </w:r>
    </w:p>
    <w:p w14:paraId="070619F1" w14:textId="77777777" w:rsidR="00AB7DCC" w:rsidRDefault="00AB7DCC" w:rsidP="00AB7DCC">
      <w:pPr>
        <w:spacing w:line="360" w:lineRule="auto"/>
        <w:ind w:right="237"/>
        <w:jc w:val="both"/>
        <w:rPr>
          <w:color w:val="auto"/>
          <w:sz w:val="24"/>
          <w:szCs w:val="24"/>
          <w:shd w:val="clear" w:color="auto" w:fill="FFFFFF"/>
        </w:rPr>
      </w:pPr>
    </w:p>
    <w:p w14:paraId="101DF517"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Ensuring that victim’s safety is paramount in HBV matters, it is important to highlight that the support network of victims of domestic violence is considerably different to victims of HBV </w:t>
      </w:r>
      <w:r w:rsidRPr="008C65FA">
        <w:rPr>
          <w:color w:val="auto"/>
          <w:sz w:val="24"/>
          <w:szCs w:val="24"/>
          <w:shd w:val="clear" w:color="auto" w:fill="FFFFFF"/>
        </w:rPr>
        <w:t>(Honour-based abuse &amp; FGM | Reducing the Risk, no date)</w:t>
      </w:r>
      <w:r>
        <w:rPr>
          <w:color w:val="auto"/>
          <w:sz w:val="24"/>
          <w:szCs w:val="24"/>
          <w:shd w:val="clear" w:color="auto" w:fill="FFFFFF"/>
        </w:rPr>
        <w:t xml:space="preserve">. Persons including family members, neighbours and friends are not considered in the safety plan of victims of HBV as they can pose a threat to them, whereas in DV they are a support network. For example, in 2006 Banaz Mahmood was brutally murdered by the family members and research highlights the significance of at least one honour-based killing takes place every month within the UK and many deaths of HBV are likely to be undetected. Regarding this incident, measures were implemented </w:t>
      </w:r>
      <w:r>
        <w:rPr>
          <w:color w:val="auto"/>
          <w:sz w:val="24"/>
          <w:szCs w:val="24"/>
          <w:shd w:val="clear" w:color="auto" w:fill="FFFFFF"/>
        </w:rPr>
        <w:lastRenderedPageBreak/>
        <w:t xml:space="preserve">imminently when police were involved to negate any further violent attacks (SafeLives, 2021). </w:t>
      </w:r>
    </w:p>
    <w:p w14:paraId="68503238" w14:textId="77777777" w:rsidR="00AB7DCC" w:rsidRDefault="00AB7DCC" w:rsidP="00AB7DCC">
      <w:pPr>
        <w:spacing w:line="360" w:lineRule="auto"/>
        <w:ind w:right="237"/>
        <w:jc w:val="both"/>
        <w:rPr>
          <w:color w:val="auto"/>
          <w:sz w:val="24"/>
          <w:szCs w:val="24"/>
          <w:shd w:val="clear" w:color="auto" w:fill="FFFFFF"/>
        </w:rPr>
      </w:pPr>
    </w:p>
    <w:p w14:paraId="67A37764"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To protect the victims of domestic related incidents there are strategies that are implemented for their safety. The victims are entitled to an enhanced level of service under the code of practice for victims of crime (2015) and a risk assessment will be undertaken to ensure an appropriate safety plan is applied. The victim regarding this incident was risk assessed as she was regarded as a high-risk victim and emergency accommodation was arranged to mitigate any further risk. </w:t>
      </w:r>
    </w:p>
    <w:p w14:paraId="05282A7F" w14:textId="77777777" w:rsidR="00AB7DCC" w:rsidRDefault="00AB7DCC" w:rsidP="00AB7DCC">
      <w:pPr>
        <w:spacing w:line="360" w:lineRule="auto"/>
        <w:ind w:right="237"/>
        <w:jc w:val="both"/>
        <w:rPr>
          <w:color w:val="auto"/>
          <w:sz w:val="24"/>
          <w:szCs w:val="24"/>
          <w:shd w:val="clear" w:color="auto" w:fill="FFFFFF"/>
        </w:rPr>
      </w:pPr>
    </w:p>
    <w:p w14:paraId="70F30494"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Due to the posed risk to victims, a thorough and concise update is required within 24 hours of the outcome of the perpetrator. Regarding this incident, whilst the victim was with officers, other officers had located the perpetrator and arrested him. Due to the severity of this matter, the perpetrator was remanded in custody as bail was not sufficient to protect the victim whilst enquiries were being conducted into the investigation. </w:t>
      </w:r>
    </w:p>
    <w:p w14:paraId="360395AE" w14:textId="77777777" w:rsidR="00AB7DCC" w:rsidRDefault="00AB7DCC" w:rsidP="00AB7DCC">
      <w:pPr>
        <w:spacing w:line="360" w:lineRule="auto"/>
        <w:ind w:right="237"/>
        <w:jc w:val="both"/>
        <w:rPr>
          <w:color w:val="auto"/>
          <w:sz w:val="24"/>
          <w:szCs w:val="24"/>
          <w:shd w:val="clear" w:color="auto" w:fill="FFFFFF"/>
        </w:rPr>
      </w:pPr>
    </w:p>
    <w:p w14:paraId="42920E0D"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Victims who are subjected to DV are allocated an Independent Domestic Violence Advisor (IDVA) who assist the police to implement a safety plan. Safety measures that are implemented consist of:</w:t>
      </w:r>
    </w:p>
    <w:p w14:paraId="7831DA64"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proofErr w:type="spellStart"/>
      <w:r>
        <w:rPr>
          <w:color w:val="auto"/>
          <w:sz w:val="24"/>
          <w:szCs w:val="24"/>
          <w:shd w:val="clear" w:color="auto" w:fill="FFFFFF"/>
        </w:rPr>
        <w:t>Cacoon</w:t>
      </w:r>
      <w:proofErr w:type="spellEnd"/>
      <w:r>
        <w:rPr>
          <w:color w:val="auto"/>
          <w:sz w:val="24"/>
          <w:szCs w:val="24"/>
          <w:shd w:val="clear" w:color="auto" w:fill="FFFFFF"/>
        </w:rPr>
        <w:t xml:space="preserve"> Watch </w:t>
      </w:r>
    </w:p>
    <w:p w14:paraId="2B942E15"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sidRPr="006562BB">
        <w:rPr>
          <w:color w:val="auto"/>
          <w:sz w:val="24"/>
          <w:szCs w:val="24"/>
          <w:shd w:val="clear" w:color="auto" w:fill="FFFFFF"/>
        </w:rPr>
        <w:t xml:space="preserve">Police Watch </w:t>
      </w:r>
    </w:p>
    <w:p w14:paraId="6EB8A9ED"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Sanctuary Schemes</w:t>
      </w:r>
    </w:p>
    <w:p w14:paraId="3D5BE22F"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Panic Alarms</w:t>
      </w:r>
    </w:p>
    <w:p w14:paraId="0900ECEF"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TecSOS Phone</w:t>
      </w:r>
    </w:p>
    <w:p w14:paraId="038E47B9"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Victim Personal Statement</w:t>
      </w:r>
    </w:p>
    <w:p w14:paraId="04622ED8"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Places of Safety</w:t>
      </w:r>
    </w:p>
    <w:p w14:paraId="45ABD582"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Proximity Tagging Devices for Perpetrators</w:t>
      </w:r>
    </w:p>
    <w:p w14:paraId="6C2AA92D"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Submission of Public Protection Notices (PPN)</w:t>
      </w:r>
    </w:p>
    <w:p w14:paraId="3BA91218"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Referral to Live Fear Free</w:t>
      </w:r>
    </w:p>
    <w:p w14:paraId="6027E82D"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Referral to Multi-Agency Public Protection Arrangements (MAPPA)</w:t>
      </w:r>
    </w:p>
    <w:p w14:paraId="7602EECB" w14:textId="77777777" w:rsidR="00AB7DCC"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Referral to Multi-Agency Risk Assessment Conferences (MARAC)</w:t>
      </w:r>
    </w:p>
    <w:p w14:paraId="698FE9E3" w14:textId="77777777" w:rsidR="00AB7DCC" w:rsidRPr="006562BB" w:rsidRDefault="00AB7DCC" w:rsidP="00AB7DCC">
      <w:pPr>
        <w:pStyle w:val="ListParagraph"/>
        <w:numPr>
          <w:ilvl w:val="0"/>
          <w:numId w:val="8"/>
        </w:numPr>
        <w:spacing w:line="360" w:lineRule="auto"/>
        <w:ind w:right="237"/>
        <w:jc w:val="both"/>
        <w:rPr>
          <w:color w:val="auto"/>
          <w:sz w:val="24"/>
          <w:szCs w:val="24"/>
          <w:shd w:val="clear" w:color="auto" w:fill="FFFFFF"/>
        </w:rPr>
      </w:pPr>
      <w:r>
        <w:rPr>
          <w:color w:val="auto"/>
          <w:sz w:val="24"/>
          <w:szCs w:val="24"/>
          <w:shd w:val="clear" w:color="auto" w:fill="FFFFFF"/>
        </w:rPr>
        <w:t>Referral to Women’s Aid</w:t>
      </w:r>
    </w:p>
    <w:p w14:paraId="510CAB51" w14:textId="77777777" w:rsidR="00AB7DCC" w:rsidRDefault="00AB7DCC" w:rsidP="00AB7DCC">
      <w:pPr>
        <w:spacing w:line="360" w:lineRule="auto"/>
        <w:ind w:right="237"/>
        <w:jc w:val="both"/>
        <w:rPr>
          <w:color w:val="auto"/>
          <w:sz w:val="24"/>
          <w:szCs w:val="24"/>
          <w:shd w:val="clear" w:color="auto" w:fill="FFFFFF"/>
        </w:rPr>
      </w:pPr>
    </w:p>
    <w:p w14:paraId="6E1513F2"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lastRenderedPageBreak/>
        <w:t xml:space="preserve">Regarding this incident, all of the above were utilised except </w:t>
      </w:r>
      <w:proofErr w:type="spellStart"/>
      <w:r>
        <w:rPr>
          <w:color w:val="auto"/>
          <w:sz w:val="24"/>
          <w:szCs w:val="24"/>
          <w:shd w:val="clear" w:color="auto" w:fill="FFFFFF"/>
        </w:rPr>
        <w:t>Cacoon</w:t>
      </w:r>
      <w:proofErr w:type="spellEnd"/>
      <w:r>
        <w:rPr>
          <w:color w:val="auto"/>
          <w:sz w:val="24"/>
          <w:szCs w:val="24"/>
          <w:shd w:val="clear" w:color="auto" w:fill="FFFFFF"/>
        </w:rPr>
        <w:t xml:space="preserve"> Watch as this measure had the highest pose of risk to the victim as it consists of neighbours and friends informing the police of any further incidents. </w:t>
      </w:r>
    </w:p>
    <w:p w14:paraId="39AB1CBB" w14:textId="77777777" w:rsidR="00AB7DCC" w:rsidRDefault="00AB7DCC" w:rsidP="00AB7DCC">
      <w:pPr>
        <w:spacing w:line="360" w:lineRule="auto"/>
        <w:ind w:right="237"/>
        <w:jc w:val="both"/>
        <w:rPr>
          <w:color w:val="auto"/>
          <w:sz w:val="24"/>
          <w:szCs w:val="24"/>
          <w:shd w:val="clear" w:color="auto" w:fill="FFFFFF"/>
        </w:rPr>
      </w:pPr>
    </w:p>
    <w:p w14:paraId="747A0879"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The strategy used during this incident was the utilisation of a multi-agency approach. This approach led to the relevant representatives from the local authorities, public and private sectors, community, and voluntary organisations working collaboratively to mitigate the risk to the victim </w:t>
      </w:r>
      <w:r w:rsidRPr="000E29A0">
        <w:rPr>
          <w:color w:val="auto"/>
          <w:sz w:val="24"/>
          <w:szCs w:val="24"/>
          <w:shd w:val="clear" w:color="auto" w:fill="FFFFFF"/>
        </w:rPr>
        <w:t>(</w:t>
      </w:r>
      <w:r w:rsidRPr="000E29A0">
        <w:rPr>
          <w:sz w:val="24"/>
          <w:szCs w:val="24"/>
        </w:rPr>
        <w:t>Bryant, R. and Bryant, S. 2021</w:t>
      </w:r>
      <w:r w:rsidRPr="000E29A0">
        <w:rPr>
          <w:color w:val="auto"/>
          <w:sz w:val="24"/>
          <w:szCs w:val="24"/>
          <w:shd w:val="clear" w:color="auto" w:fill="FFFFFF"/>
        </w:rPr>
        <w:t>).</w:t>
      </w:r>
      <w:r w:rsidRPr="000E29A0">
        <w:rPr>
          <w:color w:val="auto"/>
          <w:sz w:val="22"/>
          <w:szCs w:val="22"/>
          <w:shd w:val="clear" w:color="auto" w:fill="FFFFFF"/>
        </w:rPr>
        <w:t xml:space="preserve"> </w:t>
      </w:r>
    </w:p>
    <w:p w14:paraId="08A4024C" w14:textId="77777777" w:rsidR="00AB7DCC" w:rsidRDefault="00AB7DCC" w:rsidP="00AB7DCC">
      <w:pPr>
        <w:spacing w:line="360" w:lineRule="auto"/>
        <w:ind w:right="237"/>
        <w:jc w:val="both"/>
        <w:rPr>
          <w:color w:val="auto"/>
          <w:sz w:val="24"/>
          <w:szCs w:val="24"/>
          <w:shd w:val="clear" w:color="auto" w:fill="FFFFFF"/>
        </w:rPr>
      </w:pPr>
    </w:p>
    <w:p w14:paraId="16F8C64C" w14:textId="77777777" w:rsidR="00AB7DCC" w:rsidRPr="00BD1B3D"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An important strategy that was utilised was the submission of the public protection notification (PPN) that gets disseminated to partner agencies. The PPN consists of a Domestic Abuse, Stalking and Harassment and Honour-based Violence (DASH) risk assessment that consists of an array of 27 questions relevant to the offence. The information provided by the victims helps to identify the level of risk they are subjected to and ensures that safety measures are implemented and distributed to relevant authorities who provide support on the matter</w:t>
      </w:r>
      <w:r w:rsidRPr="00BD1B3D">
        <w:rPr>
          <w:color w:val="auto"/>
          <w:sz w:val="24"/>
          <w:szCs w:val="24"/>
          <w:shd w:val="clear" w:color="auto" w:fill="FFFFFF"/>
        </w:rPr>
        <w:t xml:space="preserve"> (</w:t>
      </w:r>
      <w:r w:rsidRPr="00BD1B3D">
        <w:rPr>
          <w:sz w:val="24"/>
          <w:szCs w:val="24"/>
        </w:rPr>
        <w:t>Bryant,</w:t>
      </w:r>
      <w:r>
        <w:rPr>
          <w:sz w:val="24"/>
          <w:szCs w:val="24"/>
        </w:rPr>
        <w:t xml:space="preserve"> </w:t>
      </w:r>
      <w:r w:rsidRPr="00BD1B3D">
        <w:rPr>
          <w:sz w:val="24"/>
          <w:szCs w:val="24"/>
        </w:rPr>
        <w:t>and Bryant</w:t>
      </w:r>
      <w:r>
        <w:rPr>
          <w:sz w:val="24"/>
          <w:szCs w:val="24"/>
        </w:rPr>
        <w:t xml:space="preserve"> </w:t>
      </w:r>
      <w:r w:rsidRPr="00BD1B3D">
        <w:rPr>
          <w:sz w:val="24"/>
          <w:szCs w:val="24"/>
        </w:rPr>
        <w:t xml:space="preserve"> 2021</w:t>
      </w:r>
      <w:r>
        <w:rPr>
          <w:sz w:val="24"/>
          <w:szCs w:val="24"/>
        </w:rPr>
        <w:t>).</w:t>
      </w:r>
      <w:r w:rsidRPr="00BD1B3D">
        <w:rPr>
          <w:color w:val="auto"/>
          <w:sz w:val="24"/>
          <w:szCs w:val="24"/>
          <w:shd w:val="clear" w:color="auto" w:fill="FFFFFF"/>
        </w:rPr>
        <w:t xml:space="preserve"> </w:t>
      </w:r>
    </w:p>
    <w:p w14:paraId="60DC1D49" w14:textId="77777777" w:rsidR="00AB7DCC" w:rsidRDefault="00AB7DCC" w:rsidP="00AB7DCC">
      <w:pPr>
        <w:spacing w:line="360" w:lineRule="auto"/>
        <w:ind w:right="237"/>
        <w:jc w:val="both"/>
        <w:rPr>
          <w:color w:val="auto"/>
          <w:sz w:val="24"/>
          <w:szCs w:val="24"/>
          <w:shd w:val="clear" w:color="auto" w:fill="FFFFFF"/>
        </w:rPr>
      </w:pPr>
    </w:p>
    <w:p w14:paraId="775C64E4"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Furthermore, civil strategies were considered in relation to this HBV incident. The Family Law Act (1996) contains provisions to counter domestic violence and abuse. This act encompasses the following orders when protecting the victim, these are: non molestation order and a domestic violence protection notice and order (DVPN and DVPO)</w:t>
      </w:r>
    </w:p>
    <w:p w14:paraId="2E9763D5" w14:textId="77777777" w:rsidR="00AB7DCC" w:rsidRDefault="00AB7DCC" w:rsidP="00AB7DCC">
      <w:pPr>
        <w:spacing w:line="360" w:lineRule="auto"/>
        <w:ind w:right="237"/>
        <w:jc w:val="both"/>
        <w:rPr>
          <w:color w:val="auto"/>
          <w:sz w:val="24"/>
          <w:szCs w:val="24"/>
          <w:shd w:val="clear" w:color="auto" w:fill="FFFFFF"/>
        </w:rPr>
      </w:pPr>
    </w:p>
    <w:p w14:paraId="00DDB687"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The non-molestation order is a strategy that can be implemented to protect victims of DV. This order refrains the perpetrator from molesting the victim and failure to comply to the order is a criminal offence.</w:t>
      </w:r>
    </w:p>
    <w:p w14:paraId="54B00BD8" w14:textId="77777777" w:rsidR="00AB7DCC" w:rsidRDefault="00AB7DCC" w:rsidP="00AB7DCC">
      <w:pPr>
        <w:spacing w:line="360" w:lineRule="auto"/>
        <w:ind w:right="237"/>
        <w:jc w:val="both"/>
        <w:rPr>
          <w:color w:val="auto"/>
          <w:sz w:val="24"/>
          <w:szCs w:val="24"/>
          <w:shd w:val="clear" w:color="auto" w:fill="FFFFFF"/>
        </w:rPr>
      </w:pPr>
    </w:p>
    <w:p w14:paraId="00C33D28"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The DVPN and DVPO were introduced in the UK in 2014 to enable to victim to decide which order they wish to pursue. </w:t>
      </w:r>
    </w:p>
    <w:p w14:paraId="5D0DE4BF"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The DVPN and DVPO is a two-stage process involving the police and the magistrate’s court. The DVPN is the first stage which is served to the perpetrator by a constable immediately after the domestic incident preventing contact or visitation from the perpetrator up to 48 hours. Once this is imposed, the second phase is implemented, which is an application made to magistrate’s court (College of </w:t>
      </w:r>
      <w:r>
        <w:rPr>
          <w:color w:val="auto"/>
          <w:sz w:val="24"/>
          <w:szCs w:val="24"/>
          <w:shd w:val="clear" w:color="auto" w:fill="FFFFFF"/>
        </w:rPr>
        <w:lastRenderedPageBreak/>
        <w:t xml:space="preserve">Policing, 2022). Once the DVPO has been granted, this is civil order preventing further contact up to 28 days. Breach of both DVPN and DVPO has the power of arrest. Regarding this incident, it did not require the DVPN/DVPO process as the perpetrator was arrested and remanded in custody and emergency accommodation was sought. The DVPN/DVPO is a useful order to protect the victim if they refuse police participation. DVPN/DVPO can be submitted without the victims consent if there is reason to believe that the victim would be at risk of violence from the perpetrator.  </w:t>
      </w:r>
    </w:p>
    <w:p w14:paraId="790D5C96" w14:textId="77777777" w:rsidR="00AB7DCC" w:rsidRDefault="00AB7DCC" w:rsidP="00AB7DCC">
      <w:pPr>
        <w:spacing w:line="360" w:lineRule="auto"/>
        <w:ind w:right="237"/>
        <w:jc w:val="both"/>
        <w:rPr>
          <w:color w:val="auto"/>
          <w:sz w:val="24"/>
          <w:szCs w:val="24"/>
          <w:shd w:val="clear" w:color="auto" w:fill="FFFFFF"/>
        </w:rPr>
      </w:pPr>
    </w:p>
    <w:p w14:paraId="10A5CCB3"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When safeguarding the victim, a continual review of the degree of risk should be monitored which ensures the correct level of support and protection. By considering the risk at an early stage this highlights the importance of immediate safety plans to mitigate any further risk of abuse. </w:t>
      </w:r>
    </w:p>
    <w:p w14:paraId="43AA9936" w14:textId="77777777" w:rsidR="00AB7DCC" w:rsidRDefault="00AB7DCC" w:rsidP="00AB7DCC">
      <w:pPr>
        <w:spacing w:line="360" w:lineRule="auto"/>
        <w:ind w:right="237"/>
        <w:jc w:val="both"/>
        <w:rPr>
          <w:color w:val="auto"/>
          <w:sz w:val="24"/>
          <w:szCs w:val="24"/>
          <w:shd w:val="clear" w:color="auto" w:fill="FFFFFF"/>
        </w:rPr>
      </w:pPr>
    </w:p>
    <w:p w14:paraId="02C49093"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Regarding this incident, the victim was subject of HBV that consisted of emotional, physical, psychological, and financial abuse. Although, the victim did not feel that she was able to contact the police due to the language barrier, when she was informed about Clare’s Law, she was very interested in attending support groups and speaking out on behalf of other females who are also subjected to HBV. Clare’s Law is a domestic violence disclosure scheme that was introduced in the UK in 2014. This scheme ensures that the victims and the public have the ‘right to ask’ allowing information to be released if there is a history of violence on their partner. If the police are satisfied that the individual or victim meets sufficient criteria, they will be eligible to receive information on the perpetrator if the victim or individual is at risk. Regarding this incident, when the victim of the incident was informed about the DV disclosure scheme, she felt strongly that this information needed to be shared and disrupted to all persons especially those from religious, beliefs and cultural backgrounds. </w:t>
      </w:r>
    </w:p>
    <w:p w14:paraId="49EB16B7" w14:textId="77777777" w:rsidR="00AB7DCC" w:rsidRDefault="00AB7DCC" w:rsidP="00AB7DCC">
      <w:pPr>
        <w:spacing w:line="360" w:lineRule="auto"/>
        <w:ind w:right="237"/>
        <w:jc w:val="both"/>
        <w:rPr>
          <w:color w:val="auto"/>
          <w:sz w:val="24"/>
          <w:szCs w:val="24"/>
          <w:shd w:val="clear" w:color="auto" w:fill="FFFFFF"/>
        </w:rPr>
      </w:pPr>
    </w:p>
    <w:p w14:paraId="5AD356FA"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 xml:space="preserve">In conclusion, HBV is hard to detect an accurate figure of incidents due to the unreported cases due to fear from the victim. By increasing awareness and utilising social media, support groups and police drop-in sessions to engage with the community to show signs to identify HBV and educate individuals in the strategies </w:t>
      </w:r>
      <w:r>
        <w:rPr>
          <w:color w:val="auto"/>
          <w:sz w:val="24"/>
          <w:szCs w:val="24"/>
          <w:shd w:val="clear" w:color="auto" w:fill="FFFFFF"/>
        </w:rPr>
        <w:lastRenderedPageBreak/>
        <w:t xml:space="preserve">and safeguarding measures this can be an efficient intervention to provide adequate support and prosecution. </w:t>
      </w:r>
    </w:p>
    <w:p w14:paraId="78BCA642" w14:textId="77777777" w:rsidR="00AB7DCC" w:rsidRDefault="00AB7DCC" w:rsidP="00AB7DCC">
      <w:pPr>
        <w:spacing w:line="360" w:lineRule="auto"/>
        <w:ind w:right="237"/>
        <w:jc w:val="both"/>
        <w:rPr>
          <w:color w:val="auto"/>
          <w:sz w:val="24"/>
          <w:szCs w:val="24"/>
          <w:shd w:val="clear" w:color="auto" w:fill="FFFFFF"/>
        </w:rPr>
      </w:pPr>
    </w:p>
    <w:p w14:paraId="78433253" w14:textId="77777777" w:rsidR="00AB7DCC" w:rsidRDefault="00AB7DCC" w:rsidP="00AB7DCC">
      <w:pPr>
        <w:spacing w:line="360" w:lineRule="auto"/>
        <w:ind w:right="237"/>
        <w:jc w:val="both"/>
        <w:rPr>
          <w:color w:val="auto"/>
          <w:sz w:val="24"/>
          <w:szCs w:val="24"/>
          <w:shd w:val="clear" w:color="auto" w:fill="FFFFFF"/>
        </w:rPr>
      </w:pPr>
    </w:p>
    <w:p w14:paraId="44EEA033" w14:textId="77777777" w:rsidR="00AB7DCC" w:rsidRDefault="00AB7DCC" w:rsidP="00AB7DCC">
      <w:pPr>
        <w:spacing w:line="360" w:lineRule="auto"/>
        <w:ind w:right="237"/>
        <w:jc w:val="both"/>
        <w:rPr>
          <w:color w:val="auto"/>
          <w:sz w:val="24"/>
          <w:szCs w:val="24"/>
          <w:shd w:val="clear" w:color="auto" w:fill="FFFFFF"/>
        </w:rPr>
      </w:pPr>
    </w:p>
    <w:p w14:paraId="11849CB9" w14:textId="77777777" w:rsidR="00AB7DCC" w:rsidRDefault="00AB7DCC" w:rsidP="00AB7DCC">
      <w:pPr>
        <w:spacing w:line="360" w:lineRule="auto"/>
        <w:ind w:right="237"/>
        <w:jc w:val="both"/>
        <w:rPr>
          <w:color w:val="auto"/>
          <w:sz w:val="24"/>
          <w:szCs w:val="24"/>
          <w:shd w:val="clear" w:color="auto" w:fill="FFFFFF"/>
        </w:rPr>
      </w:pPr>
    </w:p>
    <w:p w14:paraId="277D10AB" w14:textId="77777777" w:rsidR="00AB7DCC" w:rsidRDefault="00AB7DCC" w:rsidP="00AB7DCC">
      <w:pPr>
        <w:spacing w:line="360" w:lineRule="auto"/>
        <w:ind w:right="237"/>
        <w:jc w:val="both"/>
        <w:rPr>
          <w:color w:val="auto"/>
          <w:sz w:val="24"/>
          <w:szCs w:val="24"/>
          <w:shd w:val="clear" w:color="auto" w:fill="FFFFFF"/>
        </w:rPr>
      </w:pPr>
      <w:r>
        <w:rPr>
          <w:color w:val="auto"/>
          <w:sz w:val="24"/>
          <w:szCs w:val="24"/>
          <w:shd w:val="clear" w:color="auto" w:fill="FFFFFF"/>
        </w:rPr>
        <w:t>Word Count: 2182</w:t>
      </w:r>
    </w:p>
    <w:p w14:paraId="03F53117" w14:textId="77777777" w:rsidR="00AB7DCC" w:rsidRDefault="00AB7DCC" w:rsidP="00AB7DCC">
      <w:pPr>
        <w:spacing w:line="360" w:lineRule="auto"/>
        <w:ind w:right="237"/>
        <w:jc w:val="both"/>
        <w:rPr>
          <w:color w:val="auto"/>
          <w:sz w:val="24"/>
          <w:szCs w:val="24"/>
          <w:shd w:val="clear" w:color="auto" w:fill="FFFFFF"/>
        </w:rPr>
      </w:pPr>
    </w:p>
    <w:p w14:paraId="7068DEF9" w14:textId="77777777" w:rsidR="00AB7DCC" w:rsidRDefault="00AB7DCC" w:rsidP="00AB7DCC">
      <w:pPr>
        <w:spacing w:line="360" w:lineRule="auto"/>
        <w:ind w:right="237"/>
        <w:jc w:val="both"/>
        <w:rPr>
          <w:color w:val="auto"/>
          <w:sz w:val="24"/>
          <w:szCs w:val="24"/>
          <w:shd w:val="clear" w:color="auto" w:fill="FFFFFF"/>
        </w:rPr>
      </w:pPr>
    </w:p>
    <w:p w14:paraId="023EE954" w14:textId="77777777" w:rsidR="00AB7DCC" w:rsidRDefault="00AB7DCC" w:rsidP="00AB7DCC">
      <w:pPr>
        <w:spacing w:line="360" w:lineRule="auto"/>
        <w:ind w:right="237"/>
        <w:jc w:val="both"/>
        <w:rPr>
          <w:color w:val="auto"/>
          <w:sz w:val="24"/>
          <w:szCs w:val="24"/>
          <w:shd w:val="clear" w:color="auto" w:fill="FFFFFF"/>
        </w:rPr>
      </w:pPr>
    </w:p>
    <w:p w14:paraId="4289DA29" w14:textId="77777777" w:rsidR="00AB7DCC" w:rsidRDefault="00AB7DCC" w:rsidP="00AB7DCC">
      <w:pPr>
        <w:spacing w:line="360" w:lineRule="auto"/>
        <w:ind w:right="237"/>
        <w:jc w:val="both"/>
        <w:rPr>
          <w:color w:val="auto"/>
          <w:sz w:val="24"/>
          <w:szCs w:val="24"/>
          <w:shd w:val="clear" w:color="auto" w:fill="FFFFFF"/>
        </w:rPr>
      </w:pPr>
    </w:p>
    <w:p w14:paraId="3D833BE7" w14:textId="77777777" w:rsidR="00AB7DCC" w:rsidRDefault="00AB7DCC" w:rsidP="00AB7DCC">
      <w:pPr>
        <w:spacing w:line="360" w:lineRule="auto"/>
        <w:ind w:right="237"/>
        <w:jc w:val="both"/>
        <w:rPr>
          <w:color w:val="auto"/>
          <w:sz w:val="24"/>
          <w:szCs w:val="24"/>
          <w:shd w:val="clear" w:color="auto" w:fill="FFFFFF"/>
        </w:rPr>
      </w:pPr>
    </w:p>
    <w:p w14:paraId="6E9DD1B3" w14:textId="77777777" w:rsidR="00AB7DCC" w:rsidRDefault="00AB7DCC" w:rsidP="00AB7DCC">
      <w:pPr>
        <w:spacing w:line="360" w:lineRule="auto"/>
        <w:ind w:right="237"/>
        <w:jc w:val="both"/>
        <w:rPr>
          <w:color w:val="auto"/>
          <w:sz w:val="24"/>
          <w:szCs w:val="24"/>
          <w:shd w:val="clear" w:color="auto" w:fill="FFFFFF"/>
        </w:rPr>
      </w:pPr>
    </w:p>
    <w:p w14:paraId="3782B67D" w14:textId="77777777" w:rsidR="00AB7DCC" w:rsidRDefault="00AB7DCC" w:rsidP="00AB7DCC">
      <w:pPr>
        <w:spacing w:line="360" w:lineRule="auto"/>
        <w:ind w:right="237"/>
        <w:jc w:val="both"/>
        <w:rPr>
          <w:color w:val="000000" w:themeColor="text1"/>
          <w:sz w:val="24"/>
          <w:szCs w:val="24"/>
        </w:rPr>
      </w:pPr>
    </w:p>
    <w:p w14:paraId="2C9FB9FF" w14:textId="77777777" w:rsidR="00AB7DCC" w:rsidRDefault="00AB7DCC" w:rsidP="00AB7DCC">
      <w:pPr>
        <w:spacing w:line="360" w:lineRule="auto"/>
        <w:ind w:right="237"/>
        <w:jc w:val="both"/>
        <w:rPr>
          <w:color w:val="000000" w:themeColor="text1"/>
          <w:sz w:val="24"/>
          <w:szCs w:val="24"/>
        </w:rPr>
      </w:pPr>
    </w:p>
    <w:p w14:paraId="06AF2449" w14:textId="77777777" w:rsidR="00AB7DCC" w:rsidRDefault="00AB7DCC" w:rsidP="00AB7DCC">
      <w:pPr>
        <w:spacing w:line="360" w:lineRule="auto"/>
        <w:ind w:right="237"/>
        <w:jc w:val="both"/>
        <w:rPr>
          <w:color w:val="000000" w:themeColor="text1"/>
          <w:sz w:val="24"/>
          <w:szCs w:val="24"/>
        </w:rPr>
      </w:pPr>
    </w:p>
    <w:p w14:paraId="080FC44A" w14:textId="77777777" w:rsidR="00AB7DCC" w:rsidRDefault="00AB7DCC" w:rsidP="00AB7DCC">
      <w:pPr>
        <w:spacing w:line="360" w:lineRule="auto"/>
        <w:ind w:right="237"/>
        <w:jc w:val="both"/>
        <w:rPr>
          <w:color w:val="000000" w:themeColor="text1"/>
          <w:sz w:val="24"/>
          <w:szCs w:val="24"/>
        </w:rPr>
      </w:pPr>
    </w:p>
    <w:p w14:paraId="5FE9EE19" w14:textId="77777777" w:rsidR="00AB7DCC" w:rsidRPr="00E676F7" w:rsidRDefault="00AB7DCC" w:rsidP="00AB7DCC">
      <w:pPr>
        <w:spacing w:line="360" w:lineRule="auto"/>
        <w:ind w:right="237"/>
        <w:jc w:val="both"/>
        <w:rPr>
          <w:color w:val="000000" w:themeColor="text1"/>
          <w:sz w:val="24"/>
          <w:szCs w:val="24"/>
        </w:rPr>
      </w:pPr>
    </w:p>
    <w:p w14:paraId="2C601D29" w14:textId="77777777" w:rsidR="00AB7DCC" w:rsidRDefault="00AB7DCC" w:rsidP="00AB7DCC">
      <w:pPr>
        <w:spacing w:line="360" w:lineRule="auto"/>
        <w:ind w:right="237"/>
        <w:jc w:val="both"/>
        <w:rPr>
          <w:color w:val="000000" w:themeColor="text1"/>
          <w:sz w:val="24"/>
          <w:szCs w:val="24"/>
        </w:rPr>
      </w:pPr>
    </w:p>
    <w:p w14:paraId="7E4B6CD5" w14:textId="77777777" w:rsidR="00AB7DCC" w:rsidRDefault="00AB7DCC" w:rsidP="00AB7DCC">
      <w:pPr>
        <w:spacing w:line="360" w:lineRule="auto"/>
        <w:ind w:right="237"/>
        <w:jc w:val="both"/>
        <w:rPr>
          <w:color w:val="000000" w:themeColor="text1"/>
          <w:sz w:val="24"/>
          <w:szCs w:val="24"/>
        </w:rPr>
      </w:pPr>
    </w:p>
    <w:p w14:paraId="2E9B1766" w14:textId="77777777" w:rsidR="00AB7DCC" w:rsidRDefault="00AB7DCC" w:rsidP="00AB7DCC">
      <w:pPr>
        <w:spacing w:line="360" w:lineRule="auto"/>
        <w:ind w:right="237"/>
        <w:jc w:val="both"/>
        <w:rPr>
          <w:color w:val="000000" w:themeColor="text1"/>
          <w:sz w:val="24"/>
          <w:szCs w:val="24"/>
        </w:rPr>
      </w:pPr>
    </w:p>
    <w:p w14:paraId="0EDD6CD0" w14:textId="77777777" w:rsidR="00AB7DCC" w:rsidRPr="00E676F7" w:rsidRDefault="00AB7DCC" w:rsidP="00AB7DCC">
      <w:pPr>
        <w:spacing w:line="360" w:lineRule="auto"/>
        <w:ind w:right="237"/>
        <w:jc w:val="both"/>
        <w:rPr>
          <w:b/>
          <w:sz w:val="24"/>
          <w:szCs w:val="24"/>
        </w:rPr>
      </w:pPr>
    </w:p>
    <w:p w14:paraId="5FA42959" w14:textId="77777777" w:rsidR="00AB7DCC" w:rsidRPr="00E676F7" w:rsidRDefault="00AB7DCC" w:rsidP="00AB7DCC">
      <w:pPr>
        <w:spacing w:line="360" w:lineRule="auto"/>
        <w:ind w:right="237"/>
      </w:pPr>
      <w:r>
        <w:br w:type="page"/>
      </w:r>
    </w:p>
    <w:p w14:paraId="37D3279B" w14:textId="77777777" w:rsidR="00AB7DCC" w:rsidRDefault="00AB7DCC" w:rsidP="00AB7DCC">
      <w:pPr>
        <w:ind w:left="2880" w:right="225" w:firstLine="720"/>
        <w:rPr>
          <w:b/>
          <w:bCs/>
          <w:sz w:val="24"/>
          <w:szCs w:val="24"/>
          <w:lang w:eastAsia="zh-TW"/>
        </w:rPr>
      </w:pPr>
    </w:p>
    <w:p w14:paraId="3AA32AD8" w14:textId="77777777" w:rsidR="00AB7DCC" w:rsidRDefault="00AB7DCC" w:rsidP="00AB7DCC">
      <w:r w:rsidRPr="5CE196A1">
        <w:rPr>
          <w:b/>
          <w:bCs/>
          <w:color w:val="000000" w:themeColor="text1"/>
          <w:sz w:val="24"/>
          <w:szCs w:val="24"/>
        </w:rPr>
        <w:t xml:space="preserve">Authentication signature: </w:t>
      </w:r>
      <w:r>
        <w:rPr>
          <w:b/>
          <w:bCs/>
          <w:color w:val="000000" w:themeColor="text1"/>
          <w:sz w:val="24"/>
          <w:szCs w:val="24"/>
        </w:rPr>
        <w:t>Charlotte Amber Mages</w:t>
      </w:r>
    </w:p>
    <w:p w14:paraId="20AF6987" w14:textId="77777777" w:rsidR="00AB7DCC" w:rsidRDefault="00AB7DCC" w:rsidP="00AB7DCC">
      <w:r w:rsidRPr="5CE196A1">
        <w:rPr>
          <w:b/>
          <w:bCs/>
          <w:color w:val="000000" w:themeColor="text1"/>
          <w:sz w:val="24"/>
          <w:szCs w:val="24"/>
        </w:rPr>
        <w:t xml:space="preserve"> </w:t>
      </w:r>
    </w:p>
    <w:p w14:paraId="04701758" w14:textId="77777777" w:rsidR="00AB7DCC" w:rsidRDefault="00AB7DCC" w:rsidP="00AB7DCC">
      <w:r w:rsidRPr="5CE196A1">
        <w:rPr>
          <w:b/>
          <w:bCs/>
          <w:color w:val="000000" w:themeColor="text1"/>
          <w:sz w:val="24"/>
          <w:szCs w:val="24"/>
        </w:rPr>
        <w:t xml:space="preserve">Please sign to confirm that the work submitted is your own and has not been copied from another: </w:t>
      </w:r>
      <w:r>
        <w:rPr>
          <w:b/>
          <w:bCs/>
          <w:color w:val="000000" w:themeColor="text1"/>
          <w:sz w:val="24"/>
          <w:szCs w:val="24"/>
        </w:rPr>
        <w:t>Charlotte Amber Mages</w:t>
      </w:r>
    </w:p>
    <w:p w14:paraId="5B3C4064" w14:textId="77777777" w:rsidR="00AB7DCC" w:rsidRDefault="00AB7DCC" w:rsidP="00AB7DCC">
      <w:r w:rsidRPr="5CE196A1">
        <w:rPr>
          <w:b/>
          <w:bCs/>
          <w:color w:val="000000" w:themeColor="text1"/>
          <w:sz w:val="24"/>
          <w:szCs w:val="24"/>
        </w:rPr>
        <w:t xml:space="preserve"> </w:t>
      </w:r>
    </w:p>
    <w:p w14:paraId="317F29BA" w14:textId="77777777" w:rsidR="00AB7DCC" w:rsidRDefault="00AB7DCC" w:rsidP="00AB7DCC">
      <w:r w:rsidRPr="5CE196A1">
        <w:rPr>
          <w:b/>
          <w:bCs/>
          <w:color w:val="000000" w:themeColor="text1"/>
          <w:sz w:val="24"/>
          <w:szCs w:val="24"/>
        </w:rPr>
        <w:t xml:space="preserve">Signed: </w:t>
      </w:r>
      <w:r>
        <w:rPr>
          <w:b/>
          <w:bCs/>
          <w:color w:val="000000" w:themeColor="text1"/>
          <w:sz w:val="24"/>
          <w:szCs w:val="24"/>
        </w:rPr>
        <w:t>Charlotte Amber Mages</w:t>
      </w:r>
    </w:p>
    <w:p w14:paraId="76707F89" w14:textId="77777777" w:rsidR="00AB7DCC" w:rsidRDefault="00AB7DCC" w:rsidP="00AB7DCC">
      <w:r w:rsidRPr="5CE196A1">
        <w:rPr>
          <w:b/>
          <w:bCs/>
          <w:color w:val="000000" w:themeColor="text1"/>
          <w:sz w:val="24"/>
          <w:szCs w:val="24"/>
        </w:rPr>
        <w:t xml:space="preserve"> </w:t>
      </w:r>
    </w:p>
    <w:p w14:paraId="54D9A919" w14:textId="77777777" w:rsidR="00AB7DCC" w:rsidRDefault="00AB7DCC" w:rsidP="00AB7DCC">
      <w:r w:rsidRPr="5CE196A1">
        <w:rPr>
          <w:b/>
          <w:bCs/>
          <w:color w:val="000000" w:themeColor="text1"/>
          <w:sz w:val="24"/>
          <w:szCs w:val="24"/>
        </w:rPr>
        <w:t>Dat</w:t>
      </w:r>
      <w:r>
        <w:rPr>
          <w:b/>
          <w:bCs/>
          <w:color w:val="000000" w:themeColor="text1"/>
          <w:sz w:val="24"/>
          <w:szCs w:val="24"/>
        </w:rPr>
        <w:t>e: 23/11/2022</w:t>
      </w:r>
    </w:p>
    <w:p w14:paraId="3D390783" w14:textId="77777777" w:rsidR="00AB7DCC" w:rsidRDefault="00AB7DCC" w:rsidP="00AB7DCC">
      <w:pPr>
        <w:ind w:left="2880" w:right="225" w:firstLine="720"/>
        <w:rPr>
          <w:b/>
          <w:bCs/>
          <w:sz w:val="24"/>
          <w:szCs w:val="24"/>
          <w:lang w:eastAsia="zh-TW"/>
        </w:rPr>
        <w:sectPr w:rsidR="00AB7DCC"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4FE207DA" w14:textId="77777777" w:rsidR="00AB7DCC" w:rsidRPr="00E676F7" w:rsidRDefault="00AB7DCC" w:rsidP="00AB7DCC">
      <w:pPr>
        <w:keepNext/>
        <w:spacing w:before="240" w:after="60"/>
        <w:ind w:right="237"/>
        <w:jc w:val="both"/>
        <w:rPr>
          <w:b/>
          <w:sz w:val="24"/>
          <w:szCs w:val="24"/>
        </w:rPr>
      </w:pPr>
      <w:r w:rsidRPr="00E676F7">
        <w:rPr>
          <w:b/>
          <w:sz w:val="24"/>
          <w:szCs w:val="24"/>
        </w:rPr>
        <w:lastRenderedPageBreak/>
        <w:t>Bibliography</w:t>
      </w:r>
    </w:p>
    <w:p w14:paraId="2D54192D" w14:textId="77777777" w:rsidR="00AB7DCC" w:rsidRDefault="00AB7DCC" w:rsidP="00AB7DCC">
      <w:pPr>
        <w:keepNext/>
        <w:spacing w:before="240" w:after="60"/>
        <w:ind w:right="237"/>
        <w:jc w:val="both"/>
        <w:rPr>
          <w:sz w:val="24"/>
          <w:szCs w:val="24"/>
        </w:rPr>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0E56AB2B" w14:textId="77777777" w:rsidR="00AB7DCC" w:rsidRDefault="00AB7DCC" w:rsidP="00AB7DCC">
      <w:pPr>
        <w:pStyle w:val="NormalWeb"/>
        <w:spacing w:before="0" w:beforeAutospacing="0" w:after="0" w:afterAutospacing="0" w:line="360" w:lineRule="atLeast"/>
        <w:rPr>
          <w:rFonts w:ascii="Calibri" w:hAnsi="Calibri" w:cs="Calibri"/>
          <w:color w:val="000000"/>
          <w:sz w:val="27"/>
          <w:szCs w:val="27"/>
        </w:rPr>
      </w:pPr>
    </w:p>
    <w:p w14:paraId="2DF13F9A" w14:textId="77777777" w:rsidR="00AB7DCC"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Arizona State University (2019). </w:t>
      </w:r>
      <w:r w:rsidRPr="00F95B80">
        <w:rPr>
          <w:rFonts w:ascii="Arial" w:hAnsi="Arial" w:cs="Arial"/>
          <w:i/>
          <w:iCs/>
          <w:color w:val="000000"/>
        </w:rPr>
        <w:t xml:space="preserve">The SARA Model | ASU </w:t>
      </w:r>
      <w:proofErr w:type="spellStart"/>
      <w:r w:rsidRPr="00F95B80">
        <w:rPr>
          <w:rFonts w:ascii="Arial" w:hAnsi="Arial" w:cs="Arial"/>
          <w:i/>
          <w:iCs/>
          <w:color w:val="000000"/>
        </w:rPr>
        <w:t>Center</w:t>
      </w:r>
      <w:proofErr w:type="spellEnd"/>
      <w:r w:rsidRPr="00F95B80">
        <w:rPr>
          <w:rFonts w:ascii="Arial" w:hAnsi="Arial" w:cs="Arial"/>
          <w:i/>
          <w:iCs/>
          <w:color w:val="000000"/>
        </w:rPr>
        <w:t xml:space="preserve"> for Problem-Oriented Policing</w:t>
      </w:r>
      <w:r w:rsidRPr="00F95B80">
        <w:rPr>
          <w:rFonts w:ascii="Arial" w:hAnsi="Arial" w:cs="Arial"/>
          <w:color w:val="000000"/>
        </w:rPr>
        <w:t xml:space="preserve">. [online] Asu.edu. Available at: </w:t>
      </w:r>
      <w:hyperlink r:id="rId21" w:history="1">
        <w:r w:rsidRPr="00064F75">
          <w:rPr>
            <w:rStyle w:val="Hyperlink"/>
            <w:rFonts w:ascii="Arial" w:hAnsi="Arial" w:cs="Arial"/>
          </w:rPr>
          <w:t>https://popcenter.asu.edu/content/sara-model-0</w:t>
        </w:r>
      </w:hyperlink>
      <w:r w:rsidRPr="00F95B80">
        <w:rPr>
          <w:rFonts w:ascii="Arial" w:hAnsi="Arial" w:cs="Arial"/>
          <w:color w:val="000000"/>
        </w:rPr>
        <w:t>.</w:t>
      </w:r>
      <w:r>
        <w:rPr>
          <w:rFonts w:ascii="Arial" w:hAnsi="Arial" w:cs="Arial"/>
          <w:color w:val="000000"/>
        </w:rPr>
        <w:t xml:space="preserve"> (Accessed: 5</w:t>
      </w:r>
      <w:r w:rsidRPr="007515F6">
        <w:rPr>
          <w:rFonts w:ascii="Arial" w:hAnsi="Arial" w:cs="Arial"/>
          <w:color w:val="000000"/>
          <w:vertAlign w:val="superscript"/>
        </w:rPr>
        <w:t>th</w:t>
      </w:r>
      <w:r>
        <w:rPr>
          <w:rFonts w:ascii="Arial" w:hAnsi="Arial" w:cs="Arial"/>
          <w:color w:val="000000"/>
        </w:rPr>
        <w:t xml:space="preserve"> September 2022).</w:t>
      </w:r>
    </w:p>
    <w:p w14:paraId="1B21CC84" w14:textId="77777777" w:rsidR="00AB7DCC" w:rsidRDefault="00AB7DCC" w:rsidP="00AB7DCC">
      <w:pPr>
        <w:pStyle w:val="NormalWeb"/>
        <w:spacing w:before="0" w:beforeAutospacing="0" w:after="0" w:afterAutospacing="0" w:line="360" w:lineRule="auto"/>
        <w:rPr>
          <w:rFonts w:ascii="Arial" w:hAnsi="Arial" w:cs="Arial"/>
          <w:color w:val="000000"/>
        </w:rPr>
      </w:pPr>
    </w:p>
    <w:p w14:paraId="7AAFA80F"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Brown, K. (2020). </w:t>
      </w:r>
      <w:r w:rsidRPr="00F95B80">
        <w:rPr>
          <w:rFonts w:ascii="Arial" w:hAnsi="Arial" w:cs="Arial"/>
          <w:i/>
          <w:iCs/>
          <w:color w:val="000000"/>
        </w:rPr>
        <w:t>Domestic Abuse | the Crown Prosecution Service</w:t>
      </w:r>
      <w:r w:rsidRPr="00F95B80">
        <w:rPr>
          <w:rFonts w:ascii="Arial" w:hAnsi="Arial" w:cs="Arial"/>
          <w:color w:val="000000"/>
        </w:rPr>
        <w:t xml:space="preserve">. [online] www.cps.gov.uk. Available at: </w:t>
      </w:r>
      <w:hyperlink r:id="rId22" w:history="1">
        <w:r w:rsidRPr="00064F75">
          <w:rPr>
            <w:rStyle w:val="Hyperlink"/>
            <w:rFonts w:ascii="Arial" w:hAnsi="Arial" w:cs="Arial"/>
          </w:rPr>
          <w:t>https://www.cps.gov.uk/crime-info/domestic-abuse</w:t>
        </w:r>
      </w:hyperlink>
      <w:r w:rsidRPr="00F95B80">
        <w:rPr>
          <w:rFonts w:ascii="Arial" w:hAnsi="Arial" w:cs="Arial"/>
          <w:color w:val="000000"/>
        </w:rPr>
        <w:t>.</w:t>
      </w:r>
      <w:r>
        <w:rPr>
          <w:rFonts w:ascii="Arial" w:hAnsi="Arial" w:cs="Arial"/>
          <w:color w:val="000000"/>
        </w:rPr>
        <w:t xml:space="preserve"> (Accessed: 13</w:t>
      </w:r>
      <w:r w:rsidRPr="007515F6">
        <w:rPr>
          <w:rFonts w:ascii="Arial" w:hAnsi="Arial" w:cs="Arial"/>
          <w:color w:val="000000"/>
          <w:vertAlign w:val="superscript"/>
        </w:rPr>
        <w:t>th</w:t>
      </w:r>
      <w:r>
        <w:rPr>
          <w:rFonts w:ascii="Arial" w:hAnsi="Arial" w:cs="Arial"/>
          <w:color w:val="000000"/>
        </w:rPr>
        <w:t xml:space="preserve"> November 2022).</w:t>
      </w:r>
    </w:p>
    <w:p w14:paraId="3FCF4BEC"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 xml:space="preserve">Bryant, R. and Bryant, S. (2021). Blackstone’s Handbook For Policing Students 2021. S.L.: Oxford </w:t>
      </w:r>
      <w:proofErr w:type="spellStart"/>
      <w:r w:rsidRPr="00F95B80">
        <w:rPr>
          <w:rFonts w:ascii="Arial" w:hAnsi="Arial" w:cs="Arial"/>
          <w:color w:val="000000"/>
        </w:rPr>
        <w:t>Univ</w:t>
      </w:r>
      <w:proofErr w:type="spellEnd"/>
      <w:r w:rsidRPr="00F95B80">
        <w:rPr>
          <w:rFonts w:ascii="Arial" w:hAnsi="Arial" w:cs="Arial"/>
          <w:color w:val="000000"/>
        </w:rPr>
        <w:t xml:space="preserve"> Press. P.307</w:t>
      </w:r>
    </w:p>
    <w:p w14:paraId="0EA07BF9" w14:textId="77777777" w:rsidR="00AB7DCC" w:rsidRPr="00F95B80" w:rsidRDefault="00AB7DCC" w:rsidP="00AB7DCC">
      <w:pPr>
        <w:pStyle w:val="NormalWeb"/>
        <w:spacing w:before="0" w:beforeAutospacing="0" w:after="0" w:afterAutospacing="0" w:line="360" w:lineRule="auto"/>
        <w:rPr>
          <w:rFonts w:ascii="Arial" w:hAnsi="Arial" w:cs="Arial"/>
          <w:color w:val="000000"/>
        </w:rPr>
      </w:pPr>
    </w:p>
    <w:p w14:paraId="3DC0ADC3"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Bryant, R. and Bryant, S. (2021). </w:t>
      </w:r>
      <w:r w:rsidRPr="00F95B80">
        <w:rPr>
          <w:rFonts w:ascii="Arial" w:hAnsi="Arial" w:cs="Arial"/>
          <w:i/>
          <w:iCs/>
          <w:color w:val="000000"/>
        </w:rPr>
        <w:t>Blackstone’s handbook for policing students</w:t>
      </w:r>
      <w:r w:rsidRPr="00F95B80">
        <w:rPr>
          <w:rFonts w:ascii="Arial" w:hAnsi="Arial" w:cs="Arial"/>
          <w:color w:val="000000"/>
        </w:rPr>
        <w:t>. Oxford: Oxford University Press, p.77.</w:t>
      </w:r>
    </w:p>
    <w:p w14:paraId="23D6F56C"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w:t>
      </w:r>
    </w:p>
    <w:p w14:paraId="0891F313"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College of Policing (2013). </w:t>
      </w:r>
      <w:r w:rsidRPr="00F95B80">
        <w:rPr>
          <w:rFonts w:ascii="Arial" w:hAnsi="Arial" w:cs="Arial"/>
          <w:i/>
          <w:iCs/>
          <w:color w:val="000000"/>
        </w:rPr>
        <w:t>Analysis</w:t>
      </w:r>
      <w:r w:rsidRPr="00F95B80">
        <w:rPr>
          <w:rFonts w:ascii="Arial" w:hAnsi="Arial" w:cs="Arial"/>
          <w:color w:val="000000"/>
        </w:rPr>
        <w:t>. [online] College of Policing. Available at: https://www.college.police.uk/app/intelligence-management/analysis/analysis.</w:t>
      </w:r>
    </w:p>
    <w:p w14:paraId="6226D447" w14:textId="77777777" w:rsidR="00AB7DCC"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06AA805D" w14:textId="77777777" w:rsidR="00AB7DCC" w:rsidRDefault="00AB7DCC" w:rsidP="00AB7DCC">
      <w:pPr>
        <w:pStyle w:val="NormalWeb"/>
        <w:spacing w:line="360" w:lineRule="auto"/>
        <w:rPr>
          <w:rFonts w:ascii="Arial" w:hAnsi="Arial" w:cs="Arial"/>
          <w:color w:val="000000"/>
        </w:rPr>
      </w:pPr>
      <w:r>
        <w:rPr>
          <w:rFonts w:ascii="Arial" w:hAnsi="Arial" w:cs="Arial"/>
          <w:color w:val="000000"/>
        </w:rPr>
        <w:t xml:space="preserve">College of Policing (2020). </w:t>
      </w:r>
      <w:r w:rsidRPr="00F46B77">
        <w:rPr>
          <w:rFonts w:ascii="Arial" w:hAnsi="Arial" w:cs="Arial"/>
          <w:i/>
          <w:iCs/>
          <w:color w:val="000000"/>
        </w:rPr>
        <w:t>Victim and witness care and support</w:t>
      </w:r>
      <w:r>
        <w:rPr>
          <w:rFonts w:ascii="Arial" w:hAnsi="Arial" w:cs="Arial"/>
          <w:color w:val="000000"/>
        </w:rPr>
        <w:t xml:space="preserve"> Available at</w:t>
      </w:r>
      <w:r w:rsidRPr="00F46B77">
        <w:rPr>
          <w:rFonts w:ascii="Arial" w:hAnsi="Arial" w:cs="Arial"/>
          <w:color w:val="000000"/>
        </w:rPr>
        <w:t xml:space="preserve">: </w:t>
      </w:r>
      <w:hyperlink r:id="rId23" w:history="1">
        <w:r w:rsidRPr="00F46B77">
          <w:rPr>
            <w:rStyle w:val="Hyperlink"/>
            <w:rFonts w:ascii="Arial" w:hAnsi="Arial" w:cs="Arial"/>
          </w:rPr>
          <w:t>Victim and witness care and support | College of Policing</w:t>
        </w:r>
      </w:hyperlink>
      <w:r w:rsidRPr="00F46B77">
        <w:rPr>
          <w:rFonts w:ascii="Arial" w:hAnsi="Arial" w:cs="Arial"/>
        </w:rPr>
        <w:t xml:space="preserve"> (Accessed: 3</w:t>
      </w:r>
      <w:r w:rsidRPr="00F46B77">
        <w:rPr>
          <w:rFonts w:ascii="Arial" w:hAnsi="Arial" w:cs="Arial"/>
          <w:vertAlign w:val="superscript"/>
        </w:rPr>
        <w:t>rd</w:t>
      </w:r>
      <w:r w:rsidRPr="00F46B77">
        <w:rPr>
          <w:rFonts w:ascii="Arial" w:hAnsi="Arial" w:cs="Arial"/>
        </w:rPr>
        <w:t xml:space="preserve"> September 2022).</w:t>
      </w:r>
    </w:p>
    <w:p w14:paraId="560B17B9" w14:textId="77777777" w:rsidR="00AB7DCC" w:rsidRPr="00F95B80" w:rsidRDefault="00AB7DCC" w:rsidP="00AB7DCC">
      <w:pPr>
        <w:pStyle w:val="NormalWeb"/>
        <w:spacing w:line="360" w:lineRule="auto"/>
        <w:rPr>
          <w:rFonts w:ascii="Arial" w:hAnsi="Arial" w:cs="Arial"/>
          <w:color w:val="000000"/>
        </w:rPr>
      </w:pPr>
    </w:p>
    <w:p w14:paraId="0299E6EF"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College of Policing (2021). </w:t>
      </w:r>
      <w:r w:rsidRPr="00F95B80">
        <w:rPr>
          <w:rFonts w:ascii="Arial" w:hAnsi="Arial" w:cs="Arial"/>
          <w:i/>
          <w:iCs/>
          <w:color w:val="000000"/>
        </w:rPr>
        <w:t>Solving problems</w:t>
      </w:r>
      <w:r w:rsidRPr="00F95B80">
        <w:rPr>
          <w:rFonts w:ascii="Arial" w:hAnsi="Arial" w:cs="Arial"/>
          <w:color w:val="000000"/>
        </w:rPr>
        <w:t>. [online] College of Policing. Available at: https://www.college.police.uk/guidance/neighbourhood-policing/solving-problems.</w:t>
      </w:r>
    </w:p>
    <w:p w14:paraId="653D0051" w14:textId="77777777" w:rsidR="00AB7DCC"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704204AF" w14:textId="77777777" w:rsidR="00AB7DCC" w:rsidRPr="00F95B80" w:rsidRDefault="00AB7DCC" w:rsidP="00AB7DCC">
      <w:pPr>
        <w:pStyle w:val="NormalWeb"/>
        <w:spacing w:line="360" w:lineRule="auto"/>
        <w:rPr>
          <w:rFonts w:ascii="Arial" w:hAnsi="Arial" w:cs="Arial"/>
          <w:color w:val="000000"/>
        </w:rPr>
      </w:pPr>
      <w:r>
        <w:rPr>
          <w:rFonts w:ascii="Arial" w:hAnsi="Arial" w:cs="Arial"/>
          <w:color w:val="000000"/>
        </w:rPr>
        <w:lastRenderedPageBreak/>
        <w:t xml:space="preserve">College of Policing (2021). </w:t>
      </w:r>
      <w:r w:rsidRPr="00487F69">
        <w:rPr>
          <w:rFonts w:ascii="Arial" w:hAnsi="Arial" w:cs="Arial"/>
          <w:i/>
          <w:iCs/>
          <w:color w:val="000000"/>
        </w:rPr>
        <w:t>Victims’ Code for Policing</w:t>
      </w:r>
      <w:r>
        <w:rPr>
          <w:rFonts w:ascii="Arial" w:hAnsi="Arial" w:cs="Arial"/>
          <w:color w:val="000000"/>
        </w:rPr>
        <w:t xml:space="preserve">. Available at: </w:t>
      </w:r>
      <w:hyperlink r:id="rId24" w:history="1">
        <w:r w:rsidRPr="00064F75">
          <w:rPr>
            <w:rStyle w:val="Hyperlink"/>
            <w:rFonts w:ascii="Arial" w:hAnsi="Arial" w:cs="Arial"/>
          </w:rPr>
          <w:t>https://www.college.police.uk/guidance/victims-code/victims-rights-policing</w:t>
        </w:r>
      </w:hyperlink>
      <w:r>
        <w:rPr>
          <w:rFonts w:ascii="Arial" w:hAnsi="Arial" w:cs="Arial"/>
          <w:color w:val="000000"/>
        </w:rPr>
        <w:t xml:space="preserve"> (Accessed: 3</w:t>
      </w:r>
      <w:r w:rsidRPr="00487F69">
        <w:rPr>
          <w:rFonts w:ascii="Arial" w:hAnsi="Arial" w:cs="Arial"/>
          <w:color w:val="000000"/>
          <w:vertAlign w:val="superscript"/>
        </w:rPr>
        <w:t>rd</w:t>
      </w:r>
      <w:r>
        <w:rPr>
          <w:rFonts w:ascii="Arial" w:hAnsi="Arial" w:cs="Arial"/>
          <w:color w:val="000000"/>
        </w:rPr>
        <w:t xml:space="preserve"> September 2022).</w:t>
      </w:r>
    </w:p>
    <w:p w14:paraId="2FBA9593"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College of Policing (2022). </w:t>
      </w:r>
      <w:r w:rsidRPr="00F95B80">
        <w:rPr>
          <w:rFonts w:ascii="Arial" w:hAnsi="Arial" w:cs="Arial"/>
          <w:i/>
          <w:iCs/>
          <w:color w:val="000000"/>
        </w:rPr>
        <w:t>Evidence-based policing</w:t>
      </w:r>
      <w:r w:rsidRPr="00F95B80">
        <w:rPr>
          <w:rFonts w:ascii="Arial" w:hAnsi="Arial" w:cs="Arial"/>
          <w:color w:val="000000"/>
        </w:rPr>
        <w:t>. [online] College of Policing. Available at: https://www.college.police.uk/research/evidence-based-policing-EBP.</w:t>
      </w:r>
    </w:p>
    <w:p w14:paraId="240906BD"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w:t>
      </w:r>
    </w:p>
    <w:p w14:paraId="09544E70"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College of Policing. (2022). </w:t>
      </w:r>
      <w:r w:rsidRPr="00F95B80">
        <w:rPr>
          <w:rFonts w:ascii="Arial" w:hAnsi="Arial" w:cs="Arial"/>
          <w:i/>
          <w:iCs/>
          <w:color w:val="000000"/>
        </w:rPr>
        <w:t>Using domestic violence protection notices and domestic violence protection orders to make victims safer</w:t>
      </w:r>
      <w:r w:rsidRPr="00F95B80">
        <w:rPr>
          <w:rFonts w:ascii="Arial" w:hAnsi="Arial" w:cs="Arial"/>
          <w:color w:val="000000"/>
        </w:rPr>
        <w:t>. [online] Available at: https://www.college.police.uk/app/major-investigation-and-public-protection/domestic-abuse/using-domestic-violence-protection-notices-and-domestic-violence-protection-orders-make-victims-safer.</w:t>
      </w:r>
    </w:p>
    <w:p w14:paraId="0251E6FF"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1B1782FB" w14:textId="77777777" w:rsidR="00AB7DCC" w:rsidRDefault="00AB7DCC" w:rsidP="00AB7DCC">
      <w:pPr>
        <w:pStyle w:val="NormalWeb"/>
        <w:spacing w:line="360" w:lineRule="auto"/>
        <w:rPr>
          <w:rFonts w:ascii="Arial" w:hAnsi="Arial" w:cs="Arial"/>
          <w:color w:val="000000"/>
        </w:rPr>
      </w:pPr>
      <w:r w:rsidRPr="007515F6">
        <w:rPr>
          <w:rFonts w:ascii="Arial" w:hAnsi="Arial" w:cs="Arial"/>
          <w:color w:val="000000"/>
        </w:rPr>
        <w:t>College of Policing. (2022</w:t>
      </w:r>
      <w:r w:rsidRPr="00F95B80">
        <w:rPr>
          <w:rFonts w:ascii="Arial" w:hAnsi="Arial" w:cs="Arial"/>
          <w:i/>
          <w:iCs/>
          <w:color w:val="000000"/>
        </w:rPr>
        <w:t>).</w:t>
      </w:r>
      <w:r w:rsidRPr="00F95B80">
        <w:rPr>
          <w:rFonts w:ascii="Arial" w:hAnsi="Arial" w:cs="Arial"/>
          <w:color w:val="000000"/>
        </w:rPr>
        <w:t> </w:t>
      </w:r>
      <w:r w:rsidRPr="00F95B80">
        <w:rPr>
          <w:rFonts w:ascii="Arial" w:hAnsi="Arial" w:cs="Arial"/>
          <w:i/>
          <w:iCs/>
          <w:color w:val="000000"/>
        </w:rPr>
        <w:t>Victim and witness care and support</w:t>
      </w:r>
      <w:r w:rsidRPr="00F95B80">
        <w:rPr>
          <w:rFonts w:ascii="Arial" w:hAnsi="Arial" w:cs="Arial"/>
          <w:color w:val="000000"/>
        </w:rPr>
        <w:t xml:space="preserve">. [online] Available at: </w:t>
      </w:r>
      <w:hyperlink r:id="rId25" w:anchor="risk-management" w:history="1">
        <w:r w:rsidRPr="00F95B80">
          <w:rPr>
            <w:rStyle w:val="Hyperlink"/>
            <w:rFonts w:ascii="Arial" w:hAnsi="Arial" w:cs="Arial"/>
          </w:rPr>
          <w:t>https://www.college.police.uk/app/major-investigation-and-public-protection/hate-crime/victim-and-witness-care-and-support#risk-management</w:t>
        </w:r>
      </w:hyperlink>
      <w:r w:rsidRPr="00F95B80">
        <w:rPr>
          <w:rFonts w:ascii="Arial" w:hAnsi="Arial" w:cs="Arial"/>
          <w:color w:val="000000"/>
        </w:rPr>
        <w:t>.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70088F74" w14:textId="77777777" w:rsidR="00AB7DCC" w:rsidRPr="00F95B80" w:rsidRDefault="00AB7DCC" w:rsidP="00AB7DCC">
      <w:pPr>
        <w:pStyle w:val="NormalWeb"/>
        <w:spacing w:line="360" w:lineRule="auto"/>
        <w:rPr>
          <w:rFonts w:ascii="Arial" w:hAnsi="Arial" w:cs="Arial"/>
          <w:color w:val="000000"/>
        </w:rPr>
      </w:pPr>
    </w:p>
    <w:p w14:paraId="137455CC"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7515F6">
        <w:rPr>
          <w:rFonts w:ascii="Arial" w:hAnsi="Arial" w:cs="Arial"/>
          <w:color w:val="000000"/>
        </w:rPr>
        <w:t>Cornish, D.B. and Clarke, R.V. (1986).</w:t>
      </w:r>
      <w:r w:rsidRPr="00F95B80">
        <w:rPr>
          <w:rFonts w:ascii="Arial" w:hAnsi="Arial" w:cs="Arial"/>
          <w:color w:val="000000"/>
        </w:rPr>
        <w:t> </w:t>
      </w:r>
      <w:r w:rsidRPr="00F95B80">
        <w:rPr>
          <w:rFonts w:ascii="Arial" w:hAnsi="Arial" w:cs="Arial"/>
          <w:i/>
          <w:iCs/>
          <w:color w:val="000000"/>
        </w:rPr>
        <w:t>The reasoning criminal rational choice perspectives on offending</w:t>
      </w:r>
      <w:r w:rsidRPr="00F95B80">
        <w:rPr>
          <w:rFonts w:ascii="Arial" w:hAnsi="Arial" w:cs="Arial"/>
          <w:color w:val="000000"/>
        </w:rPr>
        <w:t>. New Brunswick (U.S.A) And London (U.K.) Transaction Publishers.</w:t>
      </w:r>
    </w:p>
    <w:p w14:paraId="710C21F0" w14:textId="77777777" w:rsidR="00AB7DCC" w:rsidRPr="00F95B80" w:rsidRDefault="00AB7DCC" w:rsidP="00AB7DCC">
      <w:pPr>
        <w:pStyle w:val="NormalWeb"/>
        <w:spacing w:before="0" w:beforeAutospacing="0" w:after="0" w:afterAutospacing="0" w:line="360" w:lineRule="auto"/>
        <w:rPr>
          <w:rFonts w:ascii="Arial" w:hAnsi="Arial" w:cs="Arial"/>
          <w:color w:val="000000"/>
        </w:rPr>
      </w:pPr>
    </w:p>
    <w:p w14:paraId="797EE22E"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i/>
          <w:iCs/>
          <w:color w:val="000000"/>
        </w:rPr>
        <w:t xml:space="preserve">Crime and Disorder Act </w:t>
      </w:r>
      <w:r>
        <w:rPr>
          <w:rFonts w:ascii="Arial" w:hAnsi="Arial" w:cs="Arial"/>
          <w:i/>
          <w:iCs/>
          <w:color w:val="000000"/>
        </w:rPr>
        <w:t>(</w:t>
      </w:r>
      <w:r w:rsidRPr="00F95B80">
        <w:rPr>
          <w:rFonts w:ascii="Arial" w:hAnsi="Arial" w:cs="Arial"/>
          <w:i/>
          <w:iCs/>
          <w:color w:val="000000"/>
        </w:rPr>
        <w:t>1998</w:t>
      </w:r>
      <w:r>
        <w:rPr>
          <w:rFonts w:ascii="Arial" w:hAnsi="Arial" w:cs="Arial"/>
          <w:i/>
          <w:iCs/>
          <w:color w:val="000000"/>
        </w:rPr>
        <w:t>)</w:t>
      </w:r>
      <w:r w:rsidRPr="00F95B80">
        <w:rPr>
          <w:rFonts w:ascii="Arial" w:hAnsi="Arial" w:cs="Arial"/>
          <w:i/>
          <w:iCs/>
          <w:color w:val="000000"/>
        </w:rPr>
        <w:t>, C.37</w:t>
      </w:r>
      <w:r w:rsidRPr="00F95B80">
        <w:rPr>
          <w:rFonts w:ascii="Arial" w:hAnsi="Arial" w:cs="Arial"/>
          <w:color w:val="000000"/>
        </w:rPr>
        <w:t xml:space="preserve"> Available at: </w:t>
      </w:r>
      <w:hyperlink r:id="rId26" w:history="1">
        <w:r w:rsidRPr="00F95B80">
          <w:rPr>
            <w:rStyle w:val="Hyperlink"/>
            <w:rFonts w:ascii="Arial" w:hAnsi="Arial" w:cs="Arial"/>
          </w:rPr>
          <w:t>https://www.legislation.gov.uk/ukpga/1998/37/contents</w:t>
        </w:r>
      </w:hyperlink>
      <w:r w:rsidRPr="00F95B80">
        <w:rPr>
          <w:rFonts w:ascii="Arial" w:hAnsi="Arial" w:cs="Arial"/>
          <w:color w:val="000000"/>
        </w:rPr>
        <w:t xml:space="preserve"> (Accessed: 3</w:t>
      </w:r>
      <w:r w:rsidRPr="00F95B80">
        <w:rPr>
          <w:rFonts w:ascii="Arial" w:hAnsi="Arial" w:cs="Arial"/>
          <w:color w:val="000000"/>
          <w:vertAlign w:val="superscript"/>
        </w:rPr>
        <w:t>rd</w:t>
      </w:r>
      <w:r w:rsidRPr="00F95B80">
        <w:rPr>
          <w:rFonts w:ascii="Arial" w:hAnsi="Arial" w:cs="Arial"/>
          <w:color w:val="000000"/>
        </w:rPr>
        <w:t xml:space="preserve"> February 2023)</w:t>
      </w:r>
    </w:p>
    <w:p w14:paraId="13B7F16E" w14:textId="77777777" w:rsidR="00AB7DCC" w:rsidRPr="00F95B80" w:rsidRDefault="00AB7DCC" w:rsidP="00AB7DCC">
      <w:pPr>
        <w:pStyle w:val="NormalWeb"/>
        <w:spacing w:before="0" w:beforeAutospacing="0" w:after="0" w:afterAutospacing="0" w:line="360" w:lineRule="auto"/>
        <w:rPr>
          <w:rFonts w:ascii="Arial" w:hAnsi="Arial" w:cs="Arial"/>
          <w:color w:val="000000"/>
        </w:rPr>
      </w:pPr>
    </w:p>
    <w:p w14:paraId="12B5C009" w14:textId="77777777" w:rsidR="00AB7DCC" w:rsidRPr="00F95B80" w:rsidRDefault="00AB7DCC" w:rsidP="00AB7DCC">
      <w:pPr>
        <w:pStyle w:val="NormalWeb"/>
        <w:spacing w:line="360" w:lineRule="auto"/>
        <w:rPr>
          <w:rFonts w:ascii="Arial" w:hAnsi="Arial" w:cs="Arial"/>
          <w:color w:val="000000"/>
        </w:rPr>
      </w:pPr>
      <w:r w:rsidRPr="007515F6">
        <w:rPr>
          <w:rFonts w:ascii="Arial" w:hAnsi="Arial" w:cs="Arial"/>
          <w:color w:val="000000"/>
        </w:rPr>
        <w:t>Crown Prosecution Service. (2016</w:t>
      </w:r>
      <w:r w:rsidRPr="007515F6">
        <w:rPr>
          <w:rFonts w:ascii="Arial" w:hAnsi="Arial" w:cs="Arial"/>
          <w:i/>
          <w:iCs/>
          <w:color w:val="000000"/>
        </w:rPr>
        <w:t>).</w:t>
      </w:r>
      <w:r w:rsidRPr="007515F6">
        <w:rPr>
          <w:rFonts w:ascii="Arial" w:hAnsi="Arial" w:cs="Arial"/>
          <w:i/>
          <w:iCs/>
        </w:rPr>
        <w:t xml:space="preserve"> Protocol on the handling of ‘so-called’ Honour Based Violence/Abuse and Forced Marriage Offences between the National Police Chiefs’ Council and the Crown Prosecution Service</w:t>
      </w:r>
      <w:r w:rsidRPr="00F95B80">
        <w:rPr>
          <w:rFonts w:ascii="Arial" w:hAnsi="Arial" w:cs="Arial"/>
          <w:color w:val="000000"/>
        </w:rPr>
        <w:t xml:space="preserve"> [online] Available at: </w:t>
      </w:r>
      <w:hyperlink r:id="rId27" w:history="1">
        <w:r w:rsidRPr="00F95B80">
          <w:rPr>
            <w:rStyle w:val="Hyperlink"/>
            <w:rFonts w:ascii="Arial" w:hAnsi="Arial" w:cs="Arial"/>
          </w:rPr>
          <w:t>https://www.cps.gov.uk/sites/default/files/documents/publications/hbv_and_fm_protocol_nov_16.pdf</w:t>
        </w:r>
      </w:hyperlink>
      <w:r w:rsidRPr="00F95B80">
        <w:rPr>
          <w:rFonts w:ascii="Arial" w:hAnsi="Arial" w:cs="Arial"/>
          <w:color w:val="000000"/>
        </w:rPr>
        <w:t>.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6194E026" w14:textId="77777777" w:rsidR="00AB7DCC" w:rsidRPr="00F95B80" w:rsidRDefault="00AB7DCC" w:rsidP="00AB7DCC">
      <w:pPr>
        <w:pStyle w:val="NormalWeb"/>
        <w:spacing w:before="0" w:beforeAutospacing="0" w:after="0" w:afterAutospacing="0" w:line="360" w:lineRule="auto"/>
        <w:rPr>
          <w:rFonts w:ascii="Arial" w:hAnsi="Arial" w:cs="Arial"/>
          <w:color w:val="000000"/>
        </w:rPr>
      </w:pPr>
    </w:p>
    <w:p w14:paraId="27680B91"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7515F6">
        <w:rPr>
          <w:rFonts w:ascii="Arial" w:hAnsi="Arial" w:cs="Arial"/>
          <w:color w:val="000000"/>
        </w:rPr>
        <w:lastRenderedPageBreak/>
        <w:t>Crown Prosecution Service (2016).</w:t>
      </w:r>
      <w:r w:rsidRPr="00F95B80">
        <w:rPr>
          <w:rFonts w:ascii="Arial" w:hAnsi="Arial" w:cs="Arial"/>
          <w:color w:val="000000"/>
        </w:rPr>
        <w:t> </w:t>
      </w:r>
      <w:r w:rsidRPr="00F95B80">
        <w:rPr>
          <w:rFonts w:ascii="Arial" w:hAnsi="Arial" w:cs="Arial"/>
          <w:i/>
          <w:iCs/>
          <w:color w:val="000000"/>
        </w:rPr>
        <w:t>So-Called Honour-Based Abuse and Forced Marriage | The Crown Prosecution Service</w:t>
      </w:r>
      <w:r w:rsidRPr="00F95B80">
        <w:rPr>
          <w:rFonts w:ascii="Arial" w:hAnsi="Arial" w:cs="Arial"/>
          <w:color w:val="000000"/>
        </w:rPr>
        <w:t xml:space="preserve">. [online] Available at: </w:t>
      </w:r>
      <w:hyperlink r:id="rId28" w:history="1">
        <w:r w:rsidRPr="00F95B80">
          <w:rPr>
            <w:rStyle w:val="Hyperlink"/>
            <w:rFonts w:ascii="Arial" w:hAnsi="Arial" w:cs="Arial"/>
          </w:rPr>
          <w:t>https://www.cps.gov.uk/legal-guidance/so-called-honour-based-abuse-and-forced-marriage</w:t>
        </w:r>
      </w:hyperlink>
      <w:r w:rsidRPr="00F95B80">
        <w:rPr>
          <w:rFonts w:ascii="Arial" w:hAnsi="Arial" w:cs="Arial"/>
          <w:color w:val="000000"/>
        </w:rPr>
        <w:t>.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5D907385"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09AC97DA"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7515F6">
        <w:rPr>
          <w:rFonts w:ascii="Arial" w:hAnsi="Arial" w:cs="Arial"/>
          <w:color w:val="000000"/>
        </w:rPr>
        <w:t xml:space="preserve">Her Majesty's Inspectorate of Constabulary (2015) PEEL: </w:t>
      </w:r>
      <w:r w:rsidRPr="007515F6">
        <w:rPr>
          <w:rFonts w:ascii="Arial" w:hAnsi="Arial" w:cs="Arial"/>
          <w:i/>
          <w:iCs/>
          <w:color w:val="000000"/>
        </w:rPr>
        <w:t>Police effectiveness 2015 (Vulnerability) An inspection of Greater Manchester Police.</w:t>
      </w:r>
      <w:r w:rsidRPr="00F95B80">
        <w:rPr>
          <w:rFonts w:ascii="Arial" w:hAnsi="Arial" w:cs="Arial"/>
          <w:color w:val="000000"/>
        </w:rPr>
        <w:t xml:space="preserve"> [online] Available at: https://www.justiceinspectorates.gov.uk/hmicfrs/wp-content/uploads/police-effectiveness-vulnerability-2015-greater-manchester.pdf.</w:t>
      </w:r>
    </w:p>
    <w:p w14:paraId="3D4A3434" w14:textId="77777777" w:rsidR="00AB7DCC" w:rsidRPr="00F95B80" w:rsidRDefault="00AB7DCC" w:rsidP="00AB7DCC">
      <w:pPr>
        <w:pStyle w:val="paragraph"/>
        <w:spacing w:before="0" w:beforeAutospacing="0" w:after="0" w:afterAutospacing="0" w:line="360" w:lineRule="auto"/>
        <w:rPr>
          <w:rFonts w:ascii="Arial" w:hAnsi="Arial" w:cs="Arial"/>
        </w:rPr>
      </w:pPr>
      <w:r w:rsidRPr="00F95B80">
        <w:rPr>
          <w:rFonts w:ascii="Arial" w:hAnsi="Arial" w:cs="Arial"/>
        </w:rPr>
        <w:t>(Accessed: 1</w:t>
      </w:r>
      <w:r w:rsidRPr="00F95B80">
        <w:rPr>
          <w:rFonts w:ascii="Arial" w:hAnsi="Arial" w:cs="Arial"/>
          <w:vertAlign w:val="superscript"/>
        </w:rPr>
        <w:t>st</w:t>
      </w:r>
      <w:r w:rsidRPr="00F95B80">
        <w:rPr>
          <w:rFonts w:ascii="Arial" w:hAnsi="Arial" w:cs="Arial"/>
        </w:rPr>
        <w:t xml:space="preserve"> December 2022).</w:t>
      </w:r>
    </w:p>
    <w:p w14:paraId="62C17698" w14:textId="77777777" w:rsidR="00AB7DCC" w:rsidRPr="00F95B80" w:rsidRDefault="00AB7DCC" w:rsidP="00AB7DCC">
      <w:pPr>
        <w:pStyle w:val="NormalWeb"/>
        <w:spacing w:line="360" w:lineRule="auto"/>
        <w:rPr>
          <w:rFonts w:ascii="Arial" w:hAnsi="Arial" w:cs="Arial"/>
          <w:color w:val="000000"/>
        </w:rPr>
      </w:pPr>
    </w:p>
    <w:p w14:paraId="32EF9EE7" w14:textId="77777777" w:rsidR="00AB7DCC" w:rsidRPr="00F95B80" w:rsidRDefault="00AB7DCC" w:rsidP="00AB7DCC">
      <w:pPr>
        <w:pStyle w:val="NormalWeb"/>
        <w:spacing w:before="0" w:beforeAutospacing="0" w:after="0" w:afterAutospacing="0" w:line="360" w:lineRule="auto"/>
        <w:rPr>
          <w:rFonts w:ascii="Arial" w:hAnsi="Arial" w:cs="Arial"/>
          <w:color w:val="000000"/>
        </w:rPr>
      </w:pPr>
      <w:r w:rsidRPr="00F95B80">
        <w:rPr>
          <w:rFonts w:ascii="Arial" w:hAnsi="Arial" w:cs="Arial"/>
          <w:color w:val="000000"/>
        </w:rPr>
        <w:t>Ministry of Justice (2020). </w:t>
      </w:r>
      <w:r w:rsidRPr="00F95B80">
        <w:rPr>
          <w:rFonts w:ascii="Arial" w:hAnsi="Arial" w:cs="Arial"/>
          <w:i/>
          <w:iCs/>
          <w:color w:val="000000"/>
        </w:rPr>
        <w:t>Code of Practice for Victims of Crime in</w:t>
      </w:r>
      <w:r w:rsidRPr="00F95B80">
        <w:rPr>
          <w:rFonts w:ascii="Arial" w:hAnsi="Arial" w:cs="Arial"/>
          <w:color w:val="000000"/>
        </w:rPr>
        <w:t>. [online] Available at:</w:t>
      </w:r>
      <w:hyperlink r:id="rId29" w:history="1">
        <w:r w:rsidRPr="00F95B80">
          <w:rPr>
            <w:rStyle w:val="Hyperlink"/>
            <w:rFonts w:ascii="Arial" w:hAnsi="Arial" w:cs="Arial"/>
          </w:rPr>
          <w:t>https://assets.publishing.service.gov.uk/government/uploads/system/uploads/attachment_data/file/936239/victims-code-2020.pdf</w:t>
        </w:r>
      </w:hyperlink>
      <w:r w:rsidRPr="00F95B80">
        <w:rPr>
          <w:rFonts w:ascii="Arial" w:hAnsi="Arial" w:cs="Arial"/>
          <w:color w:val="000000"/>
        </w:rPr>
        <w:t>. .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2DAFDD29" w14:textId="77777777" w:rsidR="00AB7DCC" w:rsidRPr="00F95B80" w:rsidRDefault="00AB7DCC" w:rsidP="00AB7DCC">
      <w:pPr>
        <w:pStyle w:val="NormalWeb"/>
        <w:spacing w:before="0" w:beforeAutospacing="0" w:after="0" w:afterAutospacing="0" w:line="360" w:lineRule="auto"/>
        <w:rPr>
          <w:rFonts w:ascii="Arial" w:hAnsi="Arial" w:cs="Arial"/>
          <w:color w:val="000000"/>
        </w:rPr>
      </w:pPr>
    </w:p>
    <w:p w14:paraId="4EC42E2F" w14:textId="77777777" w:rsidR="00AB7DCC" w:rsidRDefault="00AB7DCC" w:rsidP="00AB7DCC">
      <w:pPr>
        <w:pStyle w:val="NormalWeb"/>
        <w:spacing w:line="360" w:lineRule="auto"/>
        <w:rPr>
          <w:rFonts w:ascii="Arial" w:hAnsi="Arial" w:cs="Arial"/>
          <w:color w:val="000000"/>
        </w:rPr>
      </w:pPr>
      <w:r w:rsidRPr="007515F6">
        <w:rPr>
          <w:rFonts w:ascii="Arial" w:hAnsi="Arial" w:cs="Arial"/>
          <w:color w:val="000000"/>
        </w:rPr>
        <w:t>Office for National Statistics (2020).</w:t>
      </w:r>
      <w:r w:rsidRPr="00F95B80">
        <w:rPr>
          <w:rFonts w:ascii="Arial" w:hAnsi="Arial" w:cs="Arial"/>
          <w:color w:val="000000"/>
        </w:rPr>
        <w:t xml:space="preserve"> </w:t>
      </w:r>
      <w:r w:rsidRPr="007515F6">
        <w:rPr>
          <w:rFonts w:ascii="Arial" w:hAnsi="Arial" w:cs="Arial"/>
          <w:i/>
          <w:iCs/>
          <w:color w:val="000000"/>
        </w:rPr>
        <w:t>Domestic Abuse in England and Wales Overview</w:t>
      </w:r>
      <w:r w:rsidRPr="00F95B80">
        <w:rPr>
          <w:rFonts w:ascii="Arial" w:hAnsi="Arial" w:cs="Arial"/>
          <w:color w:val="000000"/>
        </w:rPr>
        <w:t xml:space="preserve">. [online] www.ons.gov.uk. Available at: </w:t>
      </w:r>
      <w:hyperlink r:id="rId30" w:history="1">
        <w:r w:rsidRPr="00F95B80">
          <w:rPr>
            <w:rStyle w:val="Hyperlink"/>
            <w:rFonts w:ascii="Arial" w:hAnsi="Arial" w:cs="Arial"/>
          </w:rPr>
          <w:t>https://www.ons.gov.uk/peoplepopulationandcommunity/crimeandjustice/bulletins/domesticabuseinenglandandwalesoverview/november2020</w:t>
        </w:r>
      </w:hyperlink>
      <w:r w:rsidRPr="00F95B80">
        <w:rPr>
          <w:rFonts w:ascii="Arial" w:hAnsi="Arial" w:cs="Arial"/>
          <w:color w:val="000000"/>
        </w:rPr>
        <w:t>.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572C9511" w14:textId="77777777" w:rsidR="00AB7DCC" w:rsidRPr="00F95B80" w:rsidRDefault="00AB7DCC" w:rsidP="00AB7DCC">
      <w:pPr>
        <w:pStyle w:val="NormalWeb"/>
        <w:spacing w:line="360" w:lineRule="auto"/>
        <w:rPr>
          <w:rFonts w:ascii="Arial" w:hAnsi="Arial" w:cs="Arial"/>
          <w:color w:val="000000"/>
        </w:rPr>
      </w:pPr>
    </w:p>
    <w:p w14:paraId="645F9EC4" w14:textId="77777777" w:rsidR="00AB7DCC" w:rsidRDefault="00AB7DCC" w:rsidP="00AB7DCC">
      <w:pPr>
        <w:pStyle w:val="NormalWeb"/>
        <w:spacing w:line="360" w:lineRule="auto"/>
        <w:rPr>
          <w:rFonts w:ascii="Arial" w:hAnsi="Arial" w:cs="Arial"/>
          <w:color w:val="000000"/>
        </w:rPr>
      </w:pPr>
      <w:r w:rsidRPr="007515F6">
        <w:rPr>
          <w:rFonts w:ascii="Arial" w:hAnsi="Arial" w:cs="Arial"/>
          <w:color w:val="000000"/>
        </w:rPr>
        <w:t>Office for National Statistics (2021).</w:t>
      </w:r>
      <w:r w:rsidRPr="00F95B80">
        <w:rPr>
          <w:rFonts w:ascii="Arial" w:hAnsi="Arial" w:cs="Arial"/>
          <w:color w:val="000000"/>
        </w:rPr>
        <w:t xml:space="preserve"> </w:t>
      </w:r>
      <w:r w:rsidRPr="007515F6">
        <w:rPr>
          <w:rFonts w:ascii="Arial" w:hAnsi="Arial" w:cs="Arial"/>
          <w:i/>
          <w:iCs/>
          <w:color w:val="000000"/>
        </w:rPr>
        <w:t>Domestic abuse in England and Wales overview - Office for National Statistics</w:t>
      </w:r>
      <w:r w:rsidRPr="00F95B80">
        <w:rPr>
          <w:rFonts w:ascii="Arial" w:hAnsi="Arial" w:cs="Arial"/>
          <w:color w:val="000000"/>
        </w:rPr>
        <w:t xml:space="preserve">. [online] www.ons.gov.uk. Available at: </w:t>
      </w:r>
      <w:hyperlink r:id="rId31" w:history="1">
        <w:r w:rsidRPr="00F95B80">
          <w:rPr>
            <w:rStyle w:val="Hyperlink"/>
            <w:rFonts w:ascii="Arial" w:hAnsi="Arial" w:cs="Arial"/>
          </w:rPr>
          <w:t>https://www.ons.gov.uk/peoplepopulationandcommunity/crimeandjustice/bulletins/domesticabuseinenglandandwalesoverview/november2021</w:t>
        </w:r>
      </w:hyperlink>
      <w:r w:rsidRPr="00F95B80">
        <w:rPr>
          <w:rFonts w:ascii="Arial" w:hAnsi="Arial" w:cs="Arial"/>
          <w:color w:val="000000"/>
        </w:rPr>
        <w:t>. (Accessed: 13</w:t>
      </w:r>
      <w:r w:rsidRPr="00F95B80">
        <w:rPr>
          <w:rFonts w:ascii="Arial" w:hAnsi="Arial" w:cs="Arial"/>
          <w:color w:val="000000"/>
          <w:vertAlign w:val="superscript"/>
        </w:rPr>
        <w:t>th</w:t>
      </w:r>
      <w:r w:rsidRPr="00F95B80">
        <w:rPr>
          <w:rFonts w:ascii="Arial" w:hAnsi="Arial" w:cs="Arial"/>
          <w:color w:val="000000"/>
        </w:rPr>
        <w:t xml:space="preserve"> November 2023)</w:t>
      </w:r>
    </w:p>
    <w:p w14:paraId="435AAD21" w14:textId="77777777" w:rsidR="00AB7DCC" w:rsidRPr="007515F6" w:rsidRDefault="00AB7DCC" w:rsidP="00AB7DCC">
      <w:pPr>
        <w:pStyle w:val="NormalWeb"/>
        <w:spacing w:line="360" w:lineRule="auto"/>
        <w:rPr>
          <w:rFonts w:ascii="Arial" w:hAnsi="Arial" w:cs="Arial"/>
          <w:color w:val="000000"/>
        </w:rPr>
      </w:pPr>
      <w:r w:rsidRPr="001E3BA6">
        <w:rPr>
          <w:rFonts w:ascii="Arial" w:hAnsi="Arial" w:cs="Arial"/>
          <w:color w:val="000000"/>
        </w:rPr>
        <w:t>Oxford Bibliographies. (2014). Proactive Policing. [Online]. . Available at: https://www.oxfordbibliographies.com/display/document/obo-9780195396607/obo-9780195396607-0183.xml [Accessed 3 February 2023].</w:t>
      </w:r>
    </w:p>
    <w:p w14:paraId="08B0A25C" w14:textId="77777777" w:rsidR="00AB7DCC" w:rsidRPr="00F95B80" w:rsidRDefault="00AB7DCC" w:rsidP="00AB7DCC">
      <w:pPr>
        <w:pStyle w:val="NormalWeb"/>
        <w:spacing w:line="360" w:lineRule="auto"/>
        <w:rPr>
          <w:rFonts w:ascii="Arial" w:hAnsi="Arial" w:cs="Arial"/>
          <w:color w:val="000000"/>
        </w:rPr>
      </w:pPr>
      <w:r>
        <w:rPr>
          <w:rFonts w:ascii="Arial" w:hAnsi="Arial" w:cs="Arial"/>
          <w:color w:val="000000"/>
        </w:rPr>
        <w:lastRenderedPageBreak/>
        <w:t>Safeguarding Network (N.D)</w:t>
      </w:r>
      <w:r w:rsidRPr="007515F6">
        <w:rPr>
          <w:rFonts w:ascii="Arial" w:hAnsi="Arial" w:cs="Arial"/>
          <w:i/>
          <w:iCs/>
          <w:color w:val="000000"/>
        </w:rPr>
        <w:t xml:space="preserve"> Protocol on the handling of ‘so-called’ Honour Based Violence/Abuse and Forced Marriage Offences between the National Police Chiefs’ Council and the Crow. </w:t>
      </w:r>
      <w:r w:rsidRPr="00F95B80">
        <w:rPr>
          <w:rFonts w:ascii="Arial" w:hAnsi="Arial" w:cs="Arial"/>
          <w:i/>
          <w:iCs/>
          <w:color w:val="000000"/>
        </w:rPr>
        <w:t>Honour-based Abuse</w:t>
      </w:r>
      <w:r w:rsidRPr="00F95B80">
        <w:rPr>
          <w:rFonts w:ascii="Arial" w:hAnsi="Arial" w:cs="Arial"/>
          <w:color w:val="000000"/>
        </w:rPr>
        <w:t xml:space="preserve">. [online] Available at: </w:t>
      </w:r>
      <w:hyperlink r:id="rId32" w:anchor=":~:text=Honour%20based%20abuse%20%28HBA%29%20is%20an%20incident%20or,family%20and%20%2F%20or%20community%E2%80%99s%20code%20of%20behaviour" w:history="1">
        <w:r w:rsidRPr="00064F75">
          <w:rPr>
            <w:rStyle w:val="Hyperlink"/>
            <w:rFonts w:ascii="Arial" w:hAnsi="Arial" w:cs="Arial"/>
          </w:rPr>
          <w:t>https://safeguarding.network/content/safeguarding-resources/harmful-practices/honour-based-abuse/#:~:text=Honour%20based%20abuse%20%28HBA%29%20is%20an%20incident%20or,family%20and%20%2F%20or%20community%E2%80%99s%20code%20of%20behaviour</w:t>
        </w:r>
      </w:hyperlink>
      <w:r w:rsidRPr="00F95B80">
        <w:rPr>
          <w:rFonts w:ascii="Arial" w:hAnsi="Arial" w:cs="Arial"/>
          <w:color w:val="000000"/>
        </w:rPr>
        <w:t>..</w:t>
      </w:r>
      <w:r>
        <w:rPr>
          <w:rFonts w:ascii="Arial" w:hAnsi="Arial" w:cs="Arial"/>
          <w:color w:val="000000"/>
        </w:rPr>
        <w:t xml:space="preserve"> (Accessed 13</w:t>
      </w:r>
      <w:r w:rsidRPr="007515F6">
        <w:rPr>
          <w:rFonts w:ascii="Arial" w:hAnsi="Arial" w:cs="Arial"/>
          <w:color w:val="000000"/>
          <w:vertAlign w:val="superscript"/>
        </w:rPr>
        <w:t>th</w:t>
      </w:r>
      <w:r>
        <w:rPr>
          <w:rFonts w:ascii="Arial" w:hAnsi="Arial" w:cs="Arial"/>
          <w:color w:val="000000"/>
        </w:rPr>
        <w:t xml:space="preserve"> November 2022).</w:t>
      </w:r>
    </w:p>
    <w:p w14:paraId="7B514EF4"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794ED4EF" w14:textId="77777777" w:rsidR="00AB7DCC" w:rsidRPr="00F95B80" w:rsidRDefault="00AB7DCC" w:rsidP="00AB7DCC">
      <w:pPr>
        <w:pStyle w:val="NormalWeb"/>
        <w:spacing w:before="0" w:beforeAutospacing="0" w:after="0" w:afterAutospacing="0" w:line="360" w:lineRule="auto"/>
        <w:rPr>
          <w:rFonts w:ascii="Arial" w:hAnsi="Arial" w:cs="Arial"/>
          <w:color w:val="000000"/>
        </w:rPr>
      </w:pPr>
      <w:proofErr w:type="spellStart"/>
      <w:r w:rsidRPr="007515F6">
        <w:rPr>
          <w:rFonts w:ascii="Arial" w:hAnsi="Arial" w:cs="Arial"/>
          <w:color w:val="000000"/>
        </w:rPr>
        <w:t>Skogan</w:t>
      </w:r>
      <w:proofErr w:type="spellEnd"/>
      <w:r w:rsidRPr="007515F6">
        <w:rPr>
          <w:rFonts w:ascii="Arial" w:hAnsi="Arial" w:cs="Arial"/>
          <w:color w:val="000000"/>
        </w:rPr>
        <w:t>, W.G. (2006</w:t>
      </w:r>
      <w:r w:rsidRPr="00F95B80">
        <w:rPr>
          <w:rFonts w:ascii="Arial" w:hAnsi="Arial" w:cs="Arial"/>
          <w:i/>
          <w:iCs/>
          <w:color w:val="000000"/>
        </w:rPr>
        <w:t>).</w:t>
      </w:r>
      <w:r w:rsidRPr="00F95B80">
        <w:rPr>
          <w:rFonts w:ascii="Arial" w:hAnsi="Arial" w:cs="Arial"/>
          <w:color w:val="000000"/>
        </w:rPr>
        <w:t> </w:t>
      </w:r>
      <w:r w:rsidRPr="00F95B80">
        <w:rPr>
          <w:rFonts w:ascii="Arial" w:hAnsi="Arial" w:cs="Arial"/>
          <w:i/>
          <w:iCs/>
          <w:color w:val="000000"/>
        </w:rPr>
        <w:t>Police and community in Chicago : a tale of three cities</w:t>
      </w:r>
      <w:r w:rsidRPr="00F95B80">
        <w:rPr>
          <w:rFonts w:ascii="Arial" w:hAnsi="Arial" w:cs="Arial"/>
          <w:color w:val="000000"/>
        </w:rPr>
        <w:t>. Oxford: Oxford University Press.</w:t>
      </w:r>
    </w:p>
    <w:p w14:paraId="604BBD0C"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54A068AC"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i/>
          <w:iCs/>
          <w:color w:val="000000"/>
        </w:rPr>
        <w:t>Spelman, W., Eck, J.E. and National Institute Of Justice (1987).</w:t>
      </w:r>
      <w:r w:rsidRPr="00F95B80">
        <w:rPr>
          <w:rFonts w:ascii="Arial" w:hAnsi="Arial" w:cs="Arial"/>
          <w:color w:val="000000"/>
        </w:rPr>
        <w:t> </w:t>
      </w:r>
      <w:r w:rsidRPr="00F95B80">
        <w:rPr>
          <w:rFonts w:ascii="Arial" w:hAnsi="Arial" w:cs="Arial"/>
          <w:i/>
          <w:iCs/>
          <w:color w:val="000000"/>
        </w:rPr>
        <w:t>Problem-oriented policing</w:t>
      </w:r>
      <w:r w:rsidRPr="00F95B80">
        <w:rPr>
          <w:rFonts w:ascii="Arial" w:hAnsi="Arial" w:cs="Arial"/>
          <w:color w:val="000000"/>
        </w:rPr>
        <w:t>. Washington, D.C.: U.S. Department Of Justice, National Institute Of Justice.</w:t>
      </w:r>
    </w:p>
    <w:p w14:paraId="28DC7D3B" w14:textId="77777777" w:rsidR="00AB7DCC" w:rsidRPr="00F95B80" w:rsidRDefault="00AB7DCC" w:rsidP="00AB7DCC">
      <w:pPr>
        <w:pStyle w:val="NormalWeb"/>
        <w:spacing w:line="360" w:lineRule="auto"/>
        <w:rPr>
          <w:rFonts w:ascii="Arial" w:hAnsi="Arial" w:cs="Arial"/>
          <w:color w:val="000000"/>
        </w:rPr>
      </w:pPr>
      <w:r w:rsidRPr="007515F6">
        <w:rPr>
          <w:rFonts w:ascii="Arial" w:hAnsi="Arial" w:cs="Arial"/>
          <w:color w:val="000000"/>
        </w:rPr>
        <w:t>Evidence Based Policing App (2020</w:t>
      </w:r>
      <w:r w:rsidRPr="00F95B80">
        <w:rPr>
          <w:rFonts w:ascii="Arial" w:hAnsi="Arial" w:cs="Arial"/>
          <w:i/>
          <w:iCs/>
          <w:color w:val="000000"/>
        </w:rPr>
        <w:t>).</w:t>
      </w:r>
      <w:r w:rsidRPr="00F95B80">
        <w:rPr>
          <w:rFonts w:ascii="Arial" w:hAnsi="Arial" w:cs="Arial"/>
          <w:color w:val="000000"/>
        </w:rPr>
        <w:t> </w:t>
      </w:r>
      <w:r w:rsidRPr="00F95B80">
        <w:rPr>
          <w:rFonts w:ascii="Arial" w:hAnsi="Arial" w:cs="Arial"/>
          <w:i/>
          <w:iCs/>
          <w:color w:val="000000"/>
        </w:rPr>
        <w:t>» Refresher: SARA Model and Problem-Oriented Policing</w:t>
      </w:r>
      <w:r w:rsidRPr="00F95B80">
        <w:rPr>
          <w:rFonts w:ascii="Arial" w:hAnsi="Arial" w:cs="Arial"/>
          <w:color w:val="000000"/>
        </w:rPr>
        <w:t xml:space="preserve">. [online] Evidence-basedpolicing.org. Available at: </w:t>
      </w:r>
      <w:hyperlink r:id="rId33" w:history="1">
        <w:r w:rsidRPr="00064F75">
          <w:rPr>
            <w:rStyle w:val="Hyperlink"/>
            <w:rFonts w:ascii="Arial" w:hAnsi="Arial" w:cs="Arial"/>
          </w:rPr>
          <w:t>https://www.evidence-basedpolicing.org/refresher-sara-model-and-problem-oriented-policing/</w:t>
        </w:r>
      </w:hyperlink>
      <w:r w:rsidRPr="00F95B80">
        <w:rPr>
          <w:rFonts w:ascii="Arial" w:hAnsi="Arial" w:cs="Arial"/>
          <w:color w:val="000000"/>
        </w:rPr>
        <w:t>.</w:t>
      </w:r>
      <w:r>
        <w:rPr>
          <w:rFonts w:ascii="Arial" w:hAnsi="Arial" w:cs="Arial"/>
          <w:color w:val="000000"/>
        </w:rPr>
        <w:t xml:space="preserve"> (Accessed: 13</w:t>
      </w:r>
      <w:r w:rsidRPr="00F95B80">
        <w:rPr>
          <w:rFonts w:ascii="Arial" w:hAnsi="Arial" w:cs="Arial"/>
          <w:color w:val="000000"/>
          <w:vertAlign w:val="superscript"/>
        </w:rPr>
        <w:t>th</w:t>
      </w:r>
      <w:r>
        <w:rPr>
          <w:rFonts w:ascii="Arial" w:hAnsi="Arial" w:cs="Arial"/>
          <w:color w:val="000000"/>
        </w:rPr>
        <w:t xml:space="preserve"> November 2022).</w:t>
      </w:r>
    </w:p>
    <w:p w14:paraId="2DBD05BE" w14:textId="77777777" w:rsidR="00AB7DCC" w:rsidRPr="00F95B80" w:rsidRDefault="00AB7DCC" w:rsidP="00AB7DCC">
      <w:pPr>
        <w:pStyle w:val="NormalWeb"/>
        <w:spacing w:line="360" w:lineRule="auto"/>
        <w:rPr>
          <w:rFonts w:ascii="Arial" w:hAnsi="Arial" w:cs="Arial"/>
          <w:color w:val="000000"/>
        </w:rPr>
      </w:pPr>
      <w:r w:rsidRPr="00F95B80">
        <w:rPr>
          <w:rFonts w:ascii="Arial" w:hAnsi="Arial" w:cs="Arial"/>
          <w:color w:val="000000"/>
        </w:rPr>
        <w:t>‌</w:t>
      </w:r>
    </w:p>
    <w:p w14:paraId="326BA8E0" w14:textId="77777777" w:rsidR="00563B58" w:rsidRPr="00E676F7" w:rsidRDefault="00563B58" w:rsidP="00340E9A">
      <w:pPr>
        <w:ind w:right="237"/>
        <w:rPr>
          <w:sz w:val="24"/>
          <w:szCs w:val="24"/>
        </w:rPr>
      </w:pPr>
    </w:p>
    <w:sectPr w:rsidR="00563B58" w:rsidRPr="00E676F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1372" w14:textId="77777777" w:rsidR="00AB7DCC" w:rsidRDefault="00AB7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7DA37" w14:textId="77777777" w:rsidR="00AB7DCC" w:rsidRDefault="00AB7DCC">
    <w:pPr>
      <w:pStyle w:val="Footer"/>
      <w:jc w:val="right"/>
    </w:pPr>
    <w:r>
      <w:fldChar w:fldCharType="begin"/>
    </w:r>
    <w:r>
      <w:instrText xml:space="preserve"> PAGE   \* MERGEFORMAT </w:instrText>
    </w:r>
    <w:r>
      <w:fldChar w:fldCharType="separate"/>
    </w:r>
    <w:r>
      <w:rPr>
        <w:noProof/>
      </w:rPr>
      <w:t>1</w:t>
    </w:r>
    <w:r>
      <w:fldChar w:fldCharType="end"/>
    </w:r>
  </w:p>
  <w:p w14:paraId="490B65FE" w14:textId="77777777" w:rsidR="00AB7DCC" w:rsidRPr="00BB5EAA" w:rsidRDefault="00AB7DC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B416" w14:textId="77777777" w:rsidR="00AB7DCC" w:rsidRDefault="00AB7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2489" w14:textId="77777777" w:rsidR="00AB7DCC" w:rsidRDefault="00AB7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9768" w14:textId="77777777" w:rsidR="00AB7DCC" w:rsidRDefault="00AB7D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DF385" w14:textId="77777777" w:rsidR="00AB7DCC" w:rsidRDefault="00AB7DCC">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8BC542D"/>
    <w:multiLevelType w:val="hybridMultilevel"/>
    <w:tmpl w:val="8BFCD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6E13A7"/>
    <w:multiLevelType w:val="hybridMultilevel"/>
    <w:tmpl w:val="179E8E14"/>
    <w:lvl w:ilvl="0" w:tplc="51FC8F9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B2D48"/>
    <w:multiLevelType w:val="hybridMultilevel"/>
    <w:tmpl w:val="C0DC74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CCA0CF8E"/>
    <w:lvl w:ilvl="0" w:tplc="0C92BB38">
      <w:start w:val="1"/>
      <w:numFmt w:val="decimal"/>
      <w:lvlText w:val="%1."/>
      <w:lvlJc w:val="left"/>
      <w:pPr>
        <w:ind w:left="720" w:hanging="360"/>
      </w:pPr>
    </w:lvl>
    <w:lvl w:ilvl="1" w:tplc="DACC3D56">
      <w:start w:val="1"/>
      <w:numFmt w:val="decimal"/>
      <w:lvlText w:val="%2."/>
      <w:lvlJc w:val="left"/>
      <w:pPr>
        <w:ind w:left="1440" w:hanging="360"/>
      </w:pPr>
    </w:lvl>
    <w:lvl w:ilvl="2" w:tplc="6D943770">
      <w:start w:val="1"/>
      <w:numFmt w:val="lowerRoman"/>
      <w:lvlText w:val="%3."/>
      <w:lvlJc w:val="right"/>
      <w:pPr>
        <w:ind w:left="2160" w:hanging="180"/>
      </w:pPr>
    </w:lvl>
    <w:lvl w:ilvl="3" w:tplc="2AAC5988">
      <w:start w:val="1"/>
      <w:numFmt w:val="decimal"/>
      <w:lvlText w:val="%4."/>
      <w:lvlJc w:val="left"/>
      <w:pPr>
        <w:ind w:left="2880" w:hanging="360"/>
      </w:pPr>
    </w:lvl>
    <w:lvl w:ilvl="4" w:tplc="48DEEBCC">
      <w:start w:val="1"/>
      <w:numFmt w:val="lowerLetter"/>
      <w:lvlText w:val="%5."/>
      <w:lvlJc w:val="left"/>
      <w:pPr>
        <w:ind w:left="3600" w:hanging="360"/>
      </w:pPr>
    </w:lvl>
    <w:lvl w:ilvl="5" w:tplc="ADAEA166">
      <w:start w:val="1"/>
      <w:numFmt w:val="lowerRoman"/>
      <w:lvlText w:val="%6."/>
      <w:lvlJc w:val="right"/>
      <w:pPr>
        <w:ind w:left="4320" w:hanging="180"/>
      </w:pPr>
    </w:lvl>
    <w:lvl w:ilvl="6" w:tplc="5622B866">
      <w:start w:val="1"/>
      <w:numFmt w:val="decimal"/>
      <w:lvlText w:val="%7."/>
      <w:lvlJc w:val="left"/>
      <w:pPr>
        <w:ind w:left="5040" w:hanging="360"/>
      </w:pPr>
    </w:lvl>
    <w:lvl w:ilvl="7" w:tplc="DA6C0586">
      <w:start w:val="1"/>
      <w:numFmt w:val="lowerLetter"/>
      <w:lvlText w:val="%8."/>
      <w:lvlJc w:val="left"/>
      <w:pPr>
        <w:ind w:left="5760" w:hanging="360"/>
      </w:pPr>
    </w:lvl>
    <w:lvl w:ilvl="8" w:tplc="225EBB80">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1985604">
    <w:abstractNumId w:val="7"/>
  </w:num>
  <w:num w:numId="2" w16cid:durableId="480274730">
    <w:abstractNumId w:val="0"/>
    <w:lvlOverride w:ilvl="0">
      <w:lvl w:ilvl="0">
        <w:start w:val="1"/>
        <w:numFmt w:val="bullet"/>
        <w:lvlText w:val=""/>
        <w:lvlJc w:val="left"/>
        <w:pPr>
          <w:ind w:left="720" w:hanging="360"/>
        </w:pPr>
        <w:rPr>
          <w:rFonts w:ascii="Symbol" w:hAnsi="Symbol" w:hint="default"/>
        </w:rPr>
      </w:lvl>
    </w:lvlOverride>
  </w:num>
  <w:num w:numId="3" w16cid:durableId="571357585">
    <w:abstractNumId w:val="3"/>
  </w:num>
  <w:num w:numId="4" w16cid:durableId="1208226335">
    <w:abstractNumId w:val="6"/>
  </w:num>
  <w:num w:numId="5" w16cid:durableId="1351101923">
    <w:abstractNumId w:val="5"/>
  </w:num>
  <w:num w:numId="6" w16cid:durableId="189683552">
    <w:abstractNumId w:val="8"/>
  </w:num>
  <w:num w:numId="7" w16cid:durableId="1068309953">
    <w:abstractNumId w:val="1"/>
  </w:num>
  <w:num w:numId="8" w16cid:durableId="2137794947">
    <w:abstractNumId w:val="2"/>
  </w:num>
  <w:num w:numId="9" w16cid:durableId="1465199461">
    <w:abstractNumId w:val="4"/>
  </w:num>
  <w:num w:numId="10" w16cid:durableId="2036882763">
    <w:abstractNumId w:val="0"/>
    <w:lvlOverride w:ilvl="0">
      <w:lvl w:ilvl="0">
        <w:start w:val="1"/>
        <w:numFmt w:val="bullet"/>
        <w:lvlText w:val=""/>
        <w:lvlJc w:val="left"/>
        <w:pPr>
          <w:ind w:left="720" w:hanging="360"/>
        </w:pPr>
        <w:rPr>
          <w:rFonts w:ascii="Symbol" w:hAnsi="Symbol"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061A"/>
    <w:rsid w:val="00055D43"/>
    <w:rsid w:val="00056FAC"/>
    <w:rsid w:val="00057751"/>
    <w:rsid w:val="00062E39"/>
    <w:rsid w:val="00063425"/>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4F0C"/>
    <w:rsid w:val="000E26B0"/>
    <w:rsid w:val="000E29A0"/>
    <w:rsid w:val="000E2AD8"/>
    <w:rsid w:val="000F1599"/>
    <w:rsid w:val="000F1769"/>
    <w:rsid w:val="000F574C"/>
    <w:rsid w:val="000F584E"/>
    <w:rsid w:val="000F6196"/>
    <w:rsid w:val="000F7D41"/>
    <w:rsid w:val="000F7ECD"/>
    <w:rsid w:val="00102E64"/>
    <w:rsid w:val="0010312C"/>
    <w:rsid w:val="00106DC7"/>
    <w:rsid w:val="00112391"/>
    <w:rsid w:val="00113D55"/>
    <w:rsid w:val="00114F52"/>
    <w:rsid w:val="0012135C"/>
    <w:rsid w:val="00122E63"/>
    <w:rsid w:val="00125E1D"/>
    <w:rsid w:val="00130E83"/>
    <w:rsid w:val="001347F8"/>
    <w:rsid w:val="00137BB5"/>
    <w:rsid w:val="00137E05"/>
    <w:rsid w:val="001447F6"/>
    <w:rsid w:val="00147DE3"/>
    <w:rsid w:val="00150794"/>
    <w:rsid w:val="001608C4"/>
    <w:rsid w:val="0016397D"/>
    <w:rsid w:val="00171418"/>
    <w:rsid w:val="0018344A"/>
    <w:rsid w:val="00190913"/>
    <w:rsid w:val="001961CF"/>
    <w:rsid w:val="001A2E7F"/>
    <w:rsid w:val="001A59BB"/>
    <w:rsid w:val="001A6A51"/>
    <w:rsid w:val="001A79C4"/>
    <w:rsid w:val="001B331A"/>
    <w:rsid w:val="001C0E74"/>
    <w:rsid w:val="001C6CEC"/>
    <w:rsid w:val="001D229F"/>
    <w:rsid w:val="001D6162"/>
    <w:rsid w:val="001E0527"/>
    <w:rsid w:val="001E3BA6"/>
    <w:rsid w:val="001E6FAD"/>
    <w:rsid w:val="001E7592"/>
    <w:rsid w:val="001F3878"/>
    <w:rsid w:val="001F4552"/>
    <w:rsid w:val="002019EB"/>
    <w:rsid w:val="002030F2"/>
    <w:rsid w:val="00205051"/>
    <w:rsid w:val="00205518"/>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2371"/>
    <w:rsid w:val="002657E9"/>
    <w:rsid w:val="0026665E"/>
    <w:rsid w:val="00270EEB"/>
    <w:rsid w:val="0027147E"/>
    <w:rsid w:val="00274DE8"/>
    <w:rsid w:val="002761F4"/>
    <w:rsid w:val="002775E1"/>
    <w:rsid w:val="00277979"/>
    <w:rsid w:val="00277F92"/>
    <w:rsid w:val="002808EB"/>
    <w:rsid w:val="0028095D"/>
    <w:rsid w:val="00287D31"/>
    <w:rsid w:val="00291ADD"/>
    <w:rsid w:val="00293CFD"/>
    <w:rsid w:val="00294868"/>
    <w:rsid w:val="00295CA1"/>
    <w:rsid w:val="002A291A"/>
    <w:rsid w:val="002A5604"/>
    <w:rsid w:val="002B1701"/>
    <w:rsid w:val="002B23C3"/>
    <w:rsid w:val="002B443A"/>
    <w:rsid w:val="002B5B35"/>
    <w:rsid w:val="002C256A"/>
    <w:rsid w:val="002C3846"/>
    <w:rsid w:val="002C496D"/>
    <w:rsid w:val="002D05EB"/>
    <w:rsid w:val="002D2CB4"/>
    <w:rsid w:val="002D2F29"/>
    <w:rsid w:val="002D2FD3"/>
    <w:rsid w:val="002E7017"/>
    <w:rsid w:val="002F4F6E"/>
    <w:rsid w:val="003015C3"/>
    <w:rsid w:val="0030698D"/>
    <w:rsid w:val="003128FF"/>
    <w:rsid w:val="0031350A"/>
    <w:rsid w:val="00316815"/>
    <w:rsid w:val="003168CA"/>
    <w:rsid w:val="00321255"/>
    <w:rsid w:val="0032230D"/>
    <w:rsid w:val="00322A0B"/>
    <w:rsid w:val="00322B0F"/>
    <w:rsid w:val="003276C2"/>
    <w:rsid w:val="00332F54"/>
    <w:rsid w:val="00334595"/>
    <w:rsid w:val="00335FC5"/>
    <w:rsid w:val="00340E9A"/>
    <w:rsid w:val="003516C0"/>
    <w:rsid w:val="00352E59"/>
    <w:rsid w:val="00354DBE"/>
    <w:rsid w:val="00355210"/>
    <w:rsid w:val="003555D5"/>
    <w:rsid w:val="00365DF9"/>
    <w:rsid w:val="0036668D"/>
    <w:rsid w:val="0037183B"/>
    <w:rsid w:val="00372DB4"/>
    <w:rsid w:val="0037490C"/>
    <w:rsid w:val="00375AF5"/>
    <w:rsid w:val="00375F73"/>
    <w:rsid w:val="003761BD"/>
    <w:rsid w:val="003769F6"/>
    <w:rsid w:val="00385414"/>
    <w:rsid w:val="00390074"/>
    <w:rsid w:val="003912A6"/>
    <w:rsid w:val="00393D60"/>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40E"/>
    <w:rsid w:val="003E16D7"/>
    <w:rsid w:val="003E197E"/>
    <w:rsid w:val="00400E82"/>
    <w:rsid w:val="004046F0"/>
    <w:rsid w:val="0040668F"/>
    <w:rsid w:val="00412677"/>
    <w:rsid w:val="00416959"/>
    <w:rsid w:val="00417925"/>
    <w:rsid w:val="00420A86"/>
    <w:rsid w:val="004348AE"/>
    <w:rsid w:val="00435E9A"/>
    <w:rsid w:val="004376C0"/>
    <w:rsid w:val="0044115F"/>
    <w:rsid w:val="0044223A"/>
    <w:rsid w:val="00446792"/>
    <w:rsid w:val="00446F80"/>
    <w:rsid w:val="00450C83"/>
    <w:rsid w:val="00451851"/>
    <w:rsid w:val="00453343"/>
    <w:rsid w:val="00456780"/>
    <w:rsid w:val="004608B9"/>
    <w:rsid w:val="00460ADB"/>
    <w:rsid w:val="004635BE"/>
    <w:rsid w:val="00465947"/>
    <w:rsid w:val="004659C1"/>
    <w:rsid w:val="004672C1"/>
    <w:rsid w:val="00470BB1"/>
    <w:rsid w:val="004718F7"/>
    <w:rsid w:val="00473153"/>
    <w:rsid w:val="004743AF"/>
    <w:rsid w:val="00476C64"/>
    <w:rsid w:val="004826C2"/>
    <w:rsid w:val="00482C17"/>
    <w:rsid w:val="00484E88"/>
    <w:rsid w:val="00487F69"/>
    <w:rsid w:val="004911B4"/>
    <w:rsid w:val="0049196A"/>
    <w:rsid w:val="004923DA"/>
    <w:rsid w:val="00493434"/>
    <w:rsid w:val="00494904"/>
    <w:rsid w:val="004962F9"/>
    <w:rsid w:val="004968E2"/>
    <w:rsid w:val="004A07F1"/>
    <w:rsid w:val="004A14C4"/>
    <w:rsid w:val="004A2A49"/>
    <w:rsid w:val="004B244A"/>
    <w:rsid w:val="004B600B"/>
    <w:rsid w:val="004B6822"/>
    <w:rsid w:val="004B69F6"/>
    <w:rsid w:val="004C08B9"/>
    <w:rsid w:val="004C2D3A"/>
    <w:rsid w:val="004C6857"/>
    <w:rsid w:val="004D03C4"/>
    <w:rsid w:val="004D0BF1"/>
    <w:rsid w:val="004D0CC3"/>
    <w:rsid w:val="004D24D2"/>
    <w:rsid w:val="004D2F86"/>
    <w:rsid w:val="004D35A4"/>
    <w:rsid w:val="004D445F"/>
    <w:rsid w:val="004E087B"/>
    <w:rsid w:val="004E44A4"/>
    <w:rsid w:val="004E7B8B"/>
    <w:rsid w:val="004E7BDD"/>
    <w:rsid w:val="004F1E21"/>
    <w:rsid w:val="004F740D"/>
    <w:rsid w:val="004F7B8F"/>
    <w:rsid w:val="004F7EC2"/>
    <w:rsid w:val="00500748"/>
    <w:rsid w:val="005011D6"/>
    <w:rsid w:val="0050167A"/>
    <w:rsid w:val="005042F1"/>
    <w:rsid w:val="00510D6A"/>
    <w:rsid w:val="00513C7D"/>
    <w:rsid w:val="005169D1"/>
    <w:rsid w:val="00521123"/>
    <w:rsid w:val="00521221"/>
    <w:rsid w:val="00532598"/>
    <w:rsid w:val="00533252"/>
    <w:rsid w:val="00536FA9"/>
    <w:rsid w:val="005414F4"/>
    <w:rsid w:val="00546187"/>
    <w:rsid w:val="005463F1"/>
    <w:rsid w:val="005469E3"/>
    <w:rsid w:val="00557D77"/>
    <w:rsid w:val="00562EAA"/>
    <w:rsid w:val="00563B58"/>
    <w:rsid w:val="005640C4"/>
    <w:rsid w:val="00564C53"/>
    <w:rsid w:val="0056684C"/>
    <w:rsid w:val="00574A0C"/>
    <w:rsid w:val="00576E4C"/>
    <w:rsid w:val="0057780F"/>
    <w:rsid w:val="00581E0A"/>
    <w:rsid w:val="00582870"/>
    <w:rsid w:val="00586D89"/>
    <w:rsid w:val="0059111D"/>
    <w:rsid w:val="005916B8"/>
    <w:rsid w:val="00593D00"/>
    <w:rsid w:val="005A1B4C"/>
    <w:rsid w:val="005A1BA3"/>
    <w:rsid w:val="005A545C"/>
    <w:rsid w:val="005C1567"/>
    <w:rsid w:val="005C6CE5"/>
    <w:rsid w:val="005C76DE"/>
    <w:rsid w:val="005D202A"/>
    <w:rsid w:val="005D3F07"/>
    <w:rsid w:val="005D4E18"/>
    <w:rsid w:val="005D583E"/>
    <w:rsid w:val="005E13EA"/>
    <w:rsid w:val="005E53BD"/>
    <w:rsid w:val="005E7E79"/>
    <w:rsid w:val="006032C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2BB"/>
    <w:rsid w:val="00656984"/>
    <w:rsid w:val="006712A7"/>
    <w:rsid w:val="006733CC"/>
    <w:rsid w:val="00674FC2"/>
    <w:rsid w:val="00677E42"/>
    <w:rsid w:val="00682334"/>
    <w:rsid w:val="00684B16"/>
    <w:rsid w:val="00684C7C"/>
    <w:rsid w:val="00694C00"/>
    <w:rsid w:val="00696926"/>
    <w:rsid w:val="00696F65"/>
    <w:rsid w:val="006A014A"/>
    <w:rsid w:val="006A7A6D"/>
    <w:rsid w:val="006B5E67"/>
    <w:rsid w:val="006C2EB5"/>
    <w:rsid w:val="006D149A"/>
    <w:rsid w:val="006D18A3"/>
    <w:rsid w:val="006D5970"/>
    <w:rsid w:val="006E28B7"/>
    <w:rsid w:val="006E29EC"/>
    <w:rsid w:val="006E481E"/>
    <w:rsid w:val="006E795F"/>
    <w:rsid w:val="00700249"/>
    <w:rsid w:val="0070604C"/>
    <w:rsid w:val="007069CD"/>
    <w:rsid w:val="00710D69"/>
    <w:rsid w:val="007110E6"/>
    <w:rsid w:val="00711A70"/>
    <w:rsid w:val="007129AF"/>
    <w:rsid w:val="00712E6F"/>
    <w:rsid w:val="00712E90"/>
    <w:rsid w:val="00713B7E"/>
    <w:rsid w:val="0071499F"/>
    <w:rsid w:val="007152AD"/>
    <w:rsid w:val="007203DA"/>
    <w:rsid w:val="007204AE"/>
    <w:rsid w:val="0072678F"/>
    <w:rsid w:val="00727C4C"/>
    <w:rsid w:val="00734809"/>
    <w:rsid w:val="0073644B"/>
    <w:rsid w:val="007406E1"/>
    <w:rsid w:val="00743E40"/>
    <w:rsid w:val="00751263"/>
    <w:rsid w:val="00751456"/>
    <w:rsid w:val="00751520"/>
    <w:rsid w:val="007515F6"/>
    <w:rsid w:val="0075704F"/>
    <w:rsid w:val="00762707"/>
    <w:rsid w:val="00763B2D"/>
    <w:rsid w:val="00772924"/>
    <w:rsid w:val="00784EC4"/>
    <w:rsid w:val="007872F2"/>
    <w:rsid w:val="007874BC"/>
    <w:rsid w:val="007908E0"/>
    <w:rsid w:val="00793504"/>
    <w:rsid w:val="00793EB3"/>
    <w:rsid w:val="00794205"/>
    <w:rsid w:val="00797012"/>
    <w:rsid w:val="007A1F6A"/>
    <w:rsid w:val="007B0DE3"/>
    <w:rsid w:val="007B491F"/>
    <w:rsid w:val="007B5CB2"/>
    <w:rsid w:val="007B7191"/>
    <w:rsid w:val="007C0523"/>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44B8"/>
    <w:rsid w:val="0081534C"/>
    <w:rsid w:val="008171E4"/>
    <w:rsid w:val="008203E1"/>
    <w:rsid w:val="008208EA"/>
    <w:rsid w:val="00824E67"/>
    <w:rsid w:val="00825A64"/>
    <w:rsid w:val="00826F48"/>
    <w:rsid w:val="008308AE"/>
    <w:rsid w:val="0083166E"/>
    <w:rsid w:val="00831DC3"/>
    <w:rsid w:val="008322C7"/>
    <w:rsid w:val="00832AE8"/>
    <w:rsid w:val="00834F1D"/>
    <w:rsid w:val="00836FEC"/>
    <w:rsid w:val="00841F9D"/>
    <w:rsid w:val="008420E1"/>
    <w:rsid w:val="00843D58"/>
    <w:rsid w:val="00843EBA"/>
    <w:rsid w:val="00844D98"/>
    <w:rsid w:val="00846D84"/>
    <w:rsid w:val="0085230E"/>
    <w:rsid w:val="0085355E"/>
    <w:rsid w:val="008550A1"/>
    <w:rsid w:val="00856872"/>
    <w:rsid w:val="00861035"/>
    <w:rsid w:val="00861038"/>
    <w:rsid w:val="008625CC"/>
    <w:rsid w:val="0086347B"/>
    <w:rsid w:val="00865008"/>
    <w:rsid w:val="00866B50"/>
    <w:rsid w:val="00867012"/>
    <w:rsid w:val="008708F1"/>
    <w:rsid w:val="00880539"/>
    <w:rsid w:val="008859E8"/>
    <w:rsid w:val="0088737B"/>
    <w:rsid w:val="00892716"/>
    <w:rsid w:val="00893067"/>
    <w:rsid w:val="008933DE"/>
    <w:rsid w:val="00895FCE"/>
    <w:rsid w:val="00897F3E"/>
    <w:rsid w:val="008A1BA8"/>
    <w:rsid w:val="008A21B4"/>
    <w:rsid w:val="008A4576"/>
    <w:rsid w:val="008A5ED2"/>
    <w:rsid w:val="008B07DE"/>
    <w:rsid w:val="008B28E7"/>
    <w:rsid w:val="008B3E11"/>
    <w:rsid w:val="008B67CC"/>
    <w:rsid w:val="008C14C7"/>
    <w:rsid w:val="008C2FFB"/>
    <w:rsid w:val="008C65FA"/>
    <w:rsid w:val="008C6CD6"/>
    <w:rsid w:val="008C6EEA"/>
    <w:rsid w:val="008D5813"/>
    <w:rsid w:val="008D634E"/>
    <w:rsid w:val="008D778A"/>
    <w:rsid w:val="008E70B2"/>
    <w:rsid w:val="008F22BD"/>
    <w:rsid w:val="008F727E"/>
    <w:rsid w:val="009079BD"/>
    <w:rsid w:val="00912008"/>
    <w:rsid w:val="00912BD9"/>
    <w:rsid w:val="00916CFB"/>
    <w:rsid w:val="00917E4F"/>
    <w:rsid w:val="00920E5B"/>
    <w:rsid w:val="009249F8"/>
    <w:rsid w:val="00926436"/>
    <w:rsid w:val="0093018C"/>
    <w:rsid w:val="00932CCA"/>
    <w:rsid w:val="00935B42"/>
    <w:rsid w:val="009544C0"/>
    <w:rsid w:val="00954FA4"/>
    <w:rsid w:val="00956AE9"/>
    <w:rsid w:val="00964CC6"/>
    <w:rsid w:val="00991FDA"/>
    <w:rsid w:val="009927A1"/>
    <w:rsid w:val="0099774D"/>
    <w:rsid w:val="009A310E"/>
    <w:rsid w:val="009A33CC"/>
    <w:rsid w:val="009A5F3B"/>
    <w:rsid w:val="009B0B61"/>
    <w:rsid w:val="009B28C0"/>
    <w:rsid w:val="009B395A"/>
    <w:rsid w:val="009B4C2E"/>
    <w:rsid w:val="009B7136"/>
    <w:rsid w:val="009B7806"/>
    <w:rsid w:val="009C3AC2"/>
    <w:rsid w:val="009D4365"/>
    <w:rsid w:val="009D4E3B"/>
    <w:rsid w:val="009D7BC9"/>
    <w:rsid w:val="009E0C5A"/>
    <w:rsid w:val="009E1982"/>
    <w:rsid w:val="009E2669"/>
    <w:rsid w:val="009E4D2C"/>
    <w:rsid w:val="009E4FFB"/>
    <w:rsid w:val="009F0978"/>
    <w:rsid w:val="009F3AEC"/>
    <w:rsid w:val="009F69A8"/>
    <w:rsid w:val="00A00081"/>
    <w:rsid w:val="00A015F7"/>
    <w:rsid w:val="00A10D56"/>
    <w:rsid w:val="00A12AAE"/>
    <w:rsid w:val="00A15E17"/>
    <w:rsid w:val="00A16DD1"/>
    <w:rsid w:val="00A221AB"/>
    <w:rsid w:val="00A22441"/>
    <w:rsid w:val="00A23F3B"/>
    <w:rsid w:val="00A24406"/>
    <w:rsid w:val="00A25F64"/>
    <w:rsid w:val="00A26C1C"/>
    <w:rsid w:val="00A27CC2"/>
    <w:rsid w:val="00A3273B"/>
    <w:rsid w:val="00A40ED6"/>
    <w:rsid w:val="00A470EE"/>
    <w:rsid w:val="00A47621"/>
    <w:rsid w:val="00A479CD"/>
    <w:rsid w:val="00A50CFC"/>
    <w:rsid w:val="00A54D67"/>
    <w:rsid w:val="00A55A3F"/>
    <w:rsid w:val="00A56BC4"/>
    <w:rsid w:val="00A65031"/>
    <w:rsid w:val="00A652F6"/>
    <w:rsid w:val="00A732EA"/>
    <w:rsid w:val="00A7374E"/>
    <w:rsid w:val="00A7441E"/>
    <w:rsid w:val="00A7489E"/>
    <w:rsid w:val="00A8015F"/>
    <w:rsid w:val="00A80BD2"/>
    <w:rsid w:val="00A85039"/>
    <w:rsid w:val="00A851F7"/>
    <w:rsid w:val="00A906AA"/>
    <w:rsid w:val="00A94C5E"/>
    <w:rsid w:val="00AA241A"/>
    <w:rsid w:val="00AA252C"/>
    <w:rsid w:val="00AA666E"/>
    <w:rsid w:val="00AA7EBC"/>
    <w:rsid w:val="00AB1125"/>
    <w:rsid w:val="00AB5518"/>
    <w:rsid w:val="00AB7DCC"/>
    <w:rsid w:val="00AC01D4"/>
    <w:rsid w:val="00AC4A04"/>
    <w:rsid w:val="00AD336F"/>
    <w:rsid w:val="00AD3550"/>
    <w:rsid w:val="00AE2564"/>
    <w:rsid w:val="00AE301F"/>
    <w:rsid w:val="00AE3302"/>
    <w:rsid w:val="00AE7077"/>
    <w:rsid w:val="00AF61C2"/>
    <w:rsid w:val="00AF6CC6"/>
    <w:rsid w:val="00B011CD"/>
    <w:rsid w:val="00B0296A"/>
    <w:rsid w:val="00B0732E"/>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2490"/>
    <w:rsid w:val="00BD30B1"/>
    <w:rsid w:val="00BD3BAE"/>
    <w:rsid w:val="00BD6A56"/>
    <w:rsid w:val="00BE0F7B"/>
    <w:rsid w:val="00BE10C2"/>
    <w:rsid w:val="00BF4DAF"/>
    <w:rsid w:val="00BF58C0"/>
    <w:rsid w:val="00C01D14"/>
    <w:rsid w:val="00C025B4"/>
    <w:rsid w:val="00C0275F"/>
    <w:rsid w:val="00C11F61"/>
    <w:rsid w:val="00C161FD"/>
    <w:rsid w:val="00C23F17"/>
    <w:rsid w:val="00C26A95"/>
    <w:rsid w:val="00C26D0D"/>
    <w:rsid w:val="00C27C95"/>
    <w:rsid w:val="00C300D2"/>
    <w:rsid w:val="00C311BC"/>
    <w:rsid w:val="00C31E7D"/>
    <w:rsid w:val="00C3270F"/>
    <w:rsid w:val="00C3278B"/>
    <w:rsid w:val="00C33375"/>
    <w:rsid w:val="00C34C23"/>
    <w:rsid w:val="00C42005"/>
    <w:rsid w:val="00C42989"/>
    <w:rsid w:val="00C44446"/>
    <w:rsid w:val="00C4664D"/>
    <w:rsid w:val="00C472AA"/>
    <w:rsid w:val="00C50A05"/>
    <w:rsid w:val="00C52F08"/>
    <w:rsid w:val="00C54AED"/>
    <w:rsid w:val="00C55B2F"/>
    <w:rsid w:val="00C62D24"/>
    <w:rsid w:val="00C63D00"/>
    <w:rsid w:val="00C6441B"/>
    <w:rsid w:val="00C679F1"/>
    <w:rsid w:val="00C7108B"/>
    <w:rsid w:val="00C80639"/>
    <w:rsid w:val="00C8089F"/>
    <w:rsid w:val="00C836CC"/>
    <w:rsid w:val="00C87A74"/>
    <w:rsid w:val="00C90A71"/>
    <w:rsid w:val="00C91574"/>
    <w:rsid w:val="00C91BC2"/>
    <w:rsid w:val="00C92C71"/>
    <w:rsid w:val="00C93F8F"/>
    <w:rsid w:val="00C94BF2"/>
    <w:rsid w:val="00CA2745"/>
    <w:rsid w:val="00CA3593"/>
    <w:rsid w:val="00CA36C2"/>
    <w:rsid w:val="00CA7F4F"/>
    <w:rsid w:val="00CB258E"/>
    <w:rsid w:val="00CB2DED"/>
    <w:rsid w:val="00CB3C8F"/>
    <w:rsid w:val="00CB630B"/>
    <w:rsid w:val="00CB75CE"/>
    <w:rsid w:val="00CC02F1"/>
    <w:rsid w:val="00CC11A6"/>
    <w:rsid w:val="00CC135E"/>
    <w:rsid w:val="00CD5D3F"/>
    <w:rsid w:val="00CF1E90"/>
    <w:rsid w:val="00CF3DB3"/>
    <w:rsid w:val="00D038B6"/>
    <w:rsid w:val="00D052BC"/>
    <w:rsid w:val="00D05754"/>
    <w:rsid w:val="00D07026"/>
    <w:rsid w:val="00D07BAB"/>
    <w:rsid w:val="00D11C62"/>
    <w:rsid w:val="00D22C8F"/>
    <w:rsid w:val="00D264B8"/>
    <w:rsid w:val="00D33491"/>
    <w:rsid w:val="00D44F8E"/>
    <w:rsid w:val="00D44FD0"/>
    <w:rsid w:val="00D5733C"/>
    <w:rsid w:val="00D607EF"/>
    <w:rsid w:val="00D60F88"/>
    <w:rsid w:val="00D625E7"/>
    <w:rsid w:val="00D646BD"/>
    <w:rsid w:val="00D65A3F"/>
    <w:rsid w:val="00D70239"/>
    <w:rsid w:val="00D71201"/>
    <w:rsid w:val="00D720C7"/>
    <w:rsid w:val="00D7241E"/>
    <w:rsid w:val="00D77A04"/>
    <w:rsid w:val="00D81D06"/>
    <w:rsid w:val="00D8652C"/>
    <w:rsid w:val="00D876E6"/>
    <w:rsid w:val="00DA1025"/>
    <w:rsid w:val="00DA22EC"/>
    <w:rsid w:val="00DA5860"/>
    <w:rsid w:val="00DB2767"/>
    <w:rsid w:val="00DC0A2C"/>
    <w:rsid w:val="00DC4729"/>
    <w:rsid w:val="00DD4117"/>
    <w:rsid w:val="00DE556F"/>
    <w:rsid w:val="00DE6BDA"/>
    <w:rsid w:val="00E01A09"/>
    <w:rsid w:val="00E037A6"/>
    <w:rsid w:val="00E03B6D"/>
    <w:rsid w:val="00E0649E"/>
    <w:rsid w:val="00E17160"/>
    <w:rsid w:val="00E35BEC"/>
    <w:rsid w:val="00E46186"/>
    <w:rsid w:val="00E50821"/>
    <w:rsid w:val="00E50EF8"/>
    <w:rsid w:val="00E51F91"/>
    <w:rsid w:val="00E676F7"/>
    <w:rsid w:val="00E7086E"/>
    <w:rsid w:val="00E7243A"/>
    <w:rsid w:val="00E7374A"/>
    <w:rsid w:val="00E73C41"/>
    <w:rsid w:val="00E7598F"/>
    <w:rsid w:val="00E76F60"/>
    <w:rsid w:val="00E83D90"/>
    <w:rsid w:val="00E83F28"/>
    <w:rsid w:val="00E83F91"/>
    <w:rsid w:val="00E9107A"/>
    <w:rsid w:val="00E91F62"/>
    <w:rsid w:val="00E929FD"/>
    <w:rsid w:val="00E93240"/>
    <w:rsid w:val="00E9479B"/>
    <w:rsid w:val="00EA10EB"/>
    <w:rsid w:val="00EA28F1"/>
    <w:rsid w:val="00EA4D48"/>
    <w:rsid w:val="00EB2173"/>
    <w:rsid w:val="00EB2509"/>
    <w:rsid w:val="00EB62E6"/>
    <w:rsid w:val="00EC64A3"/>
    <w:rsid w:val="00ED1B30"/>
    <w:rsid w:val="00ED250E"/>
    <w:rsid w:val="00ED6535"/>
    <w:rsid w:val="00EE1AC1"/>
    <w:rsid w:val="00EE39D6"/>
    <w:rsid w:val="00EE413C"/>
    <w:rsid w:val="00EE52AD"/>
    <w:rsid w:val="00EE6A03"/>
    <w:rsid w:val="00F01F92"/>
    <w:rsid w:val="00F10A08"/>
    <w:rsid w:val="00F139CF"/>
    <w:rsid w:val="00F22AC5"/>
    <w:rsid w:val="00F254D1"/>
    <w:rsid w:val="00F32B82"/>
    <w:rsid w:val="00F4043E"/>
    <w:rsid w:val="00F40CB5"/>
    <w:rsid w:val="00F41BBC"/>
    <w:rsid w:val="00F43B9D"/>
    <w:rsid w:val="00F444F0"/>
    <w:rsid w:val="00F46B77"/>
    <w:rsid w:val="00F50847"/>
    <w:rsid w:val="00F53F27"/>
    <w:rsid w:val="00F546D1"/>
    <w:rsid w:val="00F6513F"/>
    <w:rsid w:val="00F66272"/>
    <w:rsid w:val="00F66A2A"/>
    <w:rsid w:val="00F6ACA0"/>
    <w:rsid w:val="00F709C0"/>
    <w:rsid w:val="00F8610A"/>
    <w:rsid w:val="00F927A1"/>
    <w:rsid w:val="00F92E4D"/>
    <w:rsid w:val="00F94392"/>
    <w:rsid w:val="00F95B80"/>
    <w:rsid w:val="00FA3764"/>
    <w:rsid w:val="00FA56ED"/>
    <w:rsid w:val="00FB5FA6"/>
    <w:rsid w:val="00FC1310"/>
    <w:rsid w:val="00FC1328"/>
    <w:rsid w:val="00FC2FF3"/>
    <w:rsid w:val="00FC3263"/>
    <w:rsid w:val="00FC51F9"/>
    <w:rsid w:val="00FC5B40"/>
    <w:rsid w:val="00FC5FF8"/>
    <w:rsid w:val="00FC702B"/>
    <w:rsid w:val="00FC7E94"/>
    <w:rsid w:val="00FD3D7C"/>
    <w:rsid w:val="00FD4F8F"/>
    <w:rsid w:val="00FD4FF1"/>
    <w:rsid w:val="00FE0C16"/>
    <w:rsid w:val="00FE14AD"/>
    <w:rsid w:val="00FE14B1"/>
    <w:rsid w:val="00FE1F6A"/>
    <w:rsid w:val="00FF0070"/>
    <w:rsid w:val="00FF03F5"/>
    <w:rsid w:val="00FF31EC"/>
    <w:rsid w:val="00FF5F6A"/>
    <w:rsid w:val="00FF6A8D"/>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E01A09"/>
    <w:rPr>
      <w:color w:val="605E5C"/>
      <w:shd w:val="clear" w:color="auto" w:fill="E1DFDD"/>
    </w:rPr>
  </w:style>
  <w:style w:type="paragraph" w:styleId="NormalWeb">
    <w:name w:val="Normal (Web)"/>
    <w:basedOn w:val="Normal"/>
    <w:uiPriority w:val="99"/>
    <w:semiHidden/>
    <w:unhideWhenUsed/>
    <w:rsid w:val="00EC64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46186"/>
    <w:rPr>
      <w:color w:val="954F72" w:themeColor="followedHyperlink"/>
      <w:u w:val="single"/>
    </w:rPr>
  </w:style>
  <w:style w:type="character" w:customStyle="1" w:styleId="HeaderChar">
    <w:name w:val="Header Char"/>
    <w:basedOn w:val="DefaultParagraphFont"/>
    <w:link w:val="Header"/>
    <w:uiPriority w:val="99"/>
    <w:semiHidden/>
    <w:locked/>
    <w:rsid w:val="00AB7DCC"/>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4240955">
      <w:bodyDiv w:val="1"/>
      <w:marLeft w:val="0"/>
      <w:marRight w:val="0"/>
      <w:marTop w:val="0"/>
      <w:marBottom w:val="0"/>
      <w:divBdr>
        <w:top w:val="none" w:sz="0" w:space="0" w:color="auto"/>
        <w:left w:val="none" w:sz="0" w:space="0" w:color="auto"/>
        <w:bottom w:val="none" w:sz="0" w:space="0" w:color="auto"/>
        <w:right w:val="none" w:sz="0" w:space="0" w:color="auto"/>
      </w:divBdr>
    </w:div>
    <w:div w:id="307364598">
      <w:bodyDiv w:val="1"/>
      <w:marLeft w:val="0"/>
      <w:marRight w:val="0"/>
      <w:marTop w:val="0"/>
      <w:marBottom w:val="0"/>
      <w:divBdr>
        <w:top w:val="none" w:sz="0" w:space="0" w:color="auto"/>
        <w:left w:val="none" w:sz="0" w:space="0" w:color="auto"/>
        <w:bottom w:val="none" w:sz="0" w:space="0" w:color="auto"/>
        <w:right w:val="none" w:sz="0" w:space="0" w:color="auto"/>
      </w:divBdr>
    </w:div>
    <w:div w:id="416054430">
      <w:bodyDiv w:val="1"/>
      <w:marLeft w:val="0"/>
      <w:marRight w:val="0"/>
      <w:marTop w:val="0"/>
      <w:marBottom w:val="0"/>
      <w:divBdr>
        <w:top w:val="none" w:sz="0" w:space="0" w:color="auto"/>
        <w:left w:val="none" w:sz="0" w:space="0" w:color="auto"/>
        <w:bottom w:val="none" w:sz="0" w:space="0" w:color="auto"/>
        <w:right w:val="none" w:sz="0" w:space="0" w:color="auto"/>
      </w:divBdr>
    </w:div>
    <w:div w:id="510295817">
      <w:bodyDiv w:val="1"/>
      <w:marLeft w:val="0"/>
      <w:marRight w:val="0"/>
      <w:marTop w:val="0"/>
      <w:marBottom w:val="0"/>
      <w:divBdr>
        <w:top w:val="none" w:sz="0" w:space="0" w:color="auto"/>
        <w:left w:val="none" w:sz="0" w:space="0" w:color="auto"/>
        <w:bottom w:val="none" w:sz="0" w:space="0" w:color="auto"/>
        <w:right w:val="none" w:sz="0" w:space="0" w:color="auto"/>
      </w:divBdr>
    </w:div>
    <w:div w:id="567687501">
      <w:bodyDiv w:val="1"/>
      <w:marLeft w:val="0"/>
      <w:marRight w:val="0"/>
      <w:marTop w:val="0"/>
      <w:marBottom w:val="0"/>
      <w:divBdr>
        <w:top w:val="none" w:sz="0" w:space="0" w:color="auto"/>
        <w:left w:val="none" w:sz="0" w:space="0" w:color="auto"/>
        <w:bottom w:val="none" w:sz="0" w:space="0" w:color="auto"/>
        <w:right w:val="none" w:sz="0" w:space="0" w:color="auto"/>
      </w:divBdr>
    </w:div>
    <w:div w:id="597561898">
      <w:bodyDiv w:val="1"/>
      <w:marLeft w:val="0"/>
      <w:marRight w:val="0"/>
      <w:marTop w:val="0"/>
      <w:marBottom w:val="0"/>
      <w:divBdr>
        <w:top w:val="none" w:sz="0" w:space="0" w:color="auto"/>
        <w:left w:val="none" w:sz="0" w:space="0" w:color="auto"/>
        <w:bottom w:val="none" w:sz="0" w:space="0" w:color="auto"/>
        <w:right w:val="none" w:sz="0" w:space="0" w:color="auto"/>
      </w:divBdr>
    </w:div>
    <w:div w:id="599334881">
      <w:bodyDiv w:val="1"/>
      <w:marLeft w:val="0"/>
      <w:marRight w:val="0"/>
      <w:marTop w:val="0"/>
      <w:marBottom w:val="0"/>
      <w:divBdr>
        <w:top w:val="none" w:sz="0" w:space="0" w:color="auto"/>
        <w:left w:val="none" w:sz="0" w:space="0" w:color="auto"/>
        <w:bottom w:val="none" w:sz="0" w:space="0" w:color="auto"/>
        <w:right w:val="none" w:sz="0" w:space="0" w:color="auto"/>
      </w:divBdr>
    </w:div>
    <w:div w:id="729423050">
      <w:bodyDiv w:val="1"/>
      <w:marLeft w:val="0"/>
      <w:marRight w:val="0"/>
      <w:marTop w:val="0"/>
      <w:marBottom w:val="0"/>
      <w:divBdr>
        <w:top w:val="none" w:sz="0" w:space="0" w:color="auto"/>
        <w:left w:val="none" w:sz="0" w:space="0" w:color="auto"/>
        <w:bottom w:val="none" w:sz="0" w:space="0" w:color="auto"/>
        <w:right w:val="none" w:sz="0" w:space="0" w:color="auto"/>
      </w:divBdr>
    </w:div>
    <w:div w:id="834690755">
      <w:bodyDiv w:val="1"/>
      <w:marLeft w:val="0"/>
      <w:marRight w:val="0"/>
      <w:marTop w:val="0"/>
      <w:marBottom w:val="0"/>
      <w:divBdr>
        <w:top w:val="none" w:sz="0" w:space="0" w:color="auto"/>
        <w:left w:val="none" w:sz="0" w:space="0" w:color="auto"/>
        <w:bottom w:val="none" w:sz="0" w:space="0" w:color="auto"/>
        <w:right w:val="none" w:sz="0" w:space="0" w:color="auto"/>
      </w:divBdr>
    </w:div>
    <w:div w:id="1010565291">
      <w:bodyDiv w:val="1"/>
      <w:marLeft w:val="0"/>
      <w:marRight w:val="0"/>
      <w:marTop w:val="0"/>
      <w:marBottom w:val="0"/>
      <w:divBdr>
        <w:top w:val="none" w:sz="0" w:space="0" w:color="auto"/>
        <w:left w:val="none" w:sz="0" w:space="0" w:color="auto"/>
        <w:bottom w:val="none" w:sz="0" w:space="0" w:color="auto"/>
        <w:right w:val="none" w:sz="0" w:space="0" w:color="auto"/>
      </w:divBdr>
    </w:div>
    <w:div w:id="1021709616">
      <w:bodyDiv w:val="1"/>
      <w:marLeft w:val="0"/>
      <w:marRight w:val="0"/>
      <w:marTop w:val="0"/>
      <w:marBottom w:val="0"/>
      <w:divBdr>
        <w:top w:val="none" w:sz="0" w:space="0" w:color="auto"/>
        <w:left w:val="none" w:sz="0" w:space="0" w:color="auto"/>
        <w:bottom w:val="none" w:sz="0" w:space="0" w:color="auto"/>
        <w:right w:val="none" w:sz="0" w:space="0" w:color="auto"/>
      </w:divBdr>
    </w:div>
    <w:div w:id="1072780550">
      <w:bodyDiv w:val="1"/>
      <w:marLeft w:val="0"/>
      <w:marRight w:val="0"/>
      <w:marTop w:val="0"/>
      <w:marBottom w:val="0"/>
      <w:divBdr>
        <w:top w:val="none" w:sz="0" w:space="0" w:color="auto"/>
        <w:left w:val="none" w:sz="0" w:space="0" w:color="auto"/>
        <w:bottom w:val="none" w:sz="0" w:space="0" w:color="auto"/>
        <w:right w:val="none" w:sz="0" w:space="0" w:color="auto"/>
      </w:divBdr>
    </w:div>
    <w:div w:id="108182775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038602">
      <w:bodyDiv w:val="1"/>
      <w:marLeft w:val="0"/>
      <w:marRight w:val="0"/>
      <w:marTop w:val="0"/>
      <w:marBottom w:val="0"/>
      <w:divBdr>
        <w:top w:val="none" w:sz="0" w:space="0" w:color="auto"/>
        <w:left w:val="none" w:sz="0" w:space="0" w:color="auto"/>
        <w:bottom w:val="none" w:sz="0" w:space="0" w:color="auto"/>
        <w:right w:val="none" w:sz="0" w:space="0" w:color="auto"/>
      </w:divBdr>
    </w:div>
    <w:div w:id="1223714813">
      <w:bodyDiv w:val="1"/>
      <w:marLeft w:val="0"/>
      <w:marRight w:val="0"/>
      <w:marTop w:val="0"/>
      <w:marBottom w:val="0"/>
      <w:divBdr>
        <w:top w:val="none" w:sz="0" w:space="0" w:color="auto"/>
        <w:left w:val="none" w:sz="0" w:space="0" w:color="auto"/>
        <w:bottom w:val="none" w:sz="0" w:space="0" w:color="auto"/>
        <w:right w:val="none" w:sz="0" w:space="0" w:color="auto"/>
      </w:divBdr>
    </w:div>
    <w:div w:id="1427769177">
      <w:bodyDiv w:val="1"/>
      <w:marLeft w:val="0"/>
      <w:marRight w:val="0"/>
      <w:marTop w:val="0"/>
      <w:marBottom w:val="0"/>
      <w:divBdr>
        <w:top w:val="none" w:sz="0" w:space="0" w:color="auto"/>
        <w:left w:val="none" w:sz="0" w:space="0" w:color="auto"/>
        <w:bottom w:val="none" w:sz="0" w:space="0" w:color="auto"/>
        <w:right w:val="none" w:sz="0" w:space="0" w:color="auto"/>
      </w:divBdr>
    </w:div>
    <w:div w:id="1709404719">
      <w:bodyDiv w:val="1"/>
      <w:marLeft w:val="0"/>
      <w:marRight w:val="0"/>
      <w:marTop w:val="0"/>
      <w:marBottom w:val="0"/>
      <w:divBdr>
        <w:top w:val="none" w:sz="0" w:space="0" w:color="auto"/>
        <w:left w:val="none" w:sz="0" w:space="0" w:color="auto"/>
        <w:bottom w:val="none" w:sz="0" w:space="0" w:color="auto"/>
        <w:right w:val="none" w:sz="0" w:space="0" w:color="auto"/>
      </w:divBdr>
    </w:div>
    <w:div w:id="17268341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99128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legislation.gov.uk/ukpga/1998/37/contents" TargetMode="External"/><Relationship Id="rId3" Type="http://schemas.openxmlformats.org/officeDocument/2006/relationships/customXml" Target="../customXml/item3.xml"/><Relationship Id="rId21" Type="http://schemas.openxmlformats.org/officeDocument/2006/relationships/hyperlink" Target="https://popcenter.asu.edu/content/sara-model-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major-investigation-and-public-protection/hate-crime/victim-and-witness-care-and-support" TargetMode="External"/><Relationship Id="rId33" Type="http://schemas.openxmlformats.org/officeDocument/2006/relationships/hyperlink" Target="https://www.evidence-basedpolicing.org/refresher-sara-model-and-problem-oriented-policing/"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assets.publishing.service.gov.uk/government/uploads/system/uploads/attachment_data/file/936239/victims-code-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safeguarding.network/content/safeguarding-resources/harmful-practices/honour-based-abus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major-investigation-and-public-protection/hate-crime/victim-and-witness-care-and-support" TargetMode="External"/><Relationship Id="rId28" Type="http://schemas.openxmlformats.org/officeDocument/2006/relationships/hyperlink" Target="https://www.cps.gov.uk/legal-guidance/so-called-honour-based-abuse-and-forced-marriag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ons.gov.uk/peoplepopulationandcommunity/crimeandjustice/bulletins/domesticabuseinenglandandwalesoverview/november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crime-info/domestic-abuse" TargetMode="External"/><Relationship Id="rId27" Type="http://schemas.openxmlformats.org/officeDocument/2006/relationships/hyperlink" Target="https://www.cps.gov.uk/sites/default/files/documents/publications/hbv_and_fm_protocol_nov_16.pdf" TargetMode="External"/><Relationship Id="rId30" Type="http://schemas.openxmlformats.org/officeDocument/2006/relationships/hyperlink" Target="https://www.ons.gov.uk/peoplepopulationandcommunity/crimeandjustice/bulletins/domesticabuseinenglandandwalesoverview/november2020"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purl.org/dc/terms/"/>
    <ds:schemaRef ds:uri="http://purl.org/dc/elements/1.1/"/>
    <ds:schemaRef ds:uri="http://schemas.microsoft.com/office/2006/documentManagement/types"/>
    <ds:schemaRef ds:uri="http://schemas.microsoft.com/office/2006/metadata/properties"/>
    <ds:schemaRef ds:uri="http://www.w3.org/XML/1998/namespace"/>
    <ds:schemaRef ds:uri="2e89cfda-a374-4413-9f0d-8b601eddeb70"/>
    <ds:schemaRef ds:uri="http://purl.org/dc/dcmitype/"/>
    <ds:schemaRef ds:uri="http://schemas.microsoft.com/office/infopath/2007/PartnerControls"/>
    <ds:schemaRef ds:uri="http://schemas.openxmlformats.org/package/2006/metadata/core-propertie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5922</Words>
  <Characters>36607</Characters>
  <Application>Microsoft Office Word</Application>
  <DocSecurity>0</DocSecurity>
  <Lines>305</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Mages,Charlotte swp6991</cp:lastModifiedBy>
  <cp:revision>2</cp:revision>
  <cp:lastPrinted>2014-08-26T08:55:00Z</cp:lastPrinted>
  <dcterms:created xsi:type="dcterms:W3CDTF">2023-02-05T21:23:00Z</dcterms:created>
  <dcterms:modified xsi:type="dcterms:W3CDTF">2023-02-05T21:23:00Z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2022-11-02T13:11:53Z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57b23f1e-8001-4e37-b63c-35b18d55ea3b</vt:lpwstr>
  </property>
  <property fmtid="{D5CDD505-2E9C-101B-9397-08002B2CF9AE}" pid="9" name="MSIP_Label_66cf8fe5-b7b7-4df7-b38d-1c61ac2f6639_ContentBits">
    <vt:lpwstr>0</vt:lpwstr>
  </property>
</Properties>
</file>