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3B950" w14:textId="420D9314" w:rsidR="000D495F" w:rsidRPr="00637562" w:rsidRDefault="000D495F">
      <w:pPr>
        <w:rPr>
          <w:sz w:val="36"/>
          <w:szCs w:val="36"/>
        </w:rPr>
      </w:pPr>
      <w:r w:rsidRPr="00637562">
        <w:rPr>
          <w:sz w:val="36"/>
          <w:szCs w:val="36"/>
        </w:rPr>
        <w:t>Student name:</w:t>
      </w:r>
      <w:r w:rsidR="004062B0">
        <w:rPr>
          <w:sz w:val="36"/>
          <w:szCs w:val="36"/>
        </w:rPr>
        <w:t xml:space="preserve"> </w:t>
      </w:r>
      <w:r w:rsidR="004062B0" w:rsidRPr="004062B0">
        <w:rPr>
          <w:sz w:val="36"/>
          <w:szCs w:val="36"/>
        </w:rPr>
        <w:t>Violeta Deleva</w:t>
      </w:r>
    </w:p>
    <w:p w14:paraId="2CDDC0AC" w14:textId="78F2FFFA" w:rsidR="000D495F" w:rsidRPr="00637562" w:rsidRDefault="000D495F">
      <w:pPr>
        <w:rPr>
          <w:sz w:val="36"/>
          <w:szCs w:val="36"/>
        </w:rPr>
      </w:pPr>
      <w:r w:rsidRPr="00637562">
        <w:rPr>
          <w:sz w:val="36"/>
          <w:szCs w:val="36"/>
        </w:rPr>
        <w:t>Student number:</w:t>
      </w:r>
      <w:r w:rsidR="004062B0">
        <w:rPr>
          <w:sz w:val="36"/>
          <w:szCs w:val="36"/>
        </w:rPr>
        <w:t>2007348</w:t>
      </w:r>
    </w:p>
    <w:p w14:paraId="545D18B3" w14:textId="22ECD9EC" w:rsidR="000D495F" w:rsidRPr="00637562" w:rsidRDefault="000D495F">
      <w:pPr>
        <w:rPr>
          <w:sz w:val="36"/>
          <w:szCs w:val="36"/>
        </w:rPr>
      </w:pPr>
      <w:r w:rsidRPr="00637562">
        <w:rPr>
          <w:sz w:val="36"/>
          <w:szCs w:val="36"/>
        </w:rPr>
        <w:t>Module title: Problem Solving and Decision Making</w:t>
      </w:r>
    </w:p>
    <w:p w14:paraId="7EF07E9E" w14:textId="7F66F6CF" w:rsidR="000D495F" w:rsidRPr="00637562" w:rsidRDefault="000D495F">
      <w:pPr>
        <w:rPr>
          <w:sz w:val="36"/>
          <w:szCs w:val="36"/>
        </w:rPr>
      </w:pPr>
      <w:r w:rsidRPr="00637562">
        <w:rPr>
          <w:sz w:val="36"/>
          <w:szCs w:val="36"/>
        </w:rPr>
        <w:t>Module code: BMSW4004</w:t>
      </w:r>
    </w:p>
    <w:p w14:paraId="79832F41" w14:textId="3E5C063C" w:rsidR="000D495F" w:rsidRPr="00637562" w:rsidRDefault="000D495F">
      <w:pPr>
        <w:rPr>
          <w:sz w:val="36"/>
          <w:szCs w:val="36"/>
        </w:rPr>
      </w:pPr>
      <w:r w:rsidRPr="00637562">
        <w:rPr>
          <w:sz w:val="36"/>
          <w:szCs w:val="36"/>
        </w:rPr>
        <w:t>Lecturer name:</w:t>
      </w:r>
      <w:r w:rsidR="004062B0">
        <w:rPr>
          <w:sz w:val="36"/>
          <w:szCs w:val="36"/>
        </w:rPr>
        <w:t xml:space="preserve"> Mary March</w:t>
      </w:r>
    </w:p>
    <w:p w14:paraId="0C0D81D1" w14:textId="2E1D16D5" w:rsidR="00637562" w:rsidRPr="00637562" w:rsidRDefault="000D495F">
      <w:pPr>
        <w:rPr>
          <w:sz w:val="36"/>
          <w:szCs w:val="36"/>
        </w:rPr>
      </w:pPr>
      <w:r w:rsidRPr="00637562">
        <w:rPr>
          <w:sz w:val="36"/>
          <w:szCs w:val="36"/>
        </w:rPr>
        <w:t>Assignment title: Problem Solving &amp; Decision Making in the Workplace</w:t>
      </w:r>
    </w:p>
    <w:p w14:paraId="50BD4EF0" w14:textId="098A3950" w:rsidR="000D495F" w:rsidRDefault="000D495F"/>
    <w:p w14:paraId="16C569AA" w14:textId="2E7349B1" w:rsidR="000D495F" w:rsidRDefault="000D495F"/>
    <w:p w14:paraId="17DEE837" w14:textId="5D7F4272" w:rsidR="000D495F" w:rsidRDefault="000D495F"/>
    <w:p w14:paraId="7624FFA7" w14:textId="0470AD9F" w:rsidR="000D495F" w:rsidRDefault="000D495F"/>
    <w:p w14:paraId="71C15B4A" w14:textId="21D81E5F" w:rsidR="000D495F" w:rsidRPr="00637562" w:rsidRDefault="000D495F">
      <w:pPr>
        <w:rPr>
          <w:rFonts w:ascii="Arial" w:hAnsi="Arial" w:cs="Arial"/>
          <w:sz w:val="22"/>
          <w:szCs w:val="22"/>
        </w:rPr>
      </w:pPr>
    </w:p>
    <w:p w14:paraId="7B11D8FB" w14:textId="76BE1768" w:rsidR="000D495F" w:rsidRPr="00637562" w:rsidRDefault="000D495F">
      <w:pPr>
        <w:rPr>
          <w:rFonts w:ascii="Arial" w:hAnsi="Arial" w:cs="Arial"/>
          <w:sz w:val="22"/>
          <w:szCs w:val="22"/>
        </w:rPr>
      </w:pPr>
    </w:p>
    <w:p w14:paraId="7594E54B" w14:textId="6C2D5977" w:rsidR="000D495F" w:rsidRPr="00637562" w:rsidRDefault="000D495F">
      <w:pPr>
        <w:rPr>
          <w:rFonts w:ascii="Arial" w:hAnsi="Arial" w:cs="Arial"/>
          <w:sz w:val="22"/>
          <w:szCs w:val="22"/>
        </w:rPr>
      </w:pPr>
    </w:p>
    <w:p w14:paraId="22CE27BD" w14:textId="59D73ABA" w:rsidR="000D495F" w:rsidRPr="00637562" w:rsidRDefault="000D495F">
      <w:pPr>
        <w:rPr>
          <w:rFonts w:ascii="Arial" w:hAnsi="Arial" w:cs="Arial"/>
          <w:sz w:val="22"/>
          <w:szCs w:val="22"/>
        </w:rPr>
      </w:pPr>
    </w:p>
    <w:p w14:paraId="30F4CCD6" w14:textId="3A62EA5C" w:rsidR="000D495F" w:rsidRPr="00637562" w:rsidRDefault="000D495F">
      <w:pPr>
        <w:rPr>
          <w:rFonts w:ascii="Arial" w:hAnsi="Arial" w:cs="Arial"/>
          <w:sz w:val="22"/>
          <w:szCs w:val="22"/>
        </w:rPr>
      </w:pPr>
    </w:p>
    <w:p w14:paraId="7FC5A33C" w14:textId="5C143081" w:rsidR="000D495F" w:rsidRPr="00637562" w:rsidRDefault="000D495F">
      <w:pPr>
        <w:rPr>
          <w:rFonts w:ascii="Arial" w:hAnsi="Arial" w:cs="Arial"/>
          <w:sz w:val="22"/>
          <w:szCs w:val="22"/>
        </w:rPr>
      </w:pPr>
    </w:p>
    <w:p w14:paraId="0D959A82" w14:textId="3F55384E" w:rsidR="000D495F" w:rsidRPr="00637562" w:rsidRDefault="000D495F">
      <w:pPr>
        <w:rPr>
          <w:rFonts w:ascii="Arial" w:hAnsi="Arial" w:cs="Arial"/>
          <w:sz w:val="22"/>
          <w:szCs w:val="22"/>
        </w:rPr>
      </w:pPr>
    </w:p>
    <w:p w14:paraId="435DE253" w14:textId="03C069C4" w:rsidR="000D495F" w:rsidRPr="00637562" w:rsidRDefault="000D495F">
      <w:pPr>
        <w:rPr>
          <w:rFonts w:ascii="Arial" w:hAnsi="Arial" w:cs="Arial"/>
          <w:sz w:val="22"/>
          <w:szCs w:val="22"/>
        </w:rPr>
      </w:pPr>
    </w:p>
    <w:p w14:paraId="07A62EFE" w14:textId="0D656EE3" w:rsidR="000D495F" w:rsidRPr="00637562" w:rsidRDefault="000D495F">
      <w:pPr>
        <w:rPr>
          <w:rFonts w:ascii="Arial" w:hAnsi="Arial" w:cs="Arial"/>
          <w:sz w:val="22"/>
          <w:szCs w:val="22"/>
        </w:rPr>
      </w:pPr>
    </w:p>
    <w:p w14:paraId="075BBF2E" w14:textId="65C1EA7A" w:rsidR="000D495F" w:rsidRPr="00637562" w:rsidRDefault="000D495F">
      <w:pPr>
        <w:rPr>
          <w:rFonts w:ascii="Arial" w:hAnsi="Arial" w:cs="Arial"/>
          <w:sz w:val="22"/>
          <w:szCs w:val="22"/>
        </w:rPr>
      </w:pPr>
    </w:p>
    <w:p w14:paraId="5B4D2EF3" w14:textId="3B0EF7F2" w:rsidR="000D495F" w:rsidRPr="00637562" w:rsidRDefault="000D495F">
      <w:pPr>
        <w:rPr>
          <w:rFonts w:ascii="Arial" w:hAnsi="Arial" w:cs="Arial"/>
          <w:sz w:val="22"/>
          <w:szCs w:val="22"/>
        </w:rPr>
      </w:pPr>
    </w:p>
    <w:p w14:paraId="484AC652" w14:textId="77A71599" w:rsidR="000D495F" w:rsidRPr="00637562" w:rsidRDefault="000D495F">
      <w:pPr>
        <w:rPr>
          <w:rFonts w:ascii="Arial" w:hAnsi="Arial" w:cs="Arial"/>
          <w:sz w:val="22"/>
          <w:szCs w:val="22"/>
        </w:rPr>
      </w:pPr>
    </w:p>
    <w:p w14:paraId="5FF4784E" w14:textId="40B82D90" w:rsidR="000D495F" w:rsidRPr="00637562" w:rsidRDefault="000D495F">
      <w:pPr>
        <w:rPr>
          <w:rFonts w:ascii="Arial" w:hAnsi="Arial" w:cs="Arial"/>
          <w:sz w:val="22"/>
          <w:szCs w:val="22"/>
        </w:rPr>
      </w:pPr>
    </w:p>
    <w:p w14:paraId="74B8D65C" w14:textId="72047A95" w:rsidR="000D495F" w:rsidRPr="00637562" w:rsidRDefault="000D495F">
      <w:pPr>
        <w:rPr>
          <w:rFonts w:ascii="Arial" w:hAnsi="Arial" w:cs="Arial"/>
          <w:sz w:val="22"/>
          <w:szCs w:val="22"/>
        </w:rPr>
      </w:pPr>
    </w:p>
    <w:p w14:paraId="30DFAD60" w14:textId="100B1079" w:rsidR="000D495F" w:rsidRPr="00637562" w:rsidRDefault="000D495F">
      <w:pPr>
        <w:rPr>
          <w:rFonts w:ascii="Arial" w:hAnsi="Arial" w:cs="Arial"/>
          <w:sz w:val="22"/>
          <w:szCs w:val="22"/>
        </w:rPr>
      </w:pPr>
    </w:p>
    <w:p w14:paraId="1383A835" w14:textId="3CD8C036" w:rsidR="000D495F" w:rsidRPr="00637562" w:rsidRDefault="000D495F">
      <w:pPr>
        <w:rPr>
          <w:rFonts w:ascii="Arial" w:hAnsi="Arial" w:cs="Arial"/>
          <w:sz w:val="22"/>
          <w:szCs w:val="22"/>
        </w:rPr>
      </w:pPr>
    </w:p>
    <w:p w14:paraId="6252B1FB" w14:textId="1982C646" w:rsidR="000D495F" w:rsidRPr="00637562" w:rsidRDefault="000D495F">
      <w:pPr>
        <w:rPr>
          <w:rFonts w:ascii="Arial" w:hAnsi="Arial" w:cs="Arial"/>
          <w:sz w:val="22"/>
          <w:szCs w:val="22"/>
        </w:rPr>
      </w:pPr>
    </w:p>
    <w:p w14:paraId="48FD27F9" w14:textId="32F34C4E" w:rsidR="000D495F" w:rsidRPr="00637562" w:rsidRDefault="000D495F">
      <w:pPr>
        <w:rPr>
          <w:rFonts w:ascii="Arial" w:hAnsi="Arial" w:cs="Arial"/>
          <w:sz w:val="22"/>
          <w:szCs w:val="22"/>
        </w:rPr>
      </w:pPr>
    </w:p>
    <w:p w14:paraId="3AC325CD" w14:textId="6B8DFEAA" w:rsidR="000D495F" w:rsidRPr="00637562" w:rsidRDefault="000D495F">
      <w:pPr>
        <w:rPr>
          <w:rFonts w:ascii="Arial" w:hAnsi="Arial" w:cs="Arial"/>
          <w:sz w:val="22"/>
          <w:szCs w:val="22"/>
        </w:rPr>
      </w:pPr>
    </w:p>
    <w:p w14:paraId="416FADC1" w14:textId="74699176" w:rsidR="000D495F" w:rsidRPr="00637562" w:rsidRDefault="000D495F">
      <w:pPr>
        <w:rPr>
          <w:rFonts w:ascii="Arial" w:hAnsi="Arial" w:cs="Arial"/>
          <w:sz w:val="22"/>
          <w:szCs w:val="22"/>
        </w:rPr>
      </w:pPr>
    </w:p>
    <w:p w14:paraId="10FE5F98" w14:textId="09A60A49" w:rsidR="000D495F" w:rsidRPr="00637562" w:rsidRDefault="000D495F">
      <w:pPr>
        <w:rPr>
          <w:rFonts w:ascii="Arial" w:hAnsi="Arial" w:cs="Arial"/>
          <w:sz w:val="22"/>
          <w:szCs w:val="22"/>
        </w:rPr>
      </w:pPr>
    </w:p>
    <w:p w14:paraId="41E5519C" w14:textId="1578A544" w:rsidR="000D495F" w:rsidRPr="00637562" w:rsidRDefault="000D495F">
      <w:pPr>
        <w:rPr>
          <w:rFonts w:ascii="Arial" w:hAnsi="Arial" w:cs="Arial"/>
          <w:sz w:val="22"/>
          <w:szCs w:val="22"/>
        </w:rPr>
      </w:pPr>
    </w:p>
    <w:p w14:paraId="5068E224" w14:textId="62B86102" w:rsidR="000D495F" w:rsidRPr="00637562" w:rsidRDefault="000D495F">
      <w:pPr>
        <w:rPr>
          <w:rFonts w:ascii="Arial" w:hAnsi="Arial" w:cs="Arial"/>
          <w:sz w:val="22"/>
          <w:szCs w:val="22"/>
        </w:rPr>
      </w:pPr>
    </w:p>
    <w:p w14:paraId="566E7313" w14:textId="66418893" w:rsidR="000D495F" w:rsidRPr="00637562" w:rsidRDefault="000D495F">
      <w:pPr>
        <w:rPr>
          <w:rFonts w:ascii="Arial" w:hAnsi="Arial" w:cs="Arial"/>
          <w:sz w:val="22"/>
          <w:szCs w:val="22"/>
        </w:rPr>
      </w:pPr>
    </w:p>
    <w:p w14:paraId="7B216616" w14:textId="4B564F68" w:rsidR="000D495F" w:rsidRPr="00637562" w:rsidRDefault="000D495F">
      <w:pPr>
        <w:rPr>
          <w:rFonts w:ascii="Arial" w:hAnsi="Arial" w:cs="Arial"/>
          <w:sz w:val="22"/>
          <w:szCs w:val="22"/>
        </w:rPr>
      </w:pPr>
    </w:p>
    <w:p w14:paraId="49311489" w14:textId="7AED97BE" w:rsidR="000D495F" w:rsidRPr="00637562" w:rsidRDefault="000D495F">
      <w:pPr>
        <w:rPr>
          <w:rFonts w:ascii="Arial" w:hAnsi="Arial" w:cs="Arial"/>
          <w:sz w:val="22"/>
          <w:szCs w:val="22"/>
        </w:rPr>
      </w:pPr>
    </w:p>
    <w:p w14:paraId="07E35B46" w14:textId="38313AA9" w:rsidR="000D495F" w:rsidRPr="00637562" w:rsidRDefault="000D495F">
      <w:pPr>
        <w:rPr>
          <w:rFonts w:ascii="Arial" w:hAnsi="Arial" w:cs="Arial"/>
          <w:sz w:val="22"/>
          <w:szCs w:val="22"/>
        </w:rPr>
      </w:pPr>
    </w:p>
    <w:p w14:paraId="53A44201" w14:textId="5F850DAF" w:rsidR="000D495F" w:rsidRPr="00637562" w:rsidRDefault="000D495F">
      <w:pPr>
        <w:rPr>
          <w:rFonts w:ascii="Arial" w:hAnsi="Arial" w:cs="Arial"/>
          <w:sz w:val="22"/>
          <w:szCs w:val="22"/>
        </w:rPr>
      </w:pPr>
    </w:p>
    <w:p w14:paraId="0E6ACCF1" w14:textId="3244EF47" w:rsidR="000D495F" w:rsidRPr="00637562" w:rsidRDefault="000D495F">
      <w:pPr>
        <w:rPr>
          <w:rFonts w:ascii="Arial" w:hAnsi="Arial" w:cs="Arial"/>
          <w:sz w:val="22"/>
          <w:szCs w:val="22"/>
        </w:rPr>
      </w:pPr>
    </w:p>
    <w:p w14:paraId="199C3356" w14:textId="186A3B18" w:rsidR="000D495F" w:rsidRPr="00637562" w:rsidRDefault="000D495F">
      <w:pPr>
        <w:rPr>
          <w:rFonts w:ascii="Arial" w:hAnsi="Arial" w:cs="Arial"/>
          <w:sz w:val="22"/>
          <w:szCs w:val="22"/>
        </w:rPr>
      </w:pPr>
    </w:p>
    <w:p w14:paraId="3E69BAD2" w14:textId="7930DF7B" w:rsidR="000D495F" w:rsidRPr="00637562" w:rsidRDefault="000D495F">
      <w:pPr>
        <w:rPr>
          <w:rFonts w:ascii="Arial" w:hAnsi="Arial" w:cs="Arial"/>
          <w:sz w:val="22"/>
          <w:szCs w:val="22"/>
        </w:rPr>
      </w:pPr>
    </w:p>
    <w:p w14:paraId="48FABEDD" w14:textId="77777777" w:rsidR="00637562" w:rsidRDefault="00637562">
      <w:pPr>
        <w:rPr>
          <w:rFonts w:ascii="Arial" w:hAnsi="Arial" w:cs="Arial"/>
          <w:sz w:val="22"/>
          <w:szCs w:val="22"/>
        </w:rPr>
      </w:pPr>
    </w:p>
    <w:p w14:paraId="7B385D9A" w14:textId="77777777" w:rsidR="00637562" w:rsidRDefault="00637562">
      <w:pPr>
        <w:rPr>
          <w:rFonts w:ascii="Arial" w:hAnsi="Arial" w:cs="Arial"/>
          <w:sz w:val="22"/>
          <w:szCs w:val="22"/>
        </w:rPr>
      </w:pPr>
    </w:p>
    <w:p w14:paraId="1290FB3A" w14:textId="77777777" w:rsidR="00637562" w:rsidRDefault="00637562">
      <w:pPr>
        <w:rPr>
          <w:rFonts w:ascii="Arial" w:hAnsi="Arial" w:cs="Arial"/>
          <w:sz w:val="22"/>
          <w:szCs w:val="22"/>
        </w:rPr>
      </w:pPr>
    </w:p>
    <w:p w14:paraId="7F98A266" w14:textId="77777777" w:rsidR="00637562" w:rsidRDefault="00637562">
      <w:pPr>
        <w:rPr>
          <w:rFonts w:ascii="Arial" w:hAnsi="Arial" w:cs="Arial"/>
          <w:sz w:val="22"/>
          <w:szCs w:val="22"/>
        </w:rPr>
      </w:pPr>
    </w:p>
    <w:p w14:paraId="659B762A" w14:textId="77777777" w:rsidR="00637562" w:rsidRDefault="00637562">
      <w:pPr>
        <w:rPr>
          <w:rFonts w:ascii="Arial" w:hAnsi="Arial" w:cs="Arial"/>
          <w:sz w:val="22"/>
          <w:szCs w:val="22"/>
        </w:rPr>
      </w:pPr>
    </w:p>
    <w:p w14:paraId="3480717D" w14:textId="77777777" w:rsidR="004062B0" w:rsidRDefault="004062B0">
      <w:pPr>
        <w:rPr>
          <w:rFonts w:ascii="Arial" w:hAnsi="Arial" w:cs="Arial"/>
        </w:rPr>
      </w:pPr>
    </w:p>
    <w:p w14:paraId="7CD17283" w14:textId="77777777" w:rsidR="004062B0" w:rsidRDefault="004062B0">
      <w:pPr>
        <w:rPr>
          <w:rFonts w:ascii="Arial" w:hAnsi="Arial" w:cs="Arial"/>
        </w:rPr>
      </w:pPr>
    </w:p>
    <w:p w14:paraId="74132A24" w14:textId="3E8E86AD" w:rsidR="000D495F" w:rsidRPr="00637562" w:rsidRDefault="000D495F">
      <w:pPr>
        <w:rPr>
          <w:rFonts w:ascii="Arial" w:hAnsi="Arial" w:cs="Arial"/>
        </w:rPr>
      </w:pPr>
      <w:r w:rsidRPr="00637562">
        <w:rPr>
          <w:rFonts w:ascii="Arial" w:hAnsi="Arial" w:cs="Arial"/>
        </w:rPr>
        <w:lastRenderedPageBreak/>
        <w:t>Contents</w:t>
      </w:r>
    </w:p>
    <w:p w14:paraId="2CCB4E91" w14:textId="0E91D5B0" w:rsidR="000D495F" w:rsidRPr="00637562" w:rsidRDefault="000D495F">
      <w:pPr>
        <w:rPr>
          <w:rFonts w:ascii="Arial" w:hAnsi="Arial" w:cs="Arial"/>
        </w:rPr>
      </w:pPr>
    </w:p>
    <w:p w14:paraId="0BBF7F95" w14:textId="3B8DA687" w:rsidR="000D495F" w:rsidRPr="00637562" w:rsidRDefault="00CE4EF3">
      <w:pPr>
        <w:rPr>
          <w:rFonts w:ascii="Arial" w:hAnsi="Arial" w:cs="Arial"/>
        </w:rPr>
      </w:pPr>
      <w:r w:rsidRPr="00637562">
        <w:rPr>
          <w:rFonts w:ascii="Arial" w:hAnsi="Arial" w:cs="Arial"/>
        </w:rPr>
        <w:t>3</w:t>
      </w:r>
      <w:r w:rsidR="000D495F" w:rsidRPr="00637562">
        <w:rPr>
          <w:rFonts w:ascii="Arial" w:hAnsi="Arial" w:cs="Arial"/>
        </w:rPr>
        <w:t>…………………………………..Introduction</w:t>
      </w:r>
    </w:p>
    <w:p w14:paraId="0350C1BD" w14:textId="0C5E0764" w:rsidR="000D495F" w:rsidRPr="00637562" w:rsidRDefault="00CE4EF3">
      <w:pPr>
        <w:rPr>
          <w:rFonts w:ascii="Arial" w:hAnsi="Arial" w:cs="Arial"/>
        </w:rPr>
      </w:pPr>
      <w:r w:rsidRPr="00637562">
        <w:rPr>
          <w:rFonts w:ascii="Arial" w:hAnsi="Arial" w:cs="Arial"/>
        </w:rPr>
        <w:t>3</w:t>
      </w:r>
      <w:r w:rsidR="000D495F" w:rsidRPr="00637562">
        <w:rPr>
          <w:rFonts w:ascii="Arial" w:hAnsi="Arial" w:cs="Arial"/>
        </w:rPr>
        <w:t xml:space="preserve">…………………………………..Overview of </w:t>
      </w:r>
      <w:r w:rsidR="00BD33D2" w:rsidRPr="00637562">
        <w:rPr>
          <w:rFonts w:ascii="Arial" w:hAnsi="Arial" w:cs="Arial"/>
        </w:rPr>
        <w:t>DNR</w:t>
      </w:r>
      <w:r w:rsidR="006C65B4" w:rsidRPr="00637562">
        <w:rPr>
          <w:rFonts w:ascii="Arial" w:hAnsi="Arial" w:cs="Arial"/>
        </w:rPr>
        <w:t xml:space="preserve"> and AND</w:t>
      </w:r>
      <w:r w:rsidR="000D495F" w:rsidRPr="00637562">
        <w:rPr>
          <w:rFonts w:ascii="Arial" w:hAnsi="Arial" w:cs="Arial"/>
        </w:rPr>
        <w:t xml:space="preserve"> in Healthcare</w:t>
      </w:r>
    </w:p>
    <w:p w14:paraId="23128E3D" w14:textId="56ADA171" w:rsidR="000D495F" w:rsidRPr="00637562" w:rsidRDefault="00245317">
      <w:pPr>
        <w:rPr>
          <w:rFonts w:ascii="Arial" w:hAnsi="Arial" w:cs="Arial"/>
        </w:rPr>
      </w:pPr>
      <w:r>
        <w:rPr>
          <w:rFonts w:ascii="Arial" w:hAnsi="Arial" w:cs="Arial"/>
        </w:rPr>
        <w:t>3</w:t>
      </w:r>
      <w:r w:rsidR="000D495F" w:rsidRPr="00637562">
        <w:rPr>
          <w:rFonts w:ascii="Arial" w:hAnsi="Arial" w:cs="Arial"/>
        </w:rPr>
        <w:t xml:space="preserve">…………………………………..Ethical Problems in </w:t>
      </w:r>
      <w:r w:rsidR="00396120" w:rsidRPr="00637562">
        <w:rPr>
          <w:rFonts w:ascii="Arial" w:hAnsi="Arial" w:cs="Arial"/>
        </w:rPr>
        <w:t>AND</w:t>
      </w:r>
      <w:r w:rsidR="00BB7EA7" w:rsidRPr="00637562">
        <w:rPr>
          <w:rFonts w:ascii="Arial" w:hAnsi="Arial" w:cs="Arial"/>
        </w:rPr>
        <w:t xml:space="preserve"> and DNR</w:t>
      </w:r>
    </w:p>
    <w:p w14:paraId="07983D7C" w14:textId="3C299ECF" w:rsidR="000D495F" w:rsidRPr="00637562" w:rsidRDefault="00CE4EF3">
      <w:pPr>
        <w:rPr>
          <w:rFonts w:ascii="Arial" w:hAnsi="Arial" w:cs="Arial"/>
        </w:rPr>
      </w:pPr>
      <w:r w:rsidRPr="00637562">
        <w:rPr>
          <w:rFonts w:ascii="Arial" w:hAnsi="Arial" w:cs="Arial"/>
        </w:rPr>
        <w:t>4</w:t>
      </w:r>
      <w:r w:rsidR="000D495F" w:rsidRPr="00637562">
        <w:rPr>
          <w:rFonts w:ascii="Arial" w:hAnsi="Arial" w:cs="Arial"/>
        </w:rPr>
        <w:t xml:space="preserve">…………………………………..The Impact of </w:t>
      </w:r>
      <w:r w:rsidR="00396120" w:rsidRPr="00637562">
        <w:rPr>
          <w:rFonts w:ascii="Arial" w:hAnsi="Arial" w:cs="Arial"/>
        </w:rPr>
        <w:t>AND</w:t>
      </w:r>
      <w:r w:rsidR="00BD33D2" w:rsidRPr="00637562">
        <w:rPr>
          <w:rFonts w:ascii="Arial" w:hAnsi="Arial" w:cs="Arial"/>
        </w:rPr>
        <w:t xml:space="preserve"> </w:t>
      </w:r>
      <w:r w:rsidR="000D495F" w:rsidRPr="00637562">
        <w:rPr>
          <w:rFonts w:ascii="Arial" w:hAnsi="Arial" w:cs="Arial"/>
        </w:rPr>
        <w:t>on its Stakeholders</w:t>
      </w:r>
    </w:p>
    <w:p w14:paraId="30D19F7F" w14:textId="2F43FD89" w:rsidR="000D495F" w:rsidRPr="00637562" w:rsidRDefault="000D495F">
      <w:pPr>
        <w:rPr>
          <w:rFonts w:ascii="Arial" w:hAnsi="Arial" w:cs="Arial"/>
        </w:rPr>
      </w:pPr>
      <w:r w:rsidRPr="00637562">
        <w:rPr>
          <w:rFonts w:ascii="Arial" w:hAnsi="Arial" w:cs="Arial"/>
        </w:rPr>
        <w:t>5…………………………………..Decision Making Process</w:t>
      </w:r>
    </w:p>
    <w:p w14:paraId="5E6237BA" w14:textId="7EE81562" w:rsidR="000D495F" w:rsidRPr="00637562" w:rsidRDefault="000D495F">
      <w:pPr>
        <w:rPr>
          <w:rFonts w:ascii="Arial" w:hAnsi="Arial" w:cs="Arial"/>
        </w:rPr>
      </w:pPr>
      <w:r w:rsidRPr="00637562">
        <w:rPr>
          <w:rFonts w:ascii="Arial" w:hAnsi="Arial" w:cs="Arial"/>
        </w:rPr>
        <w:t>5…………………………………..Alternative Solutions</w:t>
      </w:r>
    </w:p>
    <w:p w14:paraId="28895F0B" w14:textId="72987D5D" w:rsidR="000D495F" w:rsidRPr="00637562" w:rsidRDefault="00245317">
      <w:pPr>
        <w:rPr>
          <w:rFonts w:ascii="Arial" w:hAnsi="Arial" w:cs="Arial"/>
        </w:rPr>
      </w:pPr>
      <w:r>
        <w:rPr>
          <w:rFonts w:ascii="Arial" w:hAnsi="Arial" w:cs="Arial"/>
        </w:rPr>
        <w:t>6</w:t>
      </w:r>
      <w:r w:rsidR="000D495F" w:rsidRPr="00637562">
        <w:rPr>
          <w:rFonts w:ascii="Arial" w:hAnsi="Arial" w:cs="Arial"/>
        </w:rPr>
        <w:t>…………………………………..Implementing and Communicating the Solution</w:t>
      </w:r>
    </w:p>
    <w:p w14:paraId="4F8EE4B1" w14:textId="20A44FCD" w:rsidR="000D495F" w:rsidRPr="00637562" w:rsidRDefault="00245317">
      <w:pPr>
        <w:rPr>
          <w:rFonts w:ascii="Arial" w:hAnsi="Arial" w:cs="Arial"/>
        </w:rPr>
      </w:pPr>
      <w:r>
        <w:rPr>
          <w:rFonts w:ascii="Arial" w:hAnsi="Arial" w:cs="Arial"/>
        </w:rPr>
        <w:t>6</w:t>
      </w:r>
      <w:r w:rsidR="000D495F" w:rsidRPr="00637562">
        <w:rPr>
          <w:rFonts w:ascii="Arial" w:hAnsi="Arial" w:cs="Arial"/>
        </w:rPr>
        <w:t>…………………………………..Monitoring and Review Techniques</w:t>
      </w:r>
    </w:p>
    <w:p w14:paraId="4E49DD48" w14:textId="510DA9D2" w:rsidR="000D495F" w:rsidRPr="00637562" w:rsidRDefault="00245317">
      <w:pPr>
        <w:rPr>
          <w:rFonts w:ascii="Arial" w:hAnsi="Arial" w:cs="Arial"/>
        </w:rPr>
      </w:pPr>
      <w:r>
        <w:rPr>
          <w:rFonts w:ascii="Arial" w:hAnsi="Arial" w:cs="Arial"/>
        </w:rPr>
        <w:t>6</w:t>
      </w:r>
      <w:r w:rsidR="000D495F" w:rsidRPr="00637562">
        <w:rPr>
          <w:rFonts w:ascii="Arial" w:hAnsi="Arial" w:cs="Arial"/>
        </w:rPr>
        <w:t>…………………………………..Conclusion</w:t>
      </w:r>
    </w:p>
    <w:p w14:paraId="2DC0B8B5" w14:textId="60F2A658" w:rsidR="000D495F" w:rsidRPr="00637562" w:rsidRDefault="00245317">
      <w:pPr>
        <w:rPr>
          <w:rFonts w:ascii="Arial" w:hAnsi="Arial" w:cs="Arial"/>
        </w:rPr>
      </w:pPr>
      <w:r>
        <w:rPr>
          <w:rFonts w:ascii="Arial" w:hAnsi="Arial" w:cs="Arial"/>
        </w:rPr>
        <w:t>7</w:t>
      </w:r>
      <w:r w:rsidR="000D495F" w:rsidRPr="00637562">
        <w:rPr>
          <w:rFonts w:ascii="Arial" w:hAnsi="Arial" w:cs="Arial"/>
        </w:rPr>
        <w:t>…………………………………..Bibliography</w:t>
      </w:r>
    </w:p>
    <w:p w14:paraId="00C5502E" w14:textId="290EB14E" w:rsidR="000D495F" w:rsidRPr="00637562" w:rsidRDefault="00D16645">
      <w:pPr>
        <w:rPr>
          <w:rFonts w:ascii="Arial" w:hAnsi="Arial" w:cs="Arial"/>
          <w:sz w:val="22"/>
          <w:szCs w:val="22"/>
        </w:rPr>
      </w:pPr>
      <w:r w:rsidRPr="00637562">
        <w:rPr>
          <w:rFonts w:ascii="Arial" w:hAnsi="Arial" w:cs="Arial"/>
          <w:sz w:val="22"/>
          <w:szCs w:val="22"/>
        </w:rPr>
        <w:t xml:space="preserve"> </w:t>
      </w:r>
    </w:p>
    <w:p w14:paraId="33B4D7B3" w14:textId="3BC3CA1D" w:rsidR="00BC5E4B" w:rsidRPr="00637562" w:rsidRDefault="00BC5E4B">
      <w:pPr>
        <w:rPr>
          <w:rFonts w:ascii="Arial" w:hAnsi="Arial" w:cs="Arial"/>
          <w:sz w:val="22"/>
          <w:szCs w:val="22"/>
        </w:rPr>
      </w:pPr>
    </w:p>
    <w:p w14:paraId="612D9D70" w14:textId="2DFDC8E6" w:rsidR="00BC5E4B" w:rsidRPr="00637562" w:rsidRDefault="00BC5E4B">
      <w:pPr>
        <w:rPr>
          <w:rFonts w:ascii="Arial" w:hAnsi="Arial" w:cs="Arial"/>
          <w:sz w:val="22"/>
          <w:szCs w:val="22"/>
        </w:rPr>
      </w:pPr>
    </w:p>
    <w:p w14:paraId="7C10F904" w14:textId="322E0A03" w:rsidR="00BC5E4B" w:rsidRPr="00637562" w:rsidRDefault="00BC5E4B">
      <w:pPr>
        <w:rPr>
          <w:rFonts w:ascii="Arial" w:hAnsi="Arial" w:cs="Arial"/>
          <w:sz w:val="22"/>
          <w:szCs w:val="22"/>
        </w:rPr>
      </w:pPr>
    </w:p>
    <w:p w14:paraId="2B42DCCC" w14:textId="3F1D516E" w:rsidR="00BC5E4B" w:rsidRPr="00637562" w:rsidRDefault="00BC5E4B">
      <w:pPr>
        <w:rPr>
          <w:rFonts w:ascii="Arial" w:hAnsi="Arial" w:cs="Arial"/>
          <w:sz w:val="22"/>
          <w:szCs w:val="22"/>
        </w:rPr>
      </w:pPr>
    </w:p>
    <w:p w14:paraId="62C9C233" w14:textId="712C052D" w:rsidR="00BC5E4B" w:rsidRPr="00637562" w:rsidRDefault="00BC5E4B">
      <w:pPr>
        <w:rPr>
          <w:rFonts w:ascii="Arial" w:hAnsi="Arial" w:cs="Arial"/>
          <w:sz w:val="22"/>
          <w:szCs w:val="22"/>
        </w:rPr>
      </w:pPr>
    </w:p>
    <w:p w14:paraId="40CF89B5" w14:textId="74E2B00E" w:rsidR="00BC5E4B" w:rsidRPr="00637562" w:rsidRDefault="00BC5E4B">
      <w:pPr>
        <w:rPr>
          <w:rFonts w:ascii="Arial" w:hAnsi="Arial" w:cs="Arial"/>
          <w:sz w:val="22"/>
          <w:szCs w:val="22"/>
        </w:rPr>
      </w:pPr>
    </w:p>
    <w:p w14:paraId="3788F7FB" w14:textId="1C9E2B6E" w:rsidR="00BC5E4B" w:rsidRPr="00637562" w:rsidRDefault="00BC5E4B">
      <w:pPr>
        <w:rPr>
          <w:rFonts w:ascii="Arial" w:hAnsi="Arial" w:cs="Arial"/>
          <w:sz w:val="22"/>
          <w:szCs w:val="22"/>
        </w:rPr>
      </w:pPr>
    </w:p>
    <w:p w14:paraId="7AF4ED3B" w14:textId="213DDB35" w:rsidR="00BC5E4B" w:rsidRPr="00637562" w:rsidRDefault="00BC5E4B">
      <w:pPr>
        <w:rPr>
          <w:rFonts w:ascii="Arial" w:hAnsi="Arial" w:cs="Arial"/>
          <w:sz w:val="22"/>
          <w:szCs w:val="22"/>
        </w:rPr>
      </w:pPr>
    </w:p>
    <w:p w14:paraId="5D0F53F3" w14:textId="301466FF" w:rsidR="00BC5E4B" w:rsidRPr="00637562" w:rsidRDefault="00BC5E4B">
      <w:pPr>
        <w:rPr>
          <w:rFonts w:ascii="Arial" w:hAnsi="Arial" w:cs="Arial"/>
          <w:sz w:val="22"/>
          <w:szCs w:val="22"/>
        </w:rPr>
      </w:pPr>
    </w:p>
    <w:p w14:paraId="19C016B0" w14:textId="79330D70" w:rsidR="00BC5E4B" w:rsidRPr="00637562" w:rsidRDefault="00BC5E4B">
      <w:pPr>
        <w:rPr>
          <w:rFonts w:ascii="Arial" w:hAnsi="Arial" w:cs="Arial"/>
          <w:sz w:val="22"/>
          <w:szCs w:val="22"/>
        </w:rPr>
      </w:pPr>
    </w:p>
    <w:p w14:paraId="36978809" w14:textId="6E4A8EF8" w:rsidR="00BC5E4B" w:rsidRPr="00637562" w:rsidRDefault="00BC5E4B">
      <w:pPr>
        <w:rPr>
          <w:rFonts w:ascii="Arial" w:hAnsi="Arial" w:cs="Arial"/>
          <w:sz w:val="22"/>
          <w:szCs w:val="22"/>
        </w:rPr>
      </w:pPr>
    </w:p>
    <w:p w14:paraId="3D5BA7CC" w14:textId="0040FF93" w:rsidR="00BC5E4B" w:rsidRPr="00637562" w:rsidRDefault="00BC5E4B">
      <w:pPr>
        <w:rPr>
          <w:rFonts w:ascii="Arial" w:hAnsi="Arial" w:cs="Arial"/>
          <w:sz w:val="22"/>
          <w:szCs w:val="22"/>
        </w:rPr>
      </w:pPr>
    </w:p>
    <w:p w14:paraId="5899624C" w14:textId="0F5CEAC9" w:rsidR="00BC5E4B" w:rsidRPr="00637562" w:rsidRDefault="00BC5E4B">
      <w:pPr>
        <w:rPr>
          <w:rFonts w:ascii="Arial" w:hAnsi="Arial" w:cs="Arial"/>
          <w:sz w:val="22"/>
          <w:szCs w:val="22"/>
        </w:rPr>
      </w:pPr>
    </w:p>
    <w:p w14:paraId="7AA7D577" w14:textId="13B53C21" w:rsidR="00BC5E4B" w:rsidRPr="00637562" w:rsidRDefault="00BC5E4B">
      <w:pPr>
        <w:rPr>
          <w:rFonts w:ascii="Arial" w:hAnsi="Arial" w:cs="Arial"/>
          <w:sz w:val="22"/>
          <w:szCs w:val="22"/>
        </w:rPr>
      </w:pPr>
    </w:p>
    <w:p w14:paraId="2AD0883E" w14:textId="1D078C97" w:rsidR="00BC5E4B" w:rsidRPr="00637562" w:rsidRDefault="00BC5E4B">
      <w:pPr>
        <w:rPr>
          <w:rFonts w:ascii="Arial" w:hAnsi="Arial" w:cs="Arial"/>
          <w:sz w:val="22"/>
          <w:szCs w:val="22"/>
        </w:rPr>
      </w:pPr>
    </w:p>
    <w:p w14:paraId="45A93D12" w14:textId="0898A892" w:rsidR="00BC5E4B" w:rsidRPr="00637562" w:rsidRDefault="00BC5E4B">
      <w:pPr>
        <w:rPr>
          <w:rFonts w:ascii="Arial" w:hAnsi="Arial" w:cs="Arial"/>
          <w:sz w:val="22"/>
          <w:szCs w:val="22"/>
        </w:rPr>
      </w:pPr>
    </w:p>
    <w:p w14:paraId="63879206" w14:textId="62F9D7BB" w:rsidR="00BC5E4B" w:rsidRPr="00637562" w:rsidRDefault="00BC5E4B">
      <w:pPr>
        <w:rPr>
          <w:rFonts w:ascii="Arial" w:hAnsi="Arial" w:cs="Arial"/>
          <w:sz w:val="22"/>
          <w:szCs w:val="22"/>
        </w:rPr>
      </w:pPr>
    </w:p>
    <w:p w14:paraId="25D5FBD3" w14:textId="1D2A8DCB" w:rsidR="00BC5E4B" w:rsidRPr="00637562" w:rsidRDefault="00BC5E4B">
      <w:pPr>
        <w:rPr>
          <w:rFonts w:ascii="Arial" w:hAnsi="Arial" w:cs="Arial"/>
          <w:sz w:val="22"/>
          <w:szCs w:val="22"/>
        </w:rPr>
      </w:pPr>
    </w:p>
    <w:p w14:paraId="048E6ACF" w14:textId="66A4344E" w:rsidR="00BC5E4B" w:rsidRPr="00637562" w:rsidRDefault="00BC5E4B">
      <w:pPr>
        <w:rPr>
          <w:rFonts w:ascii="Arial" w:hAnsi="Arial" w:cs="Arial"/>
          <w:sz w:val="22"/>
          <w:szCs w:val="22"/>
        </w:rPr>
      </w:pPr>
    </w:p>
    <w:p w14:paraId="44777B83" w14:textId="36CA2F00" w:rsidR="00BC5E4B" w:rsidRPr="00637562" w:rsidRDefault="00BC5E4B">
      <w:pPr>
        <w:rPr>
          <w:rFonts w:ascii="Arial" w:hAnsi="Arial" w:cs="Arial"/>
          <w:sz w:val="22"/>
          <w:szCs w:val="22"/>
        </w:rPr>
      </w:pPr>
    </w:p>
    <w:p w14:paraId="0579E7BF" w14:textId="30BC4E93" w:rsidR="00BC5E4B" w:rsidRPr="00637562" w:rsidRDefault="00BC5E4B">
      <w:pPr>
        <w:rPr>
          <w:rFonts w:ascii="Arial" w:hAnsi="Arial" w:cs="Arial"/>
          <w:sz w:val="22"/>
          <w:szCs w:val="22"/>
        </w:rPr>
      </w:pPr>
    </w:p>
    <w:p w14:paraId="431F1C1E" w14:textId="1B868604" w:rsidR="00BC5E4B" w:rsidRPr="00637562" w:rsidRDefault="00BC5E4B">
      <w:pPr>
        <w:rPr>
          <w:rFonts w:ascii="Arial" w:hAnsi="Arial" w:cs="Arial"/>
          <w:sz w:val="22"/>
          <w:szCs w:val="22"/>
        </w:rPr>
      </w:pPr>
    </w:p>
    <w:p w14:paraId="12CFF623" w14:textId="4F225669" w:rsidR="00BC5E4B" w:rsidRPr="00637562" w:rsidRDefault="00BC5E4B">
      <w:pPr>
        <w:rPr>
          <w:rFonts w:ascii="Arial" w:hAnsi="Arial" w:cs="Arial"/>
          <w:sz w:val="22"/>
          <w:szCs w:val="22"/>
        </w:rPr>
      </w:pPr>
    </w:p>
    <w:p w14:paraId="7359CEBC" w14:textId="575D0545" w:rsidR="00BC5E4B" w:rsidRPr="00637562" w:rsidRDefault="00BC5E4B">
      <w:pPr>
        <w:rPr>
          <w:rFonts w:ascii="Arial" w:hAnsi="Arial" w:cs="Arial"/>
          <w:sz w:val="22"/>
          <w:szCs w:val="22"/>
        </w:rPr>
      </w:pPr>
    </w:p>
    <w:p w14:paraId="26A01563" w14:textId="66615154" w:rsidR="00BC5E4B" w:rsidRPr="00637562" w:rsidRDefault="00BC5E4B">
      <w:pPr>
        <w:rPr>
          <w:rFonts w:ascii="Arial" w:hAnsi="Arial" w:cs="Arial"/>
          <w:sz w:val="22"/>
          <w:szCs w:val="22"/>
        </w:rPr>
      </w:pPr>
    </w:p>
    <w:p w14:paraId="3E79DF9A" w14:textId="6483F9D9" w:rsidR="00BC5E4B" w:rsidRPr="00637562" w:rsidRDefault="00BC5E4B">
      <w:pPr>
        <w:rPr>
          <w:rFonts w:ascii="Arial" w:hAnsi="Arial" w:cs="Arial"/>
          <w:sz w:val="22"/>
          <w:szCs w:val="22"/>
        </w:rPr>
      </w:pPr>
    </w:p>
    <w:p w14:paraId="3614F10B" w14:textId="5C700C76" w:rsidR="00BC5E4B" w:rsidRPr="00637562" w:rsidRDefault="00BC5E4B">
      <w:pPr>
        <w:rPr>
          <w:rFonts w:ascii="Arial" w:hAnsi="Arial" w:cs="Arial"/>
          <w:sz w:val="22"/>
          <w:szCs w:val="22"/>
        </w:rPr>
      </w:pPr>
    </w:p>
    <w:p w14:paraId="519AE00F" w14:textId="3D928D72" w:rsidR="00BC5E4B" w:rsidRPr="00637562" w:rsidRDefault="00BC5E4B">
      <w:pPr>
        <w:rPr>
          <w:rFonts w:ascii="Arial" w:hAnsi="Arial" w:cs="Arial"/>
          <w:sz w:val="22"/>
          <w:szCs w:val="22"/>
        </w:rPr>
      </w:pPr>
    </w:p>
    <w:p w14:paraId="3A491AC4" w14:textId="2194AE91" w:rsidR="00BC5E4B" w:rsidRPr="00637562" w:rsidRDefault="00BC5E4B">
      <w:pPr>
        <w:rPr>
          <w:rFonts w:ascii="Arial" w:hAnsi="Arial" w:cs="Arial"/>
          <w:sz w:val="22"/>
          <w:szCs w:val="22"/>
        </w:rPr>
      </w:pPr>
    </w:p>
    <w:p w14:paraId="5FF9B097" w14:textId="08F86860" w:rsidR="00BC5E4B" w:rsidRPr="00637562" w:rsidRDefault="00BC5E4B">
      <w:pPr>
        <w:rPr>
          <w:rFonts w:ascii="Arial" w:hAnsi="Arial" w:cs="Arial"/>
          <w:sz w:val="22"/>
          <w:szCs w:val="22"/>
        </w:rPr>
      </w:pPr>
    </w:p>
    <w:p w14:paraId="3CC8E458" w14:textId="01ECEA06" w:rsidR="00BC5E4B" w:rsidRPr="00637562" w:rsidRDefault="00BC5E4B">
      <w:pPr>
        <w:rPr>
          <w:rFonts w:ascii="Arial" w:hAnsi="Arial" w:cs="Arial"/>
          <w:sz w:val="22"/>
          <w:szCs w:val="22"/>
        </w:rPr>
      </w:pPr>
    </w:p>
    <w:p w14:paraId="78DAAACA" w14:textId="77D6F394" w:rsidR="00BC5E4B" w:rsidRPr="00637562" w:rsidRDefault="00BC5E4B">
      <w:pPr>
        <w:rPr>
          <w:rFonts w:ascii="Arial" w:hAnsi="Arial" w:cs="Arial"/>
          <w:sz w:val="22"/>
          <w:szCs w:val="22"/>
        </w:rPr>
      </w:pPr>
    </w:p>
    <w:p w14:paraId="0C4B70C7" w14:textId="45322715" w:rsidR="00BC5E4B" w:rsidRPr="00637562" w:rsidRDefault="00BC5E4B">
      <w:pPr>
        <w:rPr>
          <w:rFonts w:ascii="Arial" w:hAnsi="Arial" w:cs="Arial"/>
          <w:sz w:val="22"/>
          <w:szCs w:val="22"/>
        </w:rPr>
      </w:pPr>
    </w:p>
    <w:p w14:paraId="30123196" w14:textId="450522FB" w:rsidR="00BC5E4B" w:rsidRPr="00637562" w:rsidRDefault="00BC5E4B">
      <w:pPr>
        <w:rPr>
          <w:rFonts w:ascii="Arial" w:hAnsi="Arial" w:cs="Arial"/>
          <w:sz w:val="22"/>
          <w:szCs w:val="22"/>
        </w:rPr>
      </w:pPr>
    </w:p>
    <w:p w14:paraId="62DE2327" w14:textId="77777777" w:rsidR="00637562" w:rsidRDefault="00637562">
      <w:pPr>
        <w:rPr>
          <w:rFonts w:ascii="Arial" w:hAnsi="Arial" w:cs="Arial"/>
          <w:sz w:val="22"/>
          <w:szCs w:val="22"/>
          <w:u w:val="single"/>
        </w:rPr>
      </w:pPr>
    </w:p>
    <w:p w14:paraId="77E57C78" w14:textId="77777777" w:rsidR="00637562" w:rsidRDefault="00637562">
      <w:pPr>
        <w:rPr>
          <w:rFonts w:ascii="Arial" w:hAnsi="Arial" w:cs="Arial"/>
          <w:sz w:val="22"/>
          <w:szCs w:val="22"/>
          <w:u w:val="single"/>
        </w:rPr>
      </w:pPr>
    </w:p>
    <w:p w14:paraId="206F059F" w14:textId="77777777" w:rsidR="00637562" w:rsidRDefault="00637562">
      <w:pPr>
        <w:rPr>
          <w:rFonts w:ascii="Arial" w:hAnsi="Arial" w:cs="Arial"/>
          <w:sz w:val="22"/>
          <w:szCs w:val="22"/>
          <w:u w:val="single"/>
        </w:rPr>
      </w:pPr>
    </w:p>
    <w:p w14:paraId="0CB108CB" w14:textId="77777777" w:rsidR="00637562" w:rsidRDefault="00637562">
      <w:pPr>
        <w:rPr>
          <w:rFonts w:ascii="Arial" w:hAnsi="Arial" w:cs="Arial"/>
          <w:sz w:val="22"/>
          <w:szCs w:val="22"/>
          <w:u w:val="single"/>
        </w:rPr>
      </w:pPr>
    </w:p>
    <w:p w14:paraId="0118D4B4" w14:textId="77777777" w:rsidR="00637562" w:rsidRDefault="00637562">
      <w:pPr>
        <w:rPr>
          <w:rFonts w:ascii="Arial" w:hAnsi="Arial" w:cs="Arial"/>
          <w:sz w:val="22"/>
          <w:szCs w:val="22"/>
          <w:u w:val="single"/>
        </w:rPr>
      </w:pPr>
    </w:p>
    <w:p w14:paraId="397282B3" w14:textId="77777777" w:rsidR="00637562" w:rsidRDefault="00637562">
      <w:pPr>
        <w:rPr>
          <w:rFonts w:ascii="Arial" w:hAnsi="Arial" w:cs="Arial"/>
          <w:sz w:val="22"/>
          <w:szCs w:val="22"/>
          <w:u w:val="single"/>
        </w:rPr>
      </w:pPr>
    </w:p>
    <w:p w14:paraId="009E21CE" w14:textId="77777777" w:rsidR="00637562" w:rsidRDefault="00637562">
      <w:pPr>
        <w:rPr>
          <w:rFonts w:ascii="Arial" w:hAnsi="Arial" w:cs="Arial"/>
          <w:sz w:val="22"/>
          <w:szCs w:val="22"/>
          <w:u w:val="single"/>
        </w:rPr>
      </w:pPr>
    </w:p>
    <w:p w14:paraId="6B6C66AD" w14:textId="790CF19E" w:rsidR="00BC5E4B" w:rsidRPr="00637562" w:rsidRDefault="00BC5E4B">
      <w:pPr>
        <w:rPr>
          <w:rFonts w:ascii="Arial" w:hAnsi="Arial" w:cs="Arial"/>
          <w:sz w:val="22"/>
          <w:szCs w:val="22"/>
          <w:u w:val="single"/>
        </w:rPr>
      </w:pPr>
      <w:r w:rsidRPr="00637562">
        <w:rPr>
          <w:rFonts w:ascii="Arial" w:hAnsi="Arial" w:cs="Arial"/>
          <w:sz w:val="22"/>
          <w:szCs w:val="22"/>
          <w:u w:val="single"/>
        </w:rPr>
        <w:lastRenderedPageBreak/>
        <w:t>Introduction</w:t>
      </w:r>
    </w:p>
    <w:p w14:paraId="020285B9" w14:textId="35D0CC25" w:rsidR="00BC5E4B" w:rsidRPr="00637562" w:rsidRDefault="00BC5E4B">
      <w:pPr>
        <w:rPr>
          <w:rFonts w:ascii="Arial" w:hAnsi="Arial" w:cs="Arial"/>
          <w:sz w:val="22"/>
          <w:szCs w:val="22"/>
          <w:u w:val="single"/>
        </w:rPr>
      </w:pPr>
    </w:p>
    <w:p w14:paraId="26347B4A" w14:textId="00F99731" w:rsidR="00BC5E4B" w:rsidRPr="00637562" w:rsidRDefault="00BC5E4B" w:rsidP="00BC5E4B">
      <w:pPr>
        <w:rPr>
          <w:rFonts w:ascii="Arial" w:hAnsi="Arial" w:cs="Arial"/>
          <w:sz w:val="22"/>
          <w:szCs w:val="22"/>
        </w:rPr>
      </w:pPr>
      <w:r w:rsidRPr="00637562">
        <w:rPr>
          <w:rFonts w:ascii="Arial" w:hAnsi="Arial" w:cs="Arial"/>
          <w:sz w:val="22"/>
          <w:szCs w:val="22"/>
        </w:rPr>
        <w:t xml:space="preserve">This </w:t>
      </w:r>
      <w:r w:rsidR="005F4024" w:rsidRPr="00637562">
        <w:rPr>
          <w:rFonts w:ascii="Arial" w:hAnsi="Arial" w:cs="Arial"/>
          <w:sz w:val="22"/>
          <w:szCs w:val="22"/>
        </w:rPr>
        <w:t>report</w:t>
      </w:r>
      <w:r w:rsidRPr="00637562">
        <w:rPr>
          <w:rFonts w:ascii="Arial" w:hAnsi="Arial" w:cs="Arial"/>
          <w:sz w:val="22"/>
          <w:szCs w:val="22"/>
        </w:rPr>
        <w:t xml:space="preserve"> will explore the current issue of “allowing natural death” in healthcare, and the ethical issues surrounding whether it should be allowed. It could be argued that it is a patient’s right to choose </w:t>
      </w:r>
      <w:r w:rsidR="005A5D33">
        <w:rPr>
          <w:rFonts w:ascii="Arial" w:hAnsi="Arial" w:cs="Arial"/>
          <w:sz w:val="22"/>
          <w:szCs w:val="22"/>
        </w:rPr>
        <w:t>“a course of treatment at life’s end”</w:t>
      </w:r>
      <w:r w:rsidRPr="00637562">
        <w:rPr>
          <w:rFonts w:ascii="Arial" w:hAnsi="Arial" w:cs="Arial"/>
          <w:sz w:val="22"/>
          <w:szCs w:val="22"/>
        </w:rPr>
        <w:t xml:space="preserve"> </w:t>
      </w:r>
      <w:sdt>
        <w:sdtPr>
          <w:rPr>
            <w:rFonts w:ascii="Arial" w:hAnsi="Arial" w:cs="Arial"/>
            <w:sz w:val="22"/>
            <w:szCs w:val="22"/>
          </w:rPr>
          <w:id w:val="-702398287"/>
          <w:citation/>
        </w:sdtPr>
        <w:sdtEndPr/>
        <w:sdtContent>
          <w:r w:rsidRPr="00637562">
            <w:rPr>
              <w:rFonts w:ascii="Arial" w:hAnsi="Arial" w:cs="Arial"/>
              <w:sz w:val="22"/>
              <w:szCs w:val="22"/>
            </w:rPr>
            <w:fldChar w:fldCharType="begin"/>
          </w:r>
          <w:r w:rsidRPr="00637562">
            <w:rPr>
              <w:rFonts w:ascii="Arial" w:hAnsi="Arial" w:cs="Arial"/>
              <w:sz w:val="22"/>
              <w:szCs w:val="22"/>
            </w:rPr>
            <w:instrText xml:space="preserve"> CITATION Koc08 \l 2057 </w:instrText>
          </w:r>
          <w:r w:rsidRPr="00637562">
            <w:rPr>
              <w:rFonts w:ascii="Arial" w:hAnsi="Arial" w:cs="Arial"/>
              <w:sz w:val="22"/>
              <w:szCs w:val="22"/>
            </w:rPr>
            <w:fldChar w:fldCharType="separate"/>
          </w:r>
          <w:r w:rsidR="001C26D8" w:rsidRPr="001C26D8">
            <w:rPr>
              <w:rFonts w:ascii="Arial" w:hAnsi="Arial" w:cs="Arial"/>
              <w:noProof/>
              <w:sz w:val="22"/>
              <w:szCs w:val="22"/>
            </w:rPr>
            <w:t>(Koch, 2008)</w:t>
          </w:r>
          <w:r w:rsidRPr="00637562">
            <w:rPr>
              <w:rFonts w:ascii="Arial" w:hAnsi="Arial" w:cs="Arial"/>
              <w:sz w:val="22"/>
              <w:szCs w:val="22"/>
            </w:rPr>
            <w:fldChar w:fldCharType="end"/>
          </w:r>
        </w:sdtContent>
      </w:sdt>
      <w:r w:rsidRPr="00637562">
        <w:rPr>
          <w:rFonts w:ascii="Arial" w:hAnsi="Arial" w:cs="Arial"/>
          <w:sz w:val="22"/>
          <w:szCs w:val="22"/>
        </w:rPr>
        <w:t xml:space="preserve"> but we may see that it is more ethical to ensure that a patient continues to live thanks to newer technology and medicine in more advanced times </w:t>
      </w:r>
      <w:sdt>
        <w:sdtPr>
          <w:rPr>
            <w:rFonts w:ascii="Arial" w:hAnsi="Arial" w:cs="Arial"/>
            <w:sz w:val="22"/>
            <w:szCs w:val="22"/>
          </w:rPr>
          <w:id w:val="-817409749"/>
          <w:citation/>
        </w:sdtPr>
        <w:sdtEndPr/>
        <w:sdtContent>
          <w:r w:rsidRPr="00637562">
            <w:rPr>
              <w:rFonts w:ascii="Arial" w:hAnsi="Arial" w:cs="Arial"/>
              <w:sz w:val="22"/>
              <w:szCs w:val="22"/>
            </w:rPr>
            <w:fldChar w:fldCharType="begin"/>
          </w:r>
          <w:r w:rsidRPr="00637562">
            <w:rPr>
              <w:rFonts w:ascii="Arial" w:hAnsi="Arial" w:cs="Arial"/>
              <w:sz w:val="22"/>
              <w:szCs w:val="22"/>
            </w:rPr>
            <w:instrText xml:space="preserve"> CITATION JES00 \l 2057 </w:instrText>
          </w:r>
          <w:r w:rsidRPr="00637562">
            <w:rPr>
              <w:rFonts w:ascii="Arial" w:hAnsi="Arial" w:cs="Arial"/>
              <w:sz w:val="22"/>
              <w:szCs w:val="22"/>
            </w:rPr>
            <w:fldChar w:fldCharType="separate"/>
          </w:r>
          <w:r w:rsidR="001C26D8" w:rsidRPr="001C26D8">
            <w:rPr>
              <w:rFonts w:ascii="Arial" w:hAnsi="Arial" w:cs="Arial"/>
              <w:noProof/>
              <w:sz w:val="22"/>
              <w:szCs w:val="22"/>
            </w:rPr>
            <w:t>(Seymour, 2000)</w:t>
          </w:r>
          <w:r w:rsidRPr="00637562">
            <w:rPr>
              <w:rFonts w:ascii="Arial" w:hAnsi="Arial" w:cs="Arial"/>
              <w:sz w:val="22"/>
              <w:szCs w:val="22"/>
            </w:rPr>
            <w:fldChar w:fldCharType="end"/>
          </w:r>
        </w:sdtContent>
      </w:sdt>
      <w:r w:rsidR="00BD33D2" w:rsidRPr="00637562">
        <w:rPr>
          <w:rFonts w:ascii="Arial" w:hAnsi="Arial" w:cs="Arial"/>
          <w:sz w:val="22"/>
          <w:szCs w:val="22"/>
        </w:rPr>
        <w:t xml:space="preserve">. </w:t>
      </w:r>
      <w:r w:rsidR="005F4024" w:rsidRPr="00637562">
        <w:rPr>
          <w:rFonts w:ascii="Arial" w:hAnsi="Arial" w:cs="Arial"/>
          <w:sz w:val="22"/>
          <w:szCs w:val="22"/>
        </w:rPr>
        <w:t>In addition, the report will include an overview of the purpose</w:t>
      </w:r>
      <w:r w:rsidR="00767570" w:rsidRPr="00637562">
        <w:rPr>
          <w:rFonts w:ascii="Arial" w:hAnsi="Arial" w:cs="Arial"/>
          <w:sz w:val="22"/>
          <w:szCs w:val="22"/>
        </w:rPr>
        <w:t>, differences</w:t>
      </w:r>
      <w:r w:rsidR="005F4024" w:rsidRPr="00637562">
        <w:rPr>
          <w:rFonts w:ascii="Arial" w:hAnsi="Arial" w:cs="Arial"/>
          <w:sz w:val="22"/>
          <w:szCs w:val="22"/>
        </w:rPr>
        <w:t xml:space="preserve"> and meaning behind </w:t>
      </w:r>
      <w:r w:rsidR="005A5D33">
        <w:rPr>
          <w:rFonts w:ascii="Arial" w:hAnsi="Arial" w:cs="Arial"/>
          <w:sz w:val="22"/>
          <w:szCs w:val="22"/>
        </w:rPr>
        <w:t xml:space="preserve">physician’s orders of </w:t>
      </w:r>
      <w:r w:rsidR="00767570" w:rsidRPr="00637562">
        <w:rPr>
          <w:rFonts w:ascii="Arial" w:hAnsi="Arial" w:cs="Arial"/>
          <w:sz w:val="22"/>
          <w:szCs w:val="22"/>
        </w:rPr>
        <w:t>allow natural death (</w:t>
      </w:r>
      <w:r w:rsidR="005F4024" w:rsidRPr="00637562">
        <w:rPr>
          <w:rFonts w:ascii="Arial" w:hAnsi="Arial" w:cs="Arial"/>
          <w:sz w:val="22"/>
          <w:szCs w:val="22"/>
        </w:rPr>
        <w:t>AND</w:t>
      </w:r>
      <w:r w:rsidR="00767570" w:rsidRPr="00637562">
        <w:rPr>
          <w:rFonts w:ascii="Arial" w:hAnsi="Arial" w:cs="Arial"/>
          <w:sz w:val="22"/>
          <w:szCs w:val="22"/>
        </w:rPr>
        <w:t>)</w:t>
      </w:r>
      <w:r w:rsidR="005F4024" w:rsidRPr="00637562">
        <w:rPr>
          <w:rFonts w:ascii="Arial" w:hAnsi="Arial" w:cs="Arial"/>
          <w:sz w:val="22"/>
          <w:szCs w:val="22"/>
        </w:rPr>
        <w:t xml:space="preserve"> and</w:t>
      </w:r>
      <w:r w:rsidR="00767570" w:rsidRPr="00637562">
        <w:rPr>
          <w:rFonts w:ascii="Arial" w:hAnsi="Arial" w:cs="Arial"/>
          <w:sz w:val="22"/>
          <w:szCs w:val="22"/>
        </w:rPr>
        <w:t xml:space="preserve"> do not resuscitate</w:t>
      </w:r>
      <w:r w:rsidR="005F4024" w:rsidRPr="00637562">
        <w:rPr>
          <w:rFonts w:ascii="Arial" w:hAnsi="Arial" w:cs="Arial"/>
          <w:sz w:val="22"/>
          <w:szCs w:val="22"/>
        </w:rPr>
        <w:t xml:space="preserve"> </w:t>
      </w:r>
      <w:r w:rsidR="00767570" w:rsidRPr="00637562">
        <w:rPr>
          <w:rFonts w:ascii="Arial" w:hAnsi="Arial" w:cs="Arial"/>
          <w:sz w:val="22"/>
          <w:szCs w:val="22"/>
        </w:rPr>
        <w:t>(</w:t>
      </w:r>
      <w:r w:rsidR="005F4024" w:rsidRPr="00637562">
        <w:rPr>
          <w:rFonts w:ascii="Arial" w:hAnsi="Arial" w:cs="Arial"/>
          <w:sz w:val="22"/>
          <w:szCs w:val="22"/>
        </w:rPr>
        <w:t>DNR</w:t>
      </w:r>
      <w:r w:rsidR="00767570" w:rsidRPr="00637562">
        <w:rPr>
          <w:rFonts w:ascii="Arial" w:hAnsi="Arial" w:cs="Arial"/>
          <w:sz w:val="22"/>
          <w:szCs w:val="22"/>
        </w:rPr>
        <w:t>)</w:t>
      </w:r>
      <w:r w:rsidR="005F4024" w:rsidRPr="00637562">
        <w:rPr>
          <w:rFonts w:ascii="Arial" w:hAnsi="Arial" w:cs="Arial"/>
          <w:sz w:val="22"/>
          <w:szCs w:val="22"/>
        </w:rPr>
        <w:t xml:space="preserve">; the ethical controversies behind these orders; </w:t>
      </w:r>
      <w:r w:rsidR="00767570" w:rsidRPr="00637562">
        <w:rPr>
          <w:rFonts w:ascii="Arial" w:hAnsi="Arial" w:cs="Arial"/>
          <w:sz w:val="22"/>
          <w:szCs w:val="22"/>
        </w:rPr>
        <w:t xml:space="preserve">and </w:t>
      </w:r>
      <w:r w:rsidR="005F4024" w:rsidRPr="00637562">
        <w:rPr>
          <w:rFonts w:ascii="Arial" w:hAnsi="Arial" w:cs="Arial"/>
          <w:sz w:val="22"/>
          <w:szCs w:val="22"/>
        </w:rPr>
        <w:t>who is affected by these orders (stakeholders)</w:t>
      </w:r>
      <w:r w:rsidR="00767570" w:rsidRPr="00637562">
        <w:rPr>
          <w:rFonts w:ascii="Arial" w:hAnsi="Arial" w:cs="Arial"/>
          <w:sz w:val="22"/>
          <w:szCs w:val="22"/>
        </w:rPr>
        <w:t xml:space="preserve"> and how they are affected</w:t>
      </w:r>
      <w:r w:rsidR="005F4024" w:rsidRPr="00637562">
        <w:rPr>
          <w:rFonts w:ascii="Arial" w:hAnsi="Arial" w:cs="Arial"/>
          <w:sz w:val="22"/>
          <w:szCs w:val="22"/>
        </w:rPr>
        <w:t xml:space="preserve">. In response to this overview, my aim will be to create a solution, describe how it is implemented and evaluate its effectiveness and if it is the best solution to the ethical issue.  </w:t>
      </w:r>
    </w:p>
    <w:p w14:paraId="75AB133D" w14:textId="65181D1D" w:rsidR="00BD33D2" w:rsidRPr="00637562" w:rsidRDefault="00BD33D2" w:rsidP="00BC5E4B">
      <w:pPr>
        <w:rPr>
          <w:rFonts w:ascii="Arial" w:hAnsi="Arial" w:cs="Arial"/>
          <w:sz w:val="22"/>
          <w:szCs w:val="22"/>
        </w:rPr>
      </w:pPr>
    </w:p>
    <w:p w14:paraId="6921D1A0" w14:textId="1A33ACFA" w:rsidR="00BD33D2" w:rsidRPr="00637562" w:rsidRDefault="00BD33D2" w:rsidP="00BC5E4B">
      <w:pPr>
        <w:rPr>
          <w:rFonts w:ascii="Arial" w:hAnsi="Arial" w:cs="Arial"/>
          <w:sz w:val="22"/>
          <w:szCs w:val="22"/>
          <w:u w:val="single"/>
        </w:rPr>
      </w:pPr>
      <w:r w:rsidRPr="00637562">
        <w:rPr>
          <w:rFonts w:ascii="Arial" w:hAnsi="Arial" w:cs="Arial"/>
          <w:sz w:val="22"/>
          <w:szCs w:val="22"/>
          <w:u w:val="single"/>
        </w:rPr>
        <w:t>Overview of DNR</w:t>
      </w:r>
      <w:r w:rsidR="006C65B4" w:rsidRPr="00637562">
        <w:rPr>
          <w:rFonts w:ascii="Arial" w:hAnsi="Arial" w:cs="Arial"/>
          <w:sz w:val="22"/>
          <w:szCs w:val="22"/>
          <w:u w:val="single"/>
        </w:rPr>
        <w:t xml:space="preserve"> and AND</w:t>
      </w:r>
      <w:r w:rsidRPr="00637562">
        <w:rPr>
          <w:rFonts w:ascii="Arial" w:hAnsi="Arial" w:cs="Arial"/>
          <w:sz w:val="22"/>
          <w:szCs w:val="22"/>
          <w:u w:val="single"/>
        </w:rPr>
        <w:t xml:space="preserve"> in Healthcare</w:t>
      </w:r>
    </w:p>
    <w:p w14:paraId="07B004D4" w14:textId="101C2255" w:rsidR="00BD33D2" w:rsidRPr="00637562" w:rsidRDefault="00BD33D2" w:rsidP="00BC5E4B">
      <w:pPr>
        <w:rPr>
          <w:rFonts w:ascii="Arial" w:hAnsi="Arial" w:cs="Arial"/>
          <w:sz w:val="22"/>
          <w:szCs w:val="22"/>
        </w:rPr>
      </w:pPr>
    </w:p>
    <w:p w14:paraId="322B50B9" w14:textId="0BF3DB00" w:rsidR="00BD33D2" w:rsidRPr="00637562" w:rsidRDefault="00BD33D2" w:rsidP="00BC5E4B">
      <w:pPr>
        <w:rPr>
          <w:rFonts w:ascii="Arial" w:hAnsi="Arial" w:cs="Arial"/>
          <w:sz w:val="22"/>
          <w:szCs w:val="22"/>
        </w:rPr>
      </w:pPr>
      <w:r w:rsidRPr="00637562">
        <w:rPr>
          <w:rFonts w:ascii="Arial" w:hAnsi="Arial" w:cs="Arial"/>
          <w:sz w:val="22"/>
          <w:szCs w:val="22"/>
        </w:rPr>
        <w:t xml:space="preserve">Allowing natural death (AND) orders when it comes to a patients end-of-life (EOL) is often used to make patient comfort and their wishes the primary concern </w:t>
      </w:r>
      <w:sdt>
        <w:sdtPr>
          <w:rPr>
            <w:rFonts w:ascii="Arial" w:hAnsi="Arial" w:cs="Arial"/>
            <w:sz w:val="22"/>
            <w:szCs w:val="22"/>
          </w:rPr>
          <w:id w:val="-381565080"/>
          <w:citation/>
        </w:sdtPr>
        <w:sdtEndPr/>
        <w:sdtContent>
          <w:r w:rsidRPr="00637562">
            <w:rPr>
              <w:rFonts w:ascii="Arial" w:hAnsi="Arial" w:cs="Arial"/>
              <w:sz w:val="22"/>
              <w:szCs w:val="22"/>
            </w:rPr>
            <w:fldChar w:fldCharType="begin"/>
          </w:r>
          <w:r w:rsidRPr="00637562">
            <w:rPr>
              <w:rFonts w:ascii="Arial" w:hAnsi="Arial" w:cs="Arial"/>
              <w:sz w:val="22"/>
              <w:szCs w:val="22"/>
            </w:rPr>
            <w:instrText xml:space="preserve"> CITATION Ste08 \l 2057 </w:instrText>
          </w:r>
          <w:r w:rsidRPr="00637562">
            <w:rPr>
              <w:rFonts w:ascii="Arial" w:hAnsi="Arial" w:cs="Arial"/>
              <w:sz w:val="22"/>
              <w:szCs w:val="22"/>
            </w:rPr>
            <w:fldChar w:fldCharType="separate"/>
          </w:r>
          <w:r w:rsidR="001C26D8" w:rsidRPr="001C26D8">
            <w:rPr>
              <w:rFonts w:ascii="Arial" w:hAnsi="Arial" w:cs="Arial"/>
              <w:noProof/>
              <w:sz w:val="22"/>
              <w:szCs w:val="22"/>
            </w:rPr>
            <w:t>(Stetcher, 2008)</w:t>
          </w:r>
          <w:r w:rsidRPr="00637562">
            <w:rPr>
              <w:rFonts w:ascii="Arial" w:hAnsi="Arial" w:cs="Arial"/>
              <w:sz w:val="22"/>
              <w:szCs w:val="22"/>
            </w:rPr>
            <w:fldChar w:fldCharType="end"/>
          </w:r>
        </w:sdtContent>
      </w:sdt>
      <w:r w:rsidRPr="00637562">
        <w:rPr>
          <w:rFonts w:ascii="Arial" w:hAnsi="Arial" w:cs="Arial"/>
          <w:sz w:val="22"/>
          <w:szCs w:val="22"/>
        </w:rPr>
        <w:t>, as well as ensuring they suffer the least amount of pain possible</w:t>
      </w:r>
      <w:sdt>
        <w:sdtPr>
          <w:rPr>
            <w:rFonts w:ascii="Arial" w:hAnsi="Arial" w:cs="Arial"/>
            <w:sz w:val="22"/>
            <w:szCs w:val="22"/>
          </w:rPr>
          <w:id w:val="-1659224364"/>
          <w:citation/>
        </w:sdtPr>
        <w:sdtEndPr/>
        <w:sdtContent>
          <w:r w:rsidRPr="00637562">
            <w:rPr>
              <w:rFonts w:ascii="Arial" w:hAnsi="Arial" w:cs="Arial"/>
              <w:sz w:val="22"/>
              <w:szCs w:val="22"/>
            </w:rPr>
            <w:fldChar w:fldCharType="begin"/>
          </w:r>
          <w:r w:rsidRPr="00637562">
            <w:rPr>
              <w:rFonts w:ascii="Arial" w:hAnsi="Arial" w:cs="Arial"/>
              <w:sz w:val="22"/>
              <w:szCs w:val="22"/>
            </w:rPr>
            <w:instrText xml:space="preserve"> CITATION AAS02 \l 2057 </w:instrText>
          </w:r>
          <w:r w:rsidRPr="00637562">
            <w:rPr>
              <w:rFonts w:ascii="Arial" w:hAnsi="Arial" w:cs="Arial"/>
              <w:sz w:val="22"/>
              <w:szCs w:val="22"/>
            </w:rPr>
            <w:fldChar w:fldCharType="separate"/>
          </w:r>
          <w:r w:rsidR="001C26D8">
            <w:rPr>
              <w:rFonts w:ascii="Arial" w:hAnsi="Arial" w:cs="Arial"/>
              <w:noProof/>
              <w:sz w:val="22"/>
              <w:szCs w:val="22"/>
            </w:rPr>
            <w:t xml:space="preserve"> </w:t>
          </w:r>
          <w:r w:rsidR="001C26D8" w:rsidRPr="001C26D8">
            <w:rPr>
              <w:rFonts w:ascii="Arial" w:hAnsi="Arial" w:cs="Arial"/>
              <w:noProof/>
              <w:sz w:val="22"/>
              <w:szCs w:val="22"/>
            </w:rPr>
            <w:t>(Salladay, 2002)</w:t>
          </w:r>
          <w:r w:rsidRPr="00637562">
            <w:rPr>
              <w:rFonts w:ascii="Arial" w:hAnsi="Arial" w:cs="Arial"/>
              <w:sz w:val="22"/>
              <w:szCs w:val="22"/>
            </w:rPr>
            <w:fldChar w:fldCharType="end"/>
          </w:r>
        </w:sdtContent>
      </w:sdt>
      <w:r w:rsidRPr="00637562">
        <w:rPr>
          <w:rFonts w:ascii="Arial" w:hAnsi="Arial" w:cs="Arial"/>
          <w:sz w:val="22"/>
          <w:szCs w:val="22"/>
        </w:rPr>
        <w:t xml:space="preserve">. </w:t>
      </w:r>
      <w:r w:rsidR="006C65B4" w:rsidRPr="00637562">
        <w:rPr>
          <w:rFonts w:ascii="Arial" w:hAnsi="Arial" w:cs="Arial"/>
          <w:sz w:val="22"/>
          <w:szCs w:val="22"/>
        </w:rPr>
        <w:t xml:space="preserve">This is when a patient who is coming close to the end of their life could be allowed to pass away as they would naturally or have their chances of life extended with medicine and extra machinery. </w:t>
      </w:r>
      <w:r w:rsidR="00233995" w:rsidRPr="00637562">
        <w:rPr>
          <w:rFonts w:ascii="Arial" w:hAnsi="Arial" w:cs="Arial"/>
          <w:sz w:val="22"/>
          <w:szCs w:val="22"/>
        </w:rPr>
        <w:t xml:space="preserve">Often, when a patient’s family was told DNR was to be used, it was interpreted that CPR would not be performed </w:t>
      </w:r>
      <w:sdt>
        <w:sdtPr>
          <w:rPr>
            <w:rFonts w:ascii="Arial" w:hAnsi="Arial" w:cs="Arial"/>
            <w:sz w:val="22"/>
            <w:szCs w:val="22"/>
          </w:rPr>
          <w:id w:val="2407712"/>
          <w:citation/>
        </w:sdtPr>
        <w:sdtEndPr/>
        <w:sdtContent>
          <w:r w:rsidR="00AF71B3" w:rsidRPr="00637562">
            <w:rPr>
              <w:rFonts w:ascii="Arial" w:hAnsi="Arial" w:cs="Arial"/>
              <w:sz w:val="22"/>
              <w:szCs w:val="22"/>
            </w:rPr>
            <w:fldChar w:fldCharType="begin"/>
          </w:r>
          <w:r w:rsidR="00AF71B3" w:rsidRPr="00637562">
            <w:rPr>
              <w:rFonts w:ascii="Arial" w:hAnsi="Arial" w:cs="Arial"/>
              <w:sz w:val="22"/>
              <w:szCs w:val="22"/>
            </w:rPr>
            <w:instrText xml:space="preserve"> CITATION Jon08 \l 2057 </w:instrText>
          </w:r>
          <w:r w:rsidR="00AF71B3" w:rsidRPr="00637562">
            <w:rPr>
              <w:rFonts w:ascii="Arial" w:hAnsi="Arial" w:cs="Arial"/>
              <w:sz w:val="22"/>
              <w:szCs w:val="22"/>
            </w:rPr>
            <w:fldChar w:fldCharType="separate"/>
          </w:r>
          <w:r w:rsidR="001C26D8" w:rsidRPr="001C26D8">
            <w:rPr>
              <w:rFonts w:ascii="Arial" w:hAnsi="Arial" w:cs="Arial"/>
              <w:noProof/>
              <w:sz w:val="22"/>
              <w:szCs w:val="22"/>
            </w:rPr>
            <w:t>(Jones, et al., 2008)</w:t>
          </w:r>
          <w:r w:rsidR="00AF71B3" w:rsidRPr="00637562">
            <w:rPr>
              <w:rFonts w:ascii="Arial" w:hAnsi="Arial" w:cs="Arial"/>
              <w:sz w:val="22"/>
              <w:szCs w:val="22"/>
            </w:rPr>
            <w:fldChar w:fldCharType="end"/>
          </w:r>
        </w:sdtContent>
      </w:sdt>
      <w:r w:rsidR="00BF17AB" w:rsidRPr="00637562">
        <w:rPr>
          <w:rFonts w:ascii="Arial" w:hAnsi="Arial" w:cs="Arial"/>
          <w:sz w:val="22"/>
          <w:szCs w:val="22"/>
        </w:rPr>
        <w:t xml:space="preserve"> and would be interpreted as a threat and insensitive actions, which could trigger unwanted emotions and therefore more dire pressure through miscommunication, and this means that communication later on could fail and important information is then lost </w:t>
      </w:r>
      <w:sdt>
        <w:sdtPr>
          <w:rPr>
            <w:rFonts w:ascii="Arial" w:hAnsi="Arial" w:cs="Arial"/>
            <w:sz w:val="22"/>
            <w:szCs w:val="22"/>
          </w:rPr>
          <w:id w:val="432409768"/>
          <w:citation/>
        </w:sdtPr>
        <w:sdtEndPr/>
        <w:sdtContent>
          <w:r w:rsidR="00BF17AB" w:rsidRPr="00637562">
            <w:rPr>
              <w:rFonts w:ascii="Arial" w:hAnsi="Arial" w:cs="Arial"/>
              <w:sz w:val="22"/>
              <w:szCs w:val="22"/>
            </w:rPr>
            <w:fldChar w:fldCharType="begin"/>
          </w:r>
          <w:r w:rsidR="00BF17AB" w:rsidRPr="00637562">
            <w:rPr>
              <w:rFonts w:ascii="Arial" w:hAnsi="Arial" w:cs="Arial"/>
              <w:sz w:val="22"/>
              <w:szCs w:val="22"/>
            </w:rPr>
            <w:instrText xml:space="preserve"> CITATION Ven08 \l 2057 </w:instrText>
          </w:r>
          <w:r w:rsidR="00BF17AB" w:rsidRPr="00637562">
            <w:rPr>
              <w:rFonts w:ascii="Arial" w:hAnsi="Arial" w:cs="Arial"/>
              <w:sz w:val="22"/>
              <w:szCs w:val="22"/>
            </w:rPr>
            <w:fldChar w:fldCharType="separate"/>
          </w:r>
          <w:r w:rsidR="001C26D8" w:rsidRPr="001C26D8">
            <w:rPr>
              <w:rFonts w:ascii="Arial" w:hAnsi="Arial" w:cs="Arial"/>
              <w:noProof/>
              <w:sz w:val="22"/>
              <w:szCs w:val="22"/>
            </w:rPr>
            <w:t>(Venneman, et al., 2008)</w:t>
          </w:r>
          <w:r w:rsidR="00BF17AB" w:rsidRPr="00637562">
            <w:rPr>
              <w:rFonts w:ascii="Arial" w:hAnsi="Arial" w:cs="Arial"/>
              <w:sz w:val="22"/>
              <w:szCs w:val="22"/>
            </w:rPr>
            <w:fldChar w:fldCharType="end"/>
          </w:r>
        </w:sdtContent>
      </w:sdt>
      <w:r w:rsidR="00BF17AB" w:rsidRPr="00637562">
        <w:rPr>
          <w:rFonts w:ascii="Arial" w:hAnsi="Arial" w:cs="Arial"/>
          <w:sz w:val="22"/>
          <w:szCs w:val="22"/>
        </w:rPr>
        <w:t>.</w:t>
      </w:r>
      <w:r w:rsidR="00396120" w:rsidRPr="00637562">
        <w:rPr>
          <w:rFonts w:ascii="Arial" w:hAnsi="Arial" w:cs="Arial"/>
          <w:sz w:val="22"/>
          <w:szCs w:val="22"/>
        </w:rPr>
        <w:t xml:space="preserve"> This is often because DNR seems uncaring for the patient’s life and as though it could be to save resources rather than prioritise human comfort and needs. As a result, in the year 2000, Reverend Chuck Meyer </w:t>
      </w:r>
      <w:r w:rsidR="005A5D33">
        <w:rPr>
          <w:rFonts w:ascii="Arial" w:hAnsi="Arial" w:cs="Arial"/>
          <w:sz w:val="22"/>
          <w:szCs w:val="22"/>
        </w:rPr>
        <w:t>initiated</w:t>
      </w:r>
      <w:r w:rsidR="00396120" w:rsidRPr="00637562">
        <w:rPr>
          <w:rFonts w:ascii="Arial" w:hAnsi="Arial" w:cs="Arial"/>
          <w:sz w:val="22"/>
          <w:szCs w:val="22"/>
        </w:rPr>
        <w:t xml:space="preserve"> the acronym AND- allow natural death, as it allowed it to be clearer that the patient’s life was prioritised </w:t>
      </w:r>
      <w:sdt>
        <w:sdtPr>
          <w:rPr>
            <w:rFonts w:ascii="Arial" w:hAnsi="Arial" w:cs="Arial"/>
            <w:sz w:val="22"/>
            <w:szCs w:val="22"/>
          </w:rPr>
          <w:id w:val="306140834"/>
          <w:citation/>
        </w:sdtPr>
        <w:sdtEndPr/>
        <w:sdtContent>
          <w:r w:rsidR="00AB3C2A" w:rsidRPr="00637562">
            <w:rPr>
              <w:rFonts w:ascii="Arial" w:hAnsi="Arial" w:cs="Arial"/>
              <w:sz w:val="22"/>
              <w:szCs w:val="22"/>
            </w:rPr>
            <w:fldChar w:fldCharType="begin"/>
          </w:r>
          <w:r w:rsidR="00AB3C2A" w:rsidRPr="00637562">
            <w:rPr>
              <w:rFonts w:ascii="Arial" w:hAnsi="Arial" w:cs="Arial"/>
              <w:sz w:val="22"/>
              <w:szCs w:val="22"/>
            </w:rPr>
            <w:instrText xml:space="preserve"> CITATION Ste08 \l 2057 </w:instrText>
          </w:r>
          <w:r w:rsidR="00AB3C2A" w:rsidRPr="00637562">
            <w:rPr>
              <w:rFonts w:ascii="Arial" w:hAnsi="Arial" w:cs="Arial"/>
              <w:sz w:val="22"/>
              <w:szCs w:val="22"/>
            </w:rPr>
            <w:fldChar w:fldCharType="separate"/>
          </w:r>
          <w:r w:rsidR="001C26D8" w:rsidRPr="001C26D8">
            <w:rPr>
              <w:rFonts w:ascii="Arial" w:hAnsi="Arial" w:cs="Arial"/>
              <w:noProof/>
              <w:sz w:val="22"/>
              <w:szCs w:val="22"/>
            </w:rPr>
            <w:t>(Stetcher, 2008)</w:t>
          </w:r>
          <w:r w:rsidR="00AB3C2A" w:rsidRPr="00637562">
            <w:rPr>
              <w:rFonts w:ascii="Arial" w:hAnsi="Arial" w:cs="Arial"/>
              <w:sz w:val="22"/>
              <w:szCs w:val="22"/>
            </w:rPr>
            <w:fldChar w:fldCharType="end"/>
          </w:r>
        </w:sdtContent>
      </w:sdt>
      <w:r w:rsidR="00AB3C2A" w:rsidRPr="00637562">
        <w:rPr>
          <w:rFonts w:ascii="Arial" w:hAnsi="Arial" w:cs="Arial"/>
          <w:sz w:val="22"/>
          <w:szCs w:val="22"/>
        </w:rPr>
        <w:t xml:space="preserve"> </w:t>
      </w:r>
      <w:r w:rsidR="00396120" w:rsidRPr="00637562">
        <w:rPr>
          <w:rFonts w:ascii="Arial" w:hAnsi="Arial" w:cs="Arial"/>
          <w:sz w:val="22"/>
          <w:szCs w:val="22"/>
        </w:rPr>
        <w:t xml:space="preserve">and makes it a lot easier for the family members to interpret and understand as meaningful and perhaps co-operative, as they can find time to plan with the carers on how to look after the patient until the end of their life. </w:t>
      </w:r>
      <w:r w:rsidR="005A5D33">
        <w:rPr>
          <w:rFonts w:ascii="Arial" w:hAnsi="Arial" w:cs="Arial"/>
          <w:sz w:val="22"/>
          <w:szCs w:val="22"/>
        </w:rPr>
        <w:t xml:space="preserve">This also means they can have earlier conversations regarding the patient’s end of </w:t>
      </w:r>
      <w:r w:rsidR="00BE1CB3">
        <w:rPr>
          <w:rFonts w:ascii="Arial" w:hAnsi="Arial" w:cs="Arial"/>
          <w:sz w:val="22"/>
          <w:szCs w:val="22"/>
        </w:rPr>
        <w:t>life and is a better alternative for DNR because it denotes non-interference in a natural process.</w:t>
      </w:r>
      <w:r w:rsidR="005A5D33">
        <w:rPr>
          <w:rFonts w:ascii="Arial" w:hAnsi="Arial" w:cs="Arial"/>
          <w:sz w:val="22"/>
          <w:szCs w:val="22"/>
        </w:rPr>
        <w:t xml:space="preserve"> </w:t>
      </w:r>
      <w:r w:rsidR="005F4024" w:rsidRPr="00637562">
        <w:rPr>
          <w:rFonts w:ascii="Arial" w:hAnsi="Arial" w:cs="Arial"/>
          <w:sz w:val="22"/>
          <w:szCs w:val="22"/>
        </w:rPr>
        <w:t xml:space="preserve">It can also be mentioned that AND prevents patients from having to undergo painful treatments which may not </w:t>
      </w:r>
      <w:r w:rsidR="00BE1CB3">
        <w:rPr>
          <w:rFonts w:ascii="Arial" w:hAnsi="Arial" w:cs="Arial"/>
          <w:sz w:val="22"/>
          <w:szCs w:val="22"/>
        </w:rPr>
        <w:t>cause suffering and be unsuccessful</w:t>
      </w:r>
      <w:r w:rsidR="005F4024" w:rsidRPr="00637562">
        <w:rPr>
          <w:rFonts w:ascii="Arial" w:hAnsi="Arial" w:cs="Arial"/>
          <w:sz w:val="22"/>
          <w:szCs w:val="22"/>
        </w:rPr>
        <w:t xml:space="preserve">, and so saves the family and the patient further grief. </w:t>
      </w:r>
      <w:sdt>
        <w:sdtPr>
          <w:rPr>
            <w:rFonts w:ascii="Arial" w:hAnsi="Arial" w:cs="Arial"/>
            <w:sz w:val="22"/>
            <w:szCs w:val="22"/>
          </w:rPr>
          <w:id w:val="1727107825"/>
          <w:citation/>
        </w:sdtPr>
        <w:sdtEndPr/>
        <w:sdtContent>
          <w:r w:rsidR="00AB3C2A" w:rsidRPr="00637562">
            <w:rPr>
              <w:rFonts w:ascii="Arial" w:hAnsi="Arial" w:cs="Arial"/>
              <w:sz w:val="22"/>
              <w:szCs w:val="22"/>
            </w:rPr>
            <w:fldChar w:fldCharType="begin"/>
          </w:r>
          <w:r w:rsidR="00AB3C2A" w:rsidRPr="00637562">
            <w:rPr>
              <w:rFonts w:ascii="Arial" w:hAnsi="Arial" w:cs="Arial"/>
              <w:sz w:val="22"/>
              <w:szCs w:val="22"/>
            </w:rPr>
            <w:instrText xml:space="preserve"> CITATION Mey10 \l 2057 </w:instrText>
          </w:r>
          <w:r w:rsidR="00AB3C2A" w:rsidRPr="00637562">
            <w:rPr>
              <w:rFonts w:ascii="Arial" w:hAnsi="Arial" w:cs="Arial"/>
              <w:sz w:val="22"/>
              <w:szCs w:val="22"/>
            </w:rPr>
            <w:fldChar w:fldCharType="separate"/>
          </w:r>
          <w:r w:rsidR="001C26D8" w:rsidRPr="001C26D8">
            <w:rPr>
              <w:rFonts w:ascii="Arial" w:hAnsi="Arial" w:cs="Arial"/>
              <w:noProof/>
              <w:sz w:val="22"/>
              <w:szCs w:val="22"/>
            </w:rPr>
            <w:t>(Meyer, 2010)</w:t>
          </w:r>
          <w:r w:rsidR="00AB3C2A" w:rsidRPr="00637562">
            <w:rPr>
              <w:rFonts w:ascii="Arial" w:hAnsi="Arial" w:cs="Arial"/>
              <w:sz w:val="22"/>
              <w:szCs w:val="22"/>
            </w:rPr>
            <w:fldChar w:fldCharType="end"/>
          </w:r>
        </w:sdtContent>
      </w:sdt>
      <w:r w:rsidR="005F4024" w:rsidRPr="00637562">
        <w:rPr>
          <w:rFonts w:ascii="Arial" w:hAnsi="Arial" w:cs="Arial"/>
          <w:sz w:val="22"/>
          <w:szCs w:val="22"/>
        </w:rPr>
        <w:t xml:space="preserve">. Meyer suggested that there were two categories of AND orders: firstly, the intermediate-support AND, which incites the idea that despite cardiopulmonary resuscitation (CPR) not being performed, any other treatments to the patient were allowed in order to continue extending the end-of-life date and comfort the patient’s condition as they continue. This is similar to the concept of DNR </w:t>
      </w:r>
      <w:sdt>
        <w:sdtPr>
          <w:rPr>
            <w:rFonts w:ascii="Arial" w:hAnsi="Arial" w:cs="Arial"/>
            <w:sz w:val="22"/>
            <w:szCs w:val="22"/>
          </w:rPr>
          <w:id w:val="1240985423"/>
          <w:citation/>
        </w:sdtPr>
        <w:sdtEndPr/>
        <w:sdtContent>
          <w:r w:rsidR="005F4024" w:rsidRPr="00637562">
            <w:rPr>
              <w:rFonts w:ascii="Arial" w:hAnsi="Arial" w:cs="Arial"/>
              <w:sz w:val="22"/>
              <w:szCs w:val="22"/>
            </w:rPr>
            <w:fldChar w:fldCharType="begin"/>
          </w:r>
          <w:r w:rsidR="005F4024" w:rsidRPr="00637562">
            <w:rPr>
              <w:rFonts w:ascii="Arial" w:hAnsi="Arial" w:cs="Arial"/>
              <w:sz w:val="22"/>
              <w:szCs w:val="22"/>
            </w:rPr>
            <w:instrText xml:space="preserve"> CITATION Sch12 \l 2057 </w:instrText>
          </w:r>
          <w:r w:rsidR="005F4024" w:rsidRPr="00637562">
            <w:rPr>
              <w:rFonts w:ascii="Arial" w:hAnsi="Arial" w:cs="Arial"/>
              <w:sz w:val="22"/>
              <w:szCs w:val="22"/>
            </w:rPr>
            <w:fldChar w:fldCharType="separate"/>
          </w:r>
          <w:r w:rsidR="001C26D8" w:rsidRPr="001C26D8">
            <w:rPr>
              <w:rFonts w:ascii="Arial" w:hAnsi="Arial" w:cs="Arial"/>
              <w:noProof/>
              <w:sz w:val="22"/>
              <w:szCs w:val="22"/>
            </w:rPr>
            <w:t>(Schlairet &amp; Cohen, 2012)</w:t>
          </w:r>
          <w:r w:rsidR="005F4024" w:rsidRPr="00637562">
            <w:rPr>
              <w:rFonts w:ascii="Arial" w:hAnsi="Arial" w:cs="Arial"/>
              <w:sz w:val="22"/>
              <w:szCs w:val="22"/>
            </w:rPr>
            <w:fldChar w:fldCharType="end"/>
          </w:r>
        </w:sdtContent>
      </w:sdt>
      <w:r w:rsidR="005F4024" w:rsidRPr="00637562">
        <w:rPr>
          <w:rFonts w:ascii="Arial" w:hAnsi="Arial" w:cs="Arial"/>
          <w:sz w:val="22"/>
          <w:szCs w:val="22"/>
        </w:rPr>
        <w:t xml:space="preserve">. </w:t>
      </w:r>
      <w:r w:rsidR="00F65894" w:rsidRPr="00637562">
        <w:rPr>
          <w:rFonts w:ascii="Arial" w:hAnsi="Arial" w:cs="Arial"/>
          <w:sz w:val="22"/>
          <w:szCs w:val="22"/>
        </w:rPr>
        <w:t xml:space="preserve">The other category, comfort support- AND, states that no CPR would be performed, much like intermediate-support AND, but also that all other care such as treatment, machinery care, and any intervention would be stopped </w:t>
      </w:r>
      <w:sdt>
        <w:sdtPr>
          <w:rPr>
            <w:rFonts w:ascii="Arial" w:hAnsi="Arial" w:cs="Arial"/>
            <w:sz w:val="22"/>
            <w:szCs w:val="22"/>
          </w:rPr>
          <w:id w:val="-610823058"/>
          <w:citation/>
        </w:sdtPr>
        <w:sdtEndPr/>
        <w:sdtContent>
          <w:r w:rsidR="00F65894" w:rsidRPr="00637562">
            <w:rPr>
              <w:rFonts w:ascii="Arial" w:hAnsi="Arial" w:cs="Arial"/>
              <w:sz w:val="22"/>
              <w:szCs w:val="22"/>
            </w:rPr>
            <w:fldChar w:fldCharType="begin"/>
          </w:r>
          <w:r w:rsidR="00F65894" w:rsidRPr="00637562">
            <w:rPr>
              <w:rFonts w:ascii="Arial" w:hAnsi="Arial" w:cs="Arial"/>
              <w:sz w:val="22"/>
              <w:szCs w:val="22"/>
            </w:rPr>
            <w:instrText xml:space="preserve"> CITATION Jon08 \l 2057 </w:instrText>
          </w:r>
          <w:r w:rsidR="00F65894" w:rsidRPr="00637562">
            <w:rPr>
              <w:rFonts w:ascii="Arial" w:hAnsi="Arial" w:cs="Arial"/>
              <w:sz w:val="22"/>
              <w:szCs w:val="22"/>
            </w:rPr>
            <w:fldChar w:fldCharType="separate"/>
          </w:r>
          <w:r w:rsidR="001C26D8" w:rsidRPr="001C26D8">
            <w:rPr>
              <w:rFonts w:ascii="Arial" w:hAnsi="Arial" w:cs="Arial"/>
              <w:noProof/>
              <w:sz w:val="22"/>
              <w:szCs w:val="22"/>
            </w:rPr>
            <w:t>(Jones, et al., 2008)</w:t>
          </w:r>
          <w:r w:rsidR="00F65894" w:rsidRPr="00637562">
            <w:rPr>
              <w:rFonts w:ascii="Arial" w:hAnsi="Arial" w:cs="Arial"/>
              <w:sz w:val="22"/>
              <w:szCs w:val="22"/>
            </w:rPr>
            <w:fldChar w:fldCharType="end"/>
          </w:r>
        </w:sdtContent>
      </w:sdt>
      <w:r w:rsidR="00F65894" w:rsidRPr="00637562">
        <w:rPr>
          <w:rFonts w:ascii="Arial" w:hAnsi="Arial" w:cs="Arial"/>
          <w:sz w:val="22"/>
          <w:szCs w:val="22"/>
        </w:rPr>
        <w:t xml:space="preserve">. This may be more comforting to the </w:t>
      </w:r>
      <w:r w:rsidR="00BB7EA7" w:rsidRPr="00637562">
        <w:rPr>
          <w:rFonts w:ascii="Arial" w:hAnsi="Arial" w:cs="Arial"/>
          <w:sz w:val="22"/>
          <w:szCs w:val="22"/>
        </w:rPr>
        <w:t xml:space="preserve">patient as they do not have to worry about further treatments which could actually reverse the time they have left. </w:t>
      </w:r>
      <w:r w:rsidR="00F65894" w:rsidRPr="00637562">
        <w:rPr>
          <w:rFonts w:ascii="Arial" w:hAnsi="Arial" w:cs="Arial"/>
          <w:sz w:val="22"/>
          <w:szCs w:val="22"/>
        </w:rPr>
        <w:t xml:space="preserve"> </w:t>
      </w:r>
    </w:p>
    <w:p w14:paraId="4D3D5ABC" w14:textId="2EDEC365" w:rsidR="00BB7EA7" w:rsidRPr="00637562" w:rsidRDefault="00BB7EA7" w:rsidP="00BC5E4B">
      <w:pPr>
        <w:rPr>
          <w:rFonts w:ascii="Arial" w:hAnsi="Arial" w:cs="Arial"/>
          <w:sz w:val="22"/>
          <w:szCs w:val="22"/>
          <w:u w:val="single"/>
        </w:rPr>
      </w:pPr>
    </w:p>
    <w:p w14:paraId="32FAD089" w14:textId="5B1EDF40" w:rsidR="00BB7EA7" w:rsidRPr="00637562" w:rsidRDefault="00BB7EA7" w:rsidP="00BC5E4B">
      <w:pPr>
        <w:rPr>
          <w:rFonts w:ascii="Arial" w:hAnsi="Arial" w:cs="Arial"/>
          <w:sz w:val="22"/>
          <w:szCs w:val="22"/>
          <w:u w:val="single"/>
        </w:rPr>
      </w:pPr>
    </w:p>
    <w:p w14:paraId="4A677F07" w14:textId="77777777" w:rsidR="00BB7EA7" w:rsidRPr="00637562" w:rsidRDefault="00BB7EA7" w:rsidP="00BC5E4B">
      <w:pPr>
        <w:rPr>
          <w:rFonts w:ascii="Arial" w:hAnsi="Arial" w:cs="Arial"/>
          <w:sz w:val="22"/>
          <w:szCs w:val="22"/>
          <w:u w:val="single"/>
        </w:rPr>
      </w:pPr>
    </w:p>
    <w:p w14:paraId="68817D21" w14:textId="7432489B" w:rsidR="00BB7EA7" w:rsidRPr="00637562" w:rsidRDefault="00BB7EA7" w:rsidP="00BC5E4B">
      <w:pPr>
        <w:rPr>
          <w:rFonts w:ascii="Arial" w:hAnsi="Arial" w:cs="Arial"/>
          <w:sz w:val="22"/>
          <w:szCs w:val="22"/>
          <w:u w:val="single"/>
        </w:rPr>
      </w:pPr>
      <w:r w:rsidRPr="00637562">
        <w:rPr>
          <w:rFonts w:ascii="Arial" w:hAnsi="Arial" w:cs="Arial"/>
          <w:sz w:val="22"/>
          <w:szCs w:val="22"/>
          <w:u w:val="single"/>
        </w:rPr>
        <w:t>Ethical problems in AND and DNR</w:t>
      </w:r>
    </w:p>
    <w:p w14:paraId="07F34A16" w14:textId="48185792" w:rsidR="00BD33D2" w:rsidRPr="00637562" w:rsidRDefault="00BD33D2" w:rsidP="00BC5E4B">
      <w:pPr>
        <w:rPr>
          <w:rFonts w:ascii="Arial" w:hAnsi="Arial" w:cs="Arial"/>
          <w:sz w:val="22"/>
          <w:szCs w:val="22"/>
        </w:rPr>
      </w:pPr>
    </w:p>
    <w:p w14:paraId="53768058" w14:textId="0CDE06F9" w:rsidR="00CE4EF3" w:rsidRPr="00637562" w:rsidRDefault="00BB7EA7" w:rsidP="00BC5E4B">
      <w:pPr>
        <w:rPr>
          <w:rFonts w:ascii="Arial" w:hAnsi="Arial" w:cs="Arial"/>
          <w:sz w:val="22"/>
          <w:szCs w:val="22"/>
        </w:rPr>
      </w:pPr>
      <w:r w:rsidRPr="00637562">
        <w:rPr>
          <w:rFonts w:ascii="Arial" w:hAnsi="Arial" w:cs="Arial"/>
          <w:sz w:val="22"/>
          <w:szCs w:val="22"/>
        </w:rPr>
        <w:t xml:space="preserve">DNR is typically more of an ethical controversy compared to AND </w:t>
      </w:r>
      <w:sdt>
        <w:sdtPr>
          <w:rPr>
            <w:rFonts w:ascii="Arial" w:hAnsi="Arial" w:cs="Arial"/>
            <w:sz w:val="22"/>
            <w:szCs w:val="22"/>
          </w:rPr>
          <w:id w:val="893325374"/>
          <w:citation/>
        </w:sdtPr>
        <w:sdtEndPr/>
        <w:sdtContent>
          <w:r w:rsidRPr="00637562">
            <w:rPr>
              <w:rFonts w:ascii="Arial" w:hAnsi="Arial" w:cs="Arial"/>
              <w:sz w:val="22"/>
              <w:szCs w:val="22"/>
            </w:rPr>
            <w:fldChar w:fldCharType="begin"/>
          </w:r>
          <w:r w:rsidRPr="00637562">
            <w:rPr>
              <w:rFonts w:ascii="Arial" w:hAnsi="Arial" w:cs="Arial"/>
              <w:sz w:val="22"/>
              <w:szCs w:val="22"/>
            </w:rPr>
            <w:instrText xml:space="preserve"> CITATION Coh04 \l 2057 </w:instrText>
          </w:r>
          <w:r w:rsidRPr="00637562">
            <w:rPr>
              <w:rFonts w:ascii="Arial" w:hAnsi="Arial" w:cs="Arial"/>
              <w:sz w:val="22"/>
              <w:szCs w:val="22"/>
            </w:rPr>
            <w:fldChar w:fldCharType="separate"/>
          </w:r>
          <w:r w:rsidR="001C26D8" w:rsidRPr="001C26D8">
            <w:rPr>
              <w:rFonts w:ascii="Arial" w:hAnsi="Arial" w:cs="Arial"/>
              <w:noProof/>
              <w:sz w:val="22"/>
              <w:szCs w:val="22"/>
            </w:rPr>
            <w:t>(Cohen, 2004)</w:t>
          </w:r>
          <w:r w:rsidRPr="00637562">
            <w:rPr>
              <w:rFonts w:ascii="Arial" w:hAnsi="Arial" w:cs="Arial"/>
              <w:sz w:val="22"/>
              <w:szCs w:val="22"/>
            </w:rPr>
            <w:fldChar w:fldCharType="end"/>
          </w:r>
        </w:sdtContent>
      </w:sdt>
      <w:r w:rsidRPr="00637562">
        <w:rPr>
          <w:rFonts w:ascii="Arial" w:hAnsi="Arial" w:cs="Arial"/>
          <w:sz w:val="22"/>
          <w:szCs w:val="22"/>
        </w:rPr>
        <w:t xml:space="preserve">. This could be because AND is seen as the healthcare providers being caring, or emotional, and continuing to use their resources to help, whereas DNR could suggest a service being prevented from being used on the patient </w:t>
      </w:r>
      <w:sdt>
        <w:sdtPr>
          <w:rPr>
            <w:rFonts w:ascii="Arial" w:hAnsi="Arial" w:cs="Arial"/>
            <w:sz w:val="22"/>
            <w:szCs w:val="22"/>
          </w:rPr>
          <w:id w:val="-384560028"/>
          <w:citation/>
        </w:sdtPr>
        <w:sdtEndPr/>
        <w:sdtContent>
          <w:r w:rsidRPr="00637562">
            <w:rPr>
              <w:rFonts w:ascii="Arial" w:hAnsi="Arial" w:cs="Arial"/>
              <w:sz w:val="22"/>
              <w:szCs w:val="22"/>
            </w:rPr>
            <w:fldChar w:fldCharType="begin"/>
          </w:r>
          <w:r w:rsidRPr="00637562">
            <w:rPr>
              <w:rFonts w:ascii="Arial" w:hAnsi="Arial" w:cs="Arial"/>
              <w:sz w:val="22"/>
              <w:szCs w:val="22"/>
            </w:rPr>
            <w:instrText xml:space="preserve"> CITATION Whi10 \l 2057 </w:instrText>
          </w:r>
          <w:r w:rsidRPr="00637562">
            <w:rPr>
              <w:rFonts w:ascii="Arial" w:hAnsi="Arial" w:cs="Arial"/>
              <w:sz w:val="22"/>
              <w:szCs w:val="22"/>
            </w:rPr>
            <w:fldChar w:fldCharType="separate"/>
          </w:r>
          <w:r w:rsidR="001C26D8" w:rsidRPr="001C26D8">
            <w:rPr>
              <w:rFonts w:ascii="Arial" w:hAnsi="Arial" w:cs="Arial"/>
              <w:noProof/>
              <w:sz w:val="22"/>
              <w:szCs w:val="22"/>
            </w:rPr>
            <w:t>(Whittmann-Price &amp; Celia, 2010)</w:t>
          </w:r>
          <w:r w:rsidRPr="00637562">
            <w:rPr>
              <w:rFonts w:ascii="Arial" w:hAnsi="Arial" w:cs="Arial"/>
              <w:sz w:val="22"/>
              <w:szCs w:val="22"/>
            </w:rPr>
            <w:fldChar w:fldCharType="end"/>
          </w:r>
        </w:sdtContent>
      </w:sdt>
      <w:r w:rsidRPr="00637562">
        <w:rPr>
          <w:rFonts w:ascii="Arial" w:hAnsi="Arial" w:cs="Arial"/>
          <w:sz w:val="22"/>
          <w:szCs w:val="22"/>
        </w:rPr>
        <w:t xml:space="preserve">.  </w:t>
      </w:r>
      <w:r w:rsidR="00FA5F16" w:rsidRPr="00637562">
        <w:rPr>
          <w:rFonts w:ascii="Arial" w:hAnsi="Arial" w:cs="Arial"/>
          <w:sz w:val="22"/>
          <w:szCs w:val="22"/>
        </w:rPr>
        <w:t xml:space="preserve">The negatives of “do not” conduct interpretation which could be less clear, according to researchers who </w:t>
      </w:r>
      <w:r w:rsidR="00FA5F16" w:rsidRPr="00637562">
        <w:rPr>
          <w:rFonts w:ascii="Arial" w:hAnsi="Arial" w:cs="Arial"/>
          <w:sz w:val="22"/>
          <w:szCs w:val="22"/>
        </w:rPr>
        <w:lastRenderedPageBreak/>
        <w:t xml:space="preserve">examined the semantics of patient forums </w:t>
      </w:r>
      <w:sdt>
        <w:sdtPr>
          <w:rPr>
            <w:rFonts w:ascii="Arial" w:hAnsi="Arial" w:cs="Arial"/>
            <w:sz w:val="22"/>
            <w:szCs w:val="22"/>
          </w:rPr>
          <w:id w:val="271455078"/>
          <w:citation/>
        </w:sdtPr>
        <w:sdtEndPr/>
        <w:sdtContent>
          <w:r w:rsidR="00FA5F16" w:rsidRPr="00637562">
            <w:rPr>
              <w:rFonts w:ascii="Arial" w:hAnsi="Arial" w:cs="Arial"/>
              <w:sz w:val="22"/>
              <w:szCs w:val="22"/>
            </w:rPr>
            <w:fldChar w:fldCharType="begin"/>
          </w:r>
          <w:r w:rsidR="00FA5F16" w:rsidRPr="00637562">
            <w:rPr>
              <w:rFonts w:ascii="Arial" w:hAnsi="Arial" w:cs="Arial"/>
              <w:sz w:val="22"/>
              <w:szCs w:val="22"/>
            </w:rPr>
            <w:instrText xml:space="preserve"> CITATION Ven08 \l 2057 </w:instrText>
          </w:r>
          <w:r w:rsidR="00FA5F16" w:rsidRPr="00637562">
            <w:rPr>
              <w:rFonts w:ascii="Arial" w:hAnsi="Arial" w:cs="Arial"/>
              <w:sz w:val="22"/>
              <w:szCs w:val="22"/>
            </w:rPr>
            <w:fldChar w:fldCharType="separate"/>
          </w:r>
          <w:r w:rsidR="001C26D8" w:rsidRPr="001C26D8">
            <w:rPr>
              <w:rFonts w:ascii="Arial" w:hAnsi="Arial" w:cs="Arial"/>
              <w:noProof/>
              <w:sz w:val="22"/>
              <w:szCs w:val="22"/>
            </w:rPr>
            <w:t>(Venneman, et al., 2008)</w:t>
          </w:r>
          <w:r w:rsidR="00FA5F16" w:rsidRPr="00637562">
            <w:rPr>
              <w:rFonts w:ascii="Arial" w:hAnsi="Arial" w:cs="Arial"/>
              <w:sz w:val="22"/>
              <w:szCs w:val="22"/>
            </w:rPr>
            <w:fldChar w:fldCharType="end"/>
          </w:r>
        </w:sdtContent>
      </w:sdt>
      <w:r w:rsidR="00FA5F16" w:rsidRPr="00637562">
        <w:rPr>
          <w:rFonts w:ascii="Arial" w:hAnsi="Arial" w:cs="Arial"/>
          <w:sz w:val="22"/>
          <w:szCs w:val="22"/>
        </w:rPr>
        <w:t xml:space="preserve">. This can be dangerous because it means that important information, such as the future plans and proceedings for the treatment of the patient are not heard and could therefore be dangerous if the family does not feel like they are fully aware of what is going on and this could therefore lead to ethical issues as the patient is being held by what seems to be a service provider who is withholding information from their family. This could also be due to cultural differences between the patient and the healthcare service providers </w:t>
      </w:r>
      <w:sdt>
        <w:sdtPr>
          <w:rPr>
            <w:rFonts w:ascii="Arial" w:hAnsi="Arial" w:cs="Arial"/>
            <w:sz w:val="22"/>
            <w:szCs w:val="22"/>
          </w:rPr>
          <w:id w:val="2078315198"/>
          <w:citation/>
        </w:sdtPr>
        <w:sdtEndPr/>
        <w:sdtContent>
          <w:r w:rsidR="00FA5F16" w:rsidRPr="00637562">
            <w:rPr>
              <w:rFonts w:ascii="Arial" w:hAnsi="Arial" w:cs="Arial"/>
              <w:sz w:val="22"/>
              <w:szCs w:val="22"/>
            </w:rPr>
            <w:fldChar w:fldCharType="begin"/>
          </w:r>
          <w:r w:rsidR="00FA5F16" w:rsidRPr="00637562">
            <w:rPr>
              <w:rFonts w:ascii="Arial" w:hAnsi="Arial" w:cs="Arial"/>
              <w:sz w:val="22"/>
              <w:szCs w:val="22"/>
            </w:rPr>
            <w:instrText xml:space="preserve"> CITATION Ven08 \l 2057 </w:instrText>
          </w:r>
          <w:r w:rsidR="00FA5F16" w:rsidRPr="00637562">
            <w:rPr>
              <w:rFonts w:ascii="Arial" w:hAnsi="Arial" w:cs="Arial"/>
              <w:sz w:val="22"/>
              <w:szCs w:val="22"/>
            </w:rPr>
            <w:fldChar w:fldCharType="separate"/>
          </w:r>
          <w:r w:rsidR="001C26D8" w:rsidRPr="001C26D8">
            <w:rPr>
              <w:rFonts w:ascii="Arial" w:hAnsi="Arial" w:cs="Arial"/>
              <w:noProof/>
              <w:sz w:val="22"/>
              <w:szCs w:val="22"/>
            </w:rPr>
            <w:t>(Venneman, et al., 2008)</w:t>
          </w:r>
          <w:r w:rsidR="00FA5F16" w:rsidRPr="00637562">
            <w:rPr>
              <w:rFonts w:ascii="Arial" w:hAnsi="Arial" w:cs="Arial"/>
              <w:sz w:val="22"/>
              <w:szCs w:val="22"/>
            </w:rPr>
            <w:fldChar w:fldCharType="end"/>
          </w:r>
        </w:sdtContent>
      </w:sdt>
      <w:r w:rsidR="00FA5F16" w:rsidRPr="00637562">
        <w:rPr>
          <w:rFonts w:ascii="Arial" w:hAnsi="Arial" w:cs="Arial"/>
          <w:sz w:val="22"/>
          <w:szCs w:val="22"/>
        </w:rPr>
        <w:t xml:space="preserve"> as DNR stops the usage of treatments which may be useful, and the patient may not be able to understand why they are not being treated in the way they may have expected, such as intermediate-support AND. In addition, DNR could be very unethical if the patient’s initial intent is not thoroughly understood, and they are interpreted as asking for a DNR order despite perhaps simply asking for intermediate-support AND, which comforts them before the EOL. </w:t>
      </w:r>
      <w:r w:rsidR="00B04B86" w:rsidRPr="00637562">
        <w:rPr>
          <w:rFonts w:ascii="Arial" w:hAnsi="Arial" w:cs="Arial"/>
          <w:sz w:val="22"/>
          <w:szCs w:val="22"/>
        </w:rPr>
        <w:t xml:space="preserve">When AND is introduced to the family of the patient, it is important for the nurses to evaluate care plans and goals with the family, in order to create guidelines which, the family and patient are the most comfortable with. By communicating these orders thoroughly, the entire process is easier to come to terms with and accept the end of life </w:t>
      </w:r>
      <w:sdt>
        <w:sdtPr>
          <w:rPr>
            <w:rFonts w:ascii="Arial" w:hAnsi="Arial" w:cs="Arial"/>
            <w:sz w:val="22"/>
            <w:szCs w:val="22"/>
          </w:rPr>
          <w:id w:val="-1868905413"/>
          <w:citation/>
        </w:sdtPr>
        <w:sdtEndPr/>
        <w:sdtContent>
          <w:r w:rsidR="00B04B86" w:rsidRPr="00637562">
            <w:rPr>
              <w:rFonts w:ascii="Arial" w:hAnsi="Arial" w:cs="Arial"/>
              <w:sz w:val="22"/>
              <w:szCs w:val="22"/>
            </w:rPr>
            <w:fldChar w:fldCharType="begin"/>
          </w:r>
          <w:r w:rsidR="00B04B86" w:rsidRPr="00637562">
            <w:rPr>
              <w:rFonts w:ascii="Arial" w:hAnsi="Arial" w:cs="Arial"/>
              <w:sz w:val="22"/>
              <w:szCs w:val="22"/>
            </w:rPr>
            <w:instrText xml:space="preserve"> CITATION Bat83 \l 2057 </w:instrText>
          </w:r>
          <w:r w:rsidR="00B04B86" w:rsidRPr="00637562">
            <w:rPr>
              <w:rFonts w:ascii="Arial" w:hAnsi="Arial" w:cs="Arial"/>
              <w:sz w:val="22"/>
              <w:szCs w:val="22"/>
            </w:rPr>
            <w:fldChar w:fldCharType="separate"/>
          </w:r>
          <w:r w:rsidR="001C26D8" w:rsidRPr="001C26D8">
            <w:rPr>
              <w:rFonts w:ascii="Arial" w:hAnsi="Arial" w:cs="Arial"/>
              <w:noProof/>
              <w:sz w:val="22"/>
              <w:szCs w:val="22"/>
            </w:rPr>
            <w:t>(Battin, 1983)</w:t>
          </w:r>
          <w:r w:rsidR="00B04B86" w:rsidRPr="00637562">
            <w:rPr>
              <w:rFonts w:ascii="Arial" w:hAnsi="Arial" w:cs="Arial"/>
              <w:sz w:val="22"/>
              <w:szCs w:val="22"/>
            </w:rPr>
            <w:fldChar w:fldCharType="end"/>
          </w:r>
        </w:sdtContent>
      </w:sdt>
      <w:r w:rsidR="00B04B86" w:rsidRPr="00637562">
        <w:rPr>
          <w:rFonts w:ascii="Arial" w:hAnsi="Arial" w:cs="Arial"/>
          <w:sz w:val="22"/>
          <w:szCs w:val="22"/>
        </w:rPr>
        <w:t xml:space="preserve">. </w:t>
      </w:r>
      <w:r w:rsidR="00BB259B">
        <w:rPr>
          <w:rFonts w:ascii="Arial" w:hAnsi="Arial" w:cs="Arial"/>
          <w:sz w:val="22"/>
          <w:szCs w:val="22"/>
        </w:rPr>
        <w:t xml:space="preserve">In the current period of the coronavirus pandemic, it has been found by a Care Quality Commission that DNR orders have violated the human rights of 508 people </w:t>
      </w:r>
      <w:sdt>
        <w:sdtPr>
          <w:rPr>
            <w:rFonts w:ascii="Arial" w:hAnsi="Arial" w:cs="Arial"/>
            <w:sz w:val="22"/>
            <w:szCs w:val="22"/>
          </w:rPr>
          <w:id w:val="-2141102319"/>
          <w:citation/>
        </w:sdtPr>
        <w:sdtEndPr/>
        <w:sdtContent>
          <w:r w:rsidR="00BB259B">
            <w:rPr>
              <w:rFonts w:ascii="Arial" w:hAnsi="Arial" w:cs="Arial"/>
              <w:sz w:val="22"/>
              <w:szCs w:val="22"/>
            </w:rPr>
            <w:fldChar w:fldCharType="begin"/>
          </w:r>
          <w:r w:rsidR="00BB259B">
            <w:rPr>
              <w:rFonts w:ascii="Arial" w:hAnsi="Arial" w:cs="Arial"/>
              <w:sz w:val="22"/>
              <w:szCs w:val="22"/>
            </w:rPr>
            <w:instrText xml:space="preserve"> CITATION Med21 \l 2057 </w:instrText>
          </w:r>
          <w:r w:rsidR="00BB259B">
            <w:rPr>
              <w:rFonts w:ascii="Arial" w:hAnsi="Arial" w:cs="Arial"/>
              <w:sz w:val="22"/>
              <w:szCs w:val="22"/>
            </w:rPr>
            <w:fldChar w:fldCharType="separate"/>
          </w:r>
          <w:r w:rsidR="001C26D8" w:rsidRPr="001C26D8">
            <w:rPr>
              <w:rFonts w:ascii="Arial" w:hAnsi="Arial" w:cs="Arial"/>
              <w:noProof/>
              <w:sz w:val="22"/>
              <w:szCs w:val="22"/>
            </w:rPr>
            <w:t>(MedicalEthics, 2021)</w:t>
          </w:r>
          <w:r w:rsidR="00BB259B">
            <w:rPr>
              <w:rFonts w:ascii="Arial" w:hAnsi="Arial" w:cs="Arial"/>
              <w:sz w:val="22"/>
              <w:szCs w:val="22"/>
            </w:rPr>
            <w:fldChar w:fldCharType="end"/>
          </w:r>
        </w:sdtContent>
      </w:sdt>
      <w:r w:rsidR="00BB259B">
        <w:rPr>
          <w:rFonts w:ascii="Arial" w:hAnsi="Arial" w:cs="Arial"/>
          <w:sz w:val="22"/>
          <w:szCs w:val="22"/>
        </w:rPr>
        <w:t xml:space="preserve">. </w:t>
      </w:r>
      <w:r w:rsidR="001C26D8">
        <w:rPr>
          <w:rFonts w:ascii="Arial" w:hAnsi="Arial" w:cs="Arial"/>
          <w:sz w:val="22"/>
          <w:szCs w:val="22"/>
        </w:rPr>
        <w:t xml:space="preserve">The orders were given without the consent of the person, their relative or carer, from March to December 2020. Medical Ethics states the significant case of Miss Deleon, who was given a DNR order partly due to her learning disabilities following respiratory issues, despite having no consent for the order from her sister. Sally-Rose described this as “blatant discrimination” and clearly shows bodily autonomy and family consent is necessary to avoid human rights issues. </w:t>
      </w:r>
    </w:p>
    <w:p w14:paraId="03BFFEC0" w14:textId="4B2F8A42" w:rsidR="00CE4EF3" w:rsidRPr="00637562" w:rsidRDefault="00CE4EF3" w:rsidP="00CE4EF3">
      <w:pPr>
        <w:rPr>
          <w:rFonts w:ascii="Arial" w:hAnsi="Arial" w:cs="Arial"/>
          <w:sz w:val="22"/>
          <w:szCs w:val="22"/>
          <w:u w:val="single"/>
        </w:rPr>
      </w:pPr>
      <w:r w:rsidRPr="00637562">
        <w:rPr>
          <w:rFonts w:ascii="Arial" w:hAnsi="Arial" w:cs="Arial"/>
          <w:sz w:val="22"/>
          <w:szCs w:val="22"/>
        </w:rPr>
        <w:br/>
      </w:r>
      <w:r w:rsidRPr="00637562">
        <w:rPr>
          <w:rFonts w:ascii="Arial" w:hAnsi="Arial" w:cs="Arial"/>
          <w:sz w:val="22"/>
          <w:szCs w:val="22"/>
          <w:u w:val="single"/>
        </w:rPr>
        <w:t>The Impact of AND on its Stakeholders</w:t>
      </w:r>
    </w:p>
    <w:p w14:paraId="79D7EC40" w14:textId="6B8F5121" w:rsidR="00CE4EF3" w:rsidRPr="00637562" w:rsidRDefault="00CE4EF3" w:rsidP="00CE4EF3">
      <w:pPr>
        <w:rPr>
          <w:rFonts w:ascii="Arial" w:hAnsi="Arial" w:cs="Arial"/>
          <w:sz w:val="22"/>
          <w:szCs w:val="22"/>
          <w:u w:val="single"/>
        </w:rPr>
      </w:pPr>
    </w:p>
    <w:p w14:paraId="51DD04A5" w14:textId="11E0648C" w:rsidR="00B04B86" w:rsidRPr="00637562" w:rsidRDefault="00CE4EF3" w:rsidP="00BC5E4B">
      <w:pPr>
        <w:rPr>
          <w:rFonts w:ascii="Arial" w:hAnsi="Arial" w:cs="Arial"/>
          <w:sz w:val="22"/>
          <w:szCs w:val="22"/>
        </w:rPr>
      </w:pPr>
      <w:r w:rsidRPr="00637562">
        <w:rPr>
          <w:rFonts w:ascii="Arial" w:hAnsi="Arial" w:cs="Arial"/>
          <w:sz w:val="22"/>
          <w:szCs w:val="22"/>
        </w:rPr>
        <w:t xml:space="preserve">Stakeholders are those involved in the patient’s life, as well as those who affect the patient’s healthcare and treatments, such as a physician and nurse. Pressures from the profession or provider as well as family pressures to expect the best possible care for the patient can intervene with the “duty to give aid” </w:t>
      </w:r>
      <w:sdt>
        <w:sdtPr>
          <w:rPr>
            <w:rFonts w:ascii="Arial" w:hAnsi="Arial" w:cs="Arial"/>
            <w:sz w:val="22"/>
            <w:szCs w:val="22"/>
          </w:rPr>
          <w:id w:val="1045408955"/>
          <w:citation/>
        </w:sdtPr>
        <w:sdtEndPr/>
        <w:sdtContent>
          <w:r w:rsidRPr="00637562">
            <w:rPr>
              <w:rFonts w:ascii="Arial" w:hAnsi="Arial" w:cs="Arial"/>
              <w:sz w:val="22"/>
              <w:szCs w:val="22"/>
            </w:rPr>
            <w:fldChar w:fldCharType="begin"/>
          </w:r>
          <w:r w:rsidRPr="00637562">
            <w:rPr>
              <w:rFonts w:ascii="Arial" w:hAnsi="Arial" w:cs="Arial"/>
              <w:sz w:val="22"/>
              <w:szCs w:val="22"/>
            </w:rPr>
            <w:instrText xml:space="preserve"> CITATION Ven08 \l 2057 </w:instrText>
          </w:r>
          <w:r w:rsidRPr="00637562">
            <w:rPr>
              <w:rFonts w:ascii="Arial" w:hAnsi="Arial" w:cs="Arial"/>
              <w:sz w:val="22"/>
              <w:szCs w:val="22"/>
            </w:rPr>
            <w:fldChar w:fldCharType="separate"/>
          </w:r>
          <w:r w:rsidR="001C26D8" w:rsidRPr="001C26D8">
            <w:rPr>
              <w:rFonts w:ascii="Arial" w:hAnsi="Arial" w:cs="Arial"/>
              <w:noProof/>
              <w:sz w:val="22"/>
              <w:szCs w:val="22"/>
            </w:rPr>
            <w:t>(Venneman, et al., 2008)</w:t>
          </w:r>
          <w:r w:rsidRPr="00637562">
            <w:rPr>
              <w:rFonts w:ascii="Arial" w:hAnsi="Arial" w:cs="Arial"/>
              <w:sz w:val="22"/>
              <w:szCs w:val="22"/>
            </w:rPr>
            <w:fldChar w:fldCharType="end"/>
          </w:r>
        </w:sdtContent>
      </w:sdt>
      <w:r w:rsidRPr="00637562">
        <w:rPr>
          <w:rFonts w:ascii="Arial" w:hAnsi="Arial" w:cs="Arial"/>
          <w:sz w:val="22"/>
          <w:szCs w:val="22"/>
        </w:rPr>
        <w:t xml:space="preserve">. There could be vagueness between what is useful and helpful to the patient, compared to what may harm or hurt the patient, as well as make their treatment uncomfortable or shorten the expectation of duration until end-of-life. This means that physicians may be pressured by the family’s order of comfort-support AND, where no treatment is given to ensure the patient is fully comfortable and can come to terms with the end of life, but a physician may feel that some treatments may ease a patient’s pain and can therefore feel ethically conflicted. This ties into the conflict between patient autonomy, which is the ethical idea of a patient being allowed the final say in how they are treated, and the physicians’ beneficence, </w:t>
      </w:r>
      <w:r w:rsidR="0034540A" w:rsidRPr="00637562">
        <w:rPr>
          <w:rFonts w:ascii="Arial" w:hAnsi="Arial" w:cs="Arial"/>
          <w:sz w:val="22"/>
          <w:szCs w:val="22"/>
        </w:rPr>
        <w:t xml:space="preserve">which is the ethical idea that treatment must be carried out if it does good and causes no harm. Therefore, a physician who believes in the idea of beneficence can suffer from turmoil and ethical morality issues as they are refused to administer treatment to a patient, as they believe in saving lives where possible and at the very least making sure that the patient can be treated to the best of the physician’s ability. This could also be difficult for the patient if they are not awarded their autonomy and are instead assigned an AND order which does not suit what they had intended, either due to miscommunication or cultural differences when evaluating which method of </w:t>
      </w:r>
      <w:r w:rsidR="00767570" w:rsidRPr="00637562">
        <w:rPr>
          <w:rFonts w:ascii="Arial" w:hAnsi="Arial" w:cs="Arial"/>
          <w:sz w:val="22"/>
          <w:szCs w:val="22"/>
        </w:rPr>
        <w:t>action,</w:t>
      </w:r>
      <w:r w:rsidR="0034540A" w:rsidRPr="00637562">
        <w:rPr>
          <w:rFonts w:ascii="Arial" w:hAnsi="Arial" w:cs="Arial"/>
          <w:sz w:val="22"/>
          <w:szCs w:val="22"/>
        </w:rPr>
        <w:t xml:space="preserve"> they were willing to go through with. </w:t>
      </w:r>
      <w:r w:rsidR="00767570" w:rsidRPr="00637562">
        <w:rPr>
          <w:rFonts w:ascii="Arial" w:hAnsi="Arial" w:cs="Arial"/>
          <w:sz w:val="22"/>
          <w:szCs w:val="22"/>
        </w:rPr>
        <w:t>This causes misunderstandings for the patient and the patient’s family and can later lead to much graver consequences through legal issues for the hospital, emotional trauma for the family and the patient, and discomfort and no level of comfort up until the end of their life. Often, it is not only the family, patient, and physician who are stakeholders. Nurses can also affect the AND/DNR order, as they are typically required to contribute to decisions regarding the treatment of the patient and can act in other roles, such as advocating for the patient</w:t>
      </w:r>
      <w:sdt>
        <w:sdtPr>
          <w:rPr>
            <w:rFonts w:ascii="Arial" w:hAnsi="Arial" w:cs="Arial"/>
            <w:sz w:val="22"/>
            <w:szCs w:val="22"/>
          </w:rPr>
          <w:id w:val="576098203"/>
          <w:citation/>
        </w:sdtPr>
        <w:sdtEndPr/>
        <w:sdtContent>
          <w:r w:rsidR="00767570" w:rsidRPr="00637562">
            <w:rPr>
              <w:rFonts w:ascii="Arial" w:hAnsi="Arial" w:cs="Arial"/>
              <w:sz w:val="22"/>
              <w:szCs w:val="22"/>
            </w:rPr>
            <w:fldChar w:fldCharType="begin"/>
          </w:r>
          <w:r w:rsidR="00767570" w:rsidRPr="00637562">
            <w:rPr>
              <w:rFonts w:ascii="Arial" w:hAnsi="Arial" w:cs="Arial"/>
              <w:sz w:val="22"/>
              <w:szCs w:val="22"/>
            </w:rPr>
            <w:instrText xml:space="preserve"> CITATION Ven08 \l 2057 </w:instrText>
          </w:r>
          <w:r w:rsidR="00767570" w:rsidRPr="00637562">
            <w:rPr>
              <w:rFonts w:ascii="Arial" w:hAnsi="Arial" w:cs="Arial"/>
              <w:sz w:val="22"/>
              <w:szCs w:val="22"/>
            </w:rPr>
            <w:fldChar w:fldCharType="separate"/>
          </w:r>
          <w:r w:rsidR="001C26D8">
            <w:rPr>
              <w:rFonts w:ascii="Arial" w:hAnsi="Arial" w:cs="Arial"/>
              <w:noProof/>
              <w:sz w:val="22"/>
              <w:szCs w:val="22"/>
            </w:rPr>
            <w:t xml:space="preserve"> </w:t>
          </w:r>
          <w:r w:rsidR="001C26D8" w:rsidRPr="001C26D8">
            <w:rPr>
              <w:rFonts w:ascii="Arial" w:hAnsi="Arial" w:cs="Arial"/>
              <w:noProof/>
              <w:sz w:val="22"/>
              <w:szCs w:val="22"/>
            </w:rPr>
            <w:t>(Venneman, et al., 2008)</w:t>
          </w:r>
          <w:r w:rsidR="00767570" w:rsidRPr="00637562">
            <w:rPr>
              <w:rFonts w:ascii="Arial" w:hAnsi="Arial" w:cs="Arial"/>
              <w:sz w:val="22"/>
              <w:szCs w:val="22"/>
            </w:rPr>
            <w:fldChar w:fldCharType="end"/>
          </w:r>
        </w:sdtContent>
      </w:sdt>
      <w:r w:rsidR="00767570" w:rsidRPr="00637562">
        <w:rPr>
          <w:rFonts w:ascii="Arial" w:hAnsi="Arial" w:cs="Arial"/>
          <w:sz w:val="22"/>
          <w:szCs w:val="22"/>
        </w:rPr>
        <w:t xml:space="preserve">. Therefore, if they are unaware of what exactly the patient wants as the journey to EOL, a nurse could negatively affect the mental state of the patient or their family with a wrong decision, so it is </w:t>
      </w:r>
      <w:r w:rsidR="00767570" w:rsidRPr="00637562">
        <w:rPr>
          <w:rFonts w:ascii="Arial" w:hAnsi="Arial" w:cs="Arial"/>
          <w:sz w:val="22"/>
          <w:szCs w:val="22"/>
        </w:rPr>
        <w:lastRenderedPageBreak/>
        <w:t>important that all healthcare service providers involved in the situation are completely educated on what the patient would like, particularly which type of order they want and confirming with the family to ensure there are no communication barriers and any mistakes derived from miscommunication. Lastly, AND and DNR could negatively affect the hospital/ institution, as they are required to be aware of all current law regarding the protection and production of AND and DNR orders</w:t>
      </w:r>
      <w:sdt>
        <w:sdtPr>
          <w:rPr>
            <w:rFonts w:ascii="Arial" w:hAnsi="Arial" w:cs="Arial"/>
            <w:sz w:val="22"/>
            <w:szCs w:val="22"/>
          </w:rPr>
          <w:id w:val="-1589539465"/>
          <w:citation/>
        </w:sdtPr>
        <w:sdtEndPr/>
        <w:sdtContent>
          <w:r w:rsidR="001B5064" w:rsidRPr="00637562">
            <w:rPr>
              <w:rFonts w:ascii="Arial" w:hAnsi="Arial" w:cs="Arial"/>
              <w:sz w:val="22"/>
              <w:szCs w:val="22"/>
            </w:rPr>
            <w:fldChar w:fldCharType="begin"/>
          </w:r>
          <w:r w:rsidR="001B5064" w:rsidRPr="00637562">
            <w:rPr>
              <w:rFonts w:ascii="Arial" w:hAnsi="Arial" w:cs="Arial"/>
              <w:sz w:val="22"/>
              <w:szCs w:val="22"/>
            </w:rPr>
            <w:instrText xml:space="preserve"> CITATION Sch12 \l 2057 </w:instrText>
          </w:r>
          <w:r w:rsidR="001B5064" w:rsidRPr="00637562">
            <w:rPr>
              <w:rFonts w:ascii="Arial" w:hAnsi="Arial" w:cs="Arial"/>
              <w:sz w:val="22"/>
              <w:szCs w:val="22"/>
            </w:rPr>
            <w:fldChar w:fldCharType="separate"/>
          </w:r>
          <w:r w:rsidR="001C26D8">
            <w:rPr>
              <w:rFonts w:ascii="Arial" w:hAnsi="Arial" w:cs="Arial"/>
              <w:noProof/>
              <w:sz w:val="22"/>
              <w:szCs w:val="22"/>
            </w:rPr>
            <w:t xml:space="preserve"> </w:t>
          </w:r>
          <w:r w:rsidR="001C26D8" w:rsidRPr="001C26D8">
            <w:rPr>
              <w:rFonts w:ascii="Arial" w:hAnsi="Arial" w:cs="Arial"/>
              <w:noProof/>
              <w:sz w:val="22"/>
              <w:szCs w:val="22"/>
            </w:rPr>
            <w:t>(Schlairet &amp; Cohen, 2012)</w:t>
          </w:r>
          <w:r w:rsidR="001B5064" w:rsidRPr="00637562">
            <w:rPr>
              <w:rFonts w:ascii="Arial" w:hAnsi="Arial" w:cs="Arial"/>
              <w:sz w:val="22"/>
              <w:szCs w:val="22"/>
            </w:rPr>
            <w:fldChar w:fldCharType="end"/>
          </w:r>
        </w:sdtContent>
      </w:sdt>
      <w:r w:rsidR="00767570" w:rsidRPr="00637562">
        <w:rPr>
          <w:rFonts w:ascii="Arial" w:hAnsi="Arial" w:cs="Arial"/>
          <w:sz w:val="22"/>
          <w:szCs w:val="22"/>
        </w:rPr>
        <w:t xml:space="preserve">. Failure to adhere to these laws could lead to lawsuits, as well as the ethical issue of emotionally drained patients and families, which can damage the </w:t>
      </w:r>
      <w:r w:rsidR="001B5064" w:rsidRPr="00637562">
        <w:rPr>
          <w:rFonts w:ascii="Arial" w:hAnsi="Arial" w:cs="Arial"/>
          <w:sz w:val="22"/>
          <w:szCs w:val="22"/>
        </w:rPr>
        <w:t xml:space="preserve">motivation of employees who note the clinician’s lack of policy adherence. </w:t>
      </w:r>
    </w:p>
    <w:p w14:paraId="563B5E1F" w14:textId="3E96BD61" w:rsidR="001B5064" w:rsidRPr="00637562" w:rsidRDefault="001B5064" w:rsidP="00BC5E4B">
      <w:pPr>
        <w:rPr>
          <w:rFonts w:ascii="Arial" w:hAnsi="Arial" w:cs="Arial"/>
          <w:sz w:val="22"/>
          <w:szCs w:val="22"/>
        </w:rPr>
      </w:pPr>
    </w:p>
    <w:p w14:paraId="50E47707" w14:textId="77777777" w:rsidR="004E3453" w:rsidRDefault="001B5064" w:rsidP="004E3453">
      <w:pPr>
        <w:rPr>
          <w:rFonts w:ascii="Arial" w:hAnsi="Arial" w:cs="Arial"/>
          <w:sz w:val="22"/>
          <w:szCs w:val="22"/>
          <w:u w:val="single"/>
        </w:rPr>
      </w:pPr>
      <w:r w:rsidRPr="00637562">
        <w:rPr>
          <w:rFonts w:ascii="Arial" w:hAnsi="Arial" w:cs="Arial"/>
          <w:sz w:val="22"/>
          <w:szCs w:val="22"/>
          <w:u w:val="single"/>
        </w:rPr>
        <w:t>Decision Making Process</w:t>
      </w:r>
    </w:p>
    <w:p w14:paraId="102BB219" w14:textId="2D6422D9" w:rsidR="003A5E30" w:rsidRPr="00BE1CB3" w:rsidRDefault="004E3453" w:rsidP="00BE1CB3">
      <w:pPr>
        <w:autoSpaceDE w:val="0"/>
        <w:autoSpaceDN w:val="0"/>
        <w:adjustRightInd w:val="0"/>
        <w:spacing w:after="240"/>
        <w:rPr>
          <w:rFonts w:ascii="Times" w:hAnsi="Times" w:cs="Times"/>
          <w:color w:val="000000"/>
        </w:rPr>
      </w:pPr>
      <w:r>
        <w:rPr>
          <w:rFonts w:ascii="Arial" w:hAnsi="Arial" w:cs="Arial"/>
          <w:sz w:val="22"/>
          <w:szCs w:val="22"/>
          <w:u w:val="single"/>
        </w:rPr>
        <w:br/>
      </w:r>
      <w:r w:rsidR="00637562" w:rsidRPr="00637562">
        <w:rPr>
          <w:rFonts w:ascii="Arial" w:hAnsi="Arial" w:cs="Arial"/>
          <w:sz w:val="22"/>
          <w:szCs w:val="22"/>
        </w:rPr>
        <w:t xml:space="preserve">Multiple studies have discovered that </w:t>
      </w:r>
      <w:r w:rsidR="00BE1CB3" w:rsidRPr="00637562">
        <w:rPr>
          <w:rFonts w:ascii="Arial" w:hAnsi="Arial" w:cs="Arial"/>
          <w:sz w:val="22"/>
          <w:szCs w:val="22"/>
        </w:rPr>
        <w:t>most</w:t>
      </w:r>
      <w:r w:rsidR="00637562" w:rsidRPr="00637562">
        <w:rPr>
          <w:rFonts w:ascii="Arial" w:hAnsi="Arial" w:cs="Arial"/>
          <w:sz w:val="22"/>
          <w:szCs w:val="22"/>
        </w:rPr>
        <w:t xml:space="preserve"> patients are not actually ever asked whether they would like to be resuscitated, regardless of the patient’s wanting to suggest how they are feeling </w:t>
      </w:r>
      <w:sdt>
        <w:sdtPr>
          <w:rPr>
            <w:rFonts w:ascii="Arial" w:hAnsi="Arial" w:cs="Arial"/>
            <w:sz w:val="22"/>
            <w:szCs w:val="22"/>
          </w:rPr>
          <w:id w:val="-819735721"/>
          <w:citation/>
        </w:sdtPr>
        <w:sdtEndPr/>
        <w:sdtContent>
          <w:r w:rsidR="00637562" w:rsidRPr="00637562">
            <w:rPr>
              <w:rFonts w:ascii="Arial" w:hAnsi="Arial" w:cs="Arial"/>
              <w:sz w:val="22"/>
              <w:szCs w:val="22"/>
            </w:rPr>
            <w:fldChar w:fldCharType="begin"/>
          </w:r>
          <w:r w:rsidR="00637562" w:rsidRPr="00637562">
            <w:rPr>
              <w:rFonts w:ascii="Arial" w:hAnsi="Arial" w:cs="Arial"/>
              <w:sz w:val="22"/>
              <w:szCs w:val="22"/>
            </w:rPr>
            <w:instrText xml:space="preserve"> CITATION EPC02 \l 2057 </w:instrText>
          </w:r>
          <w:r w:rsidR="00637562" w:rsidRPr="00637562">
            <w:rPr>
              <w:rFonts w:ascii="Arial" w:hAnsi="Arial" w:cs="Arial"/>
              <w:sz w:val="22"/>
              <w:szCs w:val="22"/>
            </w:rPr>
            <w:fldChar w:fldCharType="separate"/>
          </w:r>
          <w:r w:rsidR="001C26D8" w:rsidRPr="001C26D8">
            <w:rPr>
              <w:rFonts w:ascii="Arial" w:hAnsi="Arial" w:cs="Arial"/>
              <w:noProof/>
              <w:sz w:val="22"/>
              <w:szCs w:val="22"/>
            </w:rPr>
            <w:t>(Cherniack, 2002)</w:t>
          </w:r>
          <w:r w:rsidR="00637562" w:rsidRPr="00637562">
            <w:rPr>
              <w:rFonts w:ascii="Arial" w:hAnsi="Arial" w:cs="Arial"/>
              <w:sz w:val="22"/>
              <w:szCs w:val="22"/>
            </w:rPr>
            <w:fldChar w:fldCharType="end"/>
          </w:r>
        </w:sdtContent>
      </w:sdt>
      <w:r w:rsidR="00637562" w:rsidRPr="00637562">
        <w:rPr>
          <w:rFonts w:ascii="Arial" w:hAnsi="Arial" w:cs="Arial"/>
          <w:sz w:val="22"/>
          <w:szCs w:val="22"/>
        </w:rPr>
        <w:t xml:space="preserve">. From this, we can gather that it is majorly the doctor’s choice whether a DNR or AND order is passed, which can feel immoral considering patient autonomy. Cherniack says that the elderly is at the highest chance of having a DNR order passed on them compared to the young, as they naturally come to the end of their life, and </w:t>
      </w:r>
      <w:r w:rsidR="00BE1CB3" w:rsidRPr="00BE1CB3">
        <w:rPr>
          <w:rFonts w:ascii="Arial" w:hAnsi="Arial" w:cs="Arial"/>
          <w:color w:val="000000"/>
          <w:sz w:val="22"/>
          <w:szCs w:val="22"/>
        </w:rPr>
        <w:t>Data from the SUPPORT (Study to Understand Prognoses and Preferences for Out- comes and Risks of Treatment) project, canvassing almost 1000 seriously ill elderly patients,</w:t>
      </w:r>
      <w:r w:rsidR="00BE1CB3">
        <w:rPr>
          <w:rFonts w:ascii="Arial" w:hAnsi="Arial" w:cs="Arial"/>
          <w:color w:val="000000"/>
          <w:sz w:val="22"/>
          <w:szCs w:val="22"/>
        </w:rPr>
        <w:t xml:space="preserve"> </w:t>
      </w:r>
      <w:r w:rsidR="00BE1CB3" w:rsidRPr="00BE1CB3">
        <w:rPr>
          <w:rFonts w:ascii="Arial" w:hAnsi="Arial" w:cs="Arial"/>
          <w:color w:val="000000"/>
          <w:sz w:val="22"/>
          <w:szCs w:val="22"/>
        </w:rPr>
        <w:t>noted that only approximately one quarter had ever discussed CPR with a physician.</w:t>
      </w:r>
      <w:r w:rsidR="00BE1CB3" w:rsidRPr="00BE1CB3">
        <w:rPr>
          <w:rFonts w:ascii="Arial" w:hAnsi="Arial" w:cs="Arial"/>
          <w:color w:val="000000"/>
          <w:position w:val="10"/>
          <w:sz w:val="22"/>
          <w:szCs w:val="22"/>
        </w:rPr>
        <w:t xml:space="preserve"> </w:t>
      </w:r>
      <w:r w:rsidR="00BE1CB3" w:rsidRPr="00BE1CB3">
        <w:rPr>
          <w:rFonts w:ascii="Arial" w:hAnsi="Arial" w:cs="Arial"/>
          <w:color w:val="000000"/>
          <w:sz w:val="22"/>
          <w:szCs w:val="22"/>
        </w:rPr>
        <w:t>A survey of approximately 400 nursing home patients showed that roughly a similar number of them had ever been asked about CPR by a doctor</w:t>
      </w:r>
      <w:r w:rsidR="00637562">
        <w:rPr>
          <w:rFonts w:ascii="Arial" w:hAnsi="Arial" w:cs="Arial"/>
          <w:sz w:val="22"/>
          <w:szCs w:val="22"/>
        </w:rPr>
        <w:t>. Typ</w:t>
      </w:r>
      <w:r w:rsidR="00637562" w:rsidRPr="00BE1CB3">
        <w:rPr>
          <w:rFonts w:ascii="Arial" w:hAnsi="Arial" w:cs="Arial"/>
          <w:sz w:val="22"/>
          <w:szCs w:val="22"/>
        </w:rPr>
        <w:t xml:space="preserve">ically, </w:t>
      </w:r>
      <w:r w:rsidR="003A5E30" w:rsidRPr="00BE1CB3">
        <w:rPr>
          <w:rFonts w:ascii="Arial" w:hAnsi="Arial" w:cs="Arial"/>
          <w:sz w:val="22"/>
          <w:szCs w:val="22"/>
        </w:rPr>
        <w:t xml:space="preserve">Cherniack says that </w:t>
      </w:r>
      <w:r w:rsidR="00BE1CB3">
        <w:rPr>
          <w:rFonts w:ascii="Arial" w:hAnsi="Arial" w:cs="Arial"/>
          <w:color w:val="000000"/>
          <w:sz w:val="22"/>
          <w:szCs w:val="22"/>
        </w:rPr>
        <w:t>u</w:t>
      </w:r>
      <w:r w:rsidR="00BE1CB3" w:rsidRPr="00BE1CB3">
        <w:rPr>
          <w:rFonts w:ascii="Arial" w:hAnsi="Arial" w:cs="Arial"/>
          <w:color w:val="000000"/>
          <w:sz w:val="22"/>
          <w:szCs w:val="22"/>
        </w:rPr>
        <w:t>sually, the decision to withhold resuscitation is made by family members rather than the patients themselves</w:t>
      </w:r>
      <w:r w:rsidR="00BE1CB3" w:rsidRPr="00BE1CB3">
        <w:rPr>
          <w:rFonts w:ascii="Arial" w:hAnsi="Arial" w:cs="Arial"/>
          <w:color w:val="000000"/>
          <w:position w:val="10"/>
          <w:sz w:val="22"/>
          <w:szCs w:val="22"/>
        </w:rPr>
        <w:t xml:space="preserve"> </w:t>
      </w:r>
      <w:r w:rsidR="00BE1CB3" w:rsidRPr="00BE1CB3">
        <w:rPr>
          <w:rFonts w:ascii="Arial" w:hAnsi="Arial" w:cs="Arial"/>
          <w:color w:val="000000"/>
          <w:sz w:val="22"/>
          <w:szCs w:val="22"/>
        </w:rPr>
        <w:t>together with physicians, often initially medical residents, if the patient is an inpatient. This may be in large part a result of failure to consider the use of DNR orders until patients are no longer capable of participating in the decision.</w:t>
      </w:r>
      <w:r w:rsidR="00637562" w:rsidRPr="00BE1CB3">
        <w:rPr>
          <w:rFonts w:ascii="Arial" w:hAnsi="Arial" w:cs="Arial"/>
          <w:sz w:val="22"/>
          <w:szCs w:val="22"/>
        </w:rPr>
        <w:t xml:space="preserve"> </w:t>
      </w:r>
      <w:r w:rsidR="003A5E30">
        <w:rPr>
          <w:rFonts w:ascii="Arial" w:hAnsi="Arial" w:cs="Arial"/>
          <w:sz w:val="22"/>
          <w:szCs w:val="22"/>
        </w:rPr>
        <w:t xml:space="preserve">It has been found that </w:t>
      </w:r>
      <w:r w:rsidR="00BE1CB3">
        <w:rPr>
          <w:rFonts w:ascii="Arial" w:hAnsi="Arial" w:cs="Arial"/>
          <w:sz w:val="22"/>
          <w:szCs w:val="22"/>
        </w:rPr>
        <w:t>most</w:t>
      </w:r>
      <w:r w:rsidR="003A5E30">
        <w:rPr>
          <w:rFonts w:ascii="Arial" w:hAnsi="Arial" w:cs="Arial"/>
          <w:sz w:val="22"/>
          <w:szCs w:val="22"/>
        </w:rPr>
        <w:t xml:space="preserve"> elderly patients want to be involved in discussing the CPR process and preventions with their doctor</w:t>
      </w:r>
      <w:sdt>
        <w:sdtPr>
          <w:rPr>
            <w:rFonts w:ascii="Arial" w:hAnsi="Arial" w:cs="Arial"/>
            <w:sz w:val="22"/>
            <w:szCs w:val="22"/>
          </w:rPr>
          <w:id w:val="1469404120"/>
          <w:citation/>
        </w:sdtPr>
        <w:sdtEndPr/>
        <w:sdtContent>
          <w:r w:rsidR="003A5E30">
            <w:rPr>
              <w:rFonts w:ascii="Arial" w:hAnsi="Arial" w:cs="Arial"/>
              <w:sz w:val="22"/>
              <w:szCs w:val="22"/>
            </w:rPr>
            <w:fldChar w:fldCharType="begin"/>
          </w:r>
          <w:r w:rsidR="003A5E30">
            <w:rPr>
              <w:rFonts w:ascii="Arial" w:hAnsi="Arial" w:cs="Arial"/>
              <w:sz w:val="22"/>
              <w:szCs w:val="22"/>
            </w:rPr>
            <w:instrText xml:space="preserve"> CITATION EPC02 \l 2057 </w:instrText>
          </w:r>
          <w:r w:rsidR="003A5E30">
            <w:rPr>
              <w:rFonts w:ascii="Arial" w:hAnsi="Arial" w:cs="Arial"/>
              <w:sz w:val="22"/>
              <w:szCs w:val="22"/>
            </w:rPr>
            <w:fldChar w:fldCharType="separate"/>
          </w:r>
          <w:r w:rsidR="001C26D8">
            <w:rPr>
              <w:rFonts w:ascii="Arial" w:hAnsi="Arial" w:cs="Arial"/>
              <w:noProof/>
              <w:sz w:val="22"/>
              <w:szCs w:val="22"/>
            </w:rPr>
            <w:t xml:space="preserve"> </w:t>
          </w:r>
          <w:r w:rsidR="001C26D8" w:rsidRPr="001C26D8">
            <w:rPr>
              <w:rFonts w:ascii="Arial" w:hAnsi="Arial" w:cs="Arial"/>
              <w:noProof/>
              <w:sz w:val="22"/>
              <w:szCs w:val="22"/>
            </w:rPr>
            <w:t>(Cherniack, 2002)</w:t>
          </w:r>
          <w:r w:rsidR="003A5E30">
            <w:rPr>
              <w:rFonts w:ascii="Arial" w:hAnsi="Arial" w:cs="Arial"/>
              <w:sz w:val="22"/>
              <w:szCs w:val="22"/>
            </w:rPr>
            <w:fldChar w:fldCharType="end"/>
          </w:r>
        </w:sdtContent>
      </w:sdt>
      <w:r w:rsidR="003A5E30">
        <w:rPr>
          <w:rFonts w:ascii="Arial" w:hAnsi="Arial" w:cs="Arial"/>
          <w:sz w:val="22"/>
          <w:szCs w:val="22"/>
        </w:rPr>
        <w:t>, so the current decision-making process seems flawed and unethical in honouring patient autonomy</w:t>
      </w:r>
      <w:r w:rsidR="003A5E30" w:rsidRPr="003A5E30">
        <w:rPr>
          <w:rFonts w:ascii="Arial" w:hAnsi="Arial" w:cs="Arial"/>
          <w:sz w:val="22"/>
          <w:szCs w:val="22"/>
        </w:rPr>
        <w:t xml:space="preserve">. </w:t>
      </w:r>
      <w:r w:rsidR="003A5E30">
        <w:rPr>
          <w:rFonts w:ascii="Arial" w:hAnsi="Arial" w:cs="Arial"/>
          <w:sz w:val="22"/>
          <w:szCs w:val="22"/>
        </w:rPr>
        <w:t>When research was carried out in the</w:t>
      </w:r>
      <w:r w:rsidR="003A5E30" w:rsidRPr="003A5E30">
        <w:rPr>
          <w:rFonts w:ascii="Arial" w:hAnsi="Arial" w:cs="Arial"/>
          <w:sz w:val="22"/>
          <w:szCs w:val="22"/>
        </w:rPr>
        <w:t xml:space="preserve"> UK, </w:t>
      </w:r>
      <w:r w:rsidR="003A5E30">
        <w:rPr>
          <w:rFonts w:ascii="Arial" w:hAnsi="Arial" w:cs="Arial"/>
          <w:sz w:val="22"/>
          <w:szCs w:val="22"/>
        </w:rPr>
        <w:t>multiple</w:t>
      </w:r>
      <w:r w:rsidR="003A5E30" w:rsidRPr="003A5E30">
        <w:rPr>
          <w:rFonts w:ascii="Arial" w:hAnsi="Arial" w:cs="Arial"/>
          <w:sz w:val="22"/>
          <w:szCs w:val="22"/>
        </w:rPr>
        <w:t xml:space="preserve"> </w:t>
      </w:r>
      <w:r w:rsidR="003A5E30">
        <w:rPr>
          <w:rFonts w:ascii="Arial" w:hAnsi="Arial" w:cs="Arial"/>
          <w:sz w:val="22"/>
          <w:szCs w:val="22"/>
        </w:rPr>
        <w:t>efforts of research noted that</w:t>
      </w:r>
      <w:r w:rsidR="003A5E30" w:rsidRPr="003A5E30">
        <w:rPr>
          <w:rFonts w:ascii="Arial" w:hAnsi="Arial" w:cs="Arial"/>
          <w:sz w:val="22"/>
          <w:szCs w:val="22"/>
        </w:rPr>
        <w:t xml:space="preserve"> of 100 to 200 patients </w:t>
      </w:r>
      <w:r w:rsidR="003A5E30">
        <w:rPr>
          <w:rFonts w:ascii="Arial" w:hAnsi="Arial" w:cs="Arial"/>
          <w:sz w:val="22"/>
          <w:szCs w:val="22"/>
        </w:rPr>
        <w:t xml:space="preserve">every group contained </w:t>
      </w:r>
      <w:r w:rsidR="003A5E30" w:rsidRPr="003A5E30">
        <w:rPr>
          <w:rFonts w:ascii="Arial" w:hAnsi="Arial" w:cs="Arial"/>
          <w:sz w:val="22"/>
          <w:szCs w:val="22"/>
        </w:rPr>
        <w:t xml:space="preserve">a majority </w:t>
      </w:r>
      <w:r w:rsidR="003A5E30">
        <w:rPr>
          <w:rFonts w:ascii="Arial" w:hAnsi="Arial" w:cs="Arial"/>
          <w:sz w:val="22"/>
          <w:szCs w:val="22"/>
        </w:rPr>
        <w:t>who preferred</w:t>
      </w:r>
      <w:r w:rsidR="003A5E30" w:rsidRPr="003A5E30">
        <w:rPr>
          <w:rFonts w:ascii="Arial" w:hAnsi="Arial" w:cs="Arial"/>
          <w:sz w:val="22"/>
          <w:szCs w:val="22"/>
        </w:rPr>
        <w:t xml:space="preserve"> CPR</w:t>
      </w:r>
      <w:r w:rsidR="003A5E30">
        <w:rPr>
          <w:rFonts w:ascii="Latin725BT" w:hAnsi="Latin725BT"/>
          <w:sz w:val="16"/>
          <w:szCs w:val="16"/>
        </w:rPr>
        <w:t xml:space="preserve">, </w:t>
      </w:r>
      <w:r w:rsidR="003A5E30" w:rsidRPr="003A5E30">
        <w:rPr>
          <w:rFonts w:ascii="Arial" w:hAnsi="Arial" w:cs="Arial"/>
          <w:sz w:val="22"/>
          <w:szCs w:val="22"/>
        </w:rPr>
        <w:t>so it i</w:t>
      </w:r>
      <w:r w:rsidR="003A5E30" w:rsidRPr="004E3453">
        <w:rPr>
          <w:rFonts w:ascii="Arial" w:hAnsi="Arial" w:cs="Arial"/>
          <w:sz w:val="22"/>
          <w:szCs w:val="22"/>
        </w:rPr>
        <w:t>s completely unethical to go against their wishes, particularly if their family is arguing otherwise.</w:t>
      </w:r>
      <w:r w:rsidR="003A5E30">
        <w:rPr>
          <w:rFonts w:ascii="Latin725BT" w:hAnsi="Latin725BT"/>
          <w:sz w:val="16"/>
          <w:szCs w:val="16"/>
        </w:rPr>
        <w:t xml:space="preserve"> </w:t>
      </w:r>
      <w:r>
        <w:rPr>
          <w:rFonts w:ascii="Arial" w:hAnsi="Arial" w:cs="Arial"/>
          <w:sz w:val="22"/>
          <w:szCs w:val="22"/>
        </w:rPr>
        <w:t xml:space="preserve">However, many studies have also noted that patients overestimate the efficacy of CPR, as they believe they are 200% more likely to survive CPR than in real life </w:t>
      </w:r>
      <w:sdt>
        <w:sdtPr>
          <w:rPr>
            <w:rFonts w:ascii="Arial" w:hAnsi="Arial" w:cs="Arial"/>
            <w:sz w:val="22"/>
            <w:szCs w:val="22"/>
          </w:rPr>
          <w:id w:val="784314112"/>
          <w:citation/>
        </w:sdtPr>
        <w:sdtEndPr/>
        <w:sdtContent>
          <w:r>
            <w:rPr>
              <w:rFonts w:ascii="Arial" w:hAnsi="Arial" w:cs="Arial"/>
              <w:sz w:val="22"/>
              <w:szCs w:val="22"/>
            </w:rPr>
            <w:fldChar w:fldCharType="begin"/>
          </w:r>
          <w:r>
            <w:rPr>
              <w:rFonts w:ascii="Arial" w:hAnsi="Arial" w:cs="Arial"/>
              <w:sz w:val="22"/>
              <w:szCs w:val="22"/>
            </w:rPr>
            <w:instrText xml:space="preserve"> CITATION EPC02 \l 2057 </w:instrText>
          </w:r>
          <w:r>
            <w:rPr>
              <w:rFonts w:ascii="Arial" w:hAnsi="Arial" w:cs="Arial"/>
              <w:sz w:val="22"/>
              <w:szCs w:val="22"/>
            </w:rPr>
            <w:fldChar w:fldCharType="separate"/>
          </w:r>
          <w:r w:rsidR="001C26D8" w:rsidRPr="001C26D8">
            <w:rPr>
              <w:rFonts w:ascii="Arial" w:hAnsi="Arial" w:cs="Arial"/>
              <w:noProof/>
              <w:sz w:val="22"/>
              <w:szCs w:val="22"/>
            </w:rPr>
            <w:t>(Cherniack, 2002)</w:t>
          </w:r>
          <w:r>
            <w:rPr>
              <w:rFonts w:ascii="Arial" w:hAnsi="Arial" w:cs="Arial"/>
              <w:sz w:val="22"/>
              <w:szCs w:val="22"/>
            </w:rPr>
            <w:fldChar w:fldCharType="end"/>
          </w:r>
        </w:sdtContent>
      </w:sdt>
      <w:r>
        <w:rPr>
          <w:rFonts w:ascii="Arial" w:hAnsi="Arial" w:cs="Arial"/>
          <w:sz w:val="22"/>
          <w:szCs w:val="22"/>
        </w:rPr>
        <w:t>. This means that CPR could actually be ineffective for a majority of patients, and that it therefore may be better for the doctors to make the decision for them as they are better educated on how well CPR would work, and whether it is worth giving this sort of hope to the patient of the family, as it could lead to difficulties coming to terms with the end of life when it comes. Multiple surveys carried out in the US discovered that physicians “withheld CPR as much as 34% of the time despite patient’s wishes”</w:t>
      </w:r>
      <w:sdt>
        <w:sdtPr>
          <w:rPr>
            <w:rFonts w:ascii="Arial" w:hAnsi="Arial" w:cs="Arial"/>
            <w:sz w:val="22"/>
            <w:szCs w:val="22"/>
          </w:rPr>
          <w:id w:val="-1678732314"/>
          <w:citation/>
        </w:sdtPr>
        <w:sdtEndPr/>
        <w:sdtContent>
          <w:r>
            <w:rPr>
              <w:rFonts w:ascii="Arial" w:hAnsi="Arial" w:cs="Arial"/>
              <w:sz w:val="22"/>
              <w:szCs w:val="22"/>
            </w:rPr>
            <w:fldChar w:fldCharType="begin"/>
          </w:r>
          <w:r>
            <w:rPr>
              <w:rFonts w:ascii="Arial" w:hAnsi="Arial" w:cs="Arial"/>
              <w:sz w:val="22"/>
              <w:szCs w:val="22"/>
            </w:rPr>
            <w:instrText xml:space="preserve"> CITATION EPC02 \l 2057 </w:instrText>
          </w:r>
          <w:r>
            <w:rPr>
              <w:rFonts w:ascii="Arial" w:hAnsi="Arial" w:cs="Arial"/>
              <w:sz w:val="22"/>
              <w:szCs w:val="22"/>
            </w:rPr>
            <w:fldChar w:fldCharType="separate"/>
          </w:r>
          <w:r w:rsidR="001C26D8">
            <w:rPr>
              <w:rFonts w:ascii="Arial" w:hAnsi="Arial" w:cs="Arial"/>
              <w:noProof/>
              <w:sz w:val="22"/>
              <w:szCs w:val="22"/>
            </w:rPr>
            <w:t xml:space="preserve"> </w:t>
          </w:r>
          <w:r w:rsidR="001C26D8" w:rsidRPr="001C26D8">
            <w:rPr>
              <w:rFonts w:ascii="Arial" w:hAnsi="Arial" w:cs="Arial"/>
              <w:noProof/>
              <w:sz w:val="22"/>
              <w:szCs w:val="22"/>
            </w:rPr>
            <w:t>(Cherniack, 2002)</w:t>
          </w:r>
          <w:r>
            <w:rPr>
              <w:rFonts w:ascii="Arial" w:hAnsi="Arial" w:cs="Arial"/>
              <w:sz w:val="22"/>
              <w:szCs w:val="22"/>
            </w:rPr>
            <w:fldChar w:fldCharType="end"/>
          </w:r>
        </w:sdtContent>
      </w:sdt>
      <w:r>
        <w:rPr>
          <w:rFonts w:ascii="Arial" w:hAnsi="Arial" w:cs="Arial"/>
          <w:sz w:val="22"/>
          <w:szCs w:val="22"/>
        </w:rPr>
        <w:t xml:space="preserve">. This is evidently immoral as it goes against patient autonomy but may be perhaps the best line of decision making as the physician is more aware of the effects the CPR could have and whether it would be worth it to continue the patient’s life, as well as to comfort a family who may have been suffering throughout the time of the patient’s habitation in the institution. This was a similar case in Britain, where many physicians were comfortable laying out DNR orders regardless of if it was against the patient’s wishes </w:t>
      </w:r>
      <w:sdt>
        <w:sdtPr>
          <w:rPr>
            <w:rFonts w:ascii="Arial" w:hAnsi="Arial" w:cs="Arial"/>
            <w:sz w:val="22"/>
            <w:szCs w:val="22"/>
          </w:rPr>
          <w:id w:val="1920127437"/>
          <w:citation/>
        </w:sdtPr>
        <w:sdtEndPr/>
        <w:sdtContent>
          <w:r>
            <w:rPr>
              <w:rFonts w:ascii="Arial" w:hAnsi="Arial" w:cs="Arial"/>
              <w:sz w:val="22"/>
              <w:szCs w:val="22"/>
            </w:rPr>
            <w:fldChar w:fldCharType="begin"/>
          </w:r>
          <w:r>
            <w:rPr>
              <w:rFonts w:ascii="Arial" w:hAnsi="Arial" w:cs="Arial"/>
              <w:sz w:val="22"/>
              <w:szCs w:val="22"/>
            </w:rPr>
            <w:instrText xml:space="preserve"> CITATION EPC02 \l 2057 </w:instrText>
          </w:r>
          <w:r>
            <w:rPr>
              <w:rFonts w:ascii="Arial" w:hAnsi="Arial" w:cs="Arial"/>
              <w:sz w:val="22"/>
              <w:szCs w:val="22"/>
            </w:rPr>
            <w:fldChar w:fldCharType="separate"/>
          </w:r>
          <w:r w:rsidR="001C26D8" w:rsidRPr="001C26D8">
            <w:rPr>
              <w:rFonts w:ascii="Arial" w:hAnsi="Arial" w:cs="Arial"/>
              <w:noProof/>
              <w:sz w:val="22"/>
              <w:szCs w:val="22"/>
            </w:rPr>
            <w:t>(Cherniack, 2002)</w:t>
          </w:r>
          <w:r>
            <w:rPr>
              <w:rFonts w:ascii="Arial" w:hAnsi="Arial" w:cs="Arial"/>
              <w:sz w:val="22"/>
              <w:szCs w:val="22"/>
            </w:rPr>
            <w:fldChar w:fldCharType="end"/>
          </w:r>
        </w:sdtContent>
      </w:sdt>
      <w:r>
        <w:rPr>
          <w:rFonts w:ascii="Arial" w:hAnsi="Arial" w:cs="Arial"/>
          <w:sz w:val="22"/>
          <w:szCs w:val="22"/>
        </w:rPr>
        <w:t xml:space="preserve">. On the other hand, British nurses felt they would never overrule a DNR order and go against the patient’s wishes. The clear disparity in morals and ethics could create conflict in the decision-making process. Although it is the physician who makes the final decision, protests from nurses could make the entire process uncomfortable and therefore tensions could reflect onto the family of the patient, so the ability to suppress opposition must be mandatory for nurses if doctors are to go through with going against CPR wishes for the patient. </w:t>
      </w:r>
    </w:p>
    <w:p w14:paraId="1F5399D9" w14:textId="4A8155B1" w:rsidR="004E3453" w:rsidRDefault="004E3453" w:rsidP="004E3453">
      <w:pPr>
        <w:rPr>
          <w:rFonts w:ascii="Arial" w:hAnsi="Arial" w:cs="Arial"/>
          <w:sz w:val="22"/>
          <w:szCs w:val="22"/>
          <w:u w:val="single"/>
        </w:rPr>
      </w:pPr>
      <w:r>
        <w:rPr>
          <w:rFonts w:ascii="Arial" w:hAnsi="Arial" w:cs="Arial"/>
          <w:sz w:val="22"/>
          <w:szCs w:val="22"/>
        </w:rPr>
        <w:br/>
      </w:r>
      <w:r w:rsidRPr="004E3453">
        <w:rPr>
          <w:rFonts w:ascii="Arial" w:hAnsi="Arial" w:cs="Arial"/>
          <w:sz w:val="22"/>
          <w:szCs w:val="22"/>
          <w:u w:val="single"/>
        </w:rPr>
        <w:t xml:space="preserve">Alternative </w:t>
      </w:r>
      <w:r>
        <w:rPr>
          <w:rFonts w:ascii="Arial" w:hAnsi="Arial" w:cs="Arial"/>
          <w:sz w:val="22"/>
          <w:szCs w:val="22"/>
          <w:u w:val="single"/>
        </w:rPr>
        <w:t>S</w:t>
      </w:r>
      <w:r w:rsidRPr="004E3453">
        <w:rPr>
          <w:rFonts w:ascii="Arial" w:hAnsi="Arial" w:cs="Arial"/>
          <w:sz w:val="22"/>
          <w:szCs w:val="22"/>
          <w:u w:val="single"/>
        </w:rPr>
        <w:t>olutions</w:t>
      </w:r>
    </w:p>
    <w:p w14:paraId="5EC146C2" w14:textId="37C46A0D" w:rsidR="004E3453" w:rsidRDefault="004E3453" w:rsidP="004E3453">
      <w:pPr>
        <w:rPr>
          <w:rFonts w:ascii="Arial" w:hAnsi="Arial" w:cs="Arial"/>
          <w:sz w:val="22"/>
          <w:szCs w:val="22"/>
          <w:u w:val="single"/>
        </w:rPr>
      </w:pPr>
    </w:p>
    <w:p w14:paraId="05254BF1" w14:textId="13115900" w:rsidR="004E3453" w:rsidRDefault="00EE77B6" w:rsidP="004E3453">
      <w:pPr>
        <w:rPr>
          <w:rFonts w:ascii="Arial" w:hAnsi="Arial" w:cs="Arial"/>
          <w:sz w:val="22"/>
          <w:szCs w:val="22"/>
        </w:rPr>
      </w:pPr>
      <w:r>
        <w:rPr>
          <w:rFonts w:ascii="Arial" w:hAnsi="Arial" w:cs="Arial"/>
          <w:sz w:val="22"/>
          <w:szCs w:val="22"/>
        </w:rPr>
        <w:t>It can be argued that the decision to prevent CPR should be completely the patient’s, due to patient autonomy and the ethicality of a human being in charge of their own life, as well as the decision affecting the family of the patient.</w:t>
      </w:r>
      <w:r w:rsidR="0079248E">
        <w:rPr>
          <w:rFonts w:ascii="Arial" w:hAnsi="Arial" w:cs="Arial"/>
          <w:sz w:val="22"/>
          <w:szCs w:val="22"/>
        </w:rPr>
        <w:t xml:space="preserve"> This is also a belief of a third of surveyed Japanese nurses </w:t>
      </w:r>
      <w:sdt>
        <w:sdtPr>
          <w:rPr>
            <w:rFonts w:ascii="Arial" w:hAnsi="Arial" w:cs="Arial"/>
            <w:sz w:val="22"/>
            <w:szCs w:val="22"/>
          </w:rPr>
          <w:id w:val="-922796158"/>
          <w:citation/>
        </w:sdtPr>
        <w:sdtEndPr/>
        <w:sdtContent>
          <w:r w:rsidR="0079248E">
            <w:rPr>
              <w:rFonts w:ascii="Arial" w:hAnsi="Arial" w:cs="Arial"/>
              <w:sz w:val="22"/>
              <w:szCs w:val="22"/>
            </w:rPr>
            <w:fldChar w:fldCharType="begin"/>
          </w:r>
          <w:r w:rsidR="0079248E">
            <w:rPr>
              <w:rFonts w:ascii="Arial" w:hAnsi="Arial" w:cs="Arial"/>
              <w:sz w:val="22"/>
              <w:szCs w:val="22"/>
            </w:rPr>
            <w:instrText xml:space="preserve"> CITATION EPC02 \l 2057 </w:instrText>
          </w:r>
          <w:r w:rsidR="0079248E">
            <w:rPr>
              <w:rFonts w:ascii="Arial" w:hAnsi="Arial" w:cs="Arial"/>
              <w:sz w:val="22"/>
              <w:szCs w:val="22"/>
            </w:rPr>
            <w:fldChar w:fldCharType="separate"/>
          </w:r>
          <w:r w:rsidR="001C26D8" w:rsidRPr="001C26D8">
            <w:rPr>
              <w:rFonts w:ascii="Arial" w:hAnsi="Arial" w:cs="Arial"/>
              <w:noProof/>
              <w:sz w:val="22"/>
              <w:szCs w:val="22"/>
            </w:rPr>
            <w:t>(Cherniack, 2002)</w:t>
          </w:r>
          <w:r w:rsidR="0079248E">
            <w:rPr>
              <w:rFonts w:ascii="Arial" w:hAnsi="Arial" w:cs="Arial"/>
              <w:sz w:val="22"/>
              <w:szCs w:val="22"/>
            </w:rPr>
            <w:fldChar w:fldCharType="end"/>
          </w:r>
        </w:sdtContent>
      </w:sdt>
      <w:r>
        <w:rPr>
          <w:rFonts w:ascii="Arial" w:hAnsi="Arial" w:cs="Arial"/>
          <w:sz w:val="22"/>
          <w:szCs w:val="22"/>
        </w:rPr>
        <w:t xml:space="preserve"> </w:t>
      </w:r>
      <w:r w:rsidR="0079248E">
        <w:rPr>
          <w:rFonts w:ascii="Arial" w:hAnsi="Arial" w:cs="Arial"/>
          <w:sz w:val="22"/>
          <w:szCs w:val="22"/>
        </w:rPr>
        <w:t xml:space="preserve">as they believe that doctors should not act against the written wishes of a patient who does or does not wish to undergo CPR.  This may therefore bring peace to the family, and comfort to the patient knowing they do not have to live with certain conditions, such as organ damage due to a cardiac arrest. This may be too uncomfortable for them to live with in the future, and so it is understandable that they would want to terminate their life before the discomfort grows to such an extent that the patient would rather have not been resuscitated. In addition to this, allowing the patient to adhere to their own decision could make it easier for the other stakeholders, as nurses do not have to battle with the feeling of immorality if a doctor does go against their wishes, and the doctor is also given much clearer lines on how to act, provided that communication is perfect, and all intentions of the patient are understood. </w:t>
      </w:r>
      <w:r w:rsidR="007A22A2">
        <w:rPr>
          <w:rFonts w:ascii="Arial" w:hAnsi="Arial" w:cs="Arial"/>
          <w:sz w:val="22"/>
          <w:szCs w:val="22"/>
        </w:rPr>
        <w:t xml:space="preserve">To help with this, physicians also suggested that more ethical education was required in order to help students fully come to grasp the idea of allowing DNR </w:t>
      </w:r>
      <w:sdt>
        <w:sdtPr>
          <w:rPr>
            <w:rFonts w:ascii="Arial" w:hAnsi="Arial" w:cs="Arial"/>
            <w:sz w:val="22"/>
            <w:szCs w:val="22"/>
          </w:rPr>
          <w:id w:val="46349167"/>
          <w:citation/>
        </w:sdtPr>
        <w:sdtEndPr/>
        <w:sdtContent>
          <w:r w:rsidR="007A22A2">
            <w:rPr>
              <w:rFonts w:ascii="Arial" w:hAnsi="Arial" w:cs="Arial"/>
              <w:sz w:val="22"/>
              <w:szCs w:val="22"/>
            </w:rPr>
            <w:fldChar w:fldCharType="begin"/>
          </w:r>
          <w:r w:rsidR="007A22A2">
            <w:rPr>
              <w:rFonts w:ascii="Arial" w:hAnsi="Arial" w:cs="Arial"/>
              <w:sz w:val="22"/>
              <w:szCs w:val="22"/>
            </w:rPr>
            <w:instrText xml:space="preserve"> CITATION Pet18 \l 2057 </w:instrText>
          </w:r>
          <w:r w:rsidR="007A22A2">
            <w:rPr>
              <w:rFonts w:ascii="Arial" w:hAnsi="Arial" w:cs="Arial"/>
              <w:sz w:val="22"/>
              <w:szCs w:val="22"/>
            </w:rPr>
            <w:fldChar w:fldCharType="separate"/>
          </w:r>
          <w:r w:rsidR="001C26D8" w:rsidRPr="001C26D8">
            <w:rPr>
              <w:rFonts w:ascii="Arial" w:hAnsi="Arial" w:cs="Arial"/>
              <w:noProof/>
              <w:sz w:val="22"/>
              <w:szCs w:val="22"/>
            </w:rPr>
            <w:t>(Pettersonn, et al., 2018)</w:t>
          </w:r>
          <w:r w:rsidR="007A22A2">
            <w:rPr>
              <w:rFonts w:ascii="Arial" w:hAnsi="Arial" w:cs="Arial"/>
              <w:sz w:val="22"/>
              <w:szCs w:val="22"/>
            </w:rPr>
            <w:fldChar w:fldCharType="end"/>
          </w:r>
        </w:sdtContent>
      </w:sdt>
      <w:r w:rsidR="007A22A2">
        <w:rPr>
          <w:rFonts w:ascii="Arial" w:hAnsi="Arial" w:cs="Arial"/>
          <w:sz w:val="22"/>
          <w:szCs w:val="22"/>
        </w:rPr>
        <w:t xml:space="preserve">. Overall, implementing this solution would help doctors and nurses come to terms with exactly what the patient wants, which would eliminate any vagueness or need to act in beneficence. However, this does not take into account the issue of a patient already being in a vegetative state, where it may be deemed unethical to consult family as they are not the patient themselves. In addition, </w:t>
      </w:r>
      <w:r w:rsidR="00772AC2">
        <w:rPr>
          <w:rFonts w:ascii="Arial" w:hAnsi="Arial" w:cs="Arial"/>
          <w:sz w:val="22"/>
          <w:szCs w:val="22"/>
        </w:rPr>
        <w:t xml:space="preserve">it may lead to unnecessary loss of life if the patient is not educated enough and believes the pain they may concur from a certain injury or organ failure would handicap them or give them pain for the rest of their life, which is a clear issue for a physician or nurse as they know the patient could survive any damage without long term issues. </w:t>
      </w:r>
    </w:p>
    <w:p w14:paraId="0C80CFD5" w14:textId="3D40D118" w:rsidR="007A22A2" w:rsidRDefault="007A22A2" w:rsidP="004E3453">
      <w:pPr>
        <w:rPr>
          <w:rFonts w:ascii="Arial" w:hAnsi="Arial" w:cs="Arial"/>
          <w:sz w:val="22"/>
          <w:szCs w:val="22"/>
        </w:rPr>
      </w:pPr>
    </w:p>
    <w:p w14:paraId="5670229B" w14:textId="77777777" w:rsidR="00930F80" w:rsidRDefault="007A22A2" w:rsidP="004E3453">
      <w:pPr>
        <w:rPr>
          <w:rFonts w:ascii="Arial" w:hAnsi="Arial" w:cs="Arial"/>
          <w:sz w:val="22"/>
          <w:szCs w:val="22"/>
        </w:rPr>
      </w:pPr>
      <w:r>
        <w:rPr>
          <w:rFonts w:ascii="Arial" w:hAnsi="Arial" w:cs="Arial"/>
          <w:sz w:val="22"/>
          <w:szCs w:val="22"/>
        </w:rPr>
        <w:t xml:space="preserve">Another solution would be to leave it completely to physicians, doctors, and nurses, and not to let the patient have a say. This would be because those who are educated in healthcare have the utmost knowledge on the efficacy of whether treatment would be effective, and if the </w:t>
      </w:r>
      <w:r w:rsidR="00772AC2">
        <w:rPr>
          <w:rFonts w:ascii="Arial" w:hAnsi="Arial" w:cs="Arial"/>
          <w:sz w:val="22"/>
          <w:szCs w:val="22"/>
        </w:rPr>
        <w:t xml:space="preserve">patient is not fully aware of the consequences of a certain situation, they may end up making the wrong decision and one which a doctor would not advise. This could lead to unnecessary loss of life and is unethical to allow such to happen when it is preventable. For example, Morrow (2019 asked a patient of hers whether he would like to sign a DNR order following a cardiac arrest. He responded saying he would, because he did not want to have to live with the struggles of any brain or heart damage, as that was what he had typically seen. However, thanks to his daughter being well-enough educated to tell her father that this was not always the case, and he could survive with no long-term complications, he changed his mind and decided against withholding CPR orders. This shows that it could be best for doctors to make the decision, as there is not always an educated family member by the side of a patient to help them make a fully knowledgeable decision. However, this should not mean that the patient’s desires are not taken into account, as it is completely a morality issue if they are either fully educated or possibly elderly and close to the end-of-life stage. To add to this, it may be more of a case to simply explain the possible outcomes to the patient, so they are completely educated. </w:t>
      </w:r>
    </w:p>
    <w:p w14:paraId="59A61E51" w14:textId="77777777" w:rsidR="00930F80" w:rsidRDefault="00930F80" w:rsidP="004E3453">
      <w:pPr>
        <w:rPr>
          <w:rFonts w:ascii="Arial" w:hAnsi="Arial" w:cs="Arial"/>
          <w:sz w:val="22"/>
          <w:szCs w:val="22"/>
        </w:rPr>
      </w:pPr>
    </w:p>
    <w:p w14:paraId="7AA24F12" w14:textId="587A1681" w:rsidR="007A22A2" w:rsidRPr="00930F80" w:rsidRDefault="00772AC2" w:rsidP="004E3453">
      <w:pPr>
        <w:rPr>
          <w:rFonts w:ascii="Arial" w:hAnsi="Arial" w:cs="Arial"/>
          <w:sz w:val="22"/>
          <w:szCs w:val="22"/>
          <w:u w:val="single"/>
        </w:rPr>
      </w:pPr>
      <w:r>
        <w:rPr>
          <w:rFonts w:ascii="Arial" w:hAnsi="Arial" w:cs="Arial"/>
          <w:sz w:val="22"/>
          <w:szCs w:val="22"/>
        </w:rPr>
        <w:t xml:space="preserve"> </w:t>
      </w:r>
      <w:r w:rsidR="00930F80" w:rsidRPr="00930F80">
        <w:rPr>
          <w:rFonts w:ascii="Arial" w:hAnsi="Arial" w:cs="Arial"/>
          <w:sz w:val="22"/>
          <w:szCs w:val="22"/>
          <w:u w:val="single"/>
        </w:rPr>
        <w:t xml:space="preserve">Implementing and Communicating the Solution </w:t>
      </w:r>
    </w:p>
    <w:p w14:paraId="1AFD8769" w14:textId="5EBE2DD3" w:rsidR="007A22A2" w:rsidRDefault="007A22A2" w:rsidP="004E3453">
      <w:pPr>
        <w:rPr>
          <w:rFonts w:ascii="Arial" w:hAnsi="Arial" w:cs="Arial"/>
          <w:sz w:val="22"/>
          <w:szCs w:val="22"/>
        </w:rPr>
      </w:pPr>
    </w:p>
    <w:p w14:paraId="40F0E51F" w14:textId="6A829E04" w:rsidR="00930F80" w:rsidRDefault="00930F80" w:rsidP="004E3453">
      <w:pPr>
        <w:rPr>
          <w:rFonts w:ascii="Arial" w:hAnsi="Arial" w:cs="Arial"/>
          <w:sz w:val="22"/>
          <w:szCs w:val="22"/>
        </w:rPr>
      </w:pPr>
      <w:r>
        <w:rPr>
          <w:rFonts w:ascii="Arial" w:hAnsi="Arial" w:cs="Arial"/>
          <w:sz w:val="22"/>
          <w:szCs w:val="22"/>
        </w:rPr>
        <w:t xml:space="preserve">To implement complete patient autonomy, the House of Commons could pass NHS legislation to ensure that the patient </w:t>
      </w:r>
      <w:r w:rsidR="000676B1">
        <w:rPr>
          <w:rFonts w:ascii="Arial" w:hAnsi="Arial" w:cs="Arial"/>
          <w:sz w:val="22"/>
          <w:szCs w:val="22"/>
        </w:rPr>
        <w:t xml:space="preserve">has complete authority over their decision. This would also require further ethical education for physicians to ensure they can come to terms with this, as well as coming to the realisation that beneficence does not have to be the priority in morality, as we as humans should be able to decide our lives for ourselves. However, it is important that we also factor in the importance of education, and that physicians are legally bound to give each patient the full details of the possibilities of their condition/s and ensure they fully understand to avoid miscommunication. </w:t>
      </w:r>
    </w:p>
    <w:p w14:paraId="2FF4E1FC" w14:textId="608E54EA" w:rsidR="000676B1" w:rsidRDefault="000676B1" w:rsidP="004E3453">
      <w:pPr>
        <w:rPr>
          <w:rFonts w:ascii="Arial" w:hAnsi="Arial" w:cs="Arial"/>
          <w:sz w:val="22"/>
          <w:szCs w:val="22"/>
        </w:rPr>
      </w:pPr>
    </w:p>
    <w:p w14:paraId="4F5C8314" w14:textId="3BCF2718" w:rsidR="000676B1" w:rsidRDefault="000676B1" w:rsidP="004E3453">
      <w:pPr>
        <w:rPr>
          <w:rFonts w:ascii="Arial" w:hAnsi="Arial" w:cs="Arial"/>
          <w:sz w:val="22"/>
          <w:szCs w:val="22"/>
        </w:rPr>
      </w:pPr>
      <w:r>
        <w:rPr>
          <w:rFonts w:ascii="Arial" w:hAnsi="Arial" w:cs="Arial"/>
          <w:sz w:val="22"/>
          <w:szCs w:val="22"/>
        </w:rPr>
        <w:t xml:space="preserve">Allowing doctors to have the final say would mean uncertainty for the family as well as the patient, and so counselling should be offered as well as consistent education and guidance for the family while they are going through the hardship. Also, it would be better to describe the DNR order as an AND, in order for it to sound more </w:t>
      </w:r>
      <w:r w:rsidR="00E83C97">
        <w:rPr>
          <w:rFonts w:ascii="Arial" w:hAnsi="Arial" w:cs="Arial"/>
          <w:sz w:val="22"/>
          <w:szCs w:val="22"/>
        </w:rPr>
        <w:t xml:space="preserve">familiar and less negative for the family. </w:t>
      </w:r>
    </w:p>
    <w:p w14:paraId="151B8C41" w14:textId="5CE0467E" w:rsidR="00C04DC8" w:rsidRDefault="00C04DC8" w:rsidP="004E3453">
      <w:pPr>
        <w:rPr>
          <w:rFonts w:ascii="Arial" w:hAnsi="Arial" w:cs="Arial"/>
          <w:sz w:val="22"/>
          <w:szCs w:val="22"/>
        </w:rPr>
      </w:pPr>
    </w:p>
    <w:p w14:paraId="22FD4869" w14:textId="35F8D1E8" w:rsidR="00C04DC8" w:rsidRDefault="00C04DC8" w:rsidP="004E3453">
      <w:pPr>
        <w:rPr>
          <w:rFonts w:ascii="Arial" w:hAnsi="Arial" w:cs="Arial"/>
          <w:sz w:val="22"/>
          <w:szCs w:val="22"/>
          <w:u w:val="single"/>
        </w:rPr>
      </w:pPr>
      <w:r w:rsidRPr="00C04DC8">
        <w:rPr>
          <w:rFonts w:ascii="Arial" w:hAnsi="Arial" w:cs="Arial"/>
          <w:sz w:val="22"/>
          <w:szCs w:val="22"/>
          <w:u w:val="single"/>
        </w:rPr>
        <w:t>Monitoring and Reviewing Techniques</w:t>
      </w:r>
    </w:p>
    <w:p w14:paraId="2599741F" w14:textId="0B087DA4" w:rsidR="00C04DC8" w:rsidRDefault="00C04DC8" w:rsidP="004E3453">
      <w:pPr>
        <w:rPr>
          <w:rFonts w:ascii="Arial" w:hAnsi="Arial" w:cs="Arial"/>
          <w:sz w:val="22"/>
          <w:szCs w:val="22"/>
          <w:u w:val="single"/>
        </w:rPr>
      </w:pPr>
    </w:p>
    <w:p w14:paraId="5FC8AEC7" w14:textId="2655477B" w:rsidR="00C04DC8" w:rsidRDefault="00C04DC8" w:rsidP="004E3453">
      <w:pPr>
        <w:rPr>
          <w:rFonts w:ascii="Arial" w:hAnsi="Arial" w:cs="Arial"/>
          <w:sz w:val="22"/>
          <w:szCs w:val="22"/>
        </w:rPr>
      </w:pPr>
      <w:r w:rsidRPr="00C04DC8">
        <w:rPr>
          <w:rFonts w:ascii="Arial" w:hAnsi="Arial" w:cs="Arial"/>
          <w:sz w:val="22"/>
          <w:szCs w:val="22"/>
        </w:rPr>
        <w:t xml:space="preserve">In order to </w:t>
      </w:r>
      <w:r>
        <w:rPr>
          <w:rFonts w:ascii="Arial" w:hAnsi="Arial" w:cs="Arial"/>
          <w:sz w:val="22"/>
          <w:szCs w:val="22"/>
        </w:rPr>
        <w:t xml:space="preserve">ensure policies are being implemented, a policy could be created that each client must take a multi-choice test regarding their options to ensure they fully understand what they are deciding. The test should be multi choice to ensure there is clear language being used and the patient can’t be too vague but should also be created by the doctor themselves as each client’s situation is unique. This would therefore encourage security and the right decision is being made by the patient and could also comfort physicians and nurses knowing their patient is fully aware of the decision they are making. Lastly, it could be implemented that we decide to use the term AND and completely eradicate the usage of DNR in order to help patients and families feel more comfortable with natural death and avoid miscommunication while ensuring all information is heard clearly. </w:t>
      </w:r>
    </w:p>
    <w:p w14:paraId="0E52339C" w14:textId="0292AD36" w:rsidR="00C04DC8" w:rsidRDefault="00C04DC8" w:rsidP="004E3453">
      <w:pPr>
        <w:rPr>
          <w:rFonts w:ascii="Arial" w:hAnsi="Arial" w:cs="Arial"/>
          <w:sz w:val="22"/>
          <w:szCs w:val="22"/>
        </w:rPr>
      </w:pPr>
    </w:p>
    <w:p w14:paraId="500B934F" w14:textId="3F0FABD5" w:rsidR="00C04DC8" w:rsidRDefault="00C04DC8" w:rsidP="00C04DC8">
      <w:pPr>
        <w:rPr>
          <w:rFonts w:ascii="Arial" w:hAnsi="Arial" w:cs="Arial"/>
          <w:sz w:val="22"/>
          <w:szCs w:val="22"/>
          <w:u w:val="single"/>
        </w:rPr>
      </w:pPr>
      <w:r w:rsidRPr="00C04DC8">
        <w:rPr>
          <w:rFonts w:ascii="Arial" w:hAnsi="Arial" w:cs="Arial"/>
          <w:sz w:val="22"/>
          <w:szCs w:val="22"/>
          <w:u w:val="single"/>
        </w:rPr>
        <w:t>Conclusion</w:t>
      </w:r>
    </w:p>
    <w:p w14:paraId="573FE2A5" w14:textId="48E6ACBB" w:rsidR="00C04DC8" w:rsidRDefault="00C04DC8" w:rsidP="00C04DC8">
      <w:pPr>
        <w:rPr>
          <w:rFonts w:ascii="Arial" w:hAnsi="Arial" w:cs="Arial"/>
          <w:sz w:val="22"/>
          <w:szCs w:val="22"/>
          <w:u w:val="single"/>
        </w:rPr>
      </w:pPr>
    </w:p>
    <w:p w14:paraId="547D6523" w14:textId="4619D6B2" w:rsidR="00C04DC8" w:rsidRPr="00C04DC8" w:rsidRDefault="00C04DC8" w:rsidP="00C04DC8">
      <w:pPr>
        <w:rPr>
          <w:rFonts w:ascii="Arial" w:hAnsi="Arial" w:cs="Arial"/>
          <w:sz w:val="22"/>
          <w:szCs w:val="22"/>
        </w:rPr>
      </w:pPr>
      <w:r>
        <w:rPr>
          <w:rFonts w:ascii="Arial" w:hAnsi="Arial" w:cs="Arial"/>
          <w:sz w:val="22"/>
          <w:szCs w:val="22"/>
        </w:rPr>
        <w:t xml:space="preserve">To conclude, it is important to note differences between DNR and AND and educate the patient on every type. Although it is true that some stakeholders hold a far more important and impactful stake, such as the patient and their family as it is those people who are fully affected by the doctor’s decisions, it is important to note that the physicians and nurses have education in the healthcare field and may understand exactly how to ensure the patient lives a comfortable life. This is because allowing them to decide the final DNR order means the most educated decision is carried out. However, it does not mean the most ethical, as it ignores patient autonomy. Personally, I believe patient autonomy should be of utmost importance, provided that patients are completely aware of what can happen if they do decide to sign a DNR order. However, when this is not the case, and it could be necessary for a physician to make a quick decision as to whether to resuscitate or not, it should be their decision as they have the knowledge to evaluate whether the quality of life would be comfortable for the patient as well as their family post illness. This should also be contextualised, as those who are spiritual, religious or elderly may welcome natural death much more, and it is therefore more expected for them to be allowed natural death and the family to be more prepared to come to terms with it easily. </w:t>
      </w:r>
      <w:r w:rsidR="00245317">
        <w:rPr>
          <w:rFonts w:ascii="Arial" w:hAnsi="Arial" w:cs="Arial"/>
          <w:sz w:val="22"/>
          <w:szCs w:val="22"/>
        </w:rPr>
        <w:t xml:space="preserve">It could be that doctors are given the final decision and the patient’s feelings are disregarded, which may be useful if the patient is not in the right state of mind or the family has some ulterior motive, but overall, it is unethical to ignore the will of a person regarding their own life, as the physicians could cause long term unhappiness by not signing a DNR, but could also face the same by signing one in the same way, as a family who would have wanted CPR and other treatments to have taken place may be severely unhappy with the institution. </w:t>
      </w:r>
    </w:p>
    <w:sdt>
      <w:sdtPr>
        <w:rPr>
          <w:rFonts w:asciiTheme="minorHAnsi" w:eastAsiaTheme="minorHAnsi" w:hAnsiTheme="minorHAnsi" w:cstheme="minorBidi"/>
          <w:b w:val="0"/>
          <w:bCs w:val="0"/>
          <w:color w:val="auto"/>
          <w:sz w:val="24"/>
          <w:szCs w:val="24"/>
          <w:lang w:val="en-GB" w:bidi="ar-SA"/>
        </w:rPr>
        <w:id w:val="-1088384001"/>
        <w:docPartObj>
          <w:docPartGallery w:val="Bibliographies"/>
          <w:docPartUnique/>
        </w:docPartObj>
      </w:sdtPr>
      <w:sdtEndPr/>
      <w:sdtContent>
        <w:p w14:paraId="5F0E4102" w14:textId="09DF88D2" w:rsidR="00245317" w:rsidRPr="00245317" w:rsidRDefault="00245317" w:rsidP="001C26D8">
          <w:pPr>
            <w:pStyle w:val="Heading1"/>
            <w:rPr>
              <w:color w:val="000000" w:themeColor="text1"/>
            </w:rPr>
          </w:pPr>
          <w:r w:rsidRPr="00245317">
            <w:rPr>
              <w:color w:val="000000" w:themeColor="text1"/>
            </w:rPr>
            <w:t>Bibliography</w:t>
          </w:r>
        </w:p>
        <w:sdt>
          <w:sdtPr>
            <w:id w:val="111145805"/>
            <w:bibliography/>
          </w:sdtPr>
          <w:sdtEndPr/>
          <w:sdtContent>
            <w:p w14:paraId="6EE7AC5D" w14:textId="01B49BE3" w:rsidR="001C26D8" w:rsidRDefault="00245317" w:rsidP="001C26D8">
              <w:pPr>
                <w:pStyle w:val="Bibliography"/>
                <w:rPr>
                  <w:noProof/>
                  <w:lang w:val="en-US"/>
                </w:rPr>
              </w:pPr>
              <w:r>
                <w:fldChar w:fldCharType="begin"/>
              </w:r>
              <w:r>
                <w:instrText xml:space="preserve"> BIBLIOGRAPHY </w:instrText>
              </w:r>
              <w:r>
                <w:fldChar w:fldCharType="separate"/>
              </w:r>
            </w:p>
            <w:p w14:paraId="48CC4F11" w14:textId="77777777" w:rsidR="001C26D8" w:rsidRDefault="001C26D8" w:rsidP="001C26D8">
              <w:pPr>
                <w:pStyle w:val="Bibliography"/>
                <w:numPr>
                  <w:ilvl w:val="0"/>
                  <w:numId w:val="2"/>
                </w:numPr>
                <w:rPr>
                  <w:noProof/>
                  <w:lang w:val="en-US"/>
                </w:rPr>
              </w:pPr>
              <w:r>
                <w:rPr>
                  <w:noProof/>
                  <w:lang w:val="en-US"/>
                </w:rPr>
                <w:t xml:space="preserve">Battin, M. P., 1983. The least worst death. </w:t>
              </w:r>
              <w:r>
                <w:rPr>
                  <w:i/>
                  <w:iCs/>
                  <w:noProof/>
                  <w:lang w:val="en-US"/>
                </w:rPr>
                <w:t xml:space="preserve">Hastings Center Report, </w:t>
              </w:r>
              <w:r>
                <w:rPr>
                  <w:noProof/>
                  <w:lang w:val="en-US"/>
                </w:rPr>
                <w:t>13(2), pp. 13-16.</w:t>
              </w:r>
            </w:p>
            <w:p w14:paraId="61020C93" w14:textId="77777777" w:rsidR="001C26D8" w:rsidRDefault="001C26D8" w:rsidP="001C26D8">
              <w:pPr>
                <w:pStyle w:val="Bibliography"/>
                <w:numPr>
                  <w:ilvl w:val="0"/>
                  <w:numId w:val="2"/>
                </w:numPr>
                <w:rPr>
                  <w:noProof/>
                  <w:lang w:val="en-US"/>
                </w:rPr>
              </w:pPr>
              <w:r>
                <w:rPr>
                  <w:noProof/>
                  <w:lang w:val="en-US"/>
                </w:rPr>
                <w:t xml:space="preserve">Cherniack, E. P., 2002. Increasing use of DNR orders in the elderly worldwide: whose choice is it?. </w:t>
              </w:r>
              <w:r>
                <w:rPr>
                  <w:i/>
                  <w:iCs/>
                  <w:noProof/>
                  <w:lang w:val="en-US"/>
                </w:rPr>
                <w:t xml:space="preserve">Journal of Medical Ethics, </w:t>
              </w:r>
              <w:r>
                <w:rPr>
                  <w:noProof/>
                  <w:lang w:val="en-US"/>
                </w:rPr>
                <w:t>28(5), pp. 303-307.</w:t>
              </w:r>
            </w:p>
            <w:p w14:paraId="26A95598" w14:textId="77777777" w:rsidR="001C26D8" w:rsidRDefault="001C26D8" w:rsidP="001C26D8">
              <w:pPr>
                <w:pStyle w:val="Bibliography"/>
                <w:numPr>
                  <w:ilvl w:val="0"/>
                  <w:numId w:val="2"/>
                </w:numPr>
                <w:rPr>
                  <w:noProof/>
                  <w:lang w:val="en-US"/>
                </w:rPr>
              </w:pPr>
              <w:r>
                <w:rPr>
                  <w:noProof/>
                  <w:lang w:val="en-US"/>
                </w:rPr>
                <w:t xml:space="preserve">Cohen, R., 2004. In response to "Allow natural death" is not equivalent to "do not rescusitate": a response.. </w:t>
              </w:r>
              <w:r>
                <w:rPr>
                  <w:i/>
                  <w:iCs/>
                  <w:noProof/>
                  <w:lang w:val="en-US"/>
                </w:rPr>
                <w:t xml:space="preserve">Journal of Medical Ethics, </w:t>
              </w:r>
              <w:r>
                <w:rPr>
                  <w:noProof/>
                  <w:lang w:val="en-US"/>
                </w:rPr>
                <w:t>Volume 34, pp. 887-888.</w:t>
              </w:r>
            </w:p>
            <w:p w14:paraId="49457B2A" w14:textId="77777777" w:rsidR="001C26D8" w:rsidRDefault="001C26D8" w:rsidP="001C26D8">
              <w:pPr>
                <w:pStyle w:val="Bibliography"/>
                <w:numPr>
                  <w:ilvl w:val="0"/>
                  <w:numId w:val="2"/>
                </w:numPr>
                <w:rPr>
                  <w:noProof/>
                  <w:lang w:val="en-US"/>
                </w:rPr>
              </w:pPr>
              <w:r>
                <w:rPr>
                  <w:noProof/>
                  <w:lang w:val="en-US"/>
                </w:rPr>
                <w:lastRenderedPageBreak/>
                <w:t xml:space="preserve">Jones, B. L. et al., 2008. Finding the right words: using the term allow natural death (AND) and do not rescusitate (DNR) in pedriatic palliative care. </w:t>
              </w:r>
              <w:r>
                <w:rPr>
                  <w:i/>
                  <w:iCs/>
                  <w:noProof/>
                  <w:lang w:val="en-US"/>
                </w:rPr>
                <w:t xml:space="preserve">Journal for Healthcare Quality, </w:t>
              </w:r>
              <w:r>
                <w:rPr>
                  <w:noProof/>
                  <w:lang w:val="en-US"/>
                </w:rPr>
                <w:t>30(5), pp. 55-63.</w:t>
              </w:r>
            </w:p>
            <w:p w14:paraId="0992D706" w14:textId="77777777" w:rsidR="001C26D8" w:rsidRDefault="001C26D8" w:rsidP="001C26D8">
              <w:pPr>
                <w:pStyle w:val="Bibliography"/>
                <w:numPr>
                  <w:ilvl w:val="0"/>
                  <w:numId w:val="2"/>
                </w:numPr>
                <w:rPr>
                  <w:noProof/>
                  <w:lang w:val="en-US"/>
                </w:rPr>
              </w:pPr>
              <w:r>
                <w:rPr>
                  <w:noProof/>
                  <w:lang w:val="en-US"/>
                </w:rPr>
                <w:t>Koch, K., 2008. Allow natural death: "do not resuscitate" orders . In: s.l.:Northeast Florida Medicine Supplement, pp. 13-17.</w:t>
              </w:r>
            </w:p>
            <w:p w14:paraId="614FAFB5" w14:textId="77777777" w:rsidR="001C26D8" w:rsidRDefault="001C26D8" w:rsidP="001C26D8">
              <w:pPr>
                <w:pStyle w:val="Bibliography"/>
                <w:numPr>
                  <w:ilvl w:val="0"/>
                  <w:numId w:val="2"/>
                </w:numPr>
                <w:rPr>
                  <w:noProof/>
                  <w:lang w:val="en-US"/>
                </w:rPr>
              </w:pPr>
              <w:r>
                <w:rPr>
                  <w:noProof/>
                  <w:lang w:val="en-US"/>
                </w:rPr>
                <w:t xml:space="preserve">MedicalEthics, 2021. </w:t>
              </w:r>
              <w:r>
                <w:rPr>
                  <w:i/>
                  <w:iCs/>
                  <w:noProof/>
                  <w:lang w:val="en-US"/>
                </w:rPr>
                <w:t xml:space="preserve">The Christian Institute. </w:t>
              </w:r>
              <w:r>
                <w:rPr>
                  <w:noProof/>
                  <w:lang w:val="en-US"/>
                </w:rPr>
                <w:t xml:space="preserve">[Online] </w:t>
              </w:r>
              <w:r>
                <w:rPr>
                  <w:noProof/>
                  <w:lang w:val="en-US"/>
                </w:rPr>
                <w:br/>
                <w:t xml:space="preserve">Available at: </w:t>
              </w:r>
              <w:r>
                <w:rPr>
                  <w:noProof/>
                  <w:u w:val="single"/>
                  <w:lang w:val="en-US"/>
                </w:rPr>
                <w:t>https://www.christian.org.uk/news/covid-19-dnrs-a-potential-breach-of-human-rights-for-500-care-quality-commission/</w:t>
              </w:r>
              <w:r>
                <w:rPr>
                  <w:noProof/>
                  <w:lang w:val="en-US"/>
                </w:rPr>
                <w:br/>
                <w:t>[Accessed 21 April 2021].</w:t>
              </w:r>
            </w:p>
            <w:p w14:paraId="4914AB3D" w14:textId="77777777" w:rsidR="001C26D8" w:rsidRDefault="001C26D8" w:rsidP="001C26D8">
              <w:pPr>
                <w:pStyle w:val="Bibliography"/>
                <w:numPr>
                  <w:ilvl w:val="0"/>
                  <w:numId w:val="2"/>
                </w:numPr>
                <w:rPr>
                  <w:noProof/>
                  <w:lang w:val="en-US"/>
                </w:rPr>
              </w:pPr>
              <w:r>
                <w:rPr>
                  <w:noProof/>
                  <w:lang w:val="en-US"/>
                </w:rPr>
                <w:t xml:space="preserve">Meyer, C., 2010. </w:t>
              </w:r>
              <w:r>
                <w:rPr>
                  <w:i/>
                  <w:iCs/>
                  <w:noProof/>
                  <w:lang w:val="en-US"/>
                </w:rPr>
                <w:t xml:space="preserve">A new designation for allowing natural death (AND). </w:t>
              </w:r>
              <w:r>
                <w:rPr>
                  <w:noProof/>
                  <w:lang w:val="en-US"/>
                </w:rPr>
                <w:t xml:space="preserve">[Online] </w:t>
              </w:r>
              <w:r>
                <w:rPr>
                  <w:noProof/>
                  <w:lang w:val="en-US"/>
                </w:rPr>
                <w:br/>
                <w:t xml:space="preserve">Available at: </w:t>
              </w:r>
              <w:r>
                <w:rPr>
                  <w:noProof/>
                  <w:u w:val="single"/>
                  <w:lang w:val="en-US"/>
                </w:rPr>
                <w:t>http://www.hospicepatients.org/and.html.</w:t>
              </w:r>
              <w:r>
                <w:rPr>
                  <w:noProof/>
                  <w:lang w:val="en-US"/>
                </w:rPr>
                <w:br/>
                <w:t>[Accessed 1 July 2012].</w:t>
              </w:r>
            </w:p>
            <w:p w14:paraId="38FA1FFF" w14:textId="77777777" w:rsidR="001C26D8" w:rsidRDefault="001C26D8" w:rsidP="001C26D8">
              <w:pPr>
                <w:pStyle w:val="Bibliography"/>
                <w:numPr>
                  <w:ilvl w:val="0"/>
                  <w:numId w:val="2"/>
                </w:numPr>
                <w:rPr>
                  <w:noProof/>
                  <w:lang w:val="en-US"/>
                </w:rPr>
              </w:pPr>
              <w:r>
                <w:rPr>
                  <w:noProof/>
                  <w:lang w:val="en-US"/>
                </w:rPr>
                <w:t xml:space="preserve">Morrow, A., 2019. </w:t>
              </w:r>
              <w:r>
                <w:rPr>
                  <w:i/>
                  <w:iCs/>
                  <w:noProof/>
                  <w:lang w:val="en-US"/>
                </w:rPr>
                <w:t xml:space="preserve">When Is a "Do Not Resuscitate" Order the Right Choice?. </w:t>
              </w:r>
              <w:r>
                <w:rPr>
                  <w:noProof/>
                  <w:lang w:val="en-US"/>
                </w:rPr>
                <w:t xml:space="preserve">[Online] </w:t>
              </w:r>
              <w:r>
                <w:rPr>
                  <w:noProof/>
                  <w:lang w:val="en-US"/>
                </w:rPr>
                <w:br/>
                <w:t xml:space="preserve">Available at: </w:t>
              </w:r>
              <w:r>
                <w:rPr>
                  <w:noProof/>
                  <w:u w:val="single"/>
                  <w:lang w:val="en-US"/>
                </w:rPr>
                <w:t>https://www.verywellhealth.com/hands-off-do-not-resuscitate-1132382</w:t>
              </w:r>
              <w:r>
                <w:rPr>
                  <w:noProof/>
                  <w:lang w:val="en-US"/>
                </w:rPr>
                <w:br/>
                <w:t>[Accessed 9 April 2021].</w:t>
              </w:r>
            </w:p>
            <w:p w14:paraId="6EAA557F" w14:textId="77777777" w:rsidR="001C26D8" w:rsidRDefault="001C26D8" w:rsidP="001C26D8">
              <w:pPr>
                <w:pStyle w:val="Bibliography"/>
                <w:numPr>
                  <w:ilvl w:val="0"/>
                  <w:numId w:val="2"/>
                </w:numPr>
                <w:rPr>
                  <w:noProof/>
                  <w:lang w:val="en-US"/>
                </w:rPr>
              </w:pPr>
              <w:r>
                <w:rPr>
                  <w:noProof/>
                  <w:lang w:val="en-US"/>
                </w:rPr>
                <w:t xml:space="preserve">Pettersonn, M., Hedström , M. &amp; Höglund , A. T., 2018. Ethical competence in DNR decisions –a qualitative study of Swedish physicians and nurses working in hematology and oncology care. </w:t>
              </w:r>
              <w:r>
                <w:rPr>
                  <w:i/>
                  <w:iCs/>
                  <w:noProof/>
                  <w:lang w:val="en-US"/>
                </w:rPr>
                <w:t xml:space="preserve">BMC Medical Ethics, </w:t>
              </w:r>
              <w:r>
                <w:rPr>
                  <w:noProof/>
                  <w:lang w:val="en-US"/>
                </w:rPr>
                <w:t>19(63).</w:t>
              </w:r>
            </w:p>
            <w:p w14:paraId="179EDD81" w14:textId="77777777" w:rsidR="001C26D8" w:rsidRDefault="001C26D8" w:rsidP="001C26D8">
              <w:pPr>
                <w:pStyle w:val="Bibliography"/>
                <w:numPr>
                  <w:ilvl w:val="0"/>
                  <w:numId w:val="2"/>
                </w:numPr>
                <w:rPr>
                  <w:noProof/>
                  <w:lang w:val="en-US"/>
                </w:rPr>
              </w:pPr>
              <w:r>
                <w:rPr>
                  <w:noProof/>
                  <w:lang w:val="en-US"/>
                </w:rPr>
                <w:t xml:space="preserve">Salladay, A. A., 2002. DNR alternative: Making plants to "allow natural death". </w:t>
              </w:r>
              <w:r>
                <w:rPr>
                  <w:i/>
                  <w:iCs/>
                  <w:noProof/>
                  <w:lang w:val="en-US"/>
                </w:rPr>
                <w:t xml:space="preserve">Nursing, </w:t>
              </w:r>
              <w:r>
                <w:rPr>
                  <w:noProof/>
                  <w:lang w:val="en-US"/>
                </w:rPr>
                <w:t>32(5), pp. 24-25.</w:t>
              </w:r>
            </w:p>
            <w:p w14:paraId="44A454C9" w14:textId="77777777" w:rsidR="001C26D8" w:rsidRDefault="001C26D8" w:rsidP="001C26D8">
              <w:pPr>
                <w:pStyle w:val="Bibliography"/>
                <w:numPr>
                  <w:ilvl w:val="0"/>
                  <w:numId w:val="2"/>
                </w:numPr>
                <w:rPr>
                  <w:noProof/>
                  <w:lang w:val="en-US"/>
                </w:rPr>
              </w:pPr>
              <w:r>
                <w:rPr>
                  <w:noProof/>
                  <w:lang w:val="en-US"/>
                </w:rPr>
                <w:t xml:space="preserve">Schlairet, M. C. &amp; Cohen, R. W., 2012. </w:t>
              </w:r>
              <w:r>
                <w:rPr>
                  <w:i/>
                  <w:iCs/>
                  <w:noProof/>
                  <w:lang w:val="en-US"/>
                </w:rPr>
                <w:t xml:space="preserve">Allow Natural Death (AND) Orders: Legal, Ethical, and Practifcal Considerations, </w:t>
              </w:r>
              <w:r>
                <w:rPr>
                  <w:noProof/>
                  <w:lang w:val="en-US"/>
                </w:rPr>
                <w:t>s.l.: Springer Science+Business Meida B.V..</w:t>
              </w:r>
            </w:p>
            <w:p w14:paraId="6F558253" w14:textId="77777777" w:rsidR="001C26D8" w:rsidRDefault="001C26D8" w:rsidP="001C26D8">
              <w:pPr>
                <w:pStyle w:val="Bibliography"/>
                <w:numPr>
                  <w:ilvl w:val="0"/>
                  <w:numId w:val="2"/>
                </w:numPr>
                <w:rPr>
                  <w:noProof/>
                  <w:lang w:val="en-US"/>
                </w:rPr>
              </w:pPr>
              <w:r>
                <w:rPr>
                  <w:noProof/>
                  <w:lang w:val="en-US"/>
                </w:rPr>
                <w:t>Seymour, J., 2000. Negotiating natural death in intensive care.. In: s.l.:Social Science and Medicine , pp. 1241-1252.</w:t>
              </w:r>
            </w:p>
            <w:p w14:paraId="3E75AC27" w14:textId="77777777" w:rsidR="001C26D8" w:rsidRDefault="001C26D8" w:rsidP="001C26D8">
              <w:pPr>
                <w:pStyle w:val="Bibliography"/>
                <w:numPr>
                  <w:ilvl w:val="0"/>
                  <w:numId w:val="2"/>
                </w:numPr>
                <w:rPr>
                  <w:noProof/>
                  <w:lang w:val="en-US"/>
                </w:rPr>
              </w:pPr>
              <w:r>
                <w:rPr>
                  <w:noProof/>
                  <w:lang w:val="en-US"/>
                </w:rPr>
                <w:t>Stetcher, J., 2008. "Allow natural death" vs. "do not rescusitate" : a kinder, gentler approach would benefit everyone.. 108(7), p. 11.</w:t>
              </w:r>
            </w:p>
            <w:p w14:paraId="435A33B4" w14:textId="77777777" w:rsidR="001C26D8" w:rsidRDefault="001C26D8" w:rsidP="001C26D8">
              <w:pPr>
                <w:pStyle w:val="Bibliography"/>
                <w:numPr>
                  <w:ilvl w:val="0"/>
                  <w:numId w:val="2"/>
                </w:numPr>
                <w:rPr>
                  <w:noProof/>
                  <w:lang w:val="en-US"/>
                </w:rPr>
              </w:pPr>
              <w:r>
                <w:rPr>
                  <w:noProof/>
                  <w:lang w:val="en-US"/>
                </w:rPr>
                <w:t xml:space="preserve">Venneman, S., Narnor-Harris, P., Perish, M. &amp; Hamilton, M., 2008. "Allow natural death" versus "do not resuscitate": three words that can change a life. </w:t>
              </w:r>
              <w:r>
                <w:rPr>
                  <w:i/>
                  <w:iCs/>
                  <w:noProof/>
                  <w:lang w:val="en-US"/>
                </w:rPr>
                <w:t xml:space="preserve">Journal of Medical Ethics, </w:t>
              </w:r>
              <w:r>
                <w:rPr>
                  <w:noProof/>
                  <w:lang w:val="en-US"/>
                </w:rPr>
                <w:t>34(1).</w:t>
              </w:r>
            </w:p>
            <w:p w14:paraId="767E4A91" w14:textId="77777777" w:rsidR="001C26D8" w:rsidRDefault="001C26D8" w:rsidP="001C26D8">
              <w:pPr>
                <w:pStyle w:val="Bibliography"/>
                <w:numPr>
                  <w:ilvl w:val="0"/>
                  <w:numId w:val="2"/>
                </w:numPr>
                <w:rPr>
                  <w:noProof/>
                  <w:lang w:val="en-US"/>
                </w:rPr>
              </w:pPr>
              <w:r>
                <w:rPr>
                  <w:noProof/>
                  <w:lang w:val="en-US"/>
                </w:rPr>
                <w:t xml:space="preserve">Whittmann-Price, R. &amp; Celia, L. M., 2010. Exploring perception of "do not rescusitate" and "allowing natural death" among physicians and nurses.. </w:t>
              </w:r>
              <w:r>
                <w:rPr>
                  <w:i/>
                  <w:iCs/>
                  <w:noProof/>
                  <w:lang w:val="en-US"/>
                </w:rPr>
                <w:t xml:space="preserve">Archives of Internal Medicine, </w:t>
              </w:r>
              <w:r>
                <w:rPr>
                  <w:noProof/>
                  <w:lang w:val="en-US"/>
                </w:rPr>
                <w:t>155(19), pp. 2056-2062.</w:t>
              </w:r>
            </w:p>
            <w:p w14:paraId="40E0DD0B" w14:textId="060F092C" w:rsidR="00245317" w:rsidRDefault="00245317" w:rsidP="001C26D8">
              <w:r>
                <w:rPr>
                  <w:b/>
                  <w:bCs/>
                  <w:noProof/>
                </w:rPr>
                <w:fldChar w:fldCharType="end"/>
              </w:r>
            </w:p>
          </w:sdtContent>
        </w:sdt>
      </w:sdtContent>
    </w:sdt>
    <w:p w14:paraId="03E6F575" w14:textId="775C1895" w:rsidR="00637562" w:rsidRPr="00637562" w:rsidRDefault="00637562" w:rsidP="00637562">
      <w:pPr>
        <w:pStyle w:val="NormalWeb"/>
        <w:rPr>
          <w:rFonts w:ascii="Arial" w:hAnsi="Arial" w:cs="Arial"/>
          <w:sz w:val="22"/>
          <w:szCs w:val="22"/>
        </w:rPr>
      </w:pPr>
    </w:p>
    <w:p w14:paraId="1DA2E7BB" w14:textId="4E633C28" w:rsidR="001B5064" w:rsidRPr="00637562" w:rsidRDefault="001B5064" w:rsidP="00BC5E4B"/>
    <w:p w14:paraId="59C185BE" w14:textId="3150A67F" w:rsidR="00B04B86" w:rsidRDefault="00B04B86" w:rsidP="00BC5E4B"/>
    <w:p w14:paraId="603ED7F9" w14:textId="65F053AE" w:rsidR="00BD33D2" w:rsidRDefault="00BD33D2" w:rsidP="00BC5E4B"/>
    <w:p w14:paraId="4BFCD59F" w14:textId="77777777" w:rsidR="00BD33D2" w:rsidRDefault="00BD33D2" w:rsidP="00BC5E4B"/>
    <w:p w14:paraId="086B862E" w14:textId="5E549673" w:rsidR="00BD33D2" w:rsidRDefault="00BD33D2" w:rsidP="00637562"/>
    <w:p w14:paraId="225DC3EA" w14:textId="7604D34E" w:rsidR="00BD33D2" w:rsidRDefault="00BD33D2" w:rsidP="00BC5E4B"/>
    <w:p w14:paraId="0BB195C9" w14:textId="77777777" w:rsidR="00BD33D2" w:rsidRPr="00BC5E4B" w:rsidRDefault="00BD33D2" w:rsidP="00BC5E4B"/>
    <w:sectPr w:rsidR="00BD33D2" w:rsidRPr="00BC5E4B">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8914F" w14:textId="77777777" w:rsidR="004C7FCF" w:rsidRDefault="004C7FCF" w:rsidP="000D495F">
      <w:r>
        <w:separator/>
      </w:r>
    </w:p>
  </w:endnote>
  <w:endnote w:type="continuationSeparator" w:id="0">
    <w:p w14:paraId="1BF6C53E" w14:textId="77777777" w:rsidR="004C7FCF" w:rsidRDefault="004C7FCF" w:rsidP="000D49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altName w:val="Times"/>
    <w:panose1 w:val="02020603050405020304"/>
    <w:charset w:val="00"/>
    <w:family w:val="auto"/>
    <w:pitch w:val="variable"/>
    <w:sig w:usb0="E00002FF" w:usb1="5000205A" w:usb2="00000000" w:usb3="00000000" w:csb0="0000019F" w:csb1="00000000"/>
  </w:font>
  <w:font w:name="Latin725B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5653056"/>
      <w:docPartObj>
        <w:docPartGallery w:val="Page Numbers (Bottom of Page)"/>
        <w:docPartUnique/>
      </w:docPartObj>
    </w:sdtPr>
    <w:sdtEndPr>
      <w:rPr>
        <w:rStyle w:val="PageNumber"/>
      </w:rPr>
    </w:sdtEndPr>
    <w:sdtContent>
      <w:p w14:paraId="3296B201" w14:textId="2002F2AF" w:rsidR="004E3453" w:rsidRDefault="004E3453" w:rsidP="004E34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476FBE" w14:textId="77777777" w:rsidR="004E3453" w:rsidRDefault="004E3453" w:rsidP="000D49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6589764"/>
      <w:docPartObj>
        <w:docPartGallery w:val="Page Numbers (Bottom of Page)"/>
        <w:docPartUnique/>
      </w:docPartObj>
    </w:sdtPr>
    <w:sdtEndPr>
      <w:rPr>
        <w:rStyle w:val="PageNumber"/>
      </w:rPr>
    </w:sdtEndPr>
    <w:sdtContent>
      <w:p w14:paraId="67F1F2E5" w14:textId="0BD91E6B" w:rsidR="004E3453" w:rsidRDefault="004E3453" w:rsidP="004E34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74E13E" w14:textId="77777777" w:rsidR="004E3453" w:rsidRDefault="004E3453" w:rsidP="000D49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725DE" w14:textId="77777777" w:rsidR="004C7FCF" w:rsidRDefault="004C7FCF" w:rsidP="000D495F">
      <w:r>
        <w:separator/>
      </w:r>
    </w:p>
  </w:footnote>
  <w:footnote w:type="continuationSeparator" w:id="0">
    <w:p w14:paraId="770A0910" w14:textId="77777777" w:rsidR="004C7FCF" w:rsidRDefault="004C7FCF" w:rsidP="000D49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3A3E4C"/>
    <w:multiLevelType w:val="hybridMultilevel"/>
    <w:tmpl w:val="46E4E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4058A2"/>
    <w:multiLevelType w:val="hybridMultilevel"/>
    <w:tmpl w:val="F9BEA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95F"/>
    <w:rsid w:val="000676B1"/>
    <w:rsid w:val="00070C3A"/>
    <w:rsid w:val="000D495F"/>
    <w:rsid w:val="001B5064"/>
    <w:rsid w:val="001C26D8"/>
    <w:rsid w:val="001E54F7"/>
    <w:rsid w:val="00233995"/>
    <w:rsid w:val="00245317"/>
    <w:rsid w:val="0034540A"/>
    <w:rsid w:val="00396120"/>
    <w:rsid w:val="003A5E30"/>
    <w:rsid w:val="004062B0"/>
    <w:rsid w:val="004C7FCF"/>
    <w:rsid w:val="004E3453"/>
    <w:rsid w:val="005A5D33"/>
    <w:rsid w:val="005F4024"/>
    <w:rsid w:val="00637562"/>
    <w:rsid w:val="006C65B4"/>
    <w:rsid w:val="00767570"/>
    <w:rsid w:val="00772AC2"/>
    <w:rsid w:val="0079248E"/>
    <w:rsid w:val="007A22A2"/>
    <w:rsid w:val="008E26B7"/>
    <w:rsid w:val="00930F80"/>
    <w:rsid w:val="00AB3C2A"/>
    <w:rsid w:val="00AF71B3"/>
    <w:rsid w:val="00B04B86"/>
    <w:rsid w:val="00BB259B"/>
    <w:rsid w:val="00BB7EA7"/>
    <w:rsid w:val="00BC5E4B"/>
    <w:rsid w:val="00BD33D2"/>
    <w:rsid w:val="00BE1CB3"/>
    <w:rsid w:val="00BF0A66"/>
    <w:rsid w:val="00BF17AB"/>
    <w:rsid w:val="00C04DC8"/>
    <w:rsid w:val="00C15014"/>
    <w:rsid w:val="00CE4EF3"/>
    <w:rsid w:val="00D11969"/>
    <w:rsid w:val="00D16645"/>
    <w:rsid w:val="00E83C97"/>
    <w:rsid w:val="00EE77B6"/>
    <w:rsid w:val="00F65894"/>
    <w:rsid w:val="00FA5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B71C0"/>
  <w15:chartTrackingRefBased/>
  <w15:docId w15:val="{213FEB70-7E5A-6343-BE2D-65E11C35A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3D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D495F"/>
    <w:pPr>
      <w:tabs>
        <w:tab w:val="center" w:pos="4513"/>
        <w:tab w:val="right" w:pos="9026"/>
      </w:tabs>
    </w:pPr>
  </w:style>
  <w:style w:type="character" w:customStyle="1" w:styleId="FooterChar">
    <w:name w:val="Footer Char"/>
    <w:basedOn w:val="DefaultParagraphFont"/>
    <w:link w:val="Footer"/>
    <w:uiPriority w:val="99"/>
    <w:rsid w:val="000D495F"/>
  </w:style>
  <w:style w:type="character" w:styleId="PageNumber">
    <w:name w:val="page number"/>
    <w:basedOn w:val="DefaultParagraphFont"/>
    <w:uiPriority w:val="99"/>
    <w:semiHidden/>
    <w:unhideWhenUsed/>
    <w:rsid w:val="000D495F"/>
  </w:style>
  <w:style w:type="character" w:customStyle="1" w:styleId="Heading1Char">
    <w:name w:val="Heading 1 Char"/>
    <w:basedOn w:val="DefaultParagraphFont"/>
    <w:link w:val="Heading1"/>
    <w:uiPriority w:val="9"/>
    <w:rsid w:val="00BD33D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D33D2"/>
  </w:style>
  <w:style w:type="paragraph" w:styleId="NormalWeb">
    <w:name w:val="Normal (Web)"/>
    <w:basedOn w:val="Normal"/>
    <w:uiPriority w:val="99"/>
    <w:semiHidden/>
    <w:unhideWhenUsed/>
    <w:rsid w:val="0063756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7376">
      <w:bodyDiv w:val="1"/>
      <w:marLeft w:val="0"/>
      <w:marRight w:val="0"/>
      <w:marTop w:val="0"/>
      <w:marBottom w:val="0"/>
      <w:divBdr>
        <w:top w:val="none" w:sz="0" w:space="0" w:color="auto"/>
        <w:left w:val="none" w:sz="0" w:space="0" w:color="auto"/>
        <w:bottom w:val="none" w:sz="0" w:space="0" w:color="auto"/>
        <w:right w:val="none" w:sz="0" w:space="0" w:color="auto"/>
      </w:divBdr>
    </w:div>
    <w:div w:id="10643263">
      <w:bodyDiv w:val="1"/>
      <w:marLeft w:val="0"/>
      <w:marRight w:val="0"/>
      <w:marTop w:val="0"/>
      <w:marBottom w:val="0"/>
      <w:divBdr>
        <w:top w:val="none" w:sz="0" w:space="0" w:color="auto"/>
        <w:left w:val="none" w:sz="0" w:space="0" w:color="auto"/>
        <w:bottom w:val="none" w:sz="0" w:space="0" w:color="auto"/>
        <w:right w:val="none" w:sz="0" w:space="0" w:color="auto"/>
      </w:divBdr>
    </w:div>
    <w:div w:id="26302779">
      <w:bodyDiv w:val="1"/>
      <w:marLeft w:val="0"/>
      <w:marRight w:val="0"/>
      <w:marTop w:val="0"/>
      <w:marBottom w:val="0"/>
      <w:divBdr>
        <w:top w:val="none" w:sz="0" w:space="0" w:color="auto"/>
        <w:left w:val="none" w:sz="0" w:space="0" w:color="auto"/>
        <w:bottom w:val="none" w:sz="0" w:space="0" w:color="auto"/>
        <w:right w:val="none" w:sz="0" w:space="0" w:color="auto"/>
      </w:divBdr>
    </w:div>
    <w:div w:id="28528016">
      <w:bodyDiv w:val="1"/>
      <w:marLeft w:val="0"/>
      <w:marRight w:val="0"/>
      <w:marTop w:val="0"/>
      <w:marBottom w:val="0"/>
      <w:divBdr>
        <w:top w:val="none" w:sz="0" w:space="0" w:color="auto"/>
        <w:left w:val="none" w:sz="0" w:space="0" w:color="auto"/>
        <w:bottom w:val="none" w:sz="0" w:space="0" w:color="auto"/>
        <w:right w:val="none" w:sz="0" w:space="0" w:color="auto"/>
      </w:divBdr>
      <w:divsChild>
        <w:div w:id="963118898">
          <w:marLeft w:val="0"/>
          <w:marRight w:val="0"/>
          <w:marTop w:val="0"/>
          <w:marBottom w:val="0"/>
          <w:divBdr>
            <w:top w:val="none" w:sz="0" w:space="0" w:color="auto"/>
            <w:left w:val="none" w:sz="0" w:space="0" w:color="auto"/>
            <w:bottom w:val="none" w:sz="0" w:space="0" w:color="auto"/>
            <w:right w:val="none" w:sz="0" w:space="0" w:color="auto"/>
          </w:divBdr>
          <w:divsChild>
            <w:div w:id="1815369008">
              <w:marLeft w:val="0"/>
              <w:marRight w:val="0"/>
              <w:marTop w:val="0"/>
              <w:marBottom w:val="0"/>
              <w:divBdr>
                <w:top w:val="none" w:sz="0" w:space="0" w:color="auto"/>
                <w:left w:val="none" w:sz="0" w:space="0" w:color="auto"/>
                <w:bottom w:val="none" w:sz="0" w:space="0" w:color="auto"/>
                <w:right w:val="none" w:sz="0" w:space="0" w:color="auto"/>
              </w:divBdr>
              <w:divsChild>
                <w:div w:id="92630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97974">
      <w:bodyDiv w:val="1"/>
      <w:marLeft w:val="0"/>
      <w:marRight w:val="0"/>
      <w:marTop w:val="0"/>
      <w:marBottom w:val="0"/>
      <w:divBdr>
        <w:top w:val="none" w:sz="0" w:space="0" w:color="auto"/>
        <w:left w:val="none" w:sz="0" w:space="0" w:color="auto"/>
        <w:bottom w:val="none" w:sz="0" w:space="0" w:color="auto"/>
        <w:right w:val="none" w:sz="0" w:space="0" w:color="auto"/>
      </w:divBdr>
    </w:div>
    <w:div w:id="72746379">
      <w:bodyDiv w:val="1"/>
      <w:marLeft w:val="0"/>
      <w:marRight w:val="0"/>
      <w:marTop w:val="0"/>
      <w:marBottom w:val="0"/>
      <w:divBdr>
        <w:top w:val="none" w:sz="0" w:space="0" w:color="auto"/>
        <w:left w:val="none" w:sz="0" w:space="0" w:color="auto"/>
        <w:bottom w:val="none" w:sz="0" w:space="0" w:color="auto"/>
        <w:right w:val="none" w:sz="0" w:space="0" w:color="auto"/>
      </w:divBdr>
    </w:div>
    <w:div w:id="82341676">
      <w:bodyDiv w:val="1"/>
      <w:marLeft w:val="0"/>
      <w:marRight w:val="0"/>
      <w:marTop w:val="0"/>
      <w:marBottom w:val="0"/>
      <w:divBdr>
        <w:top w:val="none" w:sz="0" w:space="0" w:color="auto"/>
        <w:left w:val="none" w:sz="0" w:space="0" w:color="auto"/>
        <w:bottom w:val="none" w:sz="0" w:space="0" w:color="auto"/>
        <w:right w:val="none" w:sz="0" w:space="0" w:color="auto"/>
      </w:divBdr>
    </w:div>
    <w:div w:id="88544195">
      <w:bodyDiv w:val="1"/>
      <w:marLeft w:val="0"/>
      <w:marRight w:val="0"/>
      <w:marTop w:val="0"/>
      <w:marBottom w:val="0"/>
      <w:divBdr>
        <w:top w:val="none" w:sz="0" w:space="0" w:color="auto"/>
        <w:left w:val="none" w:sz="0" w:space="0" w:color="auto"/>
        <w:bottom w:val="none" w:sz="0" w:space="0" w:color="auto"/>
        <w:right w:val="none" w:sz="0" w:space="0" w:color="auto"/>
      </w:divBdr>
    </w:div>
    <w:div w:id="94910079">
      <w:bodyDiv w:val="1"/>
      <w:marLeft w:val="0"/>
      <w:marRight w:val="0"/>
      <w:marTop w:val="0"/>
      <w:marBottom w:val="0"/>
      <w:divBdr>
        <w:top w:val="none" w:sz="0" w:space="0" w:color="auto"/>
        <w:left w:val="none" w:sz="0" w:space="0" w:color="auto"/>
        <w:bottom w:val="none" w:sz="0" w:space="0" w:color="auto"/>
        <w:right w:val="none" w:sz="0" w:space="0" w:color="auto"/>
      </w:divBdr>
    </w:div>
    <w:div w:id="105272775">
      <w:bodyDiv w:val="1"/>
      <w:marLeft w:val="0"/>
      <w:marRight w:val="0"/>
      <w:marTop w:val="0"/>
      <w:marBottom w:val="0"/>
      <w:divBdr>
        <w:top w:val="none" w:sz="0" w:space="0" w:color="auto"/>
        <w:left w:val="none" w:sz="0" w:space="0" w:color="auto"/>
        <w:bottom w:val="none" w:sz="0" w:space="0" w:color="auto"/>
        <w:right w:val="none" w:sz="0" w:space="0" w:color="auto"/>
      </w:divBdr>
    </w:div>
    <w:div w:id="132673392">
      <w:bodyDiv w:val="1"/>
      <w:marLeft w:val="0"/>
      <w:marRight w:val="0"/>
      <w:marTop w:val="0"/>
      <w:marBottom w:val="0"/>
      <w:divBdr>
        <w:top w:val="none" w:sz="0" w:space="0" w:color="auto"/>
        <w:left w:val="none" w:sz="0" w:space="0" w:color="auto"/>
        <w:bottom w:val="none" w:sz="0" w:space="0" w:color="auto"/>
        <w:right w:val="none" w:sz="0" w:space="0" w:color="auto"/>
      </w:divBdr>
    </w:div>
    <w:div w:id="136609343">
      <w:bodyDiv w:val="1"/>
      <w:marLeft w:val="0"/>
      <w:marRight w:val="0"/>
      <w:marTop w:val="0"/>
      <w:marBottom w:val="0"/>
      <w:divBdr>
        <w:top w:val="none" w:sz="0" w:space="0" w:color="auto"/>
        <w:left w:val="none" w:sz="0" w:space="0" w:color="auto"/>
        <w:bottom w:val="none" w:sz="0" w:space="0" w:color="auto"/>
        <w:right w:val="none" w:sz="0" w:space="0" w:color="auto"/>
      </w:divBdr>
    </w:div>
    <w:div w:id="152792974">
      <w:bodyDiv w:val="1"/>
      <w:marLeft w:val="0"/>
      <w:marRight w:val="0"/>
      <w:marTop w:val="0"/>
      <w:marBottom w:val="0"/>
      <w:divBdr>
        <w:top w:val="none" w:sz="0" w:space="0" w:color="auto"/>
        <w:left w:val="none" w:sz="0" w:space="0" w:color="auto"/>
        <w:bottom w:val="none" w:sz="0" w:space="0" w:color="auto"/>
        <w:right w:val="none" w:sz="0" w:space="0" w:color="auto"/>
      </w:divBdr>
    </w:div>
    <w:div w:id="168718554">
      <w:bodyDiv w:val="1"/>
      <w:marLeft w:val="0"/>
      <w:marRight w:val="0"/>
      <w:marTop w:val="0"/>
      <w:marBottom w:val="0"/>
      <w:divBdr>
        <w:top w:val="none" w:sz="0" w:space="0" w:color="auto"/>
        <w:left w:val="none" w:sz="0" w:space="0" w:color="auto"/>
        <w:bottom w:val="none" w:sz="0" w:space="0" w:color="auto"/>
        <w:right w:val="none" w:sz="0" w:space="0" w:color="auto"/>
      </w:divBdr>
      <w:divsChild>
        <w:div w:id="1488743669">
          <w:marLeft w:val="0"/>
          <w:marRight w:val="0"/>
          <w:marTop w:val="0"/>
          <w:marBottom w:val="0"/>
          <w:divBdr>
            <w:top w:val="none" w:sz="0" w:space="0" w:color="auto"/>
            <w:left w:val="none" w:sz="0" w:space="0" w:color="auto"/>
            <w:bottom w:val="none" w:sz="0" w:space="0" w:color="auto"/>
            <w:right w:val="none" w:sz="0" w:space="0" w:color="auto"/>
          </w:divBdr>
          <w:divsChild>
            <w:div w:id="858272710">
              <w:marLeft w:val="0"/>
              <w:marRight w:val="0"/>
              <w:marTop w:val="0"/>
              <w:marBottom w:val="0"/>
              <w:divBdr>
                <w:top w:val="none" w:sz="0" w:space="0" w:color="auto"/>
                <w:left w:val="none" w:sz="0" w:space="0" w:color="auto"/>
                <w:bottom w:val="none" w:sz="0" w:space="0" w:color="auto"/>
                <w:right w:val="none" w:sz="0" w:space="0" w:color="auto"/>
              </w:divBdr>
              <w:divsChild>
                <w:div w:id="1654329753">
                  <w:marLeft w:val="0"/>
                  <w:marRight w:val="0"/>
                  <w:marTop w:val="0"/>
                  <w:marBottom w:val="0"/>
                  <w:divBdr>
                    <w:top w:val="none" w:sz="0" w:space="0" w:color="auto"/>
                    <w:left w:val="none" w:sz="0" w:space="0" w:color="auto"/>
                    <w:bottom w:val="none" w:sz="0" w:space="0" w:color="auto"/>
                    <w:right w:val="none" w:sz="0" w:space="0" w:color="auto"/>
                  </w:divBdr>
                  <w:divsChild>
                    <w:div w:id="87716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18316">
      <w:bodyDiv w:val="1"/>
      <w:marLeft w:val="0"/>
      <w:marRight w:val="0"/>
      <w:marTop w:val="0"/>
      <w:marBottom w:val="0"/>
      <w:divBdr>
        <w:top w:val="none" w:sz="0" w:space="0" w:color="auto"/>
        <w:left w:val="none" w:sz="0" w:space="0" w:color="auto"/>
        <w:bottom w:val="none" w:sz="0" w:space="0" w:color="auto"/>
        <w:right w:val="none" w:sz="0" w:space="0" w:color="auto"/>
      </w:divBdr>
    </w:div>
    <w:div w:id="197355408">
      <w:bodyDiv w:val="1"/>
      <w:marLeft w:val="0"/>
      <w:marRight w:val="0"/>
      <w:marTop w:val="0"/>
      <w:marBottom w:val="0"/>
      <w:divBdr>
        <w:top w:val="none" w:sz="0" w:space="0" w:color="auto"/>
        <w:left w:val="none" w:sz="0" w:space="0" w:color="auto"/>
        <w:bottom w:val="none" w:sz="0" w:space="0" w:color="auto"/>
        <w:right w:val="none" w:sz="0" w:space="0" w:color="auto"/>
      </w:divBdr>
    </w:div>
    <w:div w:id="224293848">
      <w:bodyDiv w:val="1"/>
      <w:marLeft w:val="0"/>
      <w:marRight w:val="0"/>
      <w:marTop w:val="0"/>
      <w:marBottom w:val="0"/>
      <w:divBdr>
        <w:top w:val="none" w:sz="0" w:space="0" w:color="auto"/>
        <w:left w:val="none" w:sz="0" w:space="0" w:color="auto"/>
        <w:bottom w:val="none" w:sz="0" w:space="0" w:color="auto"/>
        <w:right w:val="none" w:sz="0" w:space="0" w:color="auto"/>
      </w:divBdr>
    </w:div>
    <w:div w:id="227306083">
      <w:bodyDiv w:val="1"/>
      <w:marLeft w:val="0"/>
      <w:marRight w:val="0"/>
      <w:marTop w:val="0"/>
      <w:marBottom w:val="0"/>
      <w:divBdr>
        <w:top w:val="none" w:sz="0" w:space="0" w:color="auto"/>
        <w:left w:val="none" w:sz="0" w:space="0" w:color="auto"/>
        <w:bottom w:val="none" w:sz="0" w:space="0" w:color="auto"/>
        <w:right w:val="none" w:sz="0" w:space="0" w:color="auto"/>
      </w:divBdr>
    </w:div>
    <w:div w:id="245767816">
      <w:bodyDiv w:val="1"/>
      <w:marLeft w:val="0"/>
      <w:marRight w:val="0"/>
      <w:marTop w:val="0"/>
      <w:marBottom w:val="0"/>
      <w:divBdr>
        <w:top w:val="none" w:sz="0" w:space="0" w:color="auto"/>
        <w:left w:val="none" w:sz="0" w:space="0" w:color="auto"/>
        <w:bottom w:val="none" w:sz="0" w:space="0" w:color="auto"/>
        <w:right w:val="none" w:sz="0" w:space="0" w:color="auto"/>
      </w:divBdr>
    </w:div>
    <w:div w:id="256255835">
      <w:bodyDiv w:val="1"/>
      <w:marLeft w:val="0"/>
      <w:marRight w:val="0"/>
      <w:marTop w:val="0"/>
      <w:marBottom w:val="0"/>
      <w:divBdr>
        <w:top w:val="none" w:sz="0" w:space="0" w:color="auto"/>
        <w:left w:val="none" w:sz="0" w:space="0" w:color="auto"/>
        <w:bottom w:val="none" w:sz="0" w:space="0" w:color="auto"/>
        <w:right w:val="none" w:sz="0" w:space="0" w:color="auto"/>
      </w:divBdr>
    </w:div>
    <w:div w:id="260141466">
      <w:bodyDiv w:val="1"/>
      <w:marLeft w:val="0"/>
      <w:marRight w:val="0"/>
      <w:marTop w:val="0"/>
      <w:marBottom w:val="0"/>
      <w:divBdr>
        <w:top w:val="none" w:sz="0" w:space="0" w:color="auto"/>
        <w:left w:val="none" w:sz="0" w:space="0" w:color="auto"/>
        <w:bottom w:val="none" w:sz="0" w:space="0" w:color="auto"/>
        <w:right w:val="none" w:sz="0" w:space="0" w:color="auto"/>
      </w:divBdr>
    </w:div>
    <w:div w:id="265308031">
      <w:bodyDiv w:val="1"/>
      <w:marLeft w:val="0"/>
      <w:marRight w:val="0"/>
      <w:marTop w:val="0"/>
      <w:marBottom w:val="0"/>
      <w:divBdr>
        <w:top w:val="none" w:sz="0" w:space="0" w:color="auto"/>
        <w:left w:val="none" w:sz="0" w:space="0" w:color="auto"/>
        <w:bottom w:val="none" w:sz="0" w:space="0" w:color="auto"/>
        <w:right w:val="none" w:sz="0" w:space="0" w:color="auto"/>
      </w:divBdr>
    </w:div>
    <w:div w:id="296572168">
      <w:bodyDiv w:val="1"/>
      <w:marLeft w:val="0"/>
      <w:marRight w:val="0"/>
      <w:marTop w:val="0"/>
      <w:marBottom w:val="0"/>
      <w:divBdr>
        <w:top w:val="none" w:sz="0" w:space="0" w:color="auto"/>
        <w:left w:val="none" w:sz="0" w:space="0" w:color="auto"/>
        <w:bottom w:val="none" w:sz="0" w:space="0" w:color="auto"/>
        <w:right w:val="none" w:sz="0" w:space="0" w:color="auto"/>
      </w:divBdr>
    </w:div>
    <w:div w:id="312294256">
      <w:bodyDiv w:val="1"/>
      <w:marLeft w:val="0"/>
      <w:marRight w:val="0"/>
      <w:marTop w:val="0"/>
      <w:marBottom w:val="0"/>
      <w:divBdr>
        <w:top w:val="none" w:sz="0" w:space="0" w:color="auto"/>
        <w:left w:val="none" w:sz="0" w:space="0" w:color="auto"/>
        <w:bottom w:val="none" w:sz="0" w:space="0" w:color="auto"/>
        <w:right w:val="none" w:sz="0" w:space="0" w:color="auto"/>
      </w:divBdr>
    </w:div>
    <w:div w:id="315108816">
      <w:bodyDiv w:val="1"/>
      <w:marLeft w:val="0"/>
      <w:marRight w:val="0"/>
      <w:marTop w:val="0"/>
      <w:marBottom w:val="0"/>
      <w:divBdr>
        <w:top w:val="none" w:sz="0" w:space="0" w:color="auto"/>
        <w:left w:val="none" w:sz="0" w:space="0" w:color="auto"/>
        <w:bottom w:val="none" w:sz="0" w:space="0" w:color="auto"/>
        <w:right w:val="none" w:sz="0" w:space="0" w:color="auto"/>
      </w:divBdr>
    </w:div>
    <w:div w:id="316998555">
      <w:bodyDiv w:val="1"/>
      <w:marLeft w:val="0"/>
      <w:marRight w:val="0"/>
      <w:marTop w:val="0"/>
      <w:marBottom w:val="0"/>
      <w:divBdr>
        <w:top w:val="none" w:sz="0" w:space="0" w:color="auto"/>
        <w:left w:val="none" w:sz="0" w:space="0" w:color="auto"/>
        <w:bottom w:val="none" w:sz="0" w:space="0" w:color="auto"/>
        <w:right w:val="none" w:sz="0" w:space="0" w:color="auto"/>
      </w:divBdr>
    </w:div>
    <w:div w:id="329408683">
      <w:bodyDiv w:val="1"/>
      <w:marLeft w:val="0"/>
      <w:marRight w:val="0"/>
      <w:marTop w:val="0"/>
      <w:marBottom w:val="0"/>
      <w:divBdr>
        <w:top w:val="none" w:sz="0" w:space="0" w:color="auto"/>
        <w:left w:val="none" w:sz="0" w:space="0" w:color="auto"/>
        <w:bottom w:val="none" w:sz="0" w:space="0" w:color="auto"/>
        <w:right w:val="none" w:sz="0" w:space="0" w:color="auto"/>
      </w:divBdr>
    </w:div>
    <w:div w:id="392316127">
      <w:bodyDiv w:val="1"/>
      <w:marLeft w:val="0"/>
      <w:marRight w:val="0"/>
      <w:marTop w:val="0"/>
      <w:marBottom w:val="0"/>
      <w:divBdr>
        <w:top w:val="none" w:sz="0" w:space="0" w:color="auto"/>
        <w:left w:val="none" w:sz="0" w:space="0" w:color="auto"/>
        <w:bottom w:val="none" w:sz="0" w:space="0" w:color="auto"/>
        <w:right w:val="none" w:sz="0" w:space="0" w:color="auto"/>
      </w:divBdr>
    </w:div>
    <w:div w:id="431777677">
      <w:bodyDiv w:val="1"/>
      <w:marLeft w:val="0"/>
      <w:marRight w:val="0"/>
      <w:marTop w:val="0"/>
      <w:marBottom w:val="0"/>
      <w:divBdr>
        <w:top w:val="none" w:sz="0" w:space="0" w:color="auto"/>
        <w:left w:val="none" w:sz="0" w:space="0" w:color="auto"/>
        <w:bottom w:val="none" w:sz="0" w:space="0" w:color="auto"/>
        <w:right w:val="none" w:sz="0" w:space="0" w:color="auto"/>
      </w:divBdr>
    </w:div>
    <w:div w:id="432943017">
      <w:bodyDiv w:val="1"/>
      <w:marLeft w:val="0"/>
      <w:marRight w:val="0"/>
      <w:marTop w:val="0"/>
      <w:marBottom w:val="0"/>
      <w:divBdr>
        <w:top w:val="none" w:sz="0" w:space="0" w:color="auto"/>
        <w:left w:val="none" w:sz="0" w:space="0" w:color="auto"/>
        <w:bottom w:val="none" w:sz="0" w:space="0" w:color="auto"/>
        <w:right w:val="none" w:sz="0" w:space="0" w:color="auto"/>
      </w:divBdr>
    </w:div>
    <w:div w:id="444426146">
      <w:bodyDiv w:val="1"/>
      <w:marLeft w:val="0"/>
      <w:marRight w:val="0"/>
      <w:marTop w:val="0"/>
      <w:marBottom w:val="0"/>
      <w:divBdr>
        <w:top w:val="none" w:sz="0" w:space="0" w:color="auto"/>
        <w:left w:val="none" w:sz="0" w:space="0" w:color="auto"/>
        <w:bottom w:val="none" w:sz="0" w:space="0" w:color="auto"/>
        <w:right w:val="none" w:sz="0" w:space="0" w:color="auto"/>
      </w:divBdr>
    </w:div>
    <w:div w:id="454448954">
      <w:bodyDiv w:val="1"/>
      <w:marLeft w:val="0"/>
      <w:marRight w:val="0"/>
      <w:marTop w:val="0"/>
      <w:marBottom w:val="0"/>
      <w:divBdr>
        <w:top w:val="none" w:sz="0" w:space="0" w:color="auto"/>
        <w:left w:val="none" w:sz="0" w:space="0" w:color="auto"/>
        <w:bottom w:val="none" w:sz="0" w:space="0" w:color="auto"/>
        <w:right w:val="none" w:sz="0" w:space="0" w:color="auto"/>
      </w:divBdr>
    </w:div>
    <w:div w:id="465778170">
      <w:bodyDiv w:val="1"/>
      <w:marLeft w:val="0"/>
      <w:marRight w:val="0"/>
      <w:marTop w:val="0"/>
      <w:marBottom w:val="0"/>
      <w:divBdr>
        <w:top w:val="none" w:sz="0" w:space="0" w:color="auto"/>
        <w:left w:val="none" w:sz="0" w:space="0" w:color="auto"/>
        <w:bottom w:val="none" w:sz="0" w:space="0" w:color="auto"/>
        <w:right w:val="none" w:sz="0" w:space="0" w:color="auto"/>
      </w:divBdr>
    </w:div>
    <w:div w:id="497114377">
      <w:bodyDiv w:val="1"/>
      <w:marLeft w:val="0"/>
      <w:marRight w:val="0"/>
      <w:marTop w:val="0"/>
      <w:marBottom w:val="0"/>
      <w:divBdr>
        <w:top w:val="none" w:sz="0" w:space="0" w:color="auto"/>
        <w:left w:val="none" w:sz="0" w:space="0" w:color="auto"/>
        <w:bottom w:val="none" w:sz="0" w:space="0" w:color="auto"/>
        <w:right w:val="none" w:sz="0" w:space="0" w:color="auto"/>
      </w:divBdr>
    </w:div>
    <w:div w:id="497694388">
      <w:bodyDiv w:val="1"/>
      <w:marLeft w:val="0"/>
      <w:marRight w:val="0"/>
      <w:marTop w:val="0"/>
      <w:marBottom w:val="0"/>
      <w:divBdr>
        <w:top w:val="none" w:sz="0" w:space="0" w:color="auto"/>
        <w:left w:val="none" w:sz="0" w:space="0" w:color="auto"/>
        <w:bottom w:val="none" w:sz="0" w:space="0" w:color="auto"/>
        <w:right w:val="none" w:sz="0" w:space="0" w:color="auto"/>
      </w:divBdr>
    </w:div>
    <w:div w:id="503933295">
      <w:bodyDiv w:val="1"/>
      <w:marLeft w:val="0"/>
      <w:marRight w:val="0"/>
      <w:marTop w:val="0"/>
      <w:marBottom w:val="0"/>
      <w:divBdr>
        <w:top w:val="none" w:sz="0" w:space="0" w:color="auto"/>
        <w:left w:val="none" w:sz="0" w:space="0" w:color="auto"/>
        <w:bottom w:val="none" w:sz="0" w:space="0" w:color="auto"/>
        <w:right w:val="none" w:sz="0" w:space="0" w:color="auto"/>
      </w:divBdr>
    </w:div>
    <w:div w:id="508638625">
      <w:bodyDiv w:val="1"/>
      <w:marLeft w:val="0"/>
      <w:marRight w:val="0"/>
      <w:marTop w:val="0"/>
      <w:marBottom w:val="0"/>
      <w:divBdr>
        <w:top w:val="none" w:sz="0" w:space="0" w:color="auto"/>
        <w:left w:val="none" w:sz="0" w:space="0" w:color="auto"/>
        <w:bottom w:val="none" w:sz="0" w:space="0" w:color="auto"/>
        <w:right w:val="none" w:sz="0" w:space="0" w:color="auto"/>
      </w:divBdr>
    </w:div>
    <w:div w:id="511651924">
      <w:bodyDiv w:val="1"/>
      <w:marLeft w:val="0"/>
      <w:marRight w:val="0"/>
      <w:marTop w:val="0"/>
      <w:marBottom w:val="0"/>
      <w:divBdr>
        <w:top w:val="none" w:sz="0" w:space="0" w:color="auto"/>
        <w:left w:val="none" w:sz="0" w:space="0" w:color="auto"/>
        <w:bottom w:val="none" w:sz="0" w:space="0" w:color="auto"/>
        <w:right w:val="none" w:sz="0" w:space="0" w:color="auto"/>
      </w:divBdr>
    </w:div>
    <w:div w:id="537284867">
      <w:bodyDiv w:val="1"/>
      <w:marLeft w:val="0"/>
      <w:marRight w:val="0"/>
      <w:marTop w:val="0"/>
      <w:marBottom w:val="0"/>
      <w:divBdr>
        <w:top w:val="none" w:sz="0" w:space="0" w:color="auto"/>
        <w:left w:val="none" w:sz="0" w:space="0" w:color="auto"/>
        <w:bottom w:val="none" w:sz="0" w:space="0" w:color="auto"/>
        <w:right w:val="none" w:sz="0" w:space="0" w:color="auto"/>
      </w:divBdr>
    </w:div>
    <w:div w:id="538012464">
      <w:bodyDiv w:val="1"/>
      <w:marLeft w:val="0"/>
      <w:marRight w:val="0"/>
      <w:marTop w:val="0"/>
      <w:marBottom w:val="0"/>
      <w:divBdr>
        <w:top w:val="none" w:sz="0" w:space="0" w:color="auto"/>
        <w:left w:val="none" w:sz="0" w:space="0" w:color="auto"/>
        <w:bottom w:val="none" w:sz="0" w:space="0" w:color="auto"/>
        <w:right w:val="none" w:sz="0" w:space="0" w:color="auto"/>
      </w:divBdr>
    </w:div>
    <w:div w:id="551618095">
      <w:bodyDiv w:val="1"/>
      <w:marLeft w:val="0"/>
      <w:marRight w:val="0"/>
      <w:marTop w:val="0"/>
      <w:marBottom w:val="0"/>
      <w:divBdr>
        <w:top w:val="none" w:sz="0" w:space="0" w:color="auto"/>
        <w:left w:val="none" w:sz="0" w:space="0" w:color="auto"/>
        <w:bottom w:val="none" w:sz="0" w:space="0" w:color="auto"/>
        <w:right w:val="none" w:sz="0" w:space="0" w:color="auto"/>
      </w:divBdr>
    </w:div>
    <w:div w:id="596598623">
      <w:bodyDiv w:val="1"/>
      <w:marLeft w:val="0"/>
      <w:marRight w:val="0"/>
      <w:marTop w:val="0"/>
      <w:marBottom w:val="0"/>
      <w:divBdr>
        <w:top w:val="none" w:sz="0" w:space="0" w:color="auto"/>
        <w:left w:val="none" w:sz="0" w:space="0" w:color="auto"/>
        <w:bottom w:val="none" w:sz="0" w:space="0" w:color="auto"/>
        <w:right w:val="none" w:sz="0" w:space="0" w:color="auto"/>
      </w:divBdr>
    </w:div>
    <w:div w:id="610434411">
      <w:bodyDiv w:val="1"/>
      <w:marLeft w:val="0"/>
      <w:marRight w:val="0"/>
      <w:marTop w:val="0"/>
      <w:marBottom w:val="0"/>
      <w:divBdr>
        <w:top w:val="none" w:sz="0" w:space="0" w:color="auto"/>
        <w:left w:val="none" w:sz="0" w:space="0" w:color="auto"/>
        <w:bottom w:val="none" w:sz="0" w:space="0" w:color="auto"/>
        <w:right w:val="none" w:sz="0" w:space="0" w:color="auto"/>
      </w:divBdr>
    </w:div>
    <w:div w:id="621575285">
      <w:bodyDiv w:val="1"/>
      <w:marLeft w:val="0"/>
      <w:marRight w:val="0"/>
      <w:marTop w:val="0"/>
      <w:marBottom w:val="0"/>
      <w:divBdr>
        <w:top w:val="none" w:sz="0" w:space="0" w:color="auto"/>
        <w:left w:val="none" w:sz="0" w:space="0" w:color="auto"/>
        <w:bottom w:val="none" w:sz="0" w:space="0" w:color="auto"/>
        <w:right w:val="none" w:sz="0" w:space="0" w:color="auto"/>
      </w:divBdr>
    </w:div>
    <w:div w:id="624240534">
      <w:bodyDiv w:val="1"/>
      <w:marLeft w:val="0"/>
      <w:marRight w:val="0"/>
      <w:marTop w:val="0"/>
      <w:marBottom w:val="0"/>
      <w:divBdr>
        <w:top w:val="none" w:sz="0" w:space="0" w:color="auto"/>
        <w:left w:val="none" w:sz="0" w:space="0" w:color="auto"/>
        <w:bottom w:val="none" w:sz="0" w:space="0" w:color="auto"/>
        <w:right w:val="none" w:sz="0" w:space="0" w:color="auto"/>
      </w:divBdr>
    </w:div>
    <w:div w:id="626082389">
      <w:bodyDiv w:val="1"/>
      <w:marLeft w:val="0"/>
      <w:marRight w:val="0"/>
      <w:marTop w:val="0"/>
      <w:marBottom w:val="0"/>
      <w:divBdr>
        <w:top w:val="none" w:sz="0" w:space="0" w:color="auto"/>
        <w:left w:val="none" w:sz="0" w:space="0" w:color="auto"/>
        <w:bottom w:val="none" w:sz="0" w:space="0" w:color="auto"/>
        <w:right w:val="none" w:sz="0" w:space="0" w:color="auto"/>
      </w:divBdr>
    </w:div>
    <w:div w:id="626394955">
      <w:bodyDiv w:val="1"/>
      <w:marLeft w:val="0"/>
      <w:marRight w:val="0"/>
      <w:marTop w:val="0"/>
      <w:marBottom w:val="0"/>
      <w:divBdr>
        <w:top w:val="none" w:sz="0" w:space="0" w:color="auto"/>
        <w:left w:val="none" w:sz="0" w:space="0" w:color="auto"/>
        <w:bottom w:val="none" w:sz="0" w:space="0" w:color="auto"/>
        <w:right w:val="none" w:sz="0" w:space="0" w:color="auto"/>
      </w:divBdr>
    </w:div>
    <w:div w:id="636572895">
      <w:bodyDiv w:val="1"/>
      <w:marLeft w:val="0"/>
      <w:marRight w:val="0"/>
      <w:marTop w:val="0"/>
      <w:marBottom w:val="0"/>
      <w:divBdr>
        <w:top w:val="none" w:sz="0" w:space="0" w:color="auto"/>
        <w:left w:val="none" w:sz="0" w:space="0" w:color="auto"/>
        <w:bottom w:val="none" w:sz="0" w:space="0" w:color="auto"/>
        <w:right w:val="none" w:sz="0" w:space="0" w:color="auto"/>
      </w:divBdr>
    </w:div>
    <w:div w:id="636883218">
      <w:bodyDiv w:val="1"/>
      <w:marLeft w:val="0"/>
      <w:marRight w:val="0"/>
      <w:marTop w:val="0"/>
      <w:marBottom w:val="0"/>
      <w:divBdr>
        <w:top w:val="none" w:sz="0" w:space="0" w:color="auto"/>
        <w:left w:val="none" w:sz="0" w:space="0" w:color="auto"/>
        <w:bottom w:val="none" w:sz="0" w:space="0" w:color="auto"/>
        <w:right w:val="none" w:sz="0" w:space="0" w:color="auto"/>
      </w:divBdr>
    </w:div>
    <w:div w:id="650981509">
      <w:bodyDiv w:val="1"/>
      <w:marLeft w:val="0"/>
      <w:marRight w:val="0"/>
      <w:marTop w:val="0"/>
      <w:marBottom w:val="0"/>
      <w:divBdr>
        <w:top w:val="none" w:sz="0" w:space="0" w:color="auto"/>
        <w:left w:val="none" w:sz="0" w:space="0" w:color="auto"/>
        <w:bottom w:val="none" w:sz="0" w:space="0" w:color="auto"/>
        <w:right w:val="none" w:sz="0" w:space="0" w:color="auto"/>
      </w:divBdr>
      <w:divsChild>
        <w:div w:id="1243636690">
          <w:marLeft w:val="0"/>
          <w:marRight w:val="0"/>
          <w:marTop w:val="0"/>
          <w:marBottom w:val="0"/>
          <w:divBdr>
            <w:top w:val="none" w:sz="0" w:space="0" w:color="auto"/>
            <w:left w:val="none" w:sz="0" w:space="0" w:color="auto"/>
            <w:bottom w:val="none" w:sz="0" w:space="0" w:color="auto"/>
            <w:right w:val="none" w:sz="0" w:space="0" w:color="auto"/>
          </w:divBdr>
          <w:divsChild>
            <w:div w:id="1303802369">
              <w:marLeft w:val="0"/>
              <w:marRight w:val="0"/>
              <w:marTop w:val="0"/>
              <w:marBottom w:val="0"/>
              <w:divBdr>
                <w:top w:val="none" w:sz="0" w:space="0" w:color="auto"/>
                <w:left w:val="none" w:sz="0" w:space="0" w:color="auto"/>
                <w:bottom w:val="none" w:sz="0" w:space="0" w:color="auto"/>
                <w:right w:val="none" w:sz="0" w:space="0" w:color="auto"/>
              </w:divBdr>
              <w:divsChild>
                <w:div w:id="15036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568462">
      <w:bodyDiv w:val="1"/>
      <w:marLeft w:val="0"/>
      <w:marRight w:val="0"/>
      <w:marTop w:val="0"/>
      <w:marBottom w:val="0"/>
      <w:divBdr>
        <w:top w:val="none" w:sz="0" w:space="0" w:color="auto"/>
        <w:left w:val="none" w:sz="0" w:space="0" w:color="auto"/>
        <w:bottom w:val="none" w:sz="0" w:space="0" w:color="auto"/>
        <w:right w:val="none" w:sz="0" w:space="0" w:color="auto"/>
      </w:divBdr>
    </w:div>
    <w:div w:id="709191342">
      <w:bodyDiv w:val="1"/>
      <w:marLeft w:val="0"/>
      <w:marRight w:val="0"/>
      <w:marTop w:val="0"/>
      <w:marBottom w:val="0"/>
      <w:divBdr>
        <w:top w:val="none" w:sz="0" w:space="0" w:color="auto"/>
        <w:left w:val="none" w:sz="0" w:space="0" w:color="auto"/>
        <w:bottom w:val="none" w:sz="0" w:space="0" w:color="auto"/>
        <w:right w:val="none" w:sz="0" w:space="0" w:color="auto"/>
      </w:divBdr>
    </w:div>
    <w:div w:id="731000069">
      <w:bodyDiv w:val="1"/>
      <w:marLeft w:val="0"/>
      <w:marRight w:val="0"/>
      <w:marTop w:val="0"/>
      <w:marBottom w:val="0"/>
      <w:divBdr>
        <w:top w:val="none" w:sz="0" w:space="0" w:color="auto"/>
        <w:left w:val="none" w:sz="0" w:space="0" w:color="auto"/>
        <w:bottom w:val="none" w:sz="0" w:space="0" w:color="auto"/>
        <w:right w:val="none" w:sz="0" w:space="0" w:color="auto"/>
      </w:divBdr>
    </w:div>
    <w:div w:id="737477047">
      <w:bodyDiv w:val="1"/>
      <w:marLeft w:val="0"/>
      <w:marRight w:val="0"/>
      <w:marTop w:val="0"/>
      <w:marBottom w:val="0"/>
      <w:divBdr>
        <w:top w:val="none" w:sz="0" w:space="0" w:color="auto"/>
        <w:left w:val="none" w:sz="0" w:space="0" w:color="auto"/>
        <w:bottom w:val="none" w:sz="0" w:space="0" w:color="auto"/>
        <w:right w:val="none" w:sz="0" w:space="0" w:color="auto"/>
      </w:divBdr>
    </w:div>
    <w:div w:id="741414392">
      <w:bodyDiv w:val="1"/>
      <w:marLeft w:val="0"/>
      <w:marRight w:val="0"/>
      <w:marTop w:val="0"/>
      <w:marBottom w:val="0"/>
      <w:divBdr>
        <w:top w:val="none" w:sz="0" w:space="0" w:color="auto"/>
        <w:left w:val="none" w:sz="0" w:space="0" w:color="auto"/>
        <w:bottom w:val="none" w:sz="0" w:space="0" w:color="auto"/>
        <w:right w:val="none" w:sz="0" w:space="0" w:color="auto"/>
      </w:divBdr>
    </w:div>
    <w:div w:id="745345479">
      <w:bodyDiv w:val="1"/>
      <w:marLeft w:val="0"/>
      <w:marRight w:val="0"/>
      <w:marTop w:val="0"/>
      <w:marBottom w:val="0"/>
      <w:divBdr>
        <w:top w:val="none" w:sz="0" w:space="0" w:color="auto"/>
        <w:left w:val="none" w:sz="0" w:space="0" w:color="auto"/>
        <w:bottom w:val="none" w:sz="0" w:space="0" w:color="auto"/>
        <w:right w:val="none" w:sz="0" w:space="0" w:color="auto"/>
      </w:divBdr>
    </w:div>
    <w:div w:id="748505133">
      <w:bodyDiv w:val="1"/>
      <w:marLeft w:val="0"/>
      <w:marRight w:val="0"/>
      <w:marTop w:val="0"/>
      <w:marBottom w:val="0"/>
      <w:divBdr>
        <w:top w:val="none" w:sz="0" w:space="0" w:color="auto"/>
        <w:left w:val="none" w:sz="0" w:space="0" w:color="auto"/>
        <w:bottom w:val="none" w:sz="0" w:space="0" w:color="auto"/>
        <w:right w:val="none" w:sz="0" w:space="0" w:color="auto"/>
      </w:divBdr>
    </w:div>
    <w:div w:id="774519906">
      <w:bodyDiv w:val="1"/>
      <w:marLeft w:val="0"/>
      <w:marRight w:val="0"/>
      <w:marTop w:val="0"/>
      <w:marBottom w:val="0"/>
      <w:divBdr>
        <w:top w:val="none" w:sz="0" w:space="0" w:color="auto"/>
        <w:left w:val="none" w:sz="0" w:space="0" w:color="auto"/>
        <w:bottom w:val="none" w:sz="0" w:space="0" w:color="auto"/>
        <w:right w:val="none" w:sz="0" w:space="0" w:color="auto"/>
      </w:divBdr>
    </w:div>
    <w:div w:id="783959584">
      <w:bodyDiv w:val="1"/>
      <w:marLeft w:val="0"/>
      <w:marRight w:val="0"/>
      <w:marTop w:val="0"/>
      <w:marBottom w:val="0"/>
      <w:divBdr>
        <w:top w:val="none" w:sz="0" w:space="0" w:color="auto"/>
        <w:left w:val="none" w:sz="0" w:space="0" w:color="auto"/>
        <w:bottom w:val="none" w:sz="0" w:space="0" w:color="auto"/>
        <w:right w:val="none" w:sz="0" w:space="0" w:color="auto"/>
      </w:divBdr>
    </w:div>
    <w:div w:id="812522360">
      <w:bodyDiv w:val="1"/>
      <w:marLeft w:val="0"/>
      <w:marRight w:val="0"/>
      <w:marTop w:val="0"/>
      <w:marBottom w:val="0"/>
      <w:divBdr>
        <w:top w:val="none" w:sz="0" w:space="0" w:color="auto"/>
        <w:left w:val="none" w:sz="0" w:space="0" w:color="auto"/>
        <w:bottom w:val="none" w:sz="0" w:space="0" w:color="auto"/>
        <w:right w:val="none" w:sz="0" w:space="0" w:color="auto"/>
      </w:divBdr>
    </w:div>
    <w:div w:id="827481960">
      <w:bodyDiv w:val="1"/>
      <w:marLeft w:val="0"/>
      <w:marRight w:val="0"/>
      <w:marTop w:val="0"/>
      <w:marBottom w:val="0"/>
      <w:divBdr>
        <w:top w:val="none" w:sz="0" w:space="0" w:color="auto"/>
        <w:left w:val="none" w:sz="0" w:space="0" w:color="auto"/>
        <w:bottom w:val="none" w:sz="0" w:space="0" w:color="auto"/>
        <w:right w:val="none" w:sz="0" w:space="0" w:color="auto"/>
      </w:divBdr>
    </w:div>
    <w:div w:id="838471681">
      <w:bodyDiv w:val="1"/>
      <w:marLeft w:val="0"/>
      <w:marRight w:val="0"/>
      <w:marTop w:val="0"/>
      <w:marBottom w:val="0"/>
      <w:divBdr>
        <w:top w:val="none" w:sz="0" w:space="0" w:color="auto"/>
        <w:left w:val="none" w:sz="0" w:space="0" w:color="auto"/>
        <w:bottom w:val="none" w:sz="0" w:space="0" w:color="auto"/>
        <w:right w:val="none" w:sz="0" w:space="0" w:color="auto"/>
      </w:divBdr>
    </w:div>
    <w:div w:id="847794999">
      <w:bodyDiv w:val="1"/>
      <w:marLeft w:val="0"/>
      <w:marRight w:val="0"/>
      <w:marTop w:val="0"/>
      <w:marBottom w:val="0"/>
      <w:divBdr>
        <w:top w:val="none" w:sz="0" w:space="0" w:color="auto"/>
        <w:left w:val="none" w:sz="0" w:space="0" w:color="auto"/>
        <w:bottom w:val="none" w:sz="0" w:space="0" w:color="auto"/>
        <w:right w:val="none" w:sz="0" w:space="0" w:color="auto"/>
      </w:divBdr>
    </w:div>
    <w:div w:id="872423356">
      <w:bodyDiv w:val="1"/>
      <w:marLeft w:val="0"/>
      <w:marRight w:val="0"/>
      <w:marTop w:val="0"/>
      <w:marBottom w:val="0"/>
      <w:divBdr>
        <w:top w:val="none" w:sz="0" w:space="0" w:color="auto"/>
        <w:left w:val="none" w:sz="0" w:space="0" w:color="auto"/>
        <w:bottom w:val="none" w:sz="0" w:space="0" w:color="auto"/>
        <w:right w:val="none" w:sz="0" w:space="0" w:color="auto"/>
      </w:divBdr>
    </w:div>
    <w:div w:id="891039713">
      <w:bodyDiv w:val="1"/>
      <w:marLeft w:val="0"/>
      <w:marRight w:val="0"/>
      <w:marTop w:val="0"/>
      <w:marBottom w:val="0"/>
      <w:divBdr>
        <w:top w:val="none" w:sz="0" w:space="0" w:color="auto"/>
        <w:left w:val="none" w:sz="0" w:space="0" w:color="auto"/>
        <w:bottom w:val="none" w:sz="0" w:space="0" w:color="auto"/>
        <w:right w:val="none" w:sz="0" w:space="0" w:color="auto"/>
      </w:divBdr>
    </w:div>
    <w:div w:id="942417909">
      <w:bodyDiv w:val="1"/>
      <w:marLeft w:val="0"/>
      <w:marRight w:val="0"/>
      <w:marTop w:val="0"/>
      <w:marBottom w:val="0"/>
      <w:divBdr>
        <w:top w:val="none" w:sz="0" w:space="0" w:color="auto"/>
        <w:left w:val="none" w:sz="0" w:space="0" w:color="auto"/>
        <w:bottom w:val="none" w:sz="0" w:space="0" w:color="auto"/>
        <w:right w:val="none" w:sz="0" w:space="0" w:color="auto"/>
      </w:divBdr>
    </w:div>
    <w:div w:id="950434527">
      <w:bodyDiv w:val="1"/>
      <w:marLeft w:val="0"/>
      <w:marRight w:val="0"/>
      <w:marTop w:val="0"/>
      <w:marBottom w:val="0"/>
      <w:divBdr>
        <w:top w:val="none" w:sz="0" w:space="0" w:color="auto"/>
        <w:left w:val="none" w:sz="0" w:space="0" w:color="auto"/>
        <w:bottom w:val="none" w:sz="0" w:space="0" w:color="auto"/>
        <w:right w:val="none" w:sz="0" w:space="0" w:color="auto"/>
      </w:divBdr>
    </w:div>
    <w:div w:id="961182944">
      <w:bodyDiv w:val="1"/>
      <w:marLeft w:val="0"/>
      <w:marRight w:val="0"/>
      <w:marTop w:val="0"/>
      <w:marBottom w:val="0"/>
      <w:divBdr>
        <w:top w:val="none" w:sz="0" w:space="0" w:color="auto"/>
        <w:left w:val="none" w:sz="0" w:space="0" w:color="auto"/>
        <w:bottom w:val="none" w:sz="0" w:space="0" w:color="auto"/>
        <w:right w:val="none" w:sz="0" w:space="0" w:color="auto"/>
      </w:divBdr>
    </w:div>
    <w:div w:id="968365378">
      <w:bodyDiv w:val="1"/>
      <w:marLeft w:val="0"/>
      <w:marRight w:val="0"/>
      <w:marTop w:val="0"/>
      <w:marBottom w:val="0"/>
      <w:divBdr>
        <w:top w:val="none" w:sz="0" w:space="0" w:color="auto"/>
        <w:left w:val="none" w:sz="0" w:space="0" w:color="auto"/>
        <w:bottom w:val="none" w:sz="0" w:space="0" w:color="auto"/>
        <w:right w:val="none" w:sz="0" w:space="0" w:color="auto"/>
      </w:divBdr>
    </w:div>
    <w:div w:id="991638160">
      <w:bodyDiv w:val="1"/>
      <w:marLeft w:val="0"/>
      <w:marRight w:val="0"/>
      <w:marTop w:val="0"/>
      <w:marBottom w:val="0"/>
      <w:divBdr>
        <w:top w:val="none" w:sz="0" w:space="0" w:color="auto"/>
        <w:left w:val="none" w:sz="0" w:space="0" w:color="auto"/>
        <w:bottom w:val="none" w:sz="0" w:space="0" w:color="auto"/>
        <w:right w:val="none" w:sz="0" w:space="0" w:color="auto"/>
      </w:divBdr>
    </w:div>
    <w:div w:id="1005591638">
      <w:bodyDiv w:val="1"/>
      <w:marLeft w:val="0"/>
      <w:marRight w:val="0"/>
      <w:marTop w:val="0"/>
      <w:marBottom w:val="0"/>
      <w:divBdr>
        <w:top w:val="none" w:sz="0" w:space="0" w:color="auto"/>
        <w:left w:val="none" w:sz="0" w:space="0" w:color="auto"/>
        <w:bottom w:val="none" w:sz="0" w:space="0" w:color="auto"/>
        <w:right w:val="none" w:sz="0" w:space="0" w:color="auto"/>
      </w:divBdr>
    </w:div>
    <w:div w:id="1009336439">
      <w:bodyDiv w:val="1"/>
      <w:marLeft w:val="0"/>
      <w:marRight w:val="0"/>
      <w:marTop w:val="0"/>
      <w:marBottom w:val="0"/>
      <w:divBdr>
        <w:top w:val="none" w:sz="0" w:space="0" w:color="auto"/>
        <w:left w:val="none" w:sz="0" w:space="0" w:color="auto"/>
        <w:bottom w:val="none" w:sz="0" w:space="0" w:color="auto"/>
        <w:right w:val="none" w:sz="0" w:space="0" w:color="auto"/>
      </w:divBdr>
    </w:div>
    <w:div w:id="1011251592">
      <w:bodyDiv w:val="1"/>
      <w:marLeft w:val="0"/>
      <w:marRight w:val="0"/>
      <w:marTop w:val="0"/>
      <w:marBottom w:val="0"/>
      <w:divBdr>
        <w:top w:val="none" w:sz="0" w:space="0" w:color="auto"/>
        <w:left w:val="none" w:sz="0" w:space="0" w:color="auto"/>
        <w:bottom w:val="none" w:sz="0" w:space="0" w:color="auto"/>
        <w:right w:val="none" w:sz="0" w:space="0" w:color="auto"/>
      </w:divBdr>
    </w:div>
    <w:div w:id="1029524966">
      <w:bodyDiv w:val="1"/>
      <w:marLeft w:val="0"/>
      <w:marRight w:val="0"/>
      <w:marTop w:val="0"/>
      <w:marBottom w:val="0"/>
      <w:divBdr>
        <w:top w:val="none" w:sz="0" w:space="0" w:color="auto"/>
        <w:left w:val="none" w:sz="0" w:space="0" w:color="auto"/>
        <w:bottom w:val="none" w:sz="0" w:space="0" w:color="auto"/>
        <w:right w:val="none" w:sz="0" w:space="0" w:color="auto"/>
      </w:divBdr>
    </w:div>
    <w:div w:id="1048994029">
      <w:bodyDiv w:val="1"/>
      <w:marLeft w:val="0"/>
      <w:marRight w:val="0"/>
      <w:marTop w:val="0"/>
      <w:marBottom w:val="0"/>
      <w:divBdr>
        <w:top w:val="none" w:sz="0" w:space="0" w:color="auto"/>
        <w:left w:val="none" w:sz="0" w:space="0" w:color="auto"/>
        <w:bottom w:val="none" w:sz="0" w:space="0" w:color="auto"/>
        <w:right w:val="none" w:sz="0" w:space="0" w:color="auto"/>
      </w:divBdr>
    </w:div>
    <w:div w:id="1095514851">
      <w:bodyDiv w:val="1"/>
      <w:marLeft w:val="0"/>
      <w:marRight w:val="0"/>
      <w:marTop w:val="0"/>
      <w:marBottom w:val="0"/>
      <w:divBdr>
        <w:top w:val="none" w:sz="0" w:space="0" w:color="auto"/>
        <w:left w:val="none" w:sz="0" w:space="0" w:color="auto"/>
        <w:bottom w:val="none" w:sz="0" w:space="0" w:color="auto"/>
        <w:right w:val="none" w:sz="0" w:space="0" w:color="auto"/>
      </w:divBdr>
    </w:div>
    <w:div w:id="1108769317">
      <w:bodyDiv w:val="1"/>
      <w:marLeft w:val="0"/>
      <w:marRight w:val="0"/>
      <w:marTop w:val="0"/>
      <w:marBottom w:val="0"/>
      <w:divBdr>
        <w:top w:val="none" w:sz="0" w:space="0" w:color="auto"/>
        <w:left w:val="none" w:sz="0" w:space="0" w:color="auto"/>
        <w:bottom w:val="none" w:sz="0" w:space="0" w:color="auto"/>
        <w:right w:val="none" w:sz="0" w:space="0" w:color="auto"/>
      </w:divBdr>
    </w:div>
    <w:div w:id="1111130052">
      <w:bodyDiv w:val="1"/>
      <w:marLeft w:val="0"/>
      <w:marRight w:val="0"/>
      <w:marTop w:val="0"/>
      <w:marBottom w:val="0"/>
      <w:divBdr>
        <w:top w:val="none" w:sz="0" w:space="0" w:color="auto"/>
        <w:left w:val="none" w:sz="0" w:space="0" w:color="auto"/>
        <w:bottom w:val="none" w:sz="0" w:space="0" w:color="auto"/>
        <w:right w:val="none" w:sz="0" w:space="0" w:color="auto"/>
      </w:divBdr>
    </w:div>
    <w:div w:id="1134175479">
      <w:bodyDiv w:val="1"/>
      <w:marLeft w:val="0"/>
      <w:marRight w:val="0"/>
      <w:marTop w:val="0"/>
      <w:marBottom w:val="0"/>
      <w:divBdr>
        <w:top w:val="none" w:sz="0" w:space="0" w:color="auto"/>
        <w:left w:val="none" w:sz="0" w:space="0" w:color="auto"/>
        <w:bottom w:val="none" w:sz="0" w:space="0" w:color="auto"/>
        <w:right w:val="none" w:sz="0" w:space="0" w:color="auto"/>
      </w:divBdr>
    </w:div>
    <w:div w:id="1134181672">
      <w:bodyDiv w:val="1"/>
      <w:marLeft w:val="0"/>
      <w:marRight w:val="0"/>
      <w:marTop w:val="0"/>
      <w:marBottom w:val="0"/>
      <w:divBdr>
        <w:top w:val="none" w:sz="0" w:space="0" w:color="auto"/>
        <w:left w:val="none" w:sz="0" w:space="0" w:color="auto"/>
        <w:bottom w:val="none" w:sz="0" w:space="0" w:color="auto"/>
        <w:right w:val="none" w:sz="0" w:space="0" w:color="auto"/>
      </w:divBdr>
    </w:div>
    <w:div w:id="1138911685">
      <w:bodyDiv w:val="1"/>
      <w:marLeft w:val="0"/>
      <w:marRight w:val="0"/>
      <w:marTop w:val="0"/>
      <w:marBottom w:val="0"/>
      <w:divBdr>
        <w:top w:val="none" w:sz="0" w:space="0" w:color="auto"/>
        <w:left w:val="none" w:sz="0" w:space="0" w:color="auto"/>
        <w:bottom w:val="none" w:sz="0" w:space="0" w:color="auto"/>
        <w:right w:val="none" w:sz="0" w:space="0" w:color="auto"/>
      </w:divBdr>
    </w:div>
    <w:div w:id="1142115261">
      <w:bodyDiv w:val="1"/>
      <w:marLeft w:val="0"/>
      <w:marRight w:val="0"/>
      <w:marTop w:val="0"/>
      <w:marBottom w:val="0"/>
      <w:divBdr>
        <w:top w:val="none" w:sz="0" w:space="0" w:color="auto"/>
        <w:left w:val="none" w:sz="0" w:space="0" w:color="auto"/>
        <w:bottom w:val="none" w:sz="0" w:space="0" w:color="auto"/>
        <w:right w:val="none" w:sz="0" w:space="0" w:color="auto"/>
      </w:divBdr>
    </w:div>
    <w:div w:id="1204170454">
      <w:bodyDiv w:val="1"/>
      <w:marLeft w:val="0"/>
      <w:marRight w:val="0"/>
      <w:marTop w:val="0"/>
      <w:marBottom w:val="0"/>
      <w:divBdr>
        <w:top w:val="none" w:sz="0" w:space="0" w:color="auto"/>
        <w:left w:val="none" w:sz="0" w:space="0" w:color="auto"/>
        <w:bottom w:val="none" w:sz="0" w:space="0" w:color="auto"/>
        <w:right w:val="none" w:sz="0" w:space="0" w:color="auto"/>
      </w:divBdr>
    </w:div>
    <w:div w:id="1228226008">
      <w:bodyDiv w:val="1"/>
      <w:marLeft w:val="0"/>
      <w:marRight w:val="0"/>
      <w:marTop w:val="0"/>
      <w:marBottom w:val="0"/>
      <w:divBdr>
        <w:top w:val="none" w:sz="0" w:space="0" w:color="auto"/>
        <w:left w:val="none" w:sz="0" w:space="0" w:color="auto"/>
        <w:bottom w:val="none" w:sz="0" w:space="0" w:color="auto"/>
        <w:right w:val="none" w:sz="0" w:space="0" w:color="auto"/>
      </w:divBdr>
    </w:div>
    <w:div w:id="1253318373">
      <w:bodyDiv w:val="1"/>
      <w:marLeft w:val="0"/>
      <w:marRight w:val="0"/>
      <w:marTop w:val="0"/>
      <w:marBottom w:val="0"/>
      <w:divBdr>
        <w:top w:val="none" w:sz="0" w:space="0" w:color="auto"/>
        <w:left w:val="none" w:sz="0" w:space="0" w:color="auto"/>
        <w:bottom w:val="none" w:sz="0" w:space="0" w:color="auto"/>
        <w:right w:val="none" w:sz="0" w:space="0" w:color="auto"/>
      </w:divBdr>
    </w:div>
    <w:div w:id="1260026922">
      <w:bodyDiv w:val="1"/>
      <w:marLeft w:val="0"/>
      <w:marRight w:val="0"/>
      <w:marTop w:val="0"/>
      <w:marBottom w:val="0"/>
      <w:divBdr>
        <w:top w:val="none" w:sz="0" w:space="0" w:color="auto"/>
        <w:left w:val="none" w:sz="0" w:space="0" w:color="auto"/>
        <w:bottom w:val="none" w:sz="0" w:space="0" w:color="auto"/>
        <w:right w:val="none" w:sz="0" w:space="0" w:color="auto"/>
      </w:divBdr>
    </w:div>
    <w:div w:id="1261372400">
      <w:bodyDiv w:val="1"/>
      <w:marLeft w:val="0"/>
      <w:marRight w:val="0"/>
      <w:marTop w:val="0"/>
      <w:marBottom w:val="0"/>
      <w:divBdr>
        <w:top w:val="none" w:sz="0" w:space="0" w:color="auto"/>
        <w:left w:val="none" w:sz="0" w:space="0" w:color="auto"/>
        <w:bottom w:val="none" w:sz="0" w:space="0" w:color="auto"/>
        <w:right w:val="none" w:sz="0" w:space="0" w:color="auto"/>
      </w:divBdr>
    </w:div>
    <w:div w:id="1277981496">
      <w:bodyDiv w:val="1"/>
      <w:marLeft w:val="0"/>
      <w:marRight w:val="0"/>
      <w:marTop w:val="0"/>
      <w:marBottom w:val="0"/>
      <w:divBdr>
        <w:top w:val="none" w:sz="0" w:space="0" w:color="auto"/>
        <w:left w:val="none" w:sz="0" w:space="0" w:color="auto"/>
        <w:bottom w:val="none" w:sz="0" w:space="0" w:color="auto"/>
        <w:right w:val="none" w:sz="0" w:space="0" w:color="auto"/>
      </w:divBdr>
    </w:div>
    <w:div w:id="1286891303">
      <w:bodyDiv w:val="1"/>
      <w:marLeft w:val="0"/>
      <w:marRight w:val="0"/>
      <w:marTop w:val="0"/>
      <w:marBottom w:val="0"/>
      <w:divBdr>
        <w:top w:val="none" w:sz="0" w:space="0" w:color="auto"/>
        <w:left w:val="none" w:sz="0" w:space="0" w:color="auto"/>
        <w:bottom w:val="none" w:sz="0" w:space="0" w:color="auto"/>
        <w:right w:val="none" w:sz="0" w:space="0" w:color="auto"/>
      </w:divBdr>
    </w:div>
    <w:div w:id="1306929634">
      <w:bodyDiv w:val="1"/>
      <w:marLeft w:val="0"/>
      <w:marRight w:val="0"/>
      <w:marTop w:val="0"/>
      <w:marBottom w:val="0"/>
      <w:divBdr>
        <w:top w:val="none" w:sz="0" w:space="0" w:color="auto"/>
        <w:left w:val="none" w:sz="0" w:space="0" w:color="auto"/>
        <w:bottom w:val="none" w:sz="0" w:space="0" w:color="auto"/>
        <w:right w:val="none" w:sz="0" w:space="0" w:color="auto"/>
      </w:divBdr>
    </w:div>
    <w:div w:id="1327710412">
      <w:bodyDiv w:val="1"/>
      <w:marLeft w:val="0"/>
      <w:marRight w:val="0"/>
      <w:marTop w:val="0"/>
      <w:marBottom w:val="0"/>
      <w:divBdr>
        <w:top w:val="none" w:sz="0" w:space="0" w:color="auto"/>
        <w:left w:val="none" w:sz="0" w:space="0" w:color="auto"/>
        <w:bottom w:val="none" w:sz="0" w:space="0" w:color="auto"/>
        <w:right w:val="none" w:sz="0" w:space="0" w:color="auto"/>
      </w:divBdr>
    </w:div>
    <w:div w:id="1342925791">
      <w:bodyDiv w:val="1"/>
      <w:marLeft w:val="0"/>
      <w:marRight w:val="0"/>
      <w:marTop w:val="0"/>
      <w:marBottom w:val="0"/>
      <w:divBdr>
        <w:top w:val="none" w:sz="0" w:space="0" w:color="auto"/>
        <w:left w:val="none" w:sz="0" w:space="0" w:color="auto"/>
        <w:bottom w:val="none" w:sz="0" w:space="0" w:color="auto"/>
        <w:right w:val="none" w:sz="0" w:space="0" w:color="auto"/>
      </w:divBdr>
    </w:div>
    <w:div w:id="1357345063">
      <w:bodyDiv w:val="1"/>
      <w:marLeft w:val="0"/>
      <w:marRight w:val="0"/>
      <w:marTop w:val="0"/>
      <w:marBottom w:val="0"/>
      <w:divBdr>
        <w:top w:val="none" w:sz="0" w:space="0" w:color="auto"/>
        <w:left w:val="none" w:sz="0" w:space="0" w:color="auto"/>
        <w:bottom w:val="none" w:sz="0" w:space="0" w:color="auto"/>
        <w:right w:val="none" w:sz="0" w:space="0" w:color="auto"/>
      </w:divBdr>
    </w:div>
    <w:div w:id="1372726824">
      <w:bodyDiv w:val="1"/>
      <w:marLeft w:val="0"/>
      <w:marRight w:val="0"/>
      <w:marTop w:val="0"/>
      <w:marBottom w:val="0"/>
      <w:divBdr>
        <w:top w:val="none" w:sz="0" w:space="0" w:color="auto"/>
        <w:left w:val="none" w:sz="0" w:space="0" w:color="auto"/>
        <w:bottom w:val="none" w:sz="0" w:space="0" w:color="auto"/>
        <w:right w:val="none" w:sz="0" w:space="0" w:color="auto"/>
      </w:divBdr>
    </w:div>
    <w:div w:id="1392268690">
      <w:bodyDiv w:val="1"/>
      <w:marLeft w:val="0"/>
      <w:marRight w:val="0"/>
      <w:marTop w:val="0"/>
      <w:marBottom w:val="0"/>
      <w:divBdr>
        <w:top w:val="none" w:sz="0" w:space="0" w:color="auto"/>
        <w:left w:val="none" w:sz="0" w:space="0" w:color="auto"/>
        <w:bottom w:val="none" w:sz="0" w:space="0" w:color="auto"/>
        <w:right w:val="none" w:sz="0" w:space="0" w:color="auto"/>
      </w:divBdr>
    </w:div>
    <w:div w:id="1456480576">
      <w:bodyDiv w:val="1"/>
      <w:marLeft w:val="0"/>
      <w:marRight w:val="0"/>
      <w:marTop w:val="0"/>
      <w:marBottom w:val="0"/>
      <w:divBdr>
        <w:top w:val="none" w:sz="0" w:space="0" w:color="auto"/>
        <w:left w:val="none" w:sz="0" w:space="0" w:color="auto"/>
        <w:bottom w:val="none" w:sz="0" w:space="0" w:color="auto"/>
        <w:right w:val="none" w:sz="0" w:space="0" w:color="auto"/>
      </w:divBdr>
    </w:div>
    <w:div w:id="1457144692">
      <w:bodyDiv w:val="1"/>
      <w:marLeft w:val="0"/>
      <w:marRight w:val="0"/>
      <w:marTop w:val="0"/>
      <w:marBottom w:val="0"/>
      <w:divBdr>
        <w:top w:val="none" w:sz="0" w:space="0" w:color="auto"/>
        <w:left w:val="none" w:sz="0" w:space="0" w:color="auto"/>
        <w:bottom w:val="none" w:sz="0" w:space="0" w:color="auto"/>
        <w:right w:val="none" w:sz="0" w:space="0" w:color="auto"/>
      </w:divBdr>
    </w:div>
    <w:div w:id="1466005946">
      <w:bodyDiv w:val="1"/>
      <w:marLeft w:val="0"/>
      <w:marRight w:val="0"/>
      <w:marTop w:val="0"/>
      <w:marBottom w:val="0"/>
      <w:divBdr>
        <w:top w:val="none" w:sz="0" w:space="0" w:color="auto"/>
        <w:left w:val="none" w:sz="0" w:space="0" w:color="auto"/>
        <w:bottom w:val="none" w:sz="0" w:space="0" w:color="auto"/>
        <w:right w:val="none" w:sz="0" w:space="0" w:color="auto"/>
      </w:divBdr>
    </w:div>
    <w:div w:id="1468015131">
      <w:bodyDiv w:val="1"/>
      <w:marLeft w:val="0"/>
      <w:marRight w:val="0"/>
      <w:marTop w:val="0"/>
      <w:marBottom w:val="0"/>
      <w:divBdr>
        <w:top w:val="none" w:sz="0" w:space="0" w:color="auto"/>
        <w:left w:val="none" w:sz="0" w:space="0" w:color="auto"/>
        <w:bottom w:val="none" w:sz="0" w:space="0" w:color="auto"/>
        <w:right w:val="none" w:sz="0" w:space="0" w:color="auto"/>
      </w:divBdr>
    </w:div>
    <w:div w:id="1488278436">
      <w:bodyDiv w:val="1"/>
      <w:marLeft w:val="0"/>
      <w:marRight w:val="0"/>
      <w:marTop w:val="0"/>
      <w:marBottom w:val="0"/>
      <w:divBdr>
        <w:top w:val="none" w:sz="0" w:space="0" w:color="auto"/>
        <w:left w:val="none" w:sz="0" w:space="0" w:color="auto"/>
        <w:bottom w:val="none" w:sz="0" w:space="0" w:color="auto"/>
        <w:right w:val="none" w:sz="0" w:space="0" w:color="auto"/>
      </w:divBdr>
    </w:div>
    <w:div w:id="1525436832">
      <w:bodyDiv w:val="1"/>
      <w:marLeft w:val="0"/>
      <w:marRight w:val="0"/>
      <w:marTop w:val="0"/>
      <w:marBottom w:val="0"/>
      <w:divBdr>
        <w:top w:val="none" w:sz="0" w:space="0" w:color="auto"/>
        <w:left w:val="none" w:sz="0" w:space="0" w:color="auto"/>
        <w:bottom w:val="none" w:sz="0" w:space="0" w:color="auto"/>
        <w:right w:val="none" w:sz="0" w:space="0" w:color="auto"/>
      </w:divBdr>
      <w:divsChild>
        <w:div w:id="43063824">
          <w:marLeft w:val="0"/>
          <w:marRight w:val="0"/>
          <w:marTop w:val="0"/>
          <w:marBottom w:val="0"/>
          <w:divBdr>
            <w:top w:val="none" w:sz="0" w:space="0" w:color="auto"/>
            <w:left w:val="none" w:sz="0" w:space="0" w:color="auto"/>
            <w:bottom w:val="none" w:sz="0" w:space="0" w:color="auto"/>
            <w:right w:val="none" w:sz="0" w:space="0" w:color="auto"/>
          </w:divBdr>
          <w:divsChild>
            <w:div w:id="1185022052">
              <w:marLeft w:val="0"/>
              <w:marRight w:val="0"/>
              <w:marTop w:val="0"/>
              <w:marBottom w:val="0"/>
              <w:divBdr>
                <w:top w:val="none" w:sz="0" w:space="0" w:color="auto"/>
                <w:left w:val="none" w:sz="0" w:space="0" w:color="auto"/>
                <w:bottom w:val="none" w:sz="0" w:space="0" w:color="auto"/>
                <w:right w:val="none" w:sz="0" w:space="0" w:color="auto"/>
              </w:divBdr>
              <w:divsChild>
                <w:div w:id="11301454">
                  <w:marLeft w:val="0"/>
                  <w:marRight w:val="0"/>
                  <w:marTop w:val="0"/>
                  <w:marBottom w:val="0"/>
                  <w:divBdr>
                    <w:top w:val="none" w:sz="0" w:space="0" w:color="auto"/>
                    <w:left w:val="none" w:sz="0" w:space="0" w:color="auto"/>
                    <w:bottom w:val="none" w:sz="0" w:space="0" w:color="auto"/>
                    <w:right w:val="none" w:sz="0" w:space="0" w:color="auto"/>
                  </w:divBdr>
                  <w:divsChild>
                    <w:div w:id="201255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132900">
      <w:bodyDiv w:val="1"/>
      <w:marLeft w:val="0"/>
      <w:marRight w:val="0"/>
      <w:marTop w:val="0"/>
      <w:marBottom w:val="0"/>
      <w:divBdr>
        <w:top w:val="none" w:sz="0" w:space="0" w:color="auto"/>
        <w:left w:val="none" w:sz="0" w:space="0" w:color="auto"/>
        <w:bottom w:val="none" w:sz="0" w:space="0" w:color="auto"/>
        <w:right w:val="none" w:sz="0" w:space="0" w:color="auto"/>
      </w:divBdr>
    </w:div>
    <w:div w:id="1547137676">
      <w:bodyDiv w:val="1"/>
      <w:marLeft w:val="0"/>
      <w:marRight w:val="0"/>
      <w:marTop w:val="0"/>
      <w:marBottom w:val="0"/>
      <w:divBdr>
        <w:top w:val="none" w:sz="0" w:space="0" w:color="auto"/>
        <w:left w:val="none" w:sz="0" w:space="0" w:color="auto"/>
        <w:bottom w:val="none" w:sz="0" w:space="0" w:color="auto"/>
        <w:right w:val="none" w:sz="0" w:space="0" w:color="auto"/>
      </w:divBdr>
    </w:div>
    <w:div w:id="1566985411">
      <w:bodyDiv w:val="1"/>
      <w:marLeft w:val="0"/>
      <w:marRight w:val="0"/>
      <w:marTop w:val="0"/>
      <w:marBottom w:val="0"/>
      <w:divBdr>
        <w:top w:val="none" w:sz="0" w:space="0" w:color="auto"/>
        <w:left w:val="none" w:sz="0" w:space="0" w:color="auto"/>
        <w:bottom w:val="none" w:sz="0" w:space="0" w:color="auto"/>
        <w:right w:val="none" w:sz="0" w:space="0" w:color="auto"/>
      </w:divBdr>
    </w:div>
    <w:div w:id="1568227945">
      <w:bodyDiv w:val="1"/>
      <w:marLeft w:val="0"/>
      <w:marRight w:val="0"/>
      <w:marTop w:val="0"/>
      <w:marBottom w:val="0"/>
      <w:divBdr>
        <w:top w:val="none" w:sz="0" w:space="0" w:color="auto"/>
        <w:left w:val="none" w:sz="0" w:space="0" w:color="auto"/>
        <w:bottom w:val="none" w:sz="0" w:space="0" w:color="auto"/>
        <w:right w:val="none" w:sz="0" w:space="0" w:color="auto"/>
      </w:divBdr>
    </w:div>
    <w:div w:id="1569342244">
      <w:bodyDiv w:val="1"/>
      <w:marLeft w:val="0"/>
      <w:marRight w:val="0"/>
      <w:marTop w:val="0"/>
      <w:marBottom w:val="0"/>
      <w:divBdr>
        <w:top w:val="none" w:sz="0" w:space="0" w:color="auto"/>
        <w:left w:val="none" w:sz="0" w:space="0" w:color="auto"/>
        <w:bottom w:val="none" w:sz="0" w:space="0" w:color="auto"/>
        <w:right w:val="none" w:sz="0" w:space="0" w:color="auto"/>
      </w:divBdr>
    </w:div>
    <w:div w:id="1577738187">
      <w:bodyDiv w:val="1"/>
      <w:marLeft w:val="0"/>
      <w:marRight w:val="0"/>
      <w:marTop w:val="0"/>
      <w:marBottom w:val="0"/>
      <w:divBdr>
        <w:top w:val="none" w:sz="0" w:space="0" w:color="auto"/>
        <w:left w:val="none" w:sz="0" w:space="0" w:color="auto"/>
        <w:bottom w:val="none" w:sz="0" w:space="0" w:color="auto"/>
        <w:right w:val="none" w:sz="0" w:space="0" w:color="auto"/>
      </w:divBdr>
    </w:div>
    <w:div w:id="1603296077">
      <w:bodyDiv w:val="1"/>
      <w:marLeft w:val="0"/>
      <w:marRight w:val="0"/>
      <w:marTop w:val="0"/>
      <w:marBottom w:val="0"/>
      <w:divBdr>
        <w:top w:val="none" w:sz="0" w:space="0" w:color="auto"/>
        <w:left w:val="none" w:sz="0" w:space="0" w:color="auto"/>
        <w:bottom w:val="none" w:sz="0" w:space="0" w:color="auto"/>
        <w:right w:val="none" w:sz="0" w:space="0" w:color="auto"/>
      </w:divBdr>
    </w:div>
    <w:div w:id="1603537481">
      <w:bodyDiv w:val="1"/>
      <w:marLeft w:val="0"/>
      <w:marRight w:val="0"/>
      <w:marTop w:val="0"/>
      <w:marBottom w:val="0"/>
      <w:divBdr>
        <w:top w:val="none" w:sz="0" w:space="0" w:color="auto"/>
        <w:left w:val="none" w:sz="0" w:space="0" w:color="auto"/>
        <w:bottom w:val="none" w:sz="0" w:space="0" w:color="auto"/>
        <w:right w:val="none" w:sz="0" w:space="0" w:color="auto"/>
      </w:divBdr>
    </w:div>
    <w:div w:id="1635208588">
      <w:bodyDiv w:val="1"/>
      <w:marLeft w:val="0"/>
      <w:marRight w:val="0"/>
      <w:marTop w:val="0"/>
      <w:marBottom w:val="0"/>
      <w:divBdr>
        <w:top w:val="none" w:sz="0" w:space="0" w:color="auto"/>
        <w:left w:val="none" w:sz="0" w:space="0" w:color="auto"/>
        <w:bottom w:val="none" w:sz="0" w:space="0" w:color="auto"/>
        <w:right w:val="none" w:sz="0" w:space="0" w:color="auto"/>
      </w:divBdr>
    </w:div>
    <w:div w:id="1643004591">
      <w:bodyDiv w:val="1"/>
      <w:marLeft w:val="0"/>
      <w:marRight w:val="0"/>
      <w:marTop w:val="0"/>
      <w:marBottom w:val="0"/>
      <w:divBdr>
        <w:top w:val="none" w:sz="0" w:space="0" w:color="auto"/>
        <w:left w:val="none" w:sz="0" w:space="0" w:color="auto"/>
        <w:bottom w:val="none" w:sz="0" w:space="0" w:color="auto"/>
        <w:right w:val="none" w:sz="0" w:space="0" w:color="auto"/>
      </w:divBdr>
    </w:div>
    <w:div w:id="1643728222">
      <w:bodyDiv w:val="1"/>
      <w:marLeft w:val="0"/>
      <w:marRight w:val="0"/>
      <w:marTop w:val="0"/>
      <w:marBottom w:val="0"/>
      <w:divBdr>
        <w:top w:val="none" w:sz="0" w:space="0" w:color="auto"/>
        <w:left w:val="none" w:sz="0" w:space="0" w:color="auto"/>
        <w:bottom w:val="none" w:sz="0" w:space="0" w:color="auto"/>
        <w:right w:val="none" w:sz="0" w:space="0" w:color="auto"/>
      </w:divBdr>
    </w:div>
    <w:div w:id="1654527367">
      <w:bodyDiv w:val="1"/>
      <w:marLeft w:val="0"/>
      <w:marRight w:val="0"/>
      <w:marTop w:val="0"/>
      <w:marBottom w:val="0"/>
      <w:divBdr>
        <w:top w:val="none" w:sz="0" w:space="0" w:color="auto"/>
        <w:left w:val="none" w:sz="0" w:space="0" w:color="auto"/>
        <w:bottom w:val="none" w:sz="0" w:space="0" w:color="auto"/>
        <w:right w:val="none" w:sz="0" w:space="0" w:color="auto"/>
      </w:divBdr>
    </w:div>
    <w:div w:id="1663656968">
      <w:bodyDiv w:val="1"/>
      <w:marLeft w:val="0"/>
      <w:marRight w:val="0"/>
      <w:marTop w:val="0"/>
      <w:marBottom w:val="0"/>
      <w:divBdr>
        <w:top w:val="none" w:sz="0" w:space="0" w:color="auto"/>
        <w:left w:val="none" w:sz="0" w:space="0" w:color="auto"/>
        <w:bottom w:val="none" w:sz="0" w:space="0" w:color="auto"/>
        <w:right w:val="none" w:sz="0" w:space="0" w:color="auto"/>
      </w:divBdr>
    </w:div>
    <w:div w:id="1674994337">
      <w:bodyDiv w:val="1"/>
      <w:marLeft w:val="0"/>
      <w:marRight w:val="0"/>
      <w:marTop w:val="0"/>
      <w:marBottom w:val="0"/>
      <w:divBdr>
        <w:top w:val="none" w:sz="0" w:space="0" w:color="auto"/>
        <w:left w:val="none" w:sz="0" w:space="0" w:color="auto"/>
        <w:bottom w:val="none" w:sz="0" w:space="0" w:color="auto"/>
        <w:right w:val="none" w:sz="0" w:space="0" w:color="auto"/>
      </w:divBdr>
    </w:div>
    <w:div w:id="1693336602">
      <w:bodyDiv w:val="1"/>
      <w:marLeft w:val="0"/>
      <w:marRight w:val="0"/>
      <w:marTop w:val="0"/>
      <w:marBottom w:val="0"/>
      <w:divBdr>
        <w:top w:val="none" w:sz="0" w:space="0" w:color="auto"/>
        <w:left w:val="none" w:sz="0" w:space="0" w:color="auto"/>
        <w:bottom w:val="none" w:sz="0" w:space="0" w:color="auto"/>
        <w:right w:val="none" w:sz="0" w:space="0" w:color="auto"/>
      </w:divBdr>
    </w:div>
    <w:div w:id="1729185741">
      <w:bodyDiv w:val="1"/>
      <w:marLeft w:val="0"/>
      <w:marRight w:val="0"/>
      <w:marTop w:val="0"/>
      <w:marBottom w:val="0"/>
      <w:divBdr>
        <w:top w:val="none" w:sz="0" w:space="0" w:color="auto"/>
        <w:left w:val="none" w:sz="0" w:space="0" w:color="auto"/>
        <w:bottom w:val="none" w:sz="0" w:space="0" w:color="auto"/>
        <w:right w:val="none" w:sz="0" w:space="0" w:color="auto"/>
      </w:divBdr>
    </w:div>
    <w:div w:id="1740135981">
      <w:bodyDiv w:val="1"/>
      <w:marLeft w:val="0"/>
      <w:marRight w:val="0"/>
      <w:marTop w:val="0"/>
      <w:marBottom w:val="0"/>
      <w:divBdr>
        <w:top w:val="none" w:sz="0" w:space="0" w:color="auto"/>
        <w:left w:val="none" w:sz="0" w:space="0" w:color="auto"/>
        <w:bottom w:val="none" w:sz="0" w:space="0" w:color="auto"/>
        <w:right w:val="none" w:sz="0" w:space="0" w:color="auto"/>
      </w:divBdr>
    </w:div>
    <w:div w:id="1747725712">
      <w:bodyDiv w:val="1"/>
      <w:marLeft w:val="0"/>
      <w:marRight w:val="0"/>
      <w:marTop w:val="0"/>
      <w:marBottom w:val="0"/>
      <w:divBdr>
        <w:top w:val="none" w:sz="0" w:space="0" w:color="auto"/>
        <w:left w:val="none" w:sz="0" w:space="0" w:color="auto"/>
        <w:bottom w:val="none" w:sz="0" w:space="0" w:color="auto"/>
        <w:right w:val="none" w:sz="0" w:space="0" w:color="auto"/>
      </w:divBdr>
    </w:div>
    <w:div w:id="1748112222">
      <w:bodyDiv w:val="1"/>
      <w:marLeft w:val="0"/>
      <w:marRight w:val="0"/>
      <w:marTop w:val="0"/>
      <w:marBottom w:val="0"/>
      <w:divBdr>
        <w:top w:val="none" w:sz="0" w:space="0" w:color="auto"/>
        <w:left w:val="none" w:sz="0" w:space="0" w:color="auto"/>
        <w:bottom w:val="none" w:sz="0" w:space="0" w:color="auto"/>
        <w:right w:val="none" w:sz="0" w:space="0" w:color="auto"/>
      </w:divBdr>
    </w:div>
    <w:div w:id="1775973735">
      <w:bodyDiv w:val="1"/>
      <w:marLeft w:val="0"/>
      <w:marRight w:val="0"/>
      <w:marTop w:val="0"/>
      <w:marBottom w:val="0"/>
      <w:divBdr>
        <w:top w:val="none" w:sz="0" w:space="0" w:color="auto"/>
        <w:left w:val="none" w:sz="0" w:space="0" w:color="auto"/>
        <w:bottom w:val="none" w:sz="0" w:space="0" w:color="auto"/>
        <w:right w:val="none" w:sz="0" w:space="0" w:color="auto"/>
      </w:divBdr>
    </w:div>
    <w:div w:id="1779059216">
      <w:bodyDiv w:val="1"/>
      <w:marLeft w:val="0"/>
      <w:marRight w:val="0"/>
      <w:marTop w:val="0"/>
      <w:marBottom w:val="0"/>
      <w:divBdr>
        <w:top w:val="none" w:sz="0" w:space="0" w:color="auto"/>
        <w:left w:val="none" w:sz="0" w:space="0" w:color="auto"/>
        <w:bottom w:val="none" w:sz="0" w:space="0" w:color="auto"/>
        <w:right w:val="none" w:sz="0" w:space="0" w:color="auto"/>
      </w:divBdr>
    </w:div>
    <w:div w:id="1788501592">
      <w:bodyDiv w:val="1"/>
      <w:marLeft w:val="0"/>
      <w:marRight w:val="0"/>
      <w:marTop w:val="0"/>
      <w:marBottom w:val="0"/>
      <w:divBdr>
        <w:top w:val="none" w:sz="0" w:space="0" w:color="auto"/>
        <w:left w:val="none" w:sz="0" w:space="0" w:color="auto"/>
        <w:bottom w:val="none" w:sz="0" w:space="0" w:color="auto"/>
        <w:right w:val="none" w:sz="0" w:space="0" w:color="auto"/>
      </w:divBdr>
    </w:div>
    <w:div w:id="1806391752">
      <w:bodyDiv w:val="1"/>
      <w:marLeft w:val="0"/>
      <w:marRight w:val="0"/>
      <w:marTop w:val="0"/>
      <w:marBottom w:val="0"/>
      <w:divBdr>
        <w:top w:val="none" w:sz="0" w:space="0" w:color="auto"/>
        <w:left w:val="none" w:sz="0" w:space="0" w:color="auto"/>
        <w:bottom w:val="none" w:sz="0" w:space="0" w:color="auto"/>
        <w:right w:val="none" w:sz="0" w:space="0" w:color="auto"/>
      </w:divBdr>
    </w:div>
    <w:div w:id="1807429764">
      <w:bodyDiv w:val="1"/>
      <w:marLeft w:val="0"/>
      <w:marRight w:val="0"/>
      <w:marTop w:val="0"/>
      <w:marBottom w:val="0"/>
      <w:divBdr>
        <w:top w:val="none" w:sz="0" w:space="0" w:color="auto"/>
        <w:left w:val="none" w:sz="0" w:space="0" w:color="auto"/>
        <w:bottom w:val="none" w:sz="0" w:space="0" w:color="auto"/>
        <w:right w:val="none" w:sz="0" w:space="0" w:color="auto"/>
      </w:divBdr>
    </w:div>
    <w:div w:id="1823347344">
      <w:bodyDiv w:val="1"/>
      <w:marLeft w:val="0"/>
      <w:marRight w:val="0"/>
      <w:marTop w:val="0"/>
      <w:marBottom w:val="0"/>
      <w:divBdr>
        <w:top w:val="none" w:sz="0" w:space="0" w:color="auto"/>
        <w:left w:val="none" w:sz="0" w:space="0" w:color="auto"/>
        <w:bottom w:val="none" w:sz="0" w:space="0" w:color="auto"/>
        <w:right w:val="none" w:sz="0" w:space="0" w:color="auto"/>
      </w:divBdr>
    </w:div>
    <w:div w:id="1827432756">
      <w:bodyDiv w:val="1"/>
      <w:marLeft w:val="0"/>
      <w:marRight w:val="0"/>
      <w:marTop w:val="0"/>
      <w:marBottom w:val="0"/>
      <w:divBdr>
        <w:top w:val="none" w:sz="0" w:space="0" w:color="auto"/>
        <w:left w:val="none" w:sz="0" w:space="0" w:color="auto"/>
        <w:bottom w:val="none" w:sz="0" w:space="0" w:color="auto"/>
        <w:right w:val="none" w:sz="0" w:space="0" w:color="auto"/>
      </w:divBdr>
    </w:div>
    <w:div w:id="1830293472">
      <w:bodyDiv w:val="1"/>
      <w:marLeft w:val="0"/>
      <w:marRight w:val="0"/>
      <w:marTop w:val="0"/>
      <w:marBottom w:val="0"/>
      <w:divBdr>
        <w:top w:val="none" w:sz="0" w:space="0" w:color="auto"/>
        <w:left w:val="none" w:sz="0" w:space="0" w:color="auto"/>
        <w:bottom w:val="none" w:sz="0" w:space="0" w:color="auto"/>
        <w:right w:val="none" w:sz="0" w:space="0" w:color="auto"/>
      </w:divBdr>
    </w:div>
    <w:div w:id="1837302798">
      <w:bodyDiv w:val="1"/>
      <w:marLeft w:val="0"/>
      <w:marRight w:val="0"/>
      <w:marTop w:val="0"/>
      <w:marBottom w:val="0"/>
      <w:divBdr>
        <w:top w:val="none" w:sz="0" w:space="0" w:color="auto"/>
        <w:left w:val="none" w:sz="0" w:space="0" w:color="auto"/>
        <w:bottom w:val="none" w:sz="0" w:space="0" w:color="auto"/>
        <w:right w:val="none" w:sz="0" w:space="0" w:color="auto"/>
      </w:divBdr>
    </w:div>
    <w:div w:id="1870725272">
      <w:bodyDiv w:val="1"/>
      <w:marLeft w:val="0"/>
      <w:marRight w:val="0"/>
      <w:marTop w:val="0"/>
      <w:marBottom w:val="0"/>
      <w:divBdr>
        <w:top w:val="none" w:sz="0" w:space="0" w:color="auto"/>
        <w:left w:val="none" w:sz="0" w:space="0" w:color="auto"/>
        <w:bottom w:val="none" w:sz="0" w:space="0" w:color="auto"/>
        <w:right w:val="none" w:sz="0" w:space="0" w:color="auto"/>
      </w:divBdr>
    </w:div>
    <w:div w:id="1872917787">
      <w:bodyDiv w:val="1"/>
      <w:marLeft w:val="0"/>
      <w:marRight w:val="0"/>
      <w:marTop w:val="0"/>
      <w:marBottom w:val="0"/>
      <w:divBdr>
        <w:top w:val="none" w:sz="0" w:space="0" w:color="auto"/>
        <w:left w:val="none" w:sz="0" w:space="0" w:color="auto"/>
        <w:bottom w:val="none" w:sz="0" w:space="0" w:color="auto"/>
        <w:right w:val="none" w:sz="0" w:space="0" w:color="auto"/>
      </w:divBdr>
    </w:div>
    <w:div w:id="1893075428">
      <w:bodyDiv w:val="1"/>
      <w:marLeft w:val="0"/>
      <w:marRight w:val="0"/>
      <w:marTop w:val="0"/>
      <w:marBottom w:val="0"/>
      <w:divBdr>
        <w:top w:val="none" w:sz="0" w:space="0" w:color="auto"/>
        <w:left w:val="none" w:sz="0" w:space="0" w:color="auto"/>
        <w:bottom w:val="none" w:sz="0" w:space="0" w:color="auto"/>
        <w:right w:val="none" w:sz="0" w:space="0" w:color="auto"/>
      </w:divBdr>
    </w:div>
    <w:div w:id="1901557470">
      <w:bodyDiv w:val="1"/>
      <w:marLeft w:val="0"/>
      <w:marRight w:val="0"/>
      <w:marTop w:val="0"/>
      <w:marBottom w:val="0"/>
      <w:divBdr>
        <w:top w:val="none" w:sz="0" w:space="0" w:color="auto"/>
        <w:left w:val="none" w:sz="0" w:space="0" w:color="auto"/>
        <w:bottom w:val="none" w:sz="0" w:space="0" w:color="auto"/>
        <w:right w:val="none" w:sz="0" w:space="0" w:color="auto"/>
      </w:divBdr>
    </w:div>
    <w:div w:id="1918780254">
      <w:bodyDiv w:val="1"/>
      <w:marLeft w:val="0"/>
      <w:marRight w:val="0"/>
      <w:marTop w:val="0"/>
      <w:marBottom w:val="0"/>
      <w:divBdr>
        <w:top w:val="none" w:sz="0" w:space="0" w:color="auto"/>
        <w:left w:val="none" w:sz="0" w:space="0" w:color="auto"/>
        <w:bottom w:val="none" w:sz="0" w:space="0" w:color="auto"/>
        <w:right w:val="none" w:sz="0" w:space="0" w:color="auto"/>
      </w:divBdr>
    </w:div>
    <w:div w:id="1919555500">
      <w:bodyDiv w:val="1"/>
      <w:marLeft w:val="0"/>
      <w:marRight w:val="0"/>
      <w:marTop w:val="0"/>
      <w:marBottom w:val="0"/>
      <w:divBdr>
        <w:top w:val="none" w:sz="0" w:space="0" w:color="auto"/>
        <w:left w:val="none" w:sz="0" w:space="0" w:color="auto"/>
        <w:bottom w:val="none" w:sz="0" w:space="0" w:color="auto"/>
        <w:right w:val="none" w:sz="0" w:space="0" w:color="auto"/>
      </w:divBdr>
    </w:div>
    <w:div w:id="1933001565">
      <w:bodyDiv w:val="1"/>
      <w:marLeft w:val="0"/>
      <w:marRight w:val="0"/>
      <w:marTop w:val="0"/>
      <w:marBottom w:val="0"/>
      <w:divBdr>
        <w:top w:val="none" w:sz="0" w:space="0" w:color="auto"/>
        <w:left w:val="none" w:sz="0" w:space="0" w:color="auto"/>
        <w:bottom w:val="none" w:sz="0" w:space="0" w:color="auto"/>
        <w:right w:val="none" w:sz="0" w:space="0" w:color="auto"/>
      </w:divBdr>
    </w:div>
    <w:div w:id="1951550084">
      <w:bodyDiv w:val="1"/>
      <w:marLeft w:val="0"/>
      <w:marRight w:val="0"/>
      <w:marTop w:val="0"/>
      <w:marBottom w:val="0"/>
      <w:divBdr>
        <w:top w:val="none" w:sz="0" w:space="0" w:color="auto"/>
        <w:left w:val="none" w:sz="0" w:space="0" w:color="auto"/>
        <w:bottom w:val="none" w:sz="0" w:space="0" w:color="auto"/>
        <w:right w:val="none" w:sz="0" w:space="0" w:color="auto"/>
      </w:divBdr>
    </w:div>
    <w:div w:id="1953702732">
      <w:bodyDiv w:val="1"/>
      <w:marLeft w:val="0"/>
      <w:marRight w:val="0"/>
      <w:marTop w:val="0"/>
      <w:marBottom w:val="0"/>
      <w:divBdr>
        <w:top w:val="none" w:sz="0" w:space="0" w:color="auto"/>
        <w:left w:val="none" w:sz="0" w:space="0" w:color="auto"/>
        <w:bottom w:val="none" w:sz="0" w:space="0" w:color="auto"/>
        <w:right w:val="none" w:sz="0" w:space="0" w:color="auto"/>
      </w:divBdr>
    </w:div>
    <w:div w:id="1958640048">
      <w:bodyDiv w:val="1"/>
      <w:marLeft w:val="0"/>
      <w:marRight w:val="0"/>
      <w:marTop w:val="0"/>
      <w:marBottom w:val="0"/>
      <w:divBdr>
        <w:top w:val="none" w:sz="0" w:space="0" w:color="auto"/>
        <w:left w:val="none" w:sz="0" w:space="0" w:color="auto"/>
        <w:bottom w:val="none" w:sz="0" w:space="0" w:color="auto"/>
        <w:right w:val="none" w:sz="0" w:space="0" w:color="auto"/>
      </w:divBdr>
    </w:div>
    <w:div w:id="1965231269">
      <w:bodyDiv w:val="1"/>
      <w:marLeft w:val="0"/>
      <w:marRight w:val="0"/>
      <w:marTop w:val="0"/>
      <w:marBottom w:val="0"/>
      <w:divBdr>
        <w:top w:val="none" w:sz="0" w:space="0" w:color="auto"/>
        <w:left w:val="none" w:sz="0" w:space="0" w:color="auto"/>
        <w:bottom w:val="none" w:sz="0" w:space="0" w:color="auto"/>
        <w:right w:val="none" w:sz="0" w:space="0" w:color="auto"/>
      </w:divBdr>
    </w:div>
    <w:div w:id="1968706764">
      <w:bodyDiv w:val="1"/>
      <w:marLeft w:val="0"/>
      <w:marRight w:val="0"/>
      <w:marTop w:val="0"/>
      <w:marBottom w:val="0"/>
      <w:divBdr>
        <w:top w:val="none" w:sz="0" w:space="0" w:color="auto"/>
        <w:left w:val="none" w:sz="0" w:space="0" w:color="auto"/>
        <w:bottom w:val="none" w:sz="0" w:space="0" w:color="auto"/>
        <w:right w:val="none" w:sz="0" w:space="0" w:color="auto"/>
      </w:divBdr>
    </w:div>
    <w:div w:id="1985236105">
      <w:bodyDiv w:val="1"/>
      <w:marLeft w:val="0"/>
      <w:marRight w:val="0"/>
      <w:marTop w:val="0"/>
      <w:marBottom w:val="0"/>
      <w:divBdr>
        <w:top w:val="none" w:sz="0" w:space="0" w:color="auto"/>
        <w:left w:val="none" w:sz="0" w:space="0" w:color="auto"/>
        <w:bottom w:val="none" w:sz="0" w:space="0" w:color="auto"/>
        <w:right w:val="none" w:sz="0" w:space="0" w:color="auto"/>
      </w:divBdr>
    </w:div>
    <w:div w:id="1987277519">
      <w:bodyDiv w:val="1"/>
      <w:marLeft w:val="0"/>
      <w:marRight w:val="0"/>
      <w:marTop w:val="0"/>
      <w:marBottom w:val="0"/>
      <w:divBdr>
        <w:top w:val="none" w:sz="0" w:space="0" w:color="auto"/>
        <w:left w:val="none" w:sz="0" w:space="0" w:color="auto"/>
        <w:bottom w:val="none" w:sz="0" w:space="0" w:color="auto"/>
        <w:right w:val="none" w:sz="0" w:space="0" w:color="auto"/>
      </w:divBdr>
    </w:div>
    <w:div w:id="2019842731">
      <w:bodyDiv w:val="1"/>
      <w:marLeft w:val="0"/>
      <w:marRight w:val="0"/>
      <w:marTop w:val="0"/>
      <w:marBottom w:val="0"/>
      <w:divBdr>
        <w:top w:val="none" w:sz="0" w:space="0" w:color="auto"/>
        <w:left w:val="none" w:sz="0" w:space="0" w:color="auto"/>
        <w:bottom w:val="none" w:sz="0" w:space="0" w:color="auto"/>
        <w:right w:val="none" w:sz="0" w:space="0" w:color="auto"/>
      </w:divBdr>
    </w:div>
    <w:div w:id="2021199912">
      <w:bodyDiv w:val="1"/>
      <w:marLeft w:val="0"/>
      <w:marRight w:val="0"/>
      <w:marTop w:val="0"/>
      <w:marBottom w:val="0"/>
      <w:divBdr>
        <w:top w:val="none" w:sz="0" w:space="0" w:color="auto"/>
        <w:left w:val="none" w:sz="0" w:space="0" w:color="auto"/>
        <w:bottom w:val="none" w:sz="0" w:space="0" w:color="auto"/>
        <w:right w:val="none" w:sz="0" w:space="0" w:color="auto"/>
      </w:divBdr>
    </w:div>
    <w:div w:id="2032951898">
      <w:bodyDiv w:val="1"/>
      <w:marLeft w:val="0"/>
      <w:marRight w:val="0"/>
      <w:marTop w:val="0"/>
      <w:marBottom w:val="0"/>
      <w:divBdr>
        <w:top w:val="none" w:sz="0" w:space="0" w:color="auto"/>
        <w:left w:val="none" w:sz="0" w:space="0" w:color="auto"/>
        <w:bottom w:val="none" w:sz="0" w:space="0" w:color="auto"/>
        <w:right w:val="none" w:sz="0" w:space="0" w:color="auto"/>
      </w:divBdr>
    </w:div>
    <w:div w:id="2049597721">
      <w:bodyDiv w:val="1"/>
      <w:marLeft w:val="0"/>
      <w:marRight w:val="0"/>
      <w:marTop w:val="0"/>
      <w:marBottom w:val="0"/>
      <w:divBdr>
        <w:top w:val="none" w:sz="0" w:space="0" w:color="auto"/>
        <w:left w:val="none" w:sz="0" w:space="0" w:color="auto"/>
        <w:bottom w:val="none" w:sz="0" w:space="0" w:color="auto"/>
        <w:right w:val="none" w:sz="0" w:space="0" w:color="auto"/>
      </w:divBdr>
    </w:div>
    <w:div w:id="2057855278">
      <w:bodyDiv w:val="1"/>
      <w:marLeft w:val="0"/>
      <w:marRight w:val="0"/>
      <w:marTop w:val="0"/>
      <w:marBottom w:val="0"/>
      <w:divBdr>
        <w:top w:val="none" w:sz="0" w:space="0" w:color="auto"/>
        <w:left w:val="none" w:sz="0" w:space="0" w:color="auto"/>
        <w:bottom w:val="none" w:sz="0" w:space="0" w:color="auto"/>
        <w:right w:val="none" w:sz="0" w:space="0" w:color="auto"/>
      </w:divBdr>
    </w:div>
    <w:div w:id="2058427903">
      <w:bodyDiv w:val="1"/>
      <w:marLeft w:val="0"/>
      <w:marRight w:val="0"/>
      <w:marTop w:val="0"/>
      <w:marBottom w:val="0"/>
      <w:divBdr>
        <w:top w:val="none" w:sz="0" w:space="0" w:color="auto"/>
        <w:left w:val="none" w:sz="0" w:space="0" w:color="auto"/>
        <w:bottom w:val="none" w:sz="0" w:space="0" w:color="auto"/>
        <w:right w:val="none" w:sz="0" w:space="0" w:color="auto"/>
      </w:divBdr>
    </w:div>
    <w:div w:id="2068524135">
      <w:bodyDiv w:val="1"/>
      <w:marLeft w:val="0"/>
      <w:marRight w:val="0"/>
      <w:marTop w:val="0"/>
      <w:marBottom w:val="0"/>
      <w:divBdr>
        <w:top w:val="none" w:sz="0" w:space="0" w:color="auto"/>
        <w:left w:val="none" w:sz="0" w:space="0" w:color="auto"/>
        <w:bottom w:val="none" w:sz="0" w:space="0" w:color="auto"/>
        <w:right w:val="none" w:sz="0" w:space="0" w:color="auto"/>
      </w:divBdr>
    </w:div>
    <w:div w:id="2102603985">
      <w:bodyDiv w:val="1"/>
      <w:marLeft w:val="0"/>
      <w:marRight w:val="0"/>
      <w:marTop w:val="0"/>
      <w:marBottom w:val="0"/>
      <w:divBdr>
        <w:top w:val="none" w:sz="0" w:space="0" w:color="auto"/>
        <w:left w:val="none" w:sz="0" w:space="0" w:color="auto"/>
        <w:bottom w:val="none" w:sz="0" w:space="0" w:color="auto"/>
        <w:right w:val="none" w:sz="0" w:space="0" w:color="auto"/>
      </w:divBdr>
    </w:div>
    <w:div w:id="2110082260">
      <w:bodyDiv w:val="1"/>
      <w:marLeft w:val="0"/>
      <w:marRight w:val="0"/>
      <w:marTop w:val="0"/>
      <w:marBottom w:val="0"/>
      <w:divBdr>
        <w:top w:val="none" w:sz="0" w:space="0" w:color="auto"/>
        <w:left w:val="none" w:sz="0" w:space="0" w:color="auto"/>
        <w:bottom w:val="none" w:sz="0" w:space="0" w:color="auto"/>
        <w:right w:val="none" w:sz="0" w:space="0" w:color="auto"/>
      </w:divBdr>
    </w:div>
    <w:div w:id="2110464265">
      <w:bodyDiv w:val="1"/>
      <w:marLeft w:val="0"/>
      <w:marRight w:val="0"/>
      <w:marTop w:val="0"/>
      <w:marBottom w:val="0"/>
      <w:divBdr>
        <w:top w:val="none" w:sz="0" w:space="0" w:color="auto"/>
        <w:left w:val="none" w:sz="0" w:space="0" w:color="auto"/>
        <w:bottom w:val="none" w:sz="0" w:space="0" w:color="auto"/>
        <w:right w:val="none" w:sz="0" w:space="0" w:color="auto"/>
      </w:divBdr>
    </w:div>
    <w:div w:id="2121752648">
      <w:bodyDiv w:val="1"/>
      <w:marLeft w:val="0"/>
      <w:marRight w:val="0"/>
      <w:marTop w:val="0"/>
      <w:marBottom w:val="0"/>
      <w:divBdr>
        <w:top w:val="none" w:sz="0" w:space="0" w:color="auto"/>
        <w:left w:val="none" w:sz="0" w:space="0" w:color="auto"/>
        <w:bottom w:val="none" w:sz="0" w:space="0" w:color="auto"/>
        <w:right w:val="none" w:sz="0" w:space="0" w:color="auto"/>
      </w:divBdr>
    </w:div>
    <w:div w:id="2126918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Koc08</b:Tag>
    <b:SourceType>BookSection</b:SourceType>
    <b:Guid>{EB132166-E43C-EB42-B8A2-01FDB0186DDB}</b:Guid>
    <b:Author>
      <b:Author>
        <b:NameList>
          <b:Person>
            <b:Last>Koch</b:Last>
            <b:First>K.A.</b:First>
          </b:Person>
        </b:NameList>
      </b:Author>
    </b:Author>
    <b:Title>Allow natural death: "do not resuscitate" orders </b:Title>
    <b:Publisher>Northeast Florida Medicine Supplement</b:Publisher>
    <b:Year>2008</b:Year>
    <b:Pages>13-17</b:Pages>
    <b:RefOrder>1</b:RefOrder>
  </b:Source>
  <b:Source>
    <b:Tag>JES00</b:Tag>
    <b:SourceType>BookSection</b:SourceType>
    <b:Guid>{58AD600E-DEE1-944B-97AE-F2A3BD3CE337}</b:Guid>
    <b:Author>
      <b:Author>
        <b:NameList>
          <b:Person>
            <b:Last>Seymour</b:Last>
            <b:First>J.E.</b:First>
          </b:Person>
        </b:NameList>
      </b:Author>
    </b:Author>
    <b:Title>Negotiating natural death in intensive care.</b:Title>
    <b:Publisher>Social Science and Medicine </b:Publisher>
    <b:Year>2000</b:Year>
    <b:Pages>1241-1252</b:Pages>
    <b:RefOrder>2</b:RefOrder>
  </b:Source>
  <b:Source>
    <b:Tag>Ste08</b:Tag>
    <b:SourceType>JournalArticle</b:SourceType>
    <b:Guid>{522C31FE-CDDD-7D4E-8EC8-44C6DFBCBB11}</b:Guid>
    <b:Author>
      <b:Author>
        <b:NameList>
          <b:Person>
            <b:Last>Stetcher</b:Last>
            <b:First>J</b:First>
          </b:Person>
        </b:NameList>
      </b:Author>
    </b:Author>
    <b:Title>"Allow natural death" vs. "do not rescusitate" : a kinder, gentler approach would benefit everyone.</b:Title>
    <b:Publisher>American Journal of Nursing</b:Publisher>
    <b:Year>2008</b:Year>
    <b:Pages>11</b:Pages>
    <b:Volume>108</b:Volume>
    <b:Issue>7</b:Issue>
    <b:RefOrder>3</b:RefOrder>
  </b:Source>
  <b:Source>
    <b:Tag>AAS02</b:Tag>
    <b:SourceType>JournalArticle</b:SourceType>
    <b:Guid>{F2EE8FD1-F6FA-CE4F-A2F0-2652694CEF24}</b:Guid>
    <b:Author>
      <b:Author>
        <b:NameList>
          <b:Person>
            <b:Last>Salladay</b:Last>
            <b:First>A</b:First>
            <b:Middle>A</b:Middle>
          </b:Person>
        </b:NameList>
      </b:Author>
    </b:Author>
    <b:Title>DNR alternative: Making plants to "allow natural death" </b:Title>
    <b:JournalName>Nursing</b:JournalName>
    <b:Year>2002</b:Year>
    <b:Volume>32</b:Volume>
    <b:Issue>5</b:Issue>
    <b:Pages>24-25</b:Pages>
    <b:RefOrder>4</b:RefOrder>
  </b:Source>
  <b:Source>
    <b:Tag>Jon08</b:Tag>
    <b:SourceType>JournalArticle</b:SourceType>
    <b:Guid>{84AD8EE5-677B-C246-A980-B1E724BD36B8}</b:Guid>
    <b:Author>
      <b:Author>
        <b:NameList>
          <b:Person>
            <b:Last>Jones</b:Last>
            <b:First>B.</b:First>
            <b:Middle>L.</b:Middle>
          </b:Person>
          <b:Person>
            <b:Last>Parker- Raley</b:Last>
            <b:First>J.</b:First>
          </b:Person>
          <b:Person>
            <b:Last>Higgerson</b:Last>
            <b:First>R.</b:First>
          </b:Person>
          <b:Person>
            <b:Last>Christie</b:Last>
            <b:First>L.M.</b:First>
          </b:Person>
          <b:Person>
            <b:Last>Legget</b:Last>
            <b:First>S.</b:First>
          </b:Person>
          <b:Person>
            <b:Last>Greathouse</b:Last>
            <b:First>J.</b:First>
          </b:Person>
        </b:NameList>
      </b:Author>
    </b:Author>
    <b:Title>Finding the right words: using the term allow natural death (AND) and do not rescusitate (DNR) in pedriatic palliative care</b:Title>
    <b:JournalName>Journal for Healthcare Quality</b:JournalName>
    <b:Year>2008</b:Year>
    <b:Volume>30</b:Volume>
    <b:Issue>5</b:Issue>
    <b:Pages>55-63</b:Pages>
    <b:RefOrder>5</b:RefOrder>
  </b:Source>
  <b:Source>
    <b:Tag>Ven08</b:Tag>
    <b:SourceType>JournalArticle</b:SourceType>
    <b:Guid>{8D8272FF-991C-C24E-810A-841C52444BA1}</b:Guid>
    <b:Author>
      <b:Author>
        <b:NameList>
          <b:Person>
            <b:Last>Venneman</b:Last>
            <b:First>S</b:First>
          </b:Person>
          <b:Person>
            <b:Last>Narnor-Harris</b:Last>
            <b:First>P</b:First>
          </b:Person>
          <b:Person>
            <b:Last>Perish</b:Last>
            <b:First>M</b:First>
          </b:Person>
          <b:Person>
            <b:Last>Hamilton</b:Last>
            <b:First>M</b:First>
          </b:Person>
        </b:NameList>
      </b:Author>
    </b:Author>
    <b:Title>"Allow natural death" versus "do not resuscitate": three words that can change a life</b:Title>
    <b:JournalName>Journal of Medical Ethics</b:JournalName>
    <b:Year>2008</b:Year>
    <b:Volume>34</b:Volume>
    <b:Issue>1</b:Issue>
    <b:RefOrder>6</b:RefOrder>
  </b:Source>
  <b:Source>
    <b:Tag>Mey10</b:Tag>
    <b:SourceType>InternetSite</b:SourceType>
    <b:Guid>{644D966F-6321-F341-B1D4-A24C5D08E79D}</b:Guid>
    <b:Author>
      <b:Author>
        <b:NameList>
          <b:Person>
            <b:Last>Meyer</b:Last>
            <b:First>C.</b:First>
          </b:Person>
        </b:NameList>
      </b:Author>
    </b:Author>
    <b:Title>A new designation for allowing natural death (AND)</b:Title>
    <b:Year>2010</b:Year>
    <b:URL>http://www.hospicepatients.org/and.html.</b:URL>
    <b:YearAccessed>2012</b:YearAccessed>
    <b:MonthAccessed>July</b:MonthAccessed>
    <b:DayAccessed>1</b:DayAccessed>
    <b:RefOrder>7</b:RefOrder>
  </b:Source>
  <b:Source>
    <b:Tag>Sch12</b:Tag>
    <b:SourceType>Report</b:SourceType>
    <b:Guid>{F95F9EF6-C3C1-E449-B8CF-A75C02251342}</b:Guid>
    <b:Author>
      <b:Author>
        <b:NameList>
          <b:Person>
            <b:Last>Schlairet</b:Last>
            <b:First>Maura</b:First>
            <b:Middle>C.</b:Middle>
          </b:Person>
          <b:Person>
            <b:Last>Cohen</b:Last>
            <b:Middle>W.</b:Middle>
            <b:First>Richard</b:First>
          </b:Person>
        </b:NameList>
      </b:Author>
    </b:Author>
    <b:Title>Allow Natural Death (AND) Orders: Legal, Ethical, and Practifcal Considerations</b:Title>
    <b:Year>2012</b:Year>
    <b:Publisher>Springer Science+Business Meida B.V.</b:Publisher>
    <b:RefOrder>8</b:RefOrder>
  </b:Source>
  <b:Source>
    <b:Tag>Coh04</b:Tag>
    <b:SourceType>JournalArticle</b:SourceType>
    <b:Guid>{79127A7C-3163-1449-81E2-2A88DF34A598}</b:Guid>
    <b:Author>
      <b:Author>
        <b:NameList>
          <b:Person>
            <b:Last>Cohen</b:Last>
            <b:First>R.W.</b:First>
          </b:Person>
        </b:NameList>
      </b:Author>
    </b:Author>
    <b:Title>In response to "Allow natural death" is not equivalent to "do not rescusitate": a response.</b:Title>
    <b:Year>2004</b:Year>
    <b:JournalName>Journal of Medical Ethics</b:JournalName>
    <b:Volume>34</b:Volume>
    <b:Pages>887-888</b:Pages>
    <b:RefOrder>9</b:RefOrder>
  </b:Source>
  <b:Source>
    <b:Tag>Whi10</b:Tag>
    <b:SourceType>JournalArticle</b:SourceType>
    <b:Guid>{2C6E0CDB-7D42-934D-BAD6-26E8D24064E3}</b:Guid>
    <b:Author>
      <b:Author>
        <b:NameList>
          <b:Person>
            <b:Last>Whittmann-Price</b:Last>
            <b:First>R.</b:First>
          </b:Person>
          <b:Person>
            <b:Last>Celia</b:Last>
            <b:First>L. M.</b:First>
          </b:Person>
        </b:NameList>
      </b:Author>
    </b:Author>
    <b:Title>Exploring perception of "do not rescusitate" and "allowing natural death" among physicians and nurses.</b:Title>
    <b:JournalName>Archives of Internal Medicine</b:JournalName>
    <b:Year>2010</b:Year>
    <b:Volume>155</b:Volume>
    <b:Issue>19</b:Issue>
    <b:Pages>2056-2062</b:Pages>
    <b:RefOrder>10</b:RefOrder>
  </b:Source>
  <b:Source>
    <b:Tag>Bat83</b:Tag>
    <b:SourceType>JournalArticle</b:SourceType>
    <b:Guid>{A520A7FA-3DF9-2D43-80E9-BE0F08A7D455}</b:Guid>
    <b:Author>
      <b:Author>
        <b:NameList>
          <b:Person>
            <b:Last>Battin</b:Last>
            <b:First>M.</b:First>
            <b:Middle>P.</b:Middle>
          </b:Person>
        </b:NameList>
      </b:Author>
    </b:Author>
    <b:Title>The least worst death</b:Title>
    <b:JournalName>Hastings Center Report</b:JournalName>
    <b:Year>1983</b:Year>
    <b:Volume>13</b:Volume>
    <b:Issue>2</b:Issue>
    <b:Pages>13-16</b:Pages>
    <b:Publisher>Hastings Center Report</b:Publisher>
    <b:RefOrder>11</b:RefOrder>
  </b:Source>
  <b:Source>
    <b:Tag>EPC02</b:Tag>
    <b:SourceType>JournalArticle</b:SourceType>
    <b:Guid>{D9DF9E79-85DE-7047-B371-1F7E919C668B}</b:Guid>
    <b:Author>
      <b:Author>
        <b:NameList>
          <b:Person>
            <b:Last>Cherniack</b:Last>
            <b:First>E</b:First>
            <b:Middle>P</b:Middle>
          </b:Person>
        </b:NameList>
      </b:Author>
    </b:Author>
    <b:Title>Increasing use of DNR orders in the elderly worldwide: whose choice is it? </b:Title>
    <b:JournalName>Journal of Medical Ethics</b:JournalName>
    <b:Year>2002</b:Year>
    <b:Volume>28</b:Volume>
    <b:Issue>5</b:Issue>
    <b:Pages>303-307</b:Pages>
    <b:RefOrder>13</b:RefOrder>
  </b:Source>
  <b:Source>
    <b:Tag>Pet18</b:Tag>
    <b:SourceType>JournalArticle</b:SourceType>
    <b:Guid>{B026CAFC-8B66-4C46-A2A9-5EDFD12B402F}</b:Guid>
    <b:Author>
      <b:Author>
        <b:NameList>
          <b:Person>
            <b:Last>Pettersonn</b:Last>
            <b:First>Mona</b:First>
          </b:Person>
          <b:Person>
            <b:Last>Hedström </b:Last>
            <b:First>Mariann </b:First>
          </b:Person>
          <b:Person>
            <b:Last>Höglund  </b:Last>
            <b:Middle>T.</b:Middle>
            <b:First>Anna  </b:First>
          </b:Person>
        </b:NameList>
      </b:Author>
    </b:Author>
    <b:Title>Ethical competence in DNR decisions –a qualitative study of Swedish physicians and nurses working in hematology and oncology care</b:Title>
    <b:JournalName>BMC Medical Ethics</b:JournalName>
    <b:Year>2018</b:Year>
    <b:Volume>19</b:Volume>
    <b:Issue>63</b:Issue>
    <b:RefOrder>14</b:RefOrder>
  </b:Source>
  <b:Source>
    <b:Tag>Ang19</b:Tag>
    <b:SourceType>InternetSite</b:SourceType>
    <b:Guid>{20376AA5-5CFF-F342-946E-8EF44C9D26E0}</b:Guid>
    <b:Title>When Is a "Do Not Resuscitate" Order the Right Choice?</b:Title>
    <b:Year>2019</b:Year>
    <b:Author>
      <b:Author>
        <b:NameList>
          <b:Person>
            <b:Last>Morrow</b:Last>
            <b:First>Angela</b:First>
          </b:Person>
        </b:NameList>
      </b:Author>
    </b:Author>
    <b:URL>https://www.verywellhealth.com/hands-off-do-not-resuscitate-1132382</b:URL>
    <b:YearAccessed>2021</b:YearAccessed>
    <b:MonthAccessed>April</b:MonthAccessed>
    <b:DayAccessed>9</b:DayAccessed>
    <b:RefOrder>15</b:RefOrder>
  </b:Source>
  <b:Source>
    <b:Tag>The211</b:Tag>
    <b:SourceType>InternetSite</b:SourceType>
    <b:Guid>{381A8562-E772-8A4B-807B-DA9EBF0482A8}</b:Guid>
    <b:Title>The Christian Institute</b:Title>
    <b:URL>https://www.christian.org.uk/news/covid-19-dnrs-a-potential-breach-of-human-rights-for-500-care-quality-commission/</b:URL>
    <b:Year>2021</b:Year>
    <b:YearAccessed>2021</b:YearAccessed>
    <b:MonthAccessed>April</b:MonthAccessed>
    <b:DayAccessed>21</b:DayAccessed>
    <b:RefOrder>16</b:RefOrder>
  </b:Source>
  <b:Source>
    <b:Tag>Med21</b:Tag>
    <b:SourceType>InternetSite</b:SourceType>
    <b:Guid>{0CEA112D-9B1D-AB41-9E55-6EC3C3467BA7}</b:Guid>
    <b:Author>
      <b:Author>
        <b:NameList>
          <b:Person>
            <b:Last>MedicalEthics</b:Last>
          </b:Person>
        </b:NameList>
      </b:Author>
    </b:Author>
    <b:Title>The Christian Institute</b:Title>
    <b:URL>https://www.christian.org.uk/news/covid-19-dnrs-a-potential-breach-of-human-rights-for-500-care-quality-commission/</b:URL>
    <b:Year>2021</b:Year>
    <b:YearAccessed>2021</b:YearAccessed>
    <b:MonthAccessed>April</b:MonthAccessed>
    <b:DayAccessed>21</b:DayAccessed>
    <b:RefOrder>12</b:RefOrder>
  </b:Source>
</b:Sources>
</file>

<file path=customXml/itemProps1.xml><?xml version="1.0" encoding="utf-8"?>
<ds:datastoreItem xmlns:ds="http://schemas.openxmlformats.org/officeDocument/2006/customXml" ds:itemID="{1FA10E28-CB61-BD46-AEA0-503EEC3EE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1</Pages>
  <Words>3717</Words>
  <Characters>21189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Uzma Uddin</dc:creator>
  <cp:keywords/>
  <dc:description/>
  <cp:lastModifiedBy>Violeta Deleva</cp:lastModifiedBy>
  <cp:revision>8</cp:revision>
  <dcterms:created xsi:type="dcterms:W3CDTF">2021-03-21T12:08:00Z</dcterms:created>
  <dcterms:modified xsi:type="dcterms:W3CDTF">2021-04-28T20:31:00Z</dcterms:modified>
</cp:coreProperties>
</file>