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53683D" w14:textId="0ED2A7F5" w:rsidR="00AA59B3" w:rsidRDefault="00AA59B3" w:rsidP="00AA59B3">
      <w:pPr>
        <w:spacing w:before="100" w:beforeAutospacing="1" w:after="100" w:afterAutospacing="1"/>
        <w:jc w:val="center"/>
        <w:rPr>
          <w:rFonts w:ascii="Cambria Math" w:hAnsi="Cambria Math" w:cs="Arial"/>
          <w:b/>
          <w:bCs/>
          <w:u w:val="single"/>
          <w:shd w:val="clear" w:color="auto" w:fill="FFFFFF"/>
          <w:lang w:eastAsia="en-GB"/>
        </w:rPr>
      </w:pPr>
      <w:r>
        <w:rPr>
          <w:rFonts w:ascii="Cambria Math" w:hAnsi="Cambria Math" w:cs="Arial"/>
          <w:b/>
          <w:bCs/>
          <w:u w:val="single"/>
          <w:shd w:val="clear" w:color="auto" w:fill="FFFFFF"/>
          <w:lang w:eastAsia="en-GB"/>
        </w:rPr>
        <w:t>James Kempson - 1701225</w:t>
      </w:r>
    </w:p>
    <w:p w14:paraId="48086733" w14:textId="0EF77B58" w:rsidR="009C7DC5" w:rsidRPr="009C7DC5" w:rsidRDefault="009C7DC5" w:rsidP="00AA59B3">
      <w:pPr>
        <w:spacing w:before="100" w:beforeAutospacing="1" w:after="100" w:afterAutospacing="1"/>
        <w:jc w:val="center"/>
        <w:rPr>
          <w:rFonts w:ascii="Cambria Math" w:hAnsi="Cambria Math" w:cs="Times New Roman"/>
          <w:u w:val="single"/>
          <w:lang w:eastAsia="en-GB"/>
        </w:rPr>
      </w:pPr>
      <w:r w:rsidRPr="009C7DC5">
        <w:rPr>
          <w:rFonts w:ascii="Cambria Math" w:hAnsi="Cambria Math" w:cs="Arial"/>
          <w:b/>
          <w:bCs/>
          <w:u w:val="single"/>
          <w:shd w:val="clear" w:color="auto" w:fill="FFFFFF"/>
          <w:lang w:eastAsia="en-GB"/>
        </w:rPr>
        <w:t>ECGE4001 - Portfolio of Study Skills Assessment Tasks</w:t>
      </w:r>
    </w:p>
    <w:p w14:paraId="056BFBBA" w14:textId="47438508" w:rsidR="009C7DC5" w:rsidRPr="009C7DC5" w:rsidRDefault="009C7DC5" w:rsidP="00AA59B3">
      <w:pPr>
        <w:spacing w:before="100" w:beforeAutospacing="1" w:after="100" w:afterAutospacing="1"/>
        <w:rPr>
          <w:rFonts w:ascii="Cambria Math" w:hAnsi="Cambria Math" w:cs="Times New Roman"/>
          <w:u w:val="single"/>
          <w:lang w:eastAsia="en-GB"/>
        </w:rPr>
      </w:pPr>
      <w:r w:rsidRPr="009C7DC5">
        <w:rPr>
          <w:rFonts w:ascii="Cambria Math" w:hAnsi="Cambria Math" w:cs="Arial"/>
          <w:b/>
          <w:bCs/>
          <w:u w:val="single"/>
          <w:shd w:val="clear" w:color="auto" w:fill="FFFFFF"/>
          <w:lang w:eastAsia="en-GB"/>
        </w:rPr>
        <w:t>Part 1</w:t>
      </w:r>
    </w:p>
    <w:p w14:paraId="2BD1B226" w14:textId="69E2B8BD" w:rsidR="009C7DC5" w:rsidRPr="009C7DC5" w:rsidRDefault="009C7DC5" w:rsidP="009C7DC5">
      <w:pPr>
        <w:pStyle w:val="NormalWeb"/>
        <w:spacing w:line="360" w:lineRule="auto"/>
        <w:rPr>
          <w:rFonts w:ascii="Cambria Math" w:hAnsi="Cambria Math" w:cs="ArialMT"/>
        </w:rPr>
      </w:pPr>
      <w:r w:rsidRPr="009C7DC5">
        <w:rPr>
          <w:rFonts w:ascii="Cambria Math" w:hAnsi="Cambria Math" w:cs="ArialMT"/>
        </w:rPr>
        <w:t xml:space="preserve">In Iceland and </w:t>
      </w:r>
      <w:r>
        <w:rPr>
          <w:rFonts w:ascii="Cambria Math" w:hAnsi="Cambria Math" w:cs="ArialMT"/>
        </w:rPr>
        <w:t>similar</w:t>
      </w:r>
      <w:r w:rsidRPr="009C7DC5">
        <w:rPr>
          <w:rFonts w:ascii="Cambria Math" w:hAnsi="Cambria Math" w:cs="ArialMT"/>
        </w:rPr>
        <w:t xml:space="preserve"> countries, </w:t>
      </w:r>
      <w:r>
        <w:rPr>
          <w:rFonts w:ascii="Cambria Math" w:hAnsi="Cambria Math" w:cs="ArialMT"/>
        </w:rPr>
        <w:t>they believe</w:t>
      </w:r>
      <w:r w:rsidRPr="009C7DC5">
        <w:rPr>
          <w:rFonts w:ascii="Cambria Math" w:hAnsi="Cambria Math" w:cs="ArialMT"/>
        </w:rPr>
        <w:t xml:space="preserve"> it</w:t>
      </w:r>
      <w:r w:rsidR="00DF6B8E">
        <w:rPr>
          <w:rFonts w:ascii="Cambria Math" w:hAnsi="Cambria Math" w:cs="ArialMT"/>
        </w:rPr>
        <w:t xml:space="preserve"> is</w:t>
      </w:r>
      <w:r w:rsidRPr="009C7DC5">
        <w:rPr>
          <w:rFonts w:ascii="Cambria Math" w:hAnsi="Cambria Math" w:cs="ArialMT"/>
        </w:rPr>
        <w:t xml:space="preserve"> really important that </w:t>
      </w:r>
      <w:r>
        <w:rPr>
          <w:rFonts w:ascii="Cambria Math" w:hAnsi="Cambria Math" w:cs="ArialMT"/>
        </w:rPr>
        <w:t>children</w:t>
      </w:r>
      <w:r w:rsidRPr="009C7DC5">
        <w:rPr>
          <w:rFonts w:ascii="Cambria Math" w:hAnsi="Cambria Math" w:cs="ArialMT"/>
        </w:rPr>
        <w:t xml:space="preserve"> are playing outdoors </w:t>
      </w:r>
      <w:r>
        <w:rPr>
          <w:rFonts w:ascii="Cambria Math" w:hAnsi="Cambria Math" w:cs="ArialMT"/>
        </w:rPr>
        <w:t>during their childhood</w:t>
      </w:r>
      <w:r w:rsidRPr="009C7DC5">
        <w:rPr>
          <w:rFonts w:ascii="Cambria Math" w:hAnsi="Cambria Math" w:cs="ArialMT"/>
        </w:rPr>
        <w:t xml:space="preserve">. Some people </w:t>
      </w:r>
      <w:r>
        <w:rPr>
          <w:rFonts w:ascii="Cambria Math" w:hAnsi="Cambria Math" w:cs="ArialMT"/>
        </w:rPr>
        <w:t xml:space="preserve">have written </w:t>
      </w:r>
      <w:r w:rsidRPr="009C7DC5">
        <w:rPr>
          <w:rFonts w:ascii="Cambria Math" w:hAnsi="Cambria Math" w:cs="ArialMT"/>
        </w:rPr>
        <w:t xml:space="preserve">about government papers which says that outdoors is </w:t>
      </w:r>
      <w:r>
        <w:rPr>
          <w:rFonts w:ascii="Cambria Math" w:hAnsi="Cambria Math" w:cs="ArialMT"/>
        </w:rPr>
        <w:t>beneficial</w:t>
      </w:r>
      <w:r w:rsidRPr="009C7DC5">
        <w:rPr>
          <w:rFonts w:ascii="Cambria Math" w:hAnsi="Cambria Math" w:cs="ArialMT"/>
        </w:rPr>
        <w:t xml:space="preserve"> for </w:t>
      </w:r>
      <w:r>
        <w:rPr>
          <w:rFonts w:ascii="Cambria Math" w:hAnsi="Cambria Math" w:cs="ArialMT"/>
        </w:rPr>
        <w:t>children</w:t>
      </w:r>
      <w:r w:rsidRPr="009C7DC5">
        <w:rPr>
          <w:rFonts w:ascii="Cambria Math" w:hAnsi="Cambria Math" w:cs="ArialMT"/>
        </w:rPr>
        <w:t xml:space="preserve">. In the </w:t>
      </w:r>
      <w:r>
        <w:rPr>
          <w:rFonts w:ascii="Cambria Math" w:hAnsi="Cambria Math" w:cs="ArialMT"/>
        </w:rPr>
        <w:t>curriculum guidelines, they put</w:t>
      </w:r>
      <w:r w:rsidRPr="009C7DC5">
        <w:rPr>
          <w:rFonts w:ascii="Cambria Math" w:hAnsi="Cambria Math" w:cs="ArialMT"/>
        </w:rPr>
        <w:t xml:space="preserve"> a big </w:t>
      </w:r>
      <w:r>
        <w:rPr>
          <w:rFonts w:ascii="Cambria Math" w:hAnsi="Cambria Math" w:cs="ArialMT"/>
        </w:rPr>
        <w:t>emphasis on outdoors</w:t>
      </w:r>
      <w:r w:rsidRPr="009C7DC5">
        <w:rPr>
          <w:rFonts w:ascii="Cambria Math" w:hAnsi="Cambria Math" w:cs="ArialMT"/>
        </w:rPr>
        <w:t xml:space="preserve"> as </w:t>
      </w:r>
      <w:r>
        <w:rPr>
          <w:rFonts w:ascii="Cambria Math" w:hAnsi="Cambria Math" w:cs="ArialMT"/>
        </w:rPr>
        <w:t xml:space="preserve">a </w:t>
      </w:r>
      <w:r w:rsidRPr="009C7DC5">
        <w:rPr>
          <w:rFonts w:ascii="Cambria Math" w:hAnsi="Cambria Math" w:cs="ArialMT"/>
        </w:rPr>
        <w:t>learning en</w:t>
      </w:r>
      <w:r>
        <w:rPr>
          <w:rFonts w:ascii="Cambria Math" w:hAnsi="Cambria Math" w:cs="ArialMT"/>
        </w:rPr>
        <w:t xml:space="preserve">vironment and a </w:t>
      </w:r>
      <w:r w:rsidRPr="009C7DC5">
        <w:rPr>
          <w:rFonts w:ascii="Cambria Math" w:hAnsi="Cambria Math" w:cs="ArialMT"/>
        </w:rPr>
        <w:t xml:space="preserve">place for </w:t>
      </w:r>
      <w:r>
        <w:rPr>
          <w:rFonts w:ascii="Cambria Math" w:hAnsi="Cambria Math" w:cs="ArialMT"/>
        </w:rPr>
        <w:t>developing children to</w:t>
      </w:r>
      <w:r w:rsidRPr="009C7DC5">
        <w:rPr>
          <w:rFonts w:ascii="Cambria Math" w:hAnsi="Cambria Math" w:cs="ArialMT"/>
        </w:rPr>
        <w:t xml:space="preserve"> </w:t>
      </w:r>
      <w:r>
        <w:rPr>
          <w:rFonts w:ascii="Cambria Math" w:hAnsi="Cambria Math" w:cs="ArialMT"/>
        </w:rPr>
        <w:t>reap the rewards of the natural world.</w:t>
      </w:r>
      <w:r w:rsidRPr="009C7DC5">
        <w:rPr>
          <w:rFonts w:ascii="Cambria Math" w:hAnsi="Cambria Math" w:cs="ArialMT"/>
        </w:rPr>
        <w:t xml:space="preserve"> </w:t>
      </w:r>
      <w:r w:rsidR="00DF6B8E">
        <w:rPr>
          <w:rFonts w:ascii="Cambria Math" w:hAnsi="Cambria Math" w:cs="ArialMT"/>
        </w:rPr>
        <w:t>It is</w:t>
      </w:r>
      <w:r w:rsidRPr="009C7DC5">
        <w:rPr>
          <w:rFonts w:ascii="Cambria Math" w:hAnsi="Cambria Math" w:cs="ArialMT"/>
        </w:rPr>
        <w:t xml:space="preserve"> a</w:t>
      </w:r>
      <w:r>
        <w:rPr>
          <w:rFonts w:ascii="Cambria Math" w:hAnsi="Cambria Math" w:cs="ArialMT"/>
        </w:rPr>
        <w:t>n environment where you can participate in exercise and maintain a healthy life</w:t>
      </w:r>
      <w:r w:rsidR="00C4442F">
        <w:rPr>
          <w:rFonts w:ascii="Cambria Math" w:hAnsi="Cambria Math" w:cs="ArialMT"/>
        </w:rPr>
        <w:t xml:space="preserve"> (</w:t>
      </w:r>
      <w:r w:rsidRPr="009C7DC5">
        <w:rPr>
          <w:rFonts w:ascii="Cambria Math" w:hAnsi="Cambria Math" w:cs="ArialMT"/>
        </w:rPr>
        <w:t xml:space="preserve">Norodahl </w:t>
      </w:r>
      <w:r w:rsidR="00C4442F">
        <w:rPr>
          <w:rFonts w:ascii="Cambria Math" w:hAnsi="Cambria Math" w:cs="ArialMT"/>
        </w:rPr>
        <w:t>&amp; Johannesson, 2013).</w:t>
      </w:r>
    </w:p>
    <w:p w14:paraId="26AC2EE7" w14:textId="5F2B4676" w:rsidR="00C4442F" w:rsidRDefault="00C4442F" w:rsidP="009C7DC5">
      <w:pPr>
        <w:pStyle w:val="NormalWeb"/>
        <w:spacing w:line="360" w:lineRule="auto"/>
        <w:rPr>
          <w:rFonts w:ascii="Cambria Math" w:hAnsi="Cambria Math" w:cs="ArialMT"/>
        </w:rPr>
      </w:pPr>
      <w:r>
        <w:rPr>
          <w:rFonts w:ascii="Cambria Math" w:hAnsi="Cambria Math" w:cs="ArialMT"/>
        </w:rPr>
        <w:t>Oladottir (2008) emphasises that outdoor play i</w:t>
      </w:r>
      <w:r w:rsidR="00DF6B8E">
        <w:rPr>
          <w:rFonts w:ascii="Cambria Math" w:hAnsi="Cambria Math" w:cs="ArialMT"/>
        </w:rPr>
        <w:t xml:space="preserve">n schools for children aged one too six </w:t>
      </w:r>
      <w:r>
        <w:rPr>
          <w:rFonts w:ascii="Cambria Math" w:hAnsi="Cambria Math" w:cs="ArialMT"/>
        </w:rPr>
        <w:t>is fre</w:t>
      </w:r>
      <w:r w:rsidR="00DF6B8E">
        <w:rPr>
          <w:rFonts w:ascii="Cambria Math" w:hAnsi="Cambria Math" w:cs="ArialMT"/>
        </w:rPr>
        <w:t>quent whereas children aged six too sixteen</w:t>
      </w:r>
      <w:r>
        <w:rPr>
          <w:rFonts w:ascii="Cambria Math" w:hAnsi="Cambria Math" w:cs="ArialMT"/>
        </w:rPr>
        <w:t xml:space="preserve"> only endure this during playtime in Iceland. </w:t>
      </w:r>
      <w:r w:rsidR="00426390">
        <w:rPr>
          <w:rFonts w:ascii="Cambria Math" w:hAnsi="Cambria Math" w:cs="ArialMT"/>
        </w:rPr>
        <w:t xml:space="preserve">Oladottir (2008) says that not much is known about how teachers help children learn in the outdoors, although this can vary depending on the teacher and school. There is evidence which leads to believe teachers in Iceland are using outdoors more than recent years. In the capital city of Reyjkavik, </w:t>
      </w:r>
      <w:r w:rsidR="00DF6B8E">
        <w:rPr>
          <w:rFonts w:ascii="Cambria Math" w:hAnsi="Cambria Math" w:cs="ArialMT"/>
        </w:rPr>
        <w:t>seventy percent</w:t>
      </w:r>
      <w:r w:rsidR="00426390">
        <w:rPr>
          <w:rFonts w:ascii="Cambria Math" w:hAnsi="Cambria Math" w:cs="ArialMT"/>
        </w:rPr>
        <w:t xml:space="preserve"> of schools say that outdoor education is used frequently. </w:t>
      </w:r>
    </w:p>
    <w:p w14:paraId="133424B9" w14:textId="176AF977" w:rsidR="00AA59B3" w:rsidRDefault="00AA59B3" w:rsidP="00AA59B3">
      <w:pPr>
        <w:spacing w:before="100" w:beforeAutospacing="1" w:after="100" w:afterAutospacing="1"/>
        <w:rPr>
          <w:rFonts w:ascii="Cambria Math" w:hAnsi="Cambria Math" w:cs="Arial"/>
          <w:b/>
          <w:bCs/>
          <w:u w:val="single"/>
          <w:shd w:val="clear" w:color="auto" w:fill="FFFFFF"/>
          <w:lang w:eastAsia="en-GB"/>
        </w:rPr>
      </w:pPr>
      <w:r w:rsidRPr="009C7DC5">
        <w:rPr>
          <w:rFonts w:ascii="Cambria Math" w:hAnsi="Cambria Math" w:cs="Arial"/>
          <w:b/>
          <w:bCs/>
          <w:u w:val="single"/>
          <w:shd w:val="clear" w:color="auto" w:fill="FFFFFF"/>
          <w:lang w:eastAsia="en-GB"/>
        </w:rPr>
        <w:t xml:space="preserve">Part </w:t>
      </w:r>
      <w:r>
        <w:rPr>
          <w:rFonts w:ascii="Cambria Math" w:hAnsi="Cambria Math" w:cs="Arial"/>
          <w:b/>
          <w:bCs/>
          <w:u w:val="single"/>
          <w:shd w:val="clear" w:color="auto" w:fill="FFFFFF"/>
          <w:lang w:eastAsia="en-GB"/>
        </w:rPr>
        <w:t>2</w:t>
      </w:r>
      <w:r w:rsidR="009E04B1">
        <w:rPr>
          <w:rFonts w:ascii="Cambria Math" w:hAnsi="Cambria Math" w:cs="Arial"/>
          <w:b/>
          <w:bCs/>
          <w:u w:val="single"/>
          <w:shd w:val="clear" w:color="auto" w:fill="FFFFFF"/>
          <w:lang w:eastAsia="en-GB"/>
        </w:rPr>
        <w:t>a</w:t>
      </w:r>
    </w:p>
    <w:p w14:paraId="13BFC062" w14:textId="7B11CFFC" w:rsidR="00EF04DA" w:rsidRDefault="00C64424" w:rsidP="00EF04DA">
      <w:pPr>
        <w:spacing w:before="100" w:beforeAutospacing="1" w:after="100" w:afterAutospacing="1" w:line="360" w:lineRule="auto"/>
        <w:rPr>
          <w:rFonts w:ascii="Cambria Math" w:hAnsi="Cambria Math" w:cs="ArialMT"/>
          <w:lang w:eastAsia="en-GB"/>
        </w:rPr>
      </w:pPr>
      <w:r w:rsidRPr="00C64424">
        <w:rPr>
          <w:rFonts w:ascii="Cambria Math" w:hAnsi="Cambria Math" w:cs="ArialMT"/>
          <w:lang w:eastAsia="en-GB"/>
        </w:rPr>
        <w:t xml:space="preserve">This essay will </w:t>
      </w:r>
      <w:r w:rsidR="004923B0" w:rsidRPr="00EF04DA">
        <w:rPr>
          <w:rFonts w:ascii="Cambria Math" w:hAnsi="Cambria Math" w:cs="ArialMT"/>
          <w:lang w:eastAsia="en-GB"/>
        </w:rPr>
        <w:t xml:space="preserve">focus on </w:t>
      </w:r>
      <w:r w:rsidRPr="00C64424">
        <w:rPr>
          <w:rFonts w:ascii="Cambria Math" w:hAnsi="Cambria Math" w:cs="ArialMT"/>
          <w:lang w:eastAsia="en-GB"/>
        </w:rPr>
        <w:t>forest schools.</w:t>
      </w:r>
      <w:r w:rsidR="004923B0" w:rsidRPr="00EF04DA">
        <w:rPr>
          <w:rFonts w:ascii="Cambria Math" w:hAnsi="Cambria Math" w:cs="ArialMT"/>
          <w:lang w:eastAsia="en-GB"/>
        </w:rPr>
        <w:t xml:space="preserve"> The forest school network believes that</w:t>
      </w:r>
      <w:r w:rsidRPr="00C64424">
        <w:rPr>
          <w:rFonts w:ascii="Cambria Math" w:hAnsi="Cambria Math" w:cs="ArialMT"/>
          <w:lang w:eastAsia="en-GB"/>
        </w:rPr>
        <w:t xml:space="preserve"> </w:t>
      </w:r>
      <w:r w:rsidR="004923B0" w:rsidRPr="00EF04DA">
        <w:rPr>
          <w:rFonts w:ascii="Cambria Math" w:hAnsi="Cambria Math" w:cs="ArialMT"/>
          <w:lang w:eastAsia="en-GB"/>
        </w:rPr>
        <w:t xml:space="preserve">a forest school </w:t>
      </w:r>
      <w:r w:rsidR="00EF04DA" w:rsidRPr="00EF04DA">
        <w:rPr>
          <w:rFonts w:ascii="Cambria Math" w:hAnsi="Cambria Math" w:cs="ArialMT"/>
          <w:lang w:eastAsia="en-GB"/>
        </w:rPr>
        <w:t>‘</w:t>
      </w:r>
      <w:r w:rsidR="004923B0" w:rsidRPr="00EF04DA">
        <w:rPr>
          <w:rFonts w:ascii="Cambria Math" w:hAnsi="Cambria Math" w:cs="ArialMT"/>
          <w:lang w:eastAsia="en-GB"/>
        </w:rPr>
        <w:t xml:space="preserve">is an </w:t>
      </w:r>
      <w:r w:rsidR="004923B0" w:rsidRPr="00C64424">
        <w:rPr>
          <w:rFonts w:ascii="Cambria Math" w:hAnsi="Cambria Math" w:cs="ArialMT"/>
          <w:lang w:eastAsia="en-GB"/>
        </w:rPr>
        <w:t>inspirational process that offers children, young</w:t>
      </w:r>
      <w:r w:rsidR="004923B0" w:rsidRPr="00EF04DA">
        <w:rPr>
          <w:rFonts w:ascii="Cambria Math" w:hAnsi="Cambria Math" w:cs="ArialMT"/>
          <w:lang w:eastAsia="en-GB"/>
        </w:rPr>
        <w:t xml:space="preserve"> </w:t>
      </w:r>
      <w:r w:rsidR="004923B0" w:rsidRPr="00C64424">
        <w:rPr>
          <w:rFonts w:ascii="Cambria Math" w:hAnsi="Cambria Math" w:cs="ArialMT"/>
          <w:lang w:eastAsia="en-GB"/>
        </w:rPr>
        <w:t xml:space="preserve">people and adults regular opportunities to achieve and develop confidence and </w:t>
      </w:r>
      <w:r w:rsidR="004923B0" w:rsidRPr="00EF04DA">
        <w:rPr>
          <w:rFonts w:ascii="Cambria Math" w:hAnsi="Cambria Math" w:cs="ArialMT"/>
          <w:lang w:eastAsia="en-GB"/>
        </w:rPr>
        <w:t>self-esteem</w:t>
      </w:r>
      <w:r w:rsidR="004923B0" w:rsidRPr="00C64424">
        <w:rPr>
          <w:rFonts w:ascii="Cambria Math" w:hAnsi="Cambria Math" w:cs="ArialMT"/>
          <w:lang w:eastAsia="en-GB"/>
        </w:rPr>
        <w:t xml:space="preserve"> though hands on learning experi</w:t>
      </w:r>
      <w:r w:rsidR="00EF04DA" w:rsidRPr="00EF04DA">
        <w:rPr>
          <w:rFonts w:ascii="Cambria Math" w:hAnsi="Cambria Math" w:cs="ArialMT"/>
          <w:lang w:eastAsia="en-GB"/>
        </w:rPr>
        <w:t>ences in a woodland environment’</w:t>
      </w:r>
      <w:r w:rsidR="008E2BF7" w:rsidRPr="00EF04DA">
        <w:rPr>
          <w:rFonts w:ascii="Cambria Math" w:hAnsi="Cambria Math" w:cs="ArialMT"/>
          <w:lang w:eastAsia="en-GB"/>
        </w:rPr>
        <w:t xml:space="preserve"> (Murray </w:t>
      </w:r>
      <w:r w:rsidR="008F6050">
        <w:rPr>
          <w:rFonts w:ascii="Cambria Math" w:hAnsi="Cambria Math" w:cs="ArialMT"/>
          <w:lang w:eastAsia="en-GB"/>
        </w:rPr>
        <w:t>&amp;</w:t>
      </w:r>
      <w:r w:rsidR="008E2BF7" w:rsidRPr="00EF04DA">
        <w:rPr>
          <w:rFonts w:ascii="Cambria Math" w:hAnsi="Cambria Math" w:cs="ArialMT"/>
          <w:lang w:eastAsia="en-GB"/>
        </w:rPr>
        <w:t xml:space="preserve"> O’Brien, 2006). People are worried </w:t>
      </w:r>
      <w:r w:rsidR="00EF04DA" w:rsidRPr="00EF04DA">
        <w:rPr>
          <w:rFonts w:ascii="Cambria Math" w:hAnsi="Cambria Math" w:cs="ArialMT"/>
          <w:lang w:eastAsia="en-GB"/>
        </w:rPr>
        <w:t>that children in school lack</w:t>
      </w:r>
      <w:r w:rsidR="008E2BF7" w:rsidRPr="00EF04DA">
        <w:rPr>
          <w:rFonts w:ascii="Cambria Math" w:hAnsi="Cambria Math" w:cs="ArialMT"/>
          <w:lang w:eastAsia="en-GB"/>
        </w:rPr>
        <w:t xml:space="preserve"> opportunities to visit woodlands and other green </w:t>
      </w:r>
      <w:r w:rsidR="00EF04DA" w:rsidRPr="00EF04DA">
        <w:rPr>
          <w:rFonts w:ascii="Cambria Math" w:hAnsi="Cambria Math" w:cs="ArialMT"/>
          <w:lang w:eastAsia="en-GB"/>
        </w:rPr>
        <w:t>areas due to parents being concerned for their children’s safety and would much prefer them to be indoors (</w:t>
      </w:r>
      <w:r w:rsidR="008F6050">
        <w:rPr>
          <w:rFonts w:ascii="Cambria Math" w:hAnsi="Cambria Math" w:cs="ArialMT"/>
          <w:lang w:eastAsia="en-GB"/>
        </w:rPr>
        <w:t>Murray &amp;</w:t>
      </w:r>
      <w:r w:rsidR="002D6CF3">
        <w:rPr>
          <w:rFonts w:ascii="Cambria Math" w:hAnsi="Cambria Math" w:cs="ArialMT"/>
          <w:lang w:eastAsia="en-GB"/>
        </w:rPr>
        <w:t xml:space="preserve"> </w:t>
      </w:r>
      <w:r w:rsidR="00EF04DA" w:rsidRPr="00EF04DA">
        <w:rPr>
          <w:rFonts w:ascii="Cambria Math" w:hAnsi="Cambria Math" w:cs="ArialMT"/>
          <w:lang w:eastAsia="en-GB"/>
        </w:rPr>
        <w:t xml:space="preserve">O’Brien, 2006). </w:t>
      </w:r>
      <w:r w:rsidRPr="00C64424">
        <w:rPr>
          <w:rFonts w:ascii="Cambria Math" w:hAnsi="Cambria Math" w:cs="ArialMT"/>
          <w:lang w:eastAsia="en-GB"/>
        </w:rPr>
        <w:t xml:space="preserve">There is </w:t>
      </w:r>
      <w:r w:rsidR="00EF04DA" w:rsidRPr="00EF04DA">
        <w:rPr>
          <w:rFonts w:ascii="Cambria Math" w:hAnsi="Cambria Math" w:cs="ArialMT"/>
          <w:lang w:eastAsia="en-GB"/>
        </w:rPr>
        <w:t xml:space="preserve">further </w:t>
      </w:r>
      <w:r w:rsidRPr="00C64424">
        <w:rPr>
          <w:rFonts w:ascii="Cambria Math" w:hAnsi="Cambria Math" w:cs="ArialMT"/>
          <w:lang w:eastAsia="en-GB"/>
        </w:rPr>
        <w:t xml:space="preserve">research that </w:t>
      </w:r>
      <w:r w:rsidR="00EF04DA" w:rsidRPr="00EF04DA">
        <w:rPr>
          <w:rFonts w:ascii="Cambria Math" w:hAnsi="Cambria Math" w:cs="ArialMT"/>
          <w:lang w:eastAsia="en-GB"/>
        </w:rPr>
        <w:t>states if children are not encouraged to</w:t>
      </w:r>
      <w:r w:rsidR="00DF6B8E">
        <w:rPr>
          <w:rFonts w:ascii="Cambria Math" w:hAnsi="Cambria Math" w:cs="ArialMT"/>
          <w:lang w:eastAsia="en-GB"/>
        </w:rPr>
        <w:t xml:space="preserve"> go outdoors whilst they are</w:t>
      </w:r>
      <w:r w:rsidR="00EF04DA" w:rsidRPr="00EF04DA">
        <w:rPr>
          <w:rFonts w:ascii="Cambria Math" w:hAnsi="Cambria Math" w:cs="ArialMT"/>
          <w:lang w:eastAsia="en-GB"/>
        </w:rPr>
        <w:t xml:space="preserve"> young, they will not do so as much in later life, therefore will miss out on physical and emo</w:t>
      </w:r>
      <w:r w:rsidR="002D6CF3">
        <w:rPr>
          <w:rFonts w:ascii="Cambria Math" w:hAnsi="Cambria Math" w:cs="ArialMT"/>
          <w:lang w:eastAsia="en-GB"/>
        </w:rPr>
        <w:t>tional benefits of nature (</w:t>
      </w:r>
      <w:r w:rsidR="00EF04DA" w:rsidRPr="00EF04DA">
        <w:rPr>
          <w:rFonts w:ascii="Cambria Math" w:hAnsi="Cambria Math" w:cs="ArialMT"/>
          <w:lang w:eastAsia="en-GB"/>
        </w:rPr>
        <w:t>Thompson, Aspinall, Bell, et al.,</w:t>
      </w:r>
      <w:r w:rsidR="00131206">
        <w:rPr>
          <w:rFonts w:ascii="Cambria Math" w:hAnsi="Cambria Math" w:cs="ArialMT"/>
          <w:lang w:eastAsia="en-GB"/>
        </w:rPr>
        <w:t xml:space="preserve"> </w:t>
      </w:r>
      <w:r w:rsidRPr="00C64424">
        <w:rPr>
          <w:rFonts w:ascii="Cambria Math" w:hAnsi="Cambria Math" w:cs="ArialMT"/>
          <w:lang w:eastAsia="en-GB"/>
        </w:rPr>
        <w:t>2004</w:t>
      </w:r>
      <w:r w:rsidR="00EF04DA" w:rsidRPr="00EF04DA">
        <w:rPr>
          <w:rFonts w:ascii="Cambria Math" w:hAnsi="Cambria Math" w:cs="ArialMT"/>
          <w:lang w:eastAsia="en-GB"/>
        </w:rPr>
        <w:t>). L</w:t>
      </w:r>
      <w:r w:rsidRPr="00C64424">
        <w:rPr>
          <w:rFonts w:ascii="Cambria Math" w:hAnsi="Cambria Math" w:cs="ArialMT"/>
          <w:lang w:eastAsia="en-GB"/>
        </w:rPr>
        <w:t>earning outdoors is very different to learning in a</w:t>
      </w:r>
      <w:r w:rsidR="00EF04DA" w:rsidRPr="00EF04DA">
        <w:rPr>
          <w:rFonts w:ascii="Cambria Math" w:hAnsi="Cambria Math" w:cs="ArialMT"/>
          <w:lang w:eastAsia="en-GB"/>
        </w:rPr>
        <w:t>n indoor</w:t>
      </w:r>
      <w:r w:rsidRPr="00C64424">
        <w:rPr>
          <w:rFonts w:ascii="Cambria Math" w:hAnsi="Cambria Math" w:cs="ArialMT"/>
          <w:lang w:eastAsia="en-GB"/>
        </w:rPr>
        <w:t xml:space="preserve"> environment and the welsh government </w:t>
      </w:r>
      <w:r w:rsidR="00EF04DA" w:rsidRPr="00EF04DA">
        <w:rPr>
          <w:rFonts w:ascii="Cambria Math" w:hAnsi="Cambria Math" w:cs="ArialMT"/>
          <w:lang w:eastAsia="en-GB"/>
        </w:rPr>
        <w:t>encourage</w:t>
      </w:r>
      <w:r w:rsidRPr="00C64424">
        <w:rPr>
          <w:rFonts w:ascii="Cambria Math" w:hAnsi="Cambria Math" w:cs="ArialMT"/>
          <w:lang w:eastAsia="en-GB"/>
        </w:rPr>
        <w:t xml:space="preserve"> teachers to </w:t>
      </w:r>
      <w:r w:rsidR="00EF04DA" w:rsidRPr="00EF04DA">
        <w:rPr>
          <w:rFonts w:ascii="Cambria Math" w:hAnsi="Cambria Math" w:cs="ArialMT"/>
          <w:lang w:eastAsia="en-GB"/>
        </w:rPr>
        <w:t>experience a forest school in their</w:t>
      </w:r>
      <w:r w:rsidRPr="00C64424">
        <w:rPr>
          <w:rFonts w:ascii="Cambria Math" w:hAnsi="Cambria Math" w:cs="ArialMT"/>
          <w:lang w:eastAsia="en-GB"/>
        </w:rPr>
        <w:t xml:space="preserve"> own schools now, especially in foundation phase. </w:t>
      </w:r>
    </w:p>
    <w:p w14:paraId="4094C09A" w14:textId="3E442CD2" w:rsidR="00EF04DA" w:rsidRPr="00EF04DA" w:rsidRDefault="00C64424" w:rsidP="00EF04DA">
      <w:pPr>
        <w:spacing w:before="100" w:beforeAutospacing="1" w:after="100" w:afterAutospacing="1" w:line="360" w:lineRule="auto"/>
        <w:rPr>
          <w:rFonts w:ascii="Cambria Math" w:hAnsi="Cambria Math" w:cs="ArialMT"/>
          <w:b/>
          <w:u w:val="single"/>
          <w:lang w:eastAsia="en-GB"/>
        </w:rPr>
      </w:pPr>
      <w:r w:rsidRPr="00EF04DA">
        <w:rPr>
          <w:rFonts w:ascii="Cambria Math" w:hAnsi="Cambria Math" w:cs="ArialMT"/>
          <w:b/>
          <w:u w:val="single"/>
          <w:lang w:eastAsia="en-GB"/>
        </w:rPr>
        <w:lastRenderedPageBreak/>
        <w:t>Reference List:</w:t>
      </w:r>
    </w:p>
    <w:p w14:paraId="0E76AFB8" w14:textId="58783720" w:rsidR="00EF04DA" w:rsidRDefault="00C64424" w:rsidP="00EF04DA">
      <w:pPr>
        <w:spacing w:before="100" w:beforeAutospacing="1" w:after="100" w:afterAutospacing="1" w:line="360" w:lineRule="auto"/>
        <w:rPr>
          <w:rFonts w:ascii="Cambria Math" w:hAnsi="Cambria Math" w:cs="ArialMT"/>
          <w:lang w:eastAsia="en-GB"/>
        </w:rPr>
      </w:pPr>
      <w:r w:rsidRPr="00C64424">
        <w:rPr>
          <w:rFonts w:ascii="Cambria Math" w:hAnsi="Cambria Math" w:cs="ArialMT"/>
          <w:lang w:eastAsia="en-GB"/>
        </w:rPr>
        <w:t xml:space="preserve">Welsh Assembly Government. (2009) </w:t>
      </w:r>
      <w:r w:rsidRPr="00C64424">
        <w:rPr>
          <w:rFonts w:ascii="Cambria Math" w:hAnsi="Cambria Math" w:cs="ArialMT"/>
          <w:i/>
          <w:lang w:eastAsia="en-GB"/>
        </w:rPr>
        <w:t>Outdoor Learning Handbook</w:t>
      </w:r>
      <w:r w:rsidRPr="00C64424">
        <w:rPr>
          <w:rFonts w:ascii="Cambria Math" w:hAnsi="Cambria Math" w:cs="ArialMT"/>
          <w:lang w:eastAsia="en-GB"/>
        </w:rPr>
        <w:t xml:space="preserve">. Cardiff: WAG. </w:t>
      </w:r>
    </w:p>
    <w:p w14:paraId="44343EAF" w14:textId="7A3FD98B" w:rsidR="00C64424" w:rsidRPr="00C64424" w:rsidRDefault="00C64424" w:rsidP="00EF04DA">
      <w:pPr>
        <w:spacing w:before="100" w:beforeAutospacing="1" w:after="100" w:afterAutospacing="1" w:line="360" w:lineRule="auto"/>
        <w:rPr>
          <w:rFonts w:ascii="Cambria Math" w:hAnsi="Cambria Math" w:cs="ArialMT"/>
          <w:lang w:eastAsia="en-GB"/>
        </w:rPr>
      </w:pPr>
      <w:r w:rsidRPr="00C64424">
        <w:rPr>
          <w:rFonts w:ascii="Cambria Math" w:hAnsi="Cambria Math" w:cs="ArialMT"/>
          <w:lang w:eastAsia="en-GB"/>
        </w:rPr>
        <w:t>Ward Thompson, C., Aspinall, P.,</w:t>
      </w:r>
      <w:r w:rsidR="004923B0">
        <w:rPr>
          <w:rFonts w:ascii="Cambria Math" w:hAnsi="Cambria Math" w:cs="ArialMT"/>
          <w:lang w:eastAsia="en-GB"/>
        </w:rPr>
        <w:t xml:space="preserve"> </w:t>
      </w:r>
      <w:r w:rsidRPr="00C64424">
        <w:rPr>
          <w:rFonts w:ascii="Cambria Math" w:hAnsi="Cambria Math" w:cs="ArialMT"/>
          <w:lang w:eastAsia="en-GB"/>
        </w:rPr>
        <w:t>Bell, S., Findlay, C., Wherrett, J.</w:t>
      </w:r>
      <w:r w:rsidR="004923B0">
        <w:rPr>
          <w:rFonts w:ascii="Cambria Math" w:hAnsi="Cambria Math" w:cs="ArialMT"/>
          <w:lang w:eastAsia="en-GB"/>
        </w:rPr>
        <w:t>, &amp;</w:t>
      </w:r>
      <w:r w:rsidRPr="00C64424">
        <w:rPr>
          <w:rFonts w:ascii="Cambria Math" w:hAnsi="Cambria Math" w:cs="ArialMT"/>
          <w:lang w:eastAsia="en-GB"/>
        </w:rPr>
        <w:t xml:space="preserve"> Travlou, P.</w:t>
      </w:r>
      <w:r w:rsidR="004923B0">
        <w:rPr>
          <w:rFonts w:ascii="Cambria Math" w:hAnsi="Cambria Math" w:cs="ArialMT"/>
          <w:lang w:eastAsia="en-GB"/>
        </w:rPr>
        <w:t xml:space="preserve"> (2004)</w:t>
      </w:r>
      <w:r w:rsidRPr="00C64424">
        <w:rPr>
          <w:rFonts w:ascii="Cambria Math" w:hAnsi="Cambria Math" w:cs="ArialMT"/>
          <w:lang w:eastAsia="en-GB"/>
        </w:rPr>
        <w:t xml:space="preserve"> </w:t>
      </w:r>
      <w:r w:rsidRPr="00C64424">
        <w:rPr>
          <w:rFonts w:ascii="Cambria Math" w:hAnsi="Cambria Math" w:cs="ArialMT"/>
          <w:i/>
          <w:lang w:eastAsia="en-GB"/>
        </w:rPr>
        <w:t>Open space and social inclusion: Local woodland use in central Scotland.</w:t>
      </w:r>
      <w:r w:rsidR="004923B0" w:rsidRPr="004923B0">
        <w:rPr>
          <w:rFonts w:ascii="Cambria Math" w:hAnsi="Cambria Math" w:cs="ArialMT"/>
          <w:lang w:eastAsia="en-GB"/>
        </w:rPr>
        <w:t xml:space="preserve"> Edinburgh: </w:t>
      </w:r>
      <w:r w:rsidR="004923B0" w:rsidRPr="00C64424">
        <w:rPr>
          <w:rFonts w:ascii="Cambria Math" w:hAnsi="Cambria Math" w:cs="ArialMT"/>
          <w:lang w:eastAsia="en-GB"/>
        </w:rPr>
        <w:t>Report to the Forestry Commission</w:t>
      </w:r>
      <w:r w:rsidR="004923B0">
        <w:rPr>
          <w:rFonts w:ascii="Cambria Math" w:hAnsi="Cambria Math" w:cs="ArialMT"/>
          <w:lang w:eastAsia="en-GB"/>
        </w:rPr>
        <w:t>.</w:t>
      </w:r>
    </w:p>
    <w:p w14:paraId="36901841" w14:textId="3B843641" w:rsidR="009C7DC5" w:rsidRDefault="00C64424" w:rsidP="00EF04DA">
      <w:pPr>
        <w:spacing w:line="360" w:lineRule="auto"/>
        <w:rPr>
          <w:rFonts w:ascii="Cambria Math" w:hAnsi="Cambria Math" w:cs="ArialMT"/>
          <w:lang w:eastAsia="en-GB"/>
        </w:rPr>
      </w:pPr>
      <w:r w:rsidRPr="00C64424">
        <w:rPr>
          <w:rFonts w:ascii="Cambria Math" w:hAnsi="Cambria Math" w:cs="ArialMT"/>
          <w:lang w:eastAsia="en-GB"/>
        </w:rPr>
        <w:t>O'Brien</w:t>
      </w:r>
      <w:r w:rsidR="004923B0">
        <w:rPr>
          <w:rFonts w:ascii="Cambria Math" w:hAnsi="Cambria Math" w:cs="ArialMT"/>
          <w:lang w:eastAsia="en-GB"/>
        </w:rPr>
        <w:t>, E.,</w:t>
      </w:r>
      <w:r w:rsidRPr="00C64424">
        <w:rPr>
          <w:rFonts w:ascii="Cambria Math" w:hAnsi="Cambria Math" w:cs="ArialMT"/>
          <w:lang w:eastAsia="en-GB"/>
        </w:rPr>
        <w:t xml:space="preserve"> </w:t>
      </w:r>
      <w:r w:rsidR="004923B0">
        <w:rPr>
          <w:rFonts w:ascii="Cambria Math" w:hAnsi="Cambria Math" w:cs="ArialMT"/>
          <w:lang w:eastAsia="en-GB"/>
        </w:rPr>
        <w:t>&amp; Murray, R. (2006)</w:t>
      </w:r>
      <w:r w:rsidRPr="00C64424">
        <w:rPr>
          <w:rFonts w:ascii="Cambria Math" w:hAnsi="Cambria Math" w:cs="ArialMT"/>
          <w:lang w:eastAsia="en-GB"/>
        </w:rPr>
        <w:t xml:space="preserve"> </w:t>
      </w:r>
      <w:r w:rsidRPr="00C64424">
        <w:rPr>
          <w:rFonts w:ascii="Cambria Math" w:hAnsi="Cambria Math" w:cs="ArialMT"/>
          <w:i/>
          <w:lang w:eastAsia="en-GB"/>
        </w:rPr>
        <w:t>A marvellous opportun</w:t>
      </w:r>
      <w:r w:rsidR="004923B0" w:rsidRPr="004923B0">
        <w:rPr>
          <w:rFonts w:ascii="Cambria Math" w:hAnsi="Cambria Math" w:cs="ArialMT"/>
          <w:i/>
          <w:lang w:eastAsia="en-GB"/>
        </w:rPr>
        <w:t>ity for children</w:t>
      </w:r>
      <w:r w:rsidRPr="00C64424">
        <w:rPr>
          <w:rFonts w:ascii="Cambria Math" w:hAnsi="Cambria Math" w:cs="ArialMT"/>
          <w:i/>
          <w:lang w:eastAsia="en-GB"/>
        </w:rPr>
        <w:t xml:space="preserve"> to learn: A participatory evaluation of Fore</w:t>
      </w:r>
      <w:r w:rsidR="004923B0" w:rsidRPr="004923B0">
        <w:rPr>
          <w:rFonts w:ascii="Cambria Math" w:hAnsi="Cambria Math" w:cs="ArialMT"/>
          <w:i/>
          <w:lang w:eastAsia="en-GB"/>
        </w:rPr>
        <w:t>st School in England and Wales.</w:t>
      </w:r>
      <w:r w:rsidR="004923B0" w:rsidRPr="004923B0">
        <w:rPr>
          <w:rFonts w:ascii="Cambria Math" w:hAnsi="Cambria Math" w:cs="ArialMT"/>
          <w:lang w:eastAsia="en-GB"/>
        </w:rPr>
        <w:t xml:space="preserve"> </w:t>
      </w:r>
      <w:r w:rsidRPr="00C64424">
        <w:rPr>
          <w:rFonts w:ascii="Cambria Math" w:hAnsi="Cambria Math" w:cs="ArialMT"/>
          <w:lang w:eastAsia="en-GB"/>
        </w:rPr>
        <w:t>Farnham: Forest Research.</w:t>
      </w:r>
    </w:p>
    <w:p w14:paraId="4D053CB8" w14:textId="77777777" w:rsidR="009E04B1" w:rsidRDefault="009E04B1" w:rsidP="00EF04DA">
      <w:pPr>
        <w:spacing w:line="360" w:lineRule="auto"/>
        <w:rPr>
          <w:rFonts w:ascii="Cambria Math" w:hAnsi="Cambria Math" w:cs="ArialMT"/>
          <w:lang w:eastAsia="en-GB"/>
        </w:rPr>
      </w:pPr>
    </w:p>
    <w:p w14:paraId="1260AC49" w14:textId="77777777" w:rsidR="009E04B1" w:rsidRPr="009E04B1" w:rsidRDefault="009E04B1" w:rsidP="009E04B1">
      <w:pPr>
        <w:pStyle w:val="NormalWeb"/>
        <w:spacing w:line="360" w:lineRule="auto"/>
        <w:rPr>
          <w:rFonts w:ascii="Cambria Math" w:hAnsi="Cambria Math" w:cs="ArialMT"/>
          <w:b/>
          <w:u w:val="single"/>
        </w:rPr>
      </w:pPr>
      <w:r w:rsidRPr="009E04B1">
        <w:rPr>
          <w:rFonts w:ascii="Cambria Math" w:hAnsi="Cambria Math" w:cs="ArialMT"/>
          <w:b/>
          <w:u w:val="single"/>
        </w:rPr>
        <w:t>Part 2b</w:t>
      </w:r>
    </w:p>
    <w:p w14:paraId="3CA8A9D8" w14:textId="11A87807" w:rsidR="009E04B1" w:rsidRPr="00902F6A" w:rsidRDefault="009E04B1" w:rsidP="00902F6A">
      <w:pPr>
        <w:pStyle w:val="NormalWeb"/>
        <w:spacing w:line="360" w:lineRule="auto"/>
        <w:rPr>
          <w:rFonts w:ascii="Cambria Math" w:hAnsi="Cambria Math"/>
        </w:rPr>
      </w:pPr>
      <w:r w:rsidRPr="009E04B1">
        <w:rPr>
          <w:rFonts w:ascii="Cambria Math" w:hAnsi="Cambria Math" w:cs="ArialMT"/>
        </w:rPr>
        <w:t xml:space="preserve">If you fail to acknowledge the source of your information in academic writing, you could be accused </w:t>
      </w:r>
      <w:r w:rsidR="006C7275">
        <w:rPr>
          <w:rFonts w:ascii="Cambria Math" w:hAnsi="Cambria Math" w:cs="ArialMT"/>
        </w:rPr>
        <w:t xml:space="preserve">of </w:t>
      </w:r>
      <w:r w:rsidR="006C7275" w:rsidRPr="006C7275">
        <w:rPr>
          <w:rFonts w:ascii="Cambria Math" w:hAnsi="Cambria Math" w:cs="ArialMT"/>
          <w:color w:val="FF0000"/>
        </w:rPr>
        <w:t>plagiarism</w:t>
      </w:r>
      <w:r w:rsidRPr="009E04B1">
        <w:rPr>
          <w:rFonts w:ascii="Cambria Math" w:hAnsi="Cambria Math" w:cs="ArialMT"/>
        </w:rPr>
        <w:t xml:space="preserve"> Why is it important that students avoid this? </w:t>
      </w:r>
    </w:p>
    <w:p w14:paraId="47936F84" w14:textId="6EFE9DDC" w:rsidR="00902F6A" w:rsidRDefault="00902F6A" w:rsidP="00902F6A">
      <w:pPr>
        <w:pStyle w:val="NormalWeb"/>
        <w:spacing w:line="360" w:lineRule="auto"/>
        <w:rPr>
          <w:rFonts w:ascii="Cambria Math" w:hAnsi="Cambria Math" w:cs="ArialMT"/>
        </w:rPr>
      </w:pPr>
      <w:r>
        <w:rPr>
          <w:rFonts w:ascii="Cambria Math" w:hAnsi="Cambria Math" w:cs="ArialMT"/>
        </w:rPr>
        <w:t xml:space="preserve">It is important too avoid plagiarism due to possibility of receiving unfair practice and face the action of failing the module which is being studied or even failing the year, </w:t>
      </w:r>
      <w:r w:rsidR="006C7275">
        <w:rPr>
          <w:rFonts w:ascii="Cambria Math" w:hAnsi="Cambria Math" w:cs="ArialMT"/>
        </w:rPr>
        <w:t>to</w:t>
      </w:r>
      <w:r>
        <w:rPr>
          <w:rFonts w:ascii="Cambria Math" w:hAnsi="Cambria Math" w:cs="ArialMT"/>
        </w:rPr>
        <w:t xml:space="preserve"> plagiarise a piece of work is to submit an essay and pass off work claiming it is yours when in fact it</w:t>
      </w:r>
      <w:r w:rsidR="006C7275">
        <w:rPr>
          <w:rFonts w:ascii="Cambria Math" w:hAnsi="Cambria Math" w:cs="ArialMT"/>
        </w:rPr>
        <w:t xml:space="preserve"> is</w:t>
      </w:r>
      <w:r>
        <w:rPr>
          <w:rFonts w:ascii="Cambria Math" w:hAnsi="Cambria Math" w:cs="ArialMT"/>
        </w:rPr>
        <w:t xml:space="preserve"> not.</w:t>
      </w:r>
    </w:p>
    <w:p w14:paraId="0EBED77C" w14:textId="72EF2291" w:rsidR="00902F6A" w:rsidRDefault="00902F6A" w:rsidP="00902F6A">
      <w:pPr>
        <w:pStyle w:val="NormalWeb"/>
        <w:spacing w:line="360" w:lineRule="auto"/>
        <w:rPr>
          <w:rFonts w:ascii="Cambria Math" w:hAnsi="Cambria Math" w:cs="ArialMT"/>
        </w:rPr>
      </w:pPr>
      <w:r>
        <w:rPr>
          <w:rFonts w:ascii="Cambria Math" w:hAnsi="Cambria Math" w:cs="ArialMT"/>
        </w:rPr>
        <w:t>You only have to reference when you use a direct quotation. Is this True or False? Explain your answer.</w:t>
      </w:r>
    </w:p>
    <w:p w14:paraId="5B0E11E1" w14:textId="10053EC6" w:rsidR="00902F6A" w:rsidRDefault="00902F6A" w:rsidP="00902F6A">
      <w:pPr>
        <w:pStyle w:val="NormalWeb"/>
        <w:spacing w:line="360" w:lineRule="auto"/>
        <w:rPr>
          <w:rFonts w:ascii="Cambria Math" w:hAnsi="Cambria Math" w:cs="ArialMT"/>
        </w:rPr>
      </w:pPr>
      <w:r>
        <w:rPr>
          <w:rFonts w:ascii="Cambria Math" w:hAnsi="Cambria Math" w:cs="ArialMT"/>
        </w:rPr>
        <w:t xml:space="preserve">This is false as every bit of information that is used in </w:t>
      </w:r>
      <w:r w:rsidR="006C7275">
        <w:rPr>
          <w:rFonts w:ascii="Cambria Math" w:hAnsi="Cambria Math" w:cs="ArialMT"/>
        </w:rPr>
        <w:t xml:space="preserve">an </w:t>
      </w:r>
      <w:r>
        <w:rPr>
          <w:rFonts w:ascii="Cambria Math" w:hAnsi="Cambria Math" w:cs="ArialMT"/>
        </w:rPr>
        <w:t>essay must be referenced which has been taken from a source such as websites, journals and articles etc.</w:t>
      </w:r>
    </w:p>
    <w:p w14:paraId="6CD8CC2E" w14:textId="1E2A01ED" w:rsidR="00902F6A" w:rsidRDefault="00902F6A" w:rsidP="00902F6A">
      <w:pPr>
        <w:pStyle w:val="NormalWeb"/>
        <w:spacing w:line="360" w:lineRule="auto"/>
        <w:rPr>
          <w:rFonts w:ascii="Cambria Math" w:hAnsi="Cambria Math" w:cs="ArialMT"/>
        </w:rPr>
      </w:pPr>
      <w:r>
        <w:rPr>
          <w:rFonts w:ascii="Cambria Math" w:hAnsi="Cambria Math" w:cs="ArialMT"/>
        </w:rPr>
        <w:t>Wikipedia is a good place to search for information for your academic assignments. Explain, with reasons, whether you believe this statement is true or false.</w:t>
      </w:r>
    </w:p>
    <w:p w14:paraId="541E0170" w14:textId="5491ABA4" w:rsidR="00902F6A" w:rsidRDefault="00902F6A" w:rsidP="00902F6A">
      <w:pPr>
        <w:pStyle w:val="NormalWeb"/>
        <w:spacing w:line="360" w:lineRule="auto"/>
        <w:rPr>
          <w:rFonts w:ascii="Cambria Math" w:hAnsi="Cambria Math" w:cs="ArialMT"/>
        </w:rPr>
      </w:pPr>
      <w:r>
        <w:rPr>
          <w:rFonts w:ascii="Cambria Math" w:hAnsi="Cambria Math" w:cs="ArialMT"/>
        </w:rPr>
        <w:t xml:space="preserve">The statement above </w:t>
      </w:r>
      <w:r w:rsidR="00E7236E">
        <w:rPr>
          <w:rFonts w:ascii="Cambria Math" w:hAnsi="Cambria Math" w:cs="ArialMT"/>
        </w:rPr>
        <w:t xml:space="preserve">debating whether Wikipedia is a good </w:t>
      </w:r>
      <w:r w:rsidR="006C7275">
        <w:rPr>
          <w:rFonts w:ascii="Cambria Math" w:hAnsi="Cambria Math" w:cs="ArialMT"/>
        </w:rPr>
        <w:t>place to gather information is false.</w:t>
      </w:r>
      <w:r w:rsidR="00E7236E">
        <w:rPr>
          <w:rFonts w:ascii="Cambria Math" w:hAnsi="Cambria Math" w:cs="ArialMT"/>
        </w:rPr>
        <w:t xml:space="preserve"> Wikipedia is regarded as </w:t>
      </w:r>
      <w:r w:rsidR="006C7275">
        <w:rPr>
          <w:rFonts w:ascii="Cambria Math" w:hAnsi="Cambria Math" w:cs="ArialMT"/>
        </w:rPr>
        <w:t>an</w:t>
      </w:r>
      <w:r w:rsidR="00E7236E">
        <w:rPr>
          <w:rFonts w:ascii="Cambria Math" w:hAnsi="Cambria Math" w:cs="ArialMT"/>
        </w:rPr>
        <w:t xml:space="preserve"> un-reliable source as information displayed on this site can be adjusted by any person and not an expert in that topic of research, therefore Wikipedia is not t</w:t>
      </w:r>
      <w:r w:rsidR="0075461F">
        <w:rPr>
          <w:rFonts w:ascii="Cambria Math" w:hAnsi="Cambria Math" w:cs="ArialMT"/>
        </w:rPr>
        <w:t>o be used to gather information as it is not reliable.</w:t>
      </w:r>
    </w:p>
    <w:p w14:paraId="02DED0D0" w14:textId="1663223B" w:rsidR="00E7236E" w:rsidRDefault="00E7236E" w:rsidP="00902F6A">
      <w:pPr>
        <w:pStyle w:val="NormalWeb"/>
        <w:spacing w:line="360" w:lineRule="auto"/>
        <w:rPr>
          <w:rFonts w:ascii="Cambria Math" w:hAnsi="Cambria Math" w:cs="ArialMT"/>
        </w:rPr>
      </w:pPr>
      <w:r>
        <w:rPr>
          <w:rFonts w:ascii="Cambria Math" w:hAnsi="Cambria Math" w:cs="ArialMT"/>
        </w:rPr>
        <w:t>Write a set of instructions which could be included in a referencing guide which explains how to present a very long quotation.</w:t>
      </w:r>
    </w:p>
    <w:p w14:paraId="5C72AC6A" w14:textId="7D6221CC" w:rsidR="0023634D" w:rsidRDefault="00D51D64" w:rsidP="00902F6A">
      <w:pPr>
        <w:pStyle w:val="NormalWeb"/>
        <w:spacing w:line="360" w:lineRule="auto"/>
        <w:rPr>
          <w:rFonts w:ascii="Cambria Math" w:hAnsi="Cambria Math" w:cs="ArialMT"/>
        </w:rPr>
      </w:pPr>
      <w:r>
        <w:rPr>
          <w:rFonts w:ascii="Cambria Math" w:hAnsi="Cambria Math" w:cs="ArialMT"/>
        </w:rPr>
        <w:t>A very long quotation (longer than 3 lines) should be presented with quotation marks, as an indented separate paragraph. D</w:t>
      </w:r>
      <w:r w:rsidR="0023634D">
        <w:rPr>
          <w:rFonts w:ascii="Cambria Math" w:hAnsi="Cambria Math" w:cs="ArialMT"/>
        </w:rPr>
        <w:t>ependin</w:t>
      </w:r>
      <w:r w:rsidR="0084450D">
        <w:rPr>
          <w:rFonts w:ascii="Cambria Math" w:hAnsi="Cambria Math" w:cs="ArialMT"/>
        </w:rPr>
        <w:t>g on the flow of the essay the a</w:t>
      </w:r>
      <w:r w:rsidR="0023634D">
        <w:rPr>
          <w:rFonts w:ascii="Cambria Math" w:hAnsi="Cambria Math" w:cs="ArialMT"/>
        </w:rPr>
        <w:t xml:space="preserve">uthor’s surname goes at the start of the quote and the year and page number </w:t>
      </w:r>
      <w:r>
        <w:rPr>
          <w:rFonts w:ascii="Cambria Math" w:hAnsi="Cambria Math" w:cs="ArialMT"/>
        </w:rPr>
        <w:t xml:space="preserve">should be </w:t>
      </w:r>
      <w:r w:rsidR="0023634D">
        <w:rPr>
          <w:rFonts w:ascii="Cambria Math" w:hAnsi="Cambria Math" w:cs="ArialMT"/>
        </w:rPr>
        <w:t xml:space="preserve">in brackets next to the </w:t>
      </w:r>
      <w:r>
        <w:rPr>
          <w:rFonts w:ascii="Cambria Math" w:hAnsi="Cambria Math" w:cs="ArialMT"/>
        </w:rPr>
        <w:t xml:space="preserve">author’s </w:t>
      </w:r>
      <w:r w:rsidR="0023634D">
        <w:rPr>
          <w:rFonts w:ascii="Cambria Math" w:hAnsi="Cambria Math" w:cs="ArialMT"/>
        </w:rPr>
        <w:t>surname</w:t>
      </w:r>
      <w:r>
        <w:rPr>
          <w:rFonts w:ascii="Cambria Math" w:hAnsi="Cambria Math" w:cs="ArialMT"/>
        </w:rPr>
        <w:t xml:space="preserve">, </w:t>
      </w:r>
      <w:r w:rsidR="0023634D">
        <w:rPr>
          <w:rFonts w:ascii="Cambria Math" w:hAnsi="Cambria Math" w:cs="ArialMT"/>
        </w:rPr>
        <w:t>year and page number goes at the very end of the quote in brackets.</w:t>
      </w:r>
    </w:p>
    <w:p w14:paraId="48B61610" w14:textId="364D4AEE" w:rsidR="00E7236E" w:rsidRDefault="00E7236E" w:rsidP="00902F6A">
      <w:pPr>
        <w:pStyle w:val="NormalWeb"/>
        <w:spacing w:line="360" w:lineRule="auto"/>
        <w:rPr>
          <w:rFonts w:ascii="Cambria Math" w:hAnsi="Cambria Math" w:cs="ArialMT"/>
        </w:rPr>
      </w:pPr>
      <w:r>
        <w:rPr>
          <w:rFonts w:ascii="Cambria Math" w:hAnsi="Cambria Math" w:cs="ArialMT"/>
        </w:rPr>
        <w:t>Explain how you can begin to conduct research for an academic assignment. Identify five sources which would be acceptable for academic study.</w:t>
      </w:r>
    </w:p>
    <w:p w14:paraId="4758DFA4" w14:textId="204AC49D" w:rsidR="0023634D" w:rsidRDefault="0023634D" w:rsidP="00902F6A">
      <w:pPr>
        <w:pStyle w:val="NormalWeb"/>
        <w:spacing w:line="360" w:lineRule="auto"/>
        <w:rPr>
          <w:rFonts w:ascii="Cambria Math" w:hAnsi="Cambria Math" w:cs="ArialMT"/>
        </w:rPr>
      </w:pPr>
      <w:r>
        <w:rPr>
          <w:rFonts w:ascii="Cambria Math" w:hAnsi="Cambria Math" w:cs="ArialMT"/>
        </w:rPr>
        <w:t>To begin research for an academic assignment there needs to be trustworthy and acceptable sources to gather information, of many possible sources too chose from, many people rely on journals, books, e-books, websites, reports and newspapers, these are just some of the acceptable sources too gather research from to conduct an academic assignment.</w:t>
      </w:r>
    </w:p>
    <w:p w14:paraId="515090F6" w14:textId="1AD5FE4B" w:rsidR="00DA596A" w:rsidRPr="00DA596A" w:rsidRDefault="00DA596A" w:rsidP="00DA596A">
      <w:pPr>
        <w:pStyle w:val="NormalWeb"/>
        <w:spacing w:line="360" w:lineRule="auto"/>
        <w:rPr>
          <w:rFonts w:ascii="Cambria Math" w:hAnsi="Cambria Math" w:cs="ArialMT"/>
          <w:b/>
          <w:u w:val="single"/>
        </w:rPr>
      </w:pPr>
      <w:r w:rsidRPr="00DA596A">
        <w:rPr>
          <w:rFonts w:ascii="Cambria Math" w:hAnsi="Cambria Math" w:cs="ArialMT"/>
          <w:b/>
          <w:u w:val="single"/>
        </w:rPr>
        <w:t>Part 3</w:t>
      </w:r>
    </w:p>
    <w:p w14:paraId="0CAB0A31" w14:textId="77777777" w:rsidR="00DA596A" w:rsidRPr="00DA596A" w:rsidRDefault="00DA596A" w:rsidP="00DA596A">
      <w:pPr>
        <w:spacing w:line="360" w:lineRule="auto"/>
        <w:jc w:val="center"/>
        <w:rPr>
          <w:rFonts w:ascii="Cambria Math" w:hAnsi="Cambria Math"/>
          <w:b/>
          <w:u w:val="single"/>
        </w:rPr>
      </w:pPr>
      <w:r w:rsidRPr="00DA596A">
        <w:rPr>
          <w:rFonts w:ascii="Cambria Math" w:hAnsi="Cambria Math"/>
          <w:b/>
          <w:u w:val="single"/>
        </w:rPr>
        <w:t>Critical Response to an Article in The Welsh Journal of Education ‘The Underachievement Debate in Wales’</w:t>
      </w:r>
    </w:p>
    <w:p w14:paraId="18B29E98" w14:textId="77777777" w:rsidR="00DA596A" w:rsidRPr="00DA596A" w:rsidRDefault="00DA596A" w:rsidP="00DA596A">
      <w:pPr>
        <w:spacing w:line="360" w:lineRule="auto"/>
        <w:jc w:val="center"/>
        <w:rPr>
          <w:rFonts w:ascii="Cambria Math" w:hAnsi="Cambria Math"/>
          <w:b/>
          <w:u w:val="single"/>
        </w:rPr>
      </w:pPr>
      <w:r w:rsidRPr="00DA596A">
        <w:rPr>
          <w:rFonts w:ascii="Cambria Math" w:hAnsi="Cambria Math"/>
          <w:b/>
          <w:u w:val="single"/>
        </w:rPr>
        <w:t>Emma Smith 2002</w:t>
      </w:r>
    </w:p>
    <w:p w14:paraId="611BF20C" w14:textId="77777777" w:rsidR="00DA596A" w:rsidRPr="00DA596A" w:rsidRDefault="00DA596A" w:rsidP="00DA596A">
      <w:pPr>
        <w:spacing w:line="360" w:lineRule="auto"/>
        <w:rPr>
          <w:rFonts w:ascii="Cambria Math" w:hAnsi="Cambria Math"/>
          <w:b/>
          <w:u w:val="single"/>
        </w:rPr>
      </w:pPr>
    </w:p>
    <w:p w14:paraId="50FD4A12" w14:textId="29D2D994" w:rsidR="00DA596A" w:rsidRPr="00DA596A" w:rsidRDefault="00DA596A" w:rsidP="00DA596A">
      <w:pPr>
        <w:spacing w:line="360" w:lineRule="auto"/>
        <w:rPr>
          <w:rFonts w:ascii="Cambria Math" w:hAnsi="Cambria Math"/>
        </w:rPr>
      </w:pPr>
      <w:r w:rsidRPr="00DA596A">
        <w:rPr>
          <w:rFonts w:ascii="Cambria Math" w:hAnsi="Cambria Math"/>
        </w:rPr>
        <w:t xml:space="preserve">This essay is going to look at ‘The Underachievement Debate in Wales’ written by Emma Smith in 2005. The main aim of the article is to identify if Wales is underachieving in education. There has been an ongoing debate in Wales as to whether Wales is underachieving in terms of education when it is compared to that of England. It has been claimed that Wales has been ‘schooled to fail’ as far back as the 1980’s </w:t>
      </w:r>
      <w:r w:rsidR="0007567B">
        <w:rPr>
          <w:rFonts w:ascii="Cambria Math" w:hAnsi="Cambria Math"/>
        </w:rPr>
        <w:t>(Reynolds</w:t>
      </w:r>
      <w:r w:rsidRPr="00DA596A">
        <w:rPr>
          <w:rFonts w:ascii="Cambria Math" w:hAnsi="Cambria Math"/>
        </w:rPr>
        <w:t xml:space="preserve"> et al</w:t>
      </w:r>
      <w:r w:rsidR="0007567B">
        <w:rPr>
          <w:rFonts w:ascii="Cambria Math" w:hAnsi="Cambria Math"/>
        </w:rPr>
        <w:t>.,</w:t>
      </w:r>
      <w:r w:rsidRPr="00DA596A">
        <w:rPr>
          <w:rFonts w:ascii="Cambria Math" w:hAnsi="Cambria Math"/>
        </w:rPr>
        <w:t xml:space="preserve"> 1981). </w:t>
      </w:r>
    </w:p>
    <w:p w14:paraId="0E90E84E" w14:textId="2B29CCAD" w:rsidR="00DA596A" w:rsidRPr="00DA596A" w:rsidRDefault="00DA596A" w:rsidP="00DA596A">
      <w:pPr>
        <w:pStyle w:val="NormalWeb"/>
        <w:spacing w:line="360" w:lineRule="auto"/>
        <w:rPr>
          <w:rFonts w:ascii="Cambria Math" w:hAnsi="Cambria Math"/>
        </w:rPr>
      </w:pPr>
      <w:r w:rsidRPr="00DA596A">
        <w:rPr>
          <w:rFonts w:ascii="Cambria Math" w:hAnsi="Cambria Math"/>
        </w:rPr>
        <w:t>T</w:t>
      </w:r>
      <w:r w:rsidR="00F16A43">
        <w:rPr>
          <w:rFonts w:ascii="Cambria Math" w:hAnsi="Cambria Math"/>
        </w:rPr>
        <w:t>he articles states that Wales is</w:t>
      </w:r>
      <w:r w:rsidRPr="00DA596A">
        <w:rPr>
          <w:rFonts w:ascii="Cambria Math" w:hAnsi="Cambria Math"/>
        </w:rPr>
        <w:t xml:space="preserve"> underachieving in education compared to England, however the author states that comparing Wales and England is unfair due to the difference in population and economy. She suggests it would be better to compare Wales’ education results to the North East of England as it has a similar background, population and economy. The article also states that boys are underachieving compared to girls in English, Maths and Welsh at ages seven to sixteen in Wales.</w:t>
      </w:r>
    </w:p>
    <w:p w14:paraId="682CB5B3" w14:textId="406A30A7" w:rsidR="00DA596A" w:rsidRPr="00DA596A" w:rsidRDefault="00DA596A" w:rsidP="00DA596A">
      <w:pPr>
        <w:spacing w:line="360" w:lineRule="auto"/>
        <w:rPr>
          <w:rFonts w:ascii="Cambria Math" w:hAnsi="Cambria Math"/>
        </w:rPr>
      </w:pPr>
      <w:r w:rsidRPr="00DA596A">
        <w:rPr>
          <w:rFonts w:ascii="Cambria Math" w:hAnsi="Cambria Math"/>
        </w:rPr>
        <w:t>The author uses a wide range of statistics and graphs to support her findings and to help the reader to understand clearly. During this article the author makes a conscious effort to make the reader believe that Wales is not being ‘schooled to fail’</w:t>
      </w:r>
      <w:r w:rsidR="00A618A8">
        <w:rPr>
          <w:rFonts w:ascii="Cambria Math" w:hAnsi="Cambria Math"/>
        </w:rPr>
        <w:t xml:space="preserve"> (the author’s hypothesis)</w:t>
      </w:r>
      <w:r w:rsidRPr="00DA596A">
        <w:rPr>
          <w:rFonts w:ascii="Cambria Math" w:hAnsi="Cambria Math"/>
        </w:rPr>
        <w:t xml:space="preserve">. The author uses a lot of appendices which is rather overwhelming. Although she discusses some of them, she doesn’t go into depth and follow up her research on them. </w:t>
      </w:r>
    </w:p>
    <w:p w14:paraId="383E9CC1" w14:textId="342A4F4A" w:rsidR="00DA596A" w:rsidRPr="00DA596A" w:rsidRDefault="00DA596A" w:rsidP="00DA596A">
      <w:pPr>
        <w:spacing w:line="360" w:lineRule="auto"/>
        <w:rPr>
          <w:rFonts w:ascii="Cambria Math" w:hAnsi="Cambria Math"/>
          <w:b/>
        </w:rPr>
      </w:pPr>
    </w:p>
    <w:p w14:paraId="1D8BE419" w14:textId="1B6132C1" w:rsidR="00DA596A" w:rsidRPr="00DA596A" w:rsidRDefault="00C327E6" w:rsidP="00DA596A">
      <w:pPr>
        <w:spacing w:line="360" w:lineRule="auto"/>
        <w:rPr>
          <w:rFonts w:ascii="Cambria Math" w:hAnsi="Cambria Math"/>
        </w:rPr>
      </w:pPr>
      <w:r>
        <w:rPr>
          <w:rFonts w:ascii="Cambria Math" w:hAnsi="Cambria Math"/>
        </w:rPr>
        <w:t xml:space="preserve">The article is </w:t>
      </w:r>
      <w:r w:rsidR="00DA596A" w:rsidRPr="00DA596A">
        <w:rPr>
          <w:rFonts w:ascii="Cambria Math" w:hAnsi="Cambria Math"/>
        </w:rPr>
        <w:t xml:space="preserve">written in a formal </w:t>
      </w:r>
      <w:r w:rsidR="00A618A8">
        <w:rPr>
          <w:rFonts w:ascii="Cambria Math" w:hAnsi="Cambria Math"/>
        </w:rPr>
        <w:t>academic style</w:t>
      </w:r>
      <w:r w:rsidR="00DA596A" w:rsidRPr="00DA596A">
        <w:rPr>
          <w:rFonts w:ascii="Cambria Math" w:hAnsi="Cambria Math"/>
        </w:rPr>
        <w:t>. Although it is very well written, it could have been broken up into sections with more subheadings</w:t>
      </w:r>
      <w:r w:rsidR="00B429E6">
        <w:rPr>
          <w:rFonts w:ascii="Cambria Math" w:hAnsi="Cambria Math"/>
        </w:rPr>
        <w:t xml:space="preserve"> e.g. economic advantages and disadvantages; the current curricula</w:t>
      </w:r>
      <w:r w:rsidR="005944CE">
        <w:rPr>
          <w:rFonts w:ascii="Cambria Math" w:hAnsi="Cambria Math"/>
        </w:rPr>
        <w:t>; Welsh students being the most tested in the world</w:t>
      </w:r>
      <w:r w:rsidR="00A618A8">
        <w:rPr>
          <w:rFonts w:ascii="Cambria Math" w:hAnsi="Cambria Math"/>
        </w:rPr>
        <w:t xml:space="preserve">, which would have made </w:t>
      </w:r>
      <w:r w:rsidR="00DA596A" w:rsidRPr="00DA596A">
        <w:rPr>
          <w:rFonts w:ascii="Cambria Math" w:hAnsi="Cambria Math"/>
        </w:rPr>
        <w:t xml:space="preserve">it easier to read. </w:t>
      </w:r>
      <w:r w:rsidR="00F16A43">
        <w:rPr>
          <w:rFonts w:ascii="Cambria Math" w:hAnsi="Cambria Math"/>
        </w:rPr>
        <w:t xml:space="preserve">It was </w:t>
      </w:r>
      <w:r w:rsidR="00A618A8">
        <w:rPr>
          <w:rFonts w:ascii="Cambria Math" w:hAnsi="Cambria Math"/>
        </w:rPr>
        <w:t xml:space="preserve">also </w:t>
      </w:r>
      <w:r w:rsidR="00F16A43">
        <w:rPr>
          <w:rFonts w:ascii="Cambria Math" w:hAnsi="Cambria Math"/>
        </w:rPr>
        <w:t xml:space="preserve">rather hard to read due to the structure and long paragraphs. </w:t>
      </w:r>
      <w:r w:rsidR="00DA596A" w:rsidRPr="00DA596A">
        <w:rPr>
          <w:rFonts w:ascii="Cambria Math" w:hAnsi="Cambria Math"/>
        </w:rPr>
        <w:t>The author uses objective language</w:t>
      </w:r>
      <w:r w:rsidR="00A618A8">
        <w:rPr>
          <w:rFonts w:ascii="Cambria Math" w:hAnsi="Cambria Math"/>
        </w:rPr>
        <w:t xml:space="preserve"> as she doesn’t exaggerate or show bias</w:t>
      </w:r>
      <w:r w:rsidR="00DA596A" w:rsidRPr="00DA596A">
        <w:rPr>
          <w:rFonts w:ascii="Cambria Math" w:hAnsi="Cambria Math"/>
        </w:rPr>
        <w:t xml:space="preserve">. The author uses literature and statistics to support her findings. </w:t>
      </w:r>
    </w:p>
    <w:p w14:paraId="037F9A56" w14:textId="77777777" w:rsidR="00DA596A" w:rsidRPr="00DA596A" w:rsidRDefault="00DA596A" w:rsidP="00DA596A">
      <w:pPr>
        <w:spacing w:line="360" w:lineRule="auto"/>
        <w:rPr>
          <w:rFonts w:ascii="Cambria Math" w:hAnsi="Cambria Math"/>
        </w:rPr>
      </w:pPr>
    </w:p>
    <w:p w14:paraId="1ABA5F10" w14:textId="223127AD" w:rsidR="00DA596A" w:rsidRPr="00DA596A" w:rsidRDefault="00A618A8" w:rsidP="00DA596A">
      <w:pPr>
        <w:spacing w:line="360" w:lineRule="auto"/>
        <w:rPr>
          <w:rFonts w:ascii="Cambria Math" w:hAnsi="Cambria Math"/>
        </w:rPr>
      </w:pPr>
      <w:r>
        <w:rPr>
          <w:rFonts w:ascii="Cambria Math" w:hAnsi="Cambria Math"/>
        </w:rPr>
        <w:t xml:space="preserve">Smith (2005) </w:t>
      </w:r>
      <w:r w:rsidR="00DA596A" w:rsidRPr="00DA596A">
        <w:rPr>
          <w:rFonts w:ascii="Cambria Math" w:hAnsi="Cambria Math"/>
        </w:rPr>
        <w:t xml:space="preserve">states that there is a clear problem that Britain is underachieving in national standardized tests (Reynolds &amp; Farrell, 1996). The underachievement debate is a central issue in education today. The author notes that there is a big problem within schools, students and the national curriculum system. </w:t>
      </w:r>
      <w:r>
        <w:rPr>
          <w:rFonts w:ascii="Cambria Math" w:hAnsi="Cambria Math"/>
        </w:rPr>
        <w:t xml:space="preserve">However, </w:t>
      </w:r>
      <w:r w:rsidR="00DA596A" w:rsidRPr="00DA596A">
        <w:rPr>
          <w:rFonts w:ascii="Cambria Math" w:hAnsi="Cambria Math"/>
        </w:rPr>
        <w:t xml:space="preserve">Britain as a whole is deemed to be underachieving, the author notes that Wales in particular has received a lot of criticism due to its underachievement in tests. </w:t>
      </w:r>
    </w:p>
    <w:p w14:paraId="7ADDA354" w14:textId="77777777" w:rsidR="00DA596A" w:rsidRPr="00DA596A" w:rsidRDefault="00DA596A" w:rsidP="00DA596A">
      <w:pPr>
        <w:spacing w:line="360" w:lineRule="auto"/>
        <w:rPr>
          <w:rFonts w:ascii="Cambria Math" w:hAnsi="Cambria Math"/>
        </w:rPr>
      </w:pPr>
    </w:p>
    <w:p w14:paraId="23CFC866" w14:textId="52CBDFA1" w:rsidR="00DA596A" w:rsidRPr="00DA596A" w:rsidRDefault="00DA596A" w:rsidP="00DA596A">
      <w:pPr>
        <w:spacing w:line="360" w:lineRule="auto"/>
        <w:rPr>
          <w:rFonts w:ascii="Cambria Math" w:hAnsi="Cambria Math"/>
        </w:rPr>
      </w:pPr>
      <w:r w:rsidRPr="00DA596A">
        <w:rPr>
          <w:rFonts w:ascii="Cambria Math" w:hAnsi="Cambria Math"/>
        </w:rPr>
        <w:t>The author states that the main reasons behind this is due to the difference in Wales and England’s population. She states that it is unfair to compare Wales and England as there is a fifty-seven million difference in population. She notes that comparisons have to be made and are</w:t>
      </w:r>
      <w:r w:rsidR="00A618A8">
        <w:rPr>
          <w:rFonts w:ascii="Cambria Math" w:hAnsi="Cambria Math"/>
        </w:rPr>
        <w:t xml:space="preserve"> often</w:t>
      </w:r>
      <w:r w:rsidRPr="00DA596A">
        <w:rPr>
          <w:rFonts w:ascii="Cambria Math" w:hAnsi="Cambria Math"/>
        </w:rPr>
        <w:t xml:space="preserve"> done on purely economic grounds. Welsh performance is similar to its closes</w:t>
      </w:r>
      <w:r w:rsidR="0007567B">
        <w:rPr>
          <w:rFonts w:ascii="Cambria Math" w:hAnsi="Cambria Math"/>
        </w:rPr>
        <w:t>t English peer – the North East</w:t>
      </w:r>
      <w:r w:rsidRPr="00DA596A">
        <w:rPr>
          <w:rFonts w:ascii="Cambria Math" w:hAnsi="Cambria Math"/>
        </w:rPr>
        <w:t xml:space="preserve"> (Smith, 2005).</w:t>
      </w:r>
    </w:p>
    <w:p w14:paraId="7547C6B2" w14:textId="77777777" w:rsidR="00DA596A" w:rsidRPr="00DA596A" w:rsidRDefault="00DA596A" w:rsidP="00DA596A">
      <w:pPr>
        <w:spacing w:line="360" w:lineRule="auto"/>
        <w:rPr>
          <w:rFonts w:ascii="Cambria Math" w:hAnsi="Cambria Math"/>
        </w:rPr>
      </w:pPr>
    </w:p>
    <w:p w14:paraId="5D9E8C1B" w14:textId="724EFDC6" w:rsidR="00DA596A" w:rsidRPr="00DA596A" w:rsidRDefault="00DA596A" w:rsidP="00DA596A">
      <w:pPr>
        <w:spacing w:line="360" w:lineRule="auto"/>
        <w:rPr>
          <w:rFonts w:ascii="Cambria Math" w:hAnsi="Cambria Math"/>
        </w:rPr>
      </w:pPr>
      <w:r w:rsidRPr="00DA596A">
        <w:rPr>
          <w:rFonts w:ascii="Cambria Math" w:hAnsi="Cambria Math"/>
        </w:rPr>
        <w:t>She notes that students who come from the poorest home</w:t>
      </w:r>
      <w:r w:rsidR="0009134E">
        <w:rPr>
          <w:rFonts w:ascii="Cambria Math" w:hAnsi="Cambria Math"/>
        </w:rPr>
        <w:t xml:space="preserve">s </w:t>
      </w:r>
      <w:r w:rsidRPr="00DA596A">
        <w:rPr>
          <w:rFonts w:ascii="Cambria Math" w:hAnsi="Cambria Math"/>
        </w:rPr>
        <w:t xml:space="preserve">tend to perform worse in school, compared with their peers from more economically advantaged backgrounds </w:t>
      </w:r>
      <w:r w:rsidR="0009134E">
        <w:rPr>
          <w:rFonts w:ascii="Cambria Math" w:hAnsi="Cambria Math"/>
        </w:rPr>
        <w:t>(</w:t>
      </w:r>
      <w:r w:rsidRPr="00DA596A">
        <w:rPr>
          <w:rFonts w:ascii="Cambria Math" w:hAnsi="Cambria Math"/>
        </w:rPr>
        <w:t>Smith, 2005). Therefore, those who come from a more privileged background are thought to perform better than those who come from poorer backgrounds. England’s economy is a lot stronger than Wales’. It’s therefore understandable that England has an enhanced chance of performing better than Wales. Numerous areas in Wales are less economically developed than England, meaning it wou</w:t>
      </w:r>
      <w:r w:rsidR="00C327E6">
        <w:rPr>
          <w:rFonts w:ascii="Cambria Math" w:hAnsi="Cambria Math"/>
        </w:rPr>
        <w:t>ld be unfair to compare the two, suggesting it would be fair</w:t>
      </w:r>
      <w:r w:rsidR="00A618A8">
        <w:rPr>
          <w:rFonts w:ascii="Cambria Math" w:hAnsi="Cambria Math"/>
        </w:rPr>
        <w:t>er</w:t>
      </w:r>
      <w:r w:rsidR="00C327E6">
        <w:rPr>
          <w:rFonts w:ascii="Cambria Math" w:hAnsi="Cambria Math"/>
        </w:rPr>
        <w:t xml:space="preserve"> to compare Wales to that of the North East of England instead.</w:t>
      </w:r>
    </w:p>
    <w:p w14:paraId="724AA64F" w14:textId="77777777" w:rsidR="00DD6394" w:rsidRDefault="00DD6394" w:rsidP="00DA596A">
      <w:pPr>
        <w:spacing w:line="360" w:lineRule="auto"/>
        <w:rPr>
          <w:rFonts w:ascii="Cambria Math" w:hAnsi="Cambria Math"/>
        </w:rPr>
      </w:pPr>
    </w:p>
    <w:p w14:paraId="752A4E75" w14:textId="5B6A9069" w:rsidR="00DA596A" w:rsidRPr="00DA596A" w:rsidRDefault="00DA596A" w:rsidP="00DA596A">
      <w:pPr>
        <w:spacing w:line="360" w:lineRule="auto"/>
        <w:rPr>
          <w:rFonts w:ascii="Cambria Math" w:hAnsi="Cambria Math"/>
        </w:rPr>
      </w:pPr>
      <w:r w:rsidRPr="00DA596A">
        <w:rPr>
          <w:rFonts w:ascii="Cambria Math" w:hAnsi="Cambria Math"/>
        </w:rPr>
        <w:t>The text relies on evidence from various authors</w:t>
      </w:r>
      <w:r w:rsidR="00A618A8">
        <w:rPr>
          <w:rFonts w:ascii="Cambria Math" w:hAnsi="Cambria Math"/>
        </w:rPr>
        <w:t xml:space="preserve"> and sources</w:t>
      </w:r>
      <w:r w:rsidRPr="00DA596A">
        <w:rPr>
          <w:rFonts w:ascii="Cambria Math" w:hAnsi="Cambria Math"/>
        </w:rPr>
        <w:t xml:space="preserve">. It heavily relies on GCSE and GNVQ data. The text also relied on population, economic and income data from the </w:t>
      </w:r>
      <w:r w:rsidRPr="00DA596A">
        <w:rPr>
          <w:rFonts w:ascii="Cambria Math" w:hAnsi="Cambria Math" w:cs="Times New Roman"/>
          <w:shd w:val="clear" w:color="auto" w:fill="FFFFFF"/>
        </w:rPr>
        <w:t>Office for National Statistics</w:t>
      </w:r>
      <w:r w:rsidRPr="00DA596A">
        <w:rPr>
          <w:rFonts w:ascii="Cambria Math" w:hAnsi="Cambria Math"/>
          <w:shd w:val="clear" w:color="auto" w:fill="FFFFFF"/>
        </w:rPr>
        <w:t>. The author was able to compare and contrast these and make a connection between attainment and average housing income.</w:t>
      </w:r>
    </w:p>
    <w:p w14:paraId="7310CDC5" w14:textId="77777777" w:rsidR="00DA596A" w:rsidRPr="00DA596A" w:rsidRDefault="00DA596A" w:rsidP="00DA596A">
      <w:pPr>
        <w:spacing w:line="360" w:lineRule="auto"/>
        <w:rPr>
          <w:rFonts w:ascii="Cambria Math" w:hAnsi="Cambria Math"/>
        </w:rPr>
      </w:pPr>
    </w:p>
    <w:p w14:paraId="66B2F4BA" w14:textId="77777777" w:rsidR="00DA596A" w:rsidRDefault="00DA596A" w:rsidP="00DA596A">
      <w:pPr>
        <w:spacing w:line="360" w:lineRule="auto"/>
        <w:rPr>
          <w:rFonts w:ascii="Cambria Math" w:hAnsi="Cambria Math"/>
        </w:rPr>
      </w:pPr>
      <w:r w:rsidRPr="00DA596A">
        <w:rPr>
          <w:rFonts w:ascii="Cambria Math" w:hAnsi="Cambria Math"/>
        </w:rPr>
        <w:t xml:space="preserve">The evidence is very reliable as it comes from well known sources. The argument is consistent as she uses a wide range of literature and evidence to support her findings. Although there are a lot of statistics used, she doesn’t explain the statistics very well in depth. </w:t>
      </w:r>
    </w:p>
    <w:p w14:paraId="73EB4C46" w14:textId="51E2715C" w:rsidR="00430C95" w:rsidRPr="00C327E6" w:rsidRDefault="00DA596A" w:rsidP="00C327E6">
      <w:pPr>
        <w:pStyle w:val="NormalWeb"/>
        <w:spacing w:line="360" w:lineRule="auto"/>
        <w:rPr>
          <w:rFonts w:ascii="Cambria Math" w:hAnsi="Cambria Math"/>
        </w:rPr>
      </w:pPr>
      <w:r w:rsidRPr="00C327E6">
        <w:rPr>
          <w:rFonts w:ascii="Cambria Math" w:hAnsi="Cambria Math"/>
        </w:rPr>
        <w:t>Overall th</w:t>
      </w:r>
      <w:r w:rsidR="00DD6394">
        <w:rPr>
          <w:rFonts w:ascii="Cambria Math" w:hAnsi="Cambria Math"/>
        </w:rPr>
        <w:t>e hypothesis is competent as it is constantly supported throughout this well written article.</w:t>
      </w:r>
      <w:r w:rsidR="00A618A8">
        <w:rPr>
          <w:rFonts w:ascii="Cambria Math" w:hAnsi="Cambria Math"/>
        </w:rPr>
        <w:t xml:space="preserve"> For example, the</w:t>
      </w:r>
      <w:r w:rsidRPr="00C327E6">
        <w:rPr>
          <w:rFonts w:ascii="Cambria Math" w:hAnsi="Cambria Math"/>
        </w:rPr>
        <w:t xml:space="preserve"> author justifies how Wales shouldn’t be compared to England in terms of underachievement due to differences in population and economy.</w:t>
      </w:r>
      <w:r w:rsidR="00BE14C7">
        <w:rPr>
          <w:rFonts w:ascii="Cambria Math" w:hAnsi="Cambria Math"/>
        </w:rPr>
        <w:t xml:space="preserve"> This article is</w:t>
      </w:r>
      <w:r w:rsidR="00430C95" w:rsidRPr="00C327E6">
        <w:rPr>
          <w:rFonts w:ascii="Cambria Math" w:hAnsi="Cambria Math"/>
        </w:rPr>
        <w:t xml:space="preserve"> very well respected as </w:t>
      </w:r>
      <w:r w:rsidR="00BE14C7">
        <w:rPr>
          <w:rFonts w:ascii="Cambria Math" w:hAnsi="Cambria Math"/>
        </w:rPr>
        <w:t xml:space="preserve">it </w:t>
      </w:r>
      <w:r w:rsidR="00430C95" w:rsidRPr="00C327E6">
        <w:rPr>
          <w:rFonts w:ascii="Cambria Math" w:hAnsi="Cambria Math"/>
        </w:rPr>
        <w:t xml:space="preserve">was published in ‘The Welsh Journal of Education’, which is a </w:t>
      </w:r>
      <w:r w:rsidR="00BE14C7">
        <w:rPr>
          <w:rFonts w:ascii="Cambria Math" w:hAnsi="Cambria Math"/>
        </w:rPr>
        <w:t xml:space="preserve">well </w:t>
      </w:r>
      <w:r w:rsidR="00430C95" w:rsidRPr="00C327E6">
        <w:rPr>
          <w:rFonts w:ascii="Cambria Math" w:hAnsi="Cambria Math"/>
        </w:rPr>
        <w:t>recognised</w:t>
      </w:r>
      <w:r w:rsidR="00BE14C7">
        <w:rPr>
          <w:rFonts w:ascii="Cambria Math" w:hAnsi="Cambria Math"/>
        </w:rPr>
        <w:t xml:space="preserve"> peer reviewed</w:t>
      </w:r>
      <w:r w:rsidR="00430C95" w:rsidRPr="00C327E6">
        <w:rPr>
          <w:rFonts w:ascii="Cambria Math" w:hAnsi="Cambria Math"/>
        </w:rPr>
        <w:t xml:space="preserve"> journal across Wales. Overall this article is very appropriate, however it could have been structured with </w:t>
      </w:r>
      <w:r w:rsidR="00BE14C7">
        <w:rPr>
          <w:rFonts w:ascii="Cambria Math" w:hAnsi="Cambria Math"/>
        </w:rPr>
        <w:t>better</w:t>
      </w:r>
      <w:r w:rsidR="00430C95" w:rsidRPr="00C327E6">
        <w:rPr>
          <w:rFonts w:ascii="Cambria Math" w:hAnsi="Cambria Math"/>
        </w:rPr>
        <w:t xml:space="preserve"> subheadings and smaller paragraphs. </w:t>
      </w:r>
      <w:r w:rsidR="002A3123" w:rsidRPr="00C327E6">
        <w:rPr>
          <w:rFonts w:ascii="Cambria Math" w:hAnsi="Cambria Math"/>
        </w:rPr>
        <w:t xml:space="preserve">The introduction </w:t>
      </w:r>
      <w:r w:rsidR="00A618A8">
        <w:rPr>
          <w:rFonts w:ascii="Cambria Math" w:hAnsi="Cambria Math"/>
        </w:rPr>
        <w:t>and conclusion were</w:t>
      </w:r>
      <w:r w:rsidR="002A3123" w:rsidRPr="00C327E6">
        <w:rPr>
          <w:rFonts w:ascii="Cambria Math" w:hAnsi="Cambria Math"/>
        </w:rPr>
        <w:t xml:space="preserve"> extremely long, and the main body of the article </w:t>
      </w:r>
      <w:r w:rsidR="006C5D0F" w:rsidRPr="00C327E6">
        <w:rPr>
          <w:rFonts w:ascii="Cambria Math" w:hAnsi="Cambria Math"/>
        </w:rPr>
        <w:t>had little substan</w:t>
      </w:r>
      <w:r w:rsidR="00C327E6" w:rsidRPr="00C327E6">
        <w:rPr>
          <w:rFonts w:ascii="Cambria Math" w:hAnsi="Cambria Math"/>
        </w:rPr>
        <w:t>ce</w:t>
      </w:r>
      <w:r w:rsidR="00A618A8">
        <w:rPr>
          <w:rFonts w:ascii="Cambria Math" w:hAnsi="Cambria Math"/>
        </w:rPr>
        <w:t xml:space="preserve"> in places</w:t>
      </w:r>
      <w:r w:rsidR="00C327E6" w:rsidRPr="00C327E6">
        <w:rPr>
          <w:rFonts w:ascii="Cambria Math" w:hAnsi="Cambria Math"/>
        </w:rPr>
        <w:t>.</w:t>
      </w:r>
    </w:p>
    <w:p w14:paraId="7723B7FA" w14:textId="77777777" w:rsidR="00A618A8" w:rsidRDefault="00A618A8" w:rsidP="00A618A8">
      <w:pPr>
        <w:spacing w:line="360" w:lineRule="auto"/>
        <w:jc w:val="center"/>
        <w:rPr>
          <w:rFonts w:ascii="Cambria Math" w:hAnsi="Cambria Math"/>
          <w:b/>
          <w:u w:val="single"/>
        </w:rPr>
      </w:pPr>
    </w:p>
    <w:p w14:paraId="3055DEB1" w14:textId="77777777" w:rsidR="00A618A8" w:rsidRDefault="00A618A8" w:rsidP="00A618A8">
      <w:pPr>
        <w:spacing w:line="360" w:lineRule="auto"/>
        <w:jc w:val="center"/>
        <w:rPr>
          <w:rFonts w:ascii="Cambria Math" w:hAnsi="Cambria Math"/>
          <w:b/>
          <w:u w:val="single"/>
        </w:rPr>
      </w:pPr>
    </w:p>
    <w:p w14:paraId="694D034A" w14:textId="77777777" w:rsidR="00A618A8" w:rsidRDefault="00A618A8" w:rsidP="00A618A8">
      <w:pPr>
        <w:spacing w:line="360" w:lineRule="auto"/>
        <w:jc w:val="center"/>
        <w:rPr>
          <w:rFonts w:ascii="Cambria Math" w:hAnsi="Cambria Math"/>
          <w:b/>
          <w:u w:val="single"/>
        </w:rPr>
      </w:pPr>
    </w:p>
    <w:p w14:paraId="4A8429AA" w14:textId="77777777" w:rsidR="00A618A8" w:rsidRDefault="00A618A8" w:rsidP="00A618A8">
      <w:pPr>
        <w:spacing w:line="360" w:lineRule="auto"/>
        <w:jc w:val="center"/>
        <w:rPr>
          <w:rFonts w:ascii="Cambria Math" w:hAnsi="Cambria Math"/>
          <w:b/>
          <w:u w:val="single"/>
        </w:rPr>
      </w:pPr>
    </w:p>
    <w:p w14:paraId="4B3F3B4B" w14:textId="77777777" w:rsidR="00A618A8" w:rsidRDefault="00A618A8" w:rsidP="00A618A8">
      <w:pPr>
        <w:spacing w:line="360" w:lineRule="auto"/>
        <w:jc w:val="center"/>
        <w:rPr>
          <w:rFonts w:ascii="Cambria Math" w:hAnsi="Cambria Math"/>
          <w:b/>
          <w:u w:val="single"/>
        </w:rPr>
      </w:pPr>
    </w:p>
    <w:p w14:paraId="53D29299" w14:textId="77777777" w:rsidR="00A618A8" w:rsidRDefault="00A618A8" w:rsidP="00A618A8">
      <w:pPr>
        <w:spacing w:line="360" w:lineRule="auto"/>
        <w:jc w:val="center"/>
        <w:rPr>
          <w:rFonts w:ascii="Cambria Math" w:hAnsi="Cambria Math"/>
          <w:b/>
          <w:u w:val="single"/>
        </w:rPr>
      </w:pPr>
    </w:p>
    <w:p w14:paraId="504ED611" w14:textId="77777777" w:rsidR="00A618A8" w:rsidRDefault="00A618A8" w:rsidP="00A618A8">
      <w:pPr>
        <w:spacing w:line="360" w:lineRule="auto"/>
        <w:jc w:val="center"/>
        <w:rPr>
          <w:rFonts w:ascii="Cambria Math" w:hAnsi="Cambria Math"/>
          <w:b/>
          <w:u w:val="single"/>
        </w:rPr>
      </w:pPr>
    </w:p>
    <w:p w14:paraId="5D36C775" w14:textId="198EB01E" w:rsidR="00DA596A" w:rsidRDefault="00DA596A" w:rsidP="00A618A8">
      <w:pPr>
        <w:spacing w:line="360" w:lineRule="auto"/>
        <w:jc w:val="center"/>
        <w:rPr>
          <w:rFonts w:ascii="Cambria Math" w:hAnsi="Cambria Math"/>
          <w:b/>
          <w:u w:val="single"/>
        </w:rPr>
      </w:pPr>
      <w:bookmarkStart w:id="0" w:name="_GoBack"/>
      <w:bookmarkEnd w:id="0"/>
      <w:r w:rsidRPr="00DA596A">
        <w:rPr>
          <w:rFonts w:ascii="Cambria Math" w:hAnsi="Cambria Math"/>
          <w:b/>
          <w:u w:val="single"/>
        </w:rPr>
        <w:t>Bibliography</w:t>
      </w:r>
    </w:p>
    <w:p w14:paraId="120735DC" w14:textId="77777777" w:rsidR="00DA596A" w:rsidRDefault="00DA596A" w:rsidP="00DA596A">
      <w:pPr>
        <w:spacing w:line="360" w:lineRule="auto"/>
        <w:jc w:val="center"/>
        <w:rPr>
          <w:rFonts w:ascii="Cambria Math" w:hAnsi="Cambria Math"/>
          <w:b/>
          <w:u w:val="single"/>
        </w:rPr>
      </w:pPr>
    </w:p>
    <w:p w14:paraId="09DCE8D2" w14:textId="1BE0C0D1" w:rsidR="0007567B" w:rsidRPr="00DA596A" w:rsidRDefault="0007567B" w:rsidP="0009134E">
      <w:pPr>
        <w:rPr>
          <w:rFonts w:ascii="Cambria Math" w:hAnsi="Cambria Math"/>
        </w:rPr>
      </w:pPr>
      <w:r w:rsidRPr="00DA596A">
        <w:rPr>
          <w:rFonts w:ascii="Cambria Math" w:hAnsi="Cambria Math"/>
        </w:rPr>
        <w:t xml:space="preserve">Reynolds, </w:t>
      </w:r>
      <w:r>
        <w:rPr>
          <w:rFonts w:ascii="Cambria Math" w:hAnsi="Cambria Math"/>
        </w:rPr>
        <w:t>D., &amp; Murgatroyd, S. (</w:t>
      </w:r>
      <w:r w:rsidRPr="00DA596A">
        <w:rPr>
          <w:rFonts w:ascii="Cambria Math" w:hAnsi="Cambria Math"/>
        </w:rPr>
        <w:t>1981)</w:t>
      </w:r>
      <w:r>
        <w:rPr>
          <w:rFonts w:ascii="Cambria Math" w:hAnsi="Cambria Math"/>
        </w:rPr>
        <w:t xml:space="preserve"> ‘Schooled to fail?’, </w:t>
      </w:r>
      <w:r w:rsidRPr="0007567B">
        <w:rPr>
          <w:rFonts w:ascii="Cambria Math" w:hAnsi="Cambria Math"/>
          <w:i/>
        </w:rPr>
        <w:t>Times Educational Supplement,</w:t>
      </w:r>
      <w:r>
        <w:rPr>
          <w:rFonts w:ascii="Cambria Math" w:hAnsi="Cambria Math"/>
        </w:rPr>
        <w:t xml:space="preserve"> 4 December, 12</w:t>
      </w:r>
    </w:p>
    <w:p w14:paraId="321938F6" w14:textId="66A94158" w:rsidR="00DA596A" w:rsidRDefault="00551051" w:rsidP="0009134E">
      <w:pPr>
        <w:pStyle w:val="NormalWeb"/>
        <w:rPr>
          <w:rFonts w:ascii="Cambria Math" w:hAnsi="Cambria Math"/>
        </w:rPr>
      </w:pPr>
      <w:r>
        <w:rPr>
          <w:rFonts w:ascii="Cambria Math" w:hAnsi="Cambria Math"/>
        </w:rPr>
        <w:t>Reynolds</w:t>
      </w:r>
      <w:r w:rsidR="0007567B">
        <w:rPr>
          <w:rFonts w:ascii="Cambria Math" w:hAnsi="Cambria Math"/>
        </w:rPr>
        <w:t>, D.,</w:t>
      </w:r>
      <w:r>
        <w:rPr>
          <w:rFonts w:ascii="Cambria Math" w:hAnsi="Cambria Math"/>
        </w:rPr>
        <w:t xml:space="preserve"> &amp; Farrell, </w:t>
      </w:r>
      <w:r w:rsidR="0007567B">
        <w:rPr>
          <w:rFonts w:ascii="Cambria Math" w:hAnsi="Cambria Math"/>
        </w:rPr>
        <w:t xml:space="preserve">S. </w:t>
      </w:r>
      <w:r>
        <w:rPr>
          <w:rFonts w:ascii="Cambria Math" w:hAnsi="Cambria Math"/>
        </w:rPr>
        <w:t>(</w:t>
      </w:r>
      <w:r w:rsidRPr="00DA596A">
        <w:rPr>
          <w:rFonts w:ascii="Cambria Math" w:hAnsi="Cambria Math"/>
        </w:rPr>
        <w:t>1996</w:t>
      </w:r>
      <w:r>
        <w:rPr>
          <w:rFonts w:ascii="Cambria Math" w:hAnsi="Cambria Math"/>
        </w:rPr>
        <w:t>)</w:t>
      </w:r>
      <w:r w:rsidR="0007567B">
        <w:rPr>
          <w:rFonts w:ascii="Cambria Math" w:hAnsi="Cambria Math"/>
        </w:rPr>
        <w:t xml:space="preserve"> </w:t>
      </w:r>
      <w:r w:rsidR="0007567B" w:rsidRPr="0007567B">
        <w:rPr>
          <w:rFonts w:ascii="Cambria Math" w:hAnsi="Cambria Math"/>
          <w:i/>
        </w:rPr>
        <w:t>World</w:t>
      </w:r>
      <w:r w:rsidR="0007567B">
        <w:rPr>
          <w:rFonts w:ascii="Cambria Math" w:hAnsi="Cambria Math"/>
          <w:i/>
        </w:rPr>
        <w:t>s A</w:t>
      </w:r>
      <w:r w:rsidR="0007567B" w:rsidRPr="0007567B">
        <w:rPr>
          <w:rFonts w:ascii="Cambria Math" w:hAnsi="Cambria Math"/>
          <w:i/>
        </w:rPr>
        <w:t>part</w:t>
      </w:r>
      <w:r w:rsidR="0007567B">
        <w:rPr>
          <w:rFonts w:ascii="Cambria Math" w:hAnsi="Cambria Math"/>
          <w:i/>
        </w:rPr>
        <w:t xml:space="preserve">? A Review of International Surveys of Achievement involving England, </w:t>
      </w:r>
      <w:r w:rsidR="0007567B" w:rsidRPr="0007567B">
        <w:rPr>
          <w:rFonts w:ascii="Cambria Math" w:hAnsi="Cambria Math"/>
        </w:rPr>
        <w:t>Lodnon: HMSO</w:t>
      </w:r>
    </w:p>
    <w:p w14:paraId="7218A93E" w14:textId="4BAEBFA6" w:rsidR="0007567B" w:rsidRPr="0007567B" w:rsidRDefault="0007567B" w:rsidP="0009134E">
      <w:pPr>
        <w:rPr>
          <w:rFonts w:ascii="Cambria Math" w:hAnsi="Cambria Math"/>
        </w:rPr>
      </w:pPr>
      <w:r w:rsidRPr="00DA596A">
        <w:rPr>
          <w:rFonts w:ascii="Cambria Math" w:hAnsi="Cambria Math"/>
        </w:rPr>
        <w:t xml:space="preserve">Smith, </w:t>
      </w:r>
      <w:r>
        <w:rPr>
          <w:rFonts w:ascii="Cambria Math" w:hAnsi="Cambria Math"/>
        </w:rPr>
        <w:t>(</w:t>
      </w:r>
      <w:r w:rsidRPr="00DA596A">
        <w:rPr>
          <w:rFonts w:ascii="Cambria Math" w:hAnsi="Cambria Math"/>
        </w:rPr>
        <w:t>2005)</w:t>
      </w:r>
      <w:r>
        <w:rPr>
          <w:rFonts w:ascii="Cambria Math" w:hAnsi="Cambria Math"/>
        </w:rPr>
        <w:t xml:space="preserve"> ‘</w:t>
      </w:r>
      <w:r w:rsidRPr="0007567B">
        <w:rPr>
          <w:rFonts w:ascii="Cambria Math" w:hAnsi="Cambria Math"/>
        </w:rPr>
        <w:t>The Welsh Journal of Education</w:t>
      </w:r>
      <w:r>
        <w:rPr>
          <w:rFonts w:ascii="Cambria Math" w:hAnsi="Cambria Math"/>
        </w:rPr>
        <w:t>’</w:t>
      </w:r>
      <w:r w:rsidRPr="0007567B">
        <w:rPr>
          <w:rFonts w:ascii="Cambria Math" w:hAnsi="Cambria Math"/>
          <w:i/>
        </w:rPr>
        <w:t>, Schooled to fail? The underachievement debate in Wales</w:t>
      </w:r>
      <w:r w:rsidRPr="0007567B">
        <w:rPr>
          <w:rFonts w:ascii="Cambria Math" w:hAnsi="Cambria Math"/>
        </w:rPr>
        <w:t>, V. 13, N</w:t>
      </w:r>
      <w:r>
        <w:rPr>
          <w:rFonts w:ascii="Cambria Math" w:hAnsi="Cambria Math"/>
        </w:rPr>
        <w:t>. 2, pp. 84-102</w:t>
      </w:r>
    </w:p>
    <w:p w14:paraId="2E0DE2F6" w14:textId="77777777" w:rsidR="0007567B" w:rsidRDefault="0007567B" w:rsidP="0009134E">
      <w:pPr>
        <w:rPr>
          <w:rFonts w:ascii="Cambria Math" w:hAnsi="Cambria Math"/>
        </w:rPr>
      </w:pPr>
    </w:p>
    <w:p w14:paraId="5CF7395B" w14:textId="77777777" w:rsidR="009E04B1" w:rsidRPr="00DA596A" w:rsidRDefault="009E04B1" w:rsidP="009E04B1">
      <w:pPr>
        <w:spacing w:line="360" w:lineRule="auto"/>
        <w:rPr>
          <w:rFonts w:ascii="Cambria Math" w:hAnsi="Cambria Math"/>
        </w:rPr>
      </w:pPr>
    </w:p>
    <w:sectPr w:rsidR="009E04B1" w:rsidRPr="00DA596A" w:rsidSect="008B64C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 w:name="ArialMT">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D01AE1"/>
    <w:multiLevelType w:val="multilevel"/>
    <w:tmpl w:val="C226C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5350EFF"/>
    <w:multiLevelType w:val="multilevel"/>
    <w:tmpl w:val="FAD0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DF02233"/>
    <w:multiLevelType w:val="hybridMultilevel"/>
    <w:tmpl w:val="4AFE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activeWritingStyle w:appName="MSWord" w:lang="en-GB" w:vendorID="64" w:dllVersion="131078" w:nlCheck="1" w:checkStyle="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DC5"/>
    <w:rsid w:val="0007567B"/>
    <w:rsid w:val="0009134E"/>
    <w:rsid w:val="00131206"/>
    <w:rsid w:val="0023634D"/>
    <w:rsid w:val="00256453"/>
    <w:rsid w:val="002A3123"/>
    <w:rsid w:val="002D6CF3"/>
    <w:rsid w:val="002E2B28"/>
    <w:rsid w:val="00426390"/>
    <w:rsid w:val="00430C95"/>
    <w:rsid w:val="00435914"/>
    <w:rsid w:val="004923B0"/>
    <w:rsid w:val="00551051"/>
    <w:rsid w:val="005944CE"/>
    <w:rsid w:val="006C5D0F"/>
    <w:rsid w:val="006C7275"/>
    <w:rsid w:val="00726193"/>
    <w:rsid w:val="0075461F"/>
    <w:rsid w:val="0084450D"/>
    <w:rsid w:val="0085573B"/>
    <w:rsid w:val="008B64C5"/>
    <w:rsid w:val="008E2BF7"/>
    <w:rsid w:val="008F6050"/>
    <w:rsid w:val="00902F6A"/>
    <w:rsid w:val="009C7DC5"/>
    <w:rsid w:val="009E04B1"/>
    <w:rsid w:val="00A618A8"/>
    <w:rsid w:val="00AA59B3"/>
    <w:rsid w:val="00B429E6"/>
    <w:rsid w:val="00BE14C7"/>
    <w:rsid w:val="00C327E6"/>
    <w:rsid w:val="00C4442F"/>
    <w:rsid w:val="00C64424"/>
    <w:rsid w:val="00D51D64"/>
    <w:rsid w:val="00DA596A"/>
    <w:rsid w:val="00DD6394"/>
    <w:rsid w:val="00DF6B8E"/>
    <w:rsid w:val="00E7236E"/>
    <w:rsid w:val="00EF04DA"/>
    <w:rsid w:val="00F16A43"/>
    <w:rsid w:val="00FD2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C6F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7DC5"/>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002155">
      <w:bodyDiv w:val="1"/>
      <w:marLeft w:val="0"/>
      <w:marRight w:val="0"/>
      <w:marTop w:val="0"/>
      <w:marBottom w:val="0"/>
      <w:divBdr>
        <w:top w:val="none" w:sz="0" w:space="0" w:color="auto"/>
        <w:left w:val="none" w:sz="0" w:space="0" w:color="auto"/>
        <w:bottom w:val="none" w:sz="0" w:space="0" w:color="auto"/>
        <w:right w:val="none" w:sz="0" w:space="0" w:color="auto"/>
      </w:divBdr>
      <w:divsChild>
        <w:div w:id="1049840516">
          <w:marLeft w:val="0"/>
          <w:marRight w:val="0"/>
          <w:marTop w:val="0"/>
          <w:marBottom w:val="0"/>
          <w:divBdr>
            <w:top w:val="none" w:sz="0" w:space="0" w:color="auto"/>
            <w:left w:val="none" w:sz="0" w:space="0" w:color="auto"/>
            <w:bottom w:val="none" w:sz="0" w:space="0" w:color="auto"/>
            <w:right w:val="none" w:sz="0" w:space="0" w:color="auto"/>
          </w:divBdr>
          <w:divsChild>
            <w:div w:id="1328627212">
              <w:marLeft w:val="0"/>
              <w:marRight w:val="0"/>
              <w:marTop w:val="0"/>
              <w:marBottom w:val="0"/>
              <w:divBdr>
                <w:top w:val="none" w:sz="0" w:space="0" w:color="auto"/>
                <w:left w:val="none" w:sz="0" w:space="0" w:color="auto"/>
                <w:bottom w:val="none" w:sz="0" w:space="0" w:color="auto"/>
                <w:right w:val="none" w:sz="0" w:space="0" w:color="auto"/>
              </w:divBdr>
              <w:divsChild>
                <w:div w:id="1262372876">
                  <w:marLeft w:val="0"/>
                  <w:marRight w:val="0"/>
                  <w:marTop w:val="0"/>
                  <w:marBottom w:val="0"/>
                  <w:divBdr>
                    <w:top w:val="none" w:sz="0" w:space="0" w:color="auto"/>
                    <w:left w:val="none" w:sz="0" w:space="0" w:color="auto"/>
                    <w:bottom w:val="none" w:sz="0" w:space="0" w:color="auto"/>
                    <w:right w:val="none" w:sz="0" w:space="0" w:color="auto"/>
                  </w:divBdr>
                  <w:divsChild>
                    <w:div w:id="972368000">
                      <w:marLeft w:val="0"/>
                      <w:marRight w:val="0"/>
                      <w:marTop w:val="0"/>
                      <w:marBottom w:val="0"/>
                      <w:divBdr>
                        <w:top w:val="none" w:sz="0" w:space="0" w:color="auto"/>
                        <w:left w:val="none" w:sz="0" w:space="0" w:color="auto"/>
                        <w:bottom w:val="none" w:sz="0" w:space="0" w:color="auto"/>
                        <w:right w:val="none" w:sz="0" w:space="0" w:color="auto"/>
                      </w:divBdr>
                    </w:div>
                  </w:divsChild>
                </w:div>
                <w:div w:id="1967201757">
                  <w:marLeft w:val="0"/>
                  <w:marRight w:val="0"/>
                  <w:marTop w:val="0"/>
                  <w:marBottom w:val="0"/>
                  <w:divBdr>
                    <w:top w:val="none" w:sz="0" w:space="0" w:color="auto"/>
                    <w:left w:val="none" w:sz="0" w:space="0" w:color="auto"/>
                    <w:bottom w:val="none" w:sz="0" w:space="0" w:color="auto"/>
                    <w:right w:val="none" w:sz="0" w:space="0" w:color="auto"/>
                  </w:divBdr>
                  <w:divsChild>
                    <w:div w:id="338580102">
                      <w:marLeft w:val="0"/>
                      <w:marRight w:val="0"/>
                      <w:marTop w:val="0"/>
                      <w:marBottom w:val="0"/>
                      <w:divBdr>
                        <w:top w:val="none" w:sz="0" w:space="0" w:color="auto"/>
                        <w:left w:val="none" w:sz="0" w:space="0" w:color="auto"/>
                        <w:bottom w:val="none" w:sz="0" w:space="0" w:color="auto"/>
                        <w:right w:val="none" w:sz="0" w:space="0" w:color="auto"/>
                      </w:divBdr>
                    </w:div>
                  </w:divsChild>
                </w:div>
                <w:div w:id="923344470">
                  <w:marLeft w:val="0"/>
                  <w:marRight w:val="0"/>
                  <w:marTop w:val="0"/>
                  <w:marBottom w:val="0"/>
                  <w:divBdr>
                    <w:top w:val="none" w:sz="0" w:space="0" w:color="auto"/>
                    <w:left w:val="none" w:sz="0" w:space="0" w:color="auto"/>
                    <w:bottom w:val="none" w:sz="0" w:space="0" w:color="auto"/>
                    <w:right w:val="none" w:sz="0" w:space="0" w:color="auto"/>
                  </w:divBdr>
                  <w:divsChild>
                    <w:div w:id="894202222">
                      <w:marLeft w:val="0"/>
                      <w:marRight w:val="0"/>
                      <w:marTop w:val="0"/>
                      <w:marBottom w:val="0"/>
                      <w:divBdr>
                        <w:top w:val="none" w:sz="0" w:space="0" w:color="auto"/>
                        <w:left w:val="none" w:sz="0" w:space="0" w:color="auto"/>
                        <w:bottom w:val="none" w:sz="0" w:space="0" w:color="auto"/>
                        <w:right w:val="none" w:sz="0" w:space="0" w:color="auto"/>
                      </w:divBdr>
                    </w:div>
                  </w:divsChild>
                </w:div>
                <w:div w:id="1101294536">
                  <w:marLeft w:val="0"/>
                  <w:marRight w:val="0"/>
                  <w:marTop w:val="0"/>
                  <w:marBottom w:val="0"/>
                  <w:divBdr>
                    <w:top w:val="none" w:sz="0" w:space="0" w:color="auto"/>
                    <w:left w:val="none" w:sz="0" w:space="0" w:color="auto"/>
                    <w:bottom w:val="none" w:sz="0" w:space="0" w:color="auto"/>
                    <w:right w:val="none" w:sz="0" w:space="0" w:color="auto"/>
                  </w:divBdr>
                  <w:divsChild>
                    <w:div w:id="1296914984">
                      <w:marLeft w:val="0"/>
                      <w:marRight w:val="0"/>
                      <w:marTop w:val="0"/>
                      <w:marBottom w:val="0"/>
                      <w:divBdr>
                        <w:top w:val="none" w:sz="0" w:space="0" w:color="auto"/>
                        <w:left w:val="none" w:sz="0" w:space="0" w:color="auto"/>
                        <w:bottom w:val="none" w:sz="0" w:space="0" w:color="auto"/>
                        <w:right w:val="none" w:sz="0" w:space="0" w:color="auto"/>
                      </w:divBdr>
                    </w:div>
                  </w:divsChild>
                </w:div>
                <w:div w:id="992683841">
                  <w:marLeft w:val="0"/>
                  <w:marRight w:val="0"/>
                  <w:marTop w:val="0"/>
                  <w:marBottom w:val="0"/>
                  <w:divBdr>
                    <w:top w:val="none" w:sz="0" w:space="0" w:color="auto"/>
                    <w:left w:val="none" w:sz="0" w:space="0" w:color="auto"/>
                    <w:bottom w:val="none" w:sz="0" w:space="0" w:color="auto"/>
                    <w:right w:val="none" w:sz="0" w:space="0" w:color="auto"/>
                  </w:divBdr>
                  <w:divsChild>
                    <w:div w:id="2052723711">
                      <w:marLeft w:val="0"/>
                      <w:marRight w:val="0"/>
                      <w:marTop w:val="0"/>
                      <w:marBottom w:val="0"/>
                      <w:divBdr>
                        <w:top w:val="none" w:sz="0" w:space="0" w:color="auto"/>
                        <w:left w:val="none" w:sz="0" w:space="0" w:color="auto"/>
                        <w:bottom w:val="none" w:sz="0" w:space="0" w:color="auto"/>
                        <w:right w:val="none" w:sz="0" w:space="0" w:color="auto"/>
                      </w:divBdr>
                    </w:div>
                  </w:divsChild>
                </w:div>
                <w:div w:id="1519005361">
                  <w:marLeft w:val="0"/>
                  <w:marRight w:val="0"/>
                  <w:marTop w:val="0"/>
                  <w:marBottom w:val="0"/>
                  <w:divBdr>
                    <w:top w:val="none" w:sz="0" w:space="0" w:color="auto"/>
                    <w:left w:val="none" w:sz="0" w:space="0" w:color="auto"/>
                    <w:bottom w:val="none" w:sz="0" w:space="0" w:color="auto"/>
                    <w:right w:val="none" w:sz="0" w:space="0" w:color="auto"/>
                  </w:divBdr>
                  <w:divsChild>
                    <w:div w:id="15480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892836">
              <w:marLeft w:val="0"/>
              <w:marRight w:val="0"/>
              <w:marTop w:val="0"/>
              <w:marBottom w:val="0"/>
              <w:divBdr>
                <w:top w:val="none" w:sz="0" w:space="0" w:color="auto"/>
                <w:left w:val="none" w:sz="0" w:space="0" w:color="auto"/>
                <w:bottom w:val="none" w:sz="0" w:space="0" w:color="auto"/>
                <w:right w:val="none" w:sz="0" w:space="0" w:color="auto"/>
              </w:divBdr>
              <w:divsChild>
                <w:div w:id="1303343379">
                  <w:marLeft w:val="0"/>
                  <w:marRight w:val="0"/>
                  <w:marTop w:val="0"/>
                  <w:marBottom w:val="0"/>
                  <w:divBdr>
                    <w:top w:val="none" w:sz="0" w:space="0" w:color="auto"/>
                    <w:left w:val="none" w:sz="0" w:space="0" w:color="auto"/>
                    <w:bottom w:val="none" w:sz="0" w:space="0" w:color="auto"/>
                    <w:right w:val="none" w:sz="0" w:space="0" w:color="auto"/>
                  </w:divBdr>
                  <w:divsChild>
                    <w:div w:id="1757362042">
                      <w:marLeft w:val="0"/>
                      <w:marRight w:val="0"/>
                      <w:marTop w:val="0"/>
                      <w:marBottom w:val="0"/>
                      <w:divBdr>
                        <w:top w:val="none" w:sz="0" w:space="0" w:color="auto"/>
                        <w:left w:val="none" w:sz="0" w:space="0" w:color="auto"/>
                        <w:bottom w:val="none" w:sz="0" w:space="0" w:color="auto"/>
                        <w:right w:val="none" w:sz="0" w:space="0" w:color="auto"/>
                      </w:divBdr>
                    </w:div>
                  </w:divsChild>
                </w:div>
                <w:div w:id="119616370">
                  <w:marLeft w:val="0"/>
                  <w:marRight w:val="0"/>
                  <w:marTop w:val="0"/>
                  <w:marBottom w:val="0"/>
                  <w:divBdr>
                    <w:top w:val="none" w:sz="0" w:space="0" w:color="auto"/>
                    <w:left w:val="none" w:sz="0" w:space="0" w:color="auto"/>
                    <w:bottom w:val="none" w:sz="0" w:space="0" w:color="auto"/>
                    <w:right w:val="none" w:sz="0" w:space="0" w:color="auto"/>
                  </w:divBdr>
                  <w:divsChild>
                    <w:div w:id="479273439">
                      <w:marLeft w:val="0"/>
                      <w:marRight w:val="0"/>
                      <w:marTop w:val="0"/>
                      <w:marBottom w:val="0"/>
                      <w:divBdr>
                        <w:top w:val="none" w:sz="0" w:space="0" w:color="auto"/>
                        <w:left w:val="none" w:sz="0" w:space="0" w:color="auto"/>
                        <w:bottom w:val="none" w:sz="0" w:space="0" w:color="auto"/>
                        <w:right w:val="none" w:sz="0" w:space="0" w:color="auto"/>
                      </w:divBdr>
                    </w:div>
                  </w:divsChild>
                </w:div>
                <w:div w:id="1553078960">
                  <w:marLeft w:val="0"/>
                  <w:marRight w:val="0"/>
                  <w:marTop w:val="0"/>
                  <w:marBottom w:val="0"/>
                  <w:divBdr>
                    <w:top w:val="none" w:sz="0" w:space="0" w:color="auto"/>
                    <w:left w:val="none" w:sz="0" w:space="0" w:color="auto"/>
                    <w:bottom w:val="none" w:sz="0" w:space="0" w:color="auto"/>
                    <w:right w:val="none" w:sz="0" w:space="0" w:color="auto"/>
                  </w:divBdr>
                  <w:divsChild>
                    <w:div w:id="765613721">
                      <w:marLeft w:val="0"/>
                      <w:marRight w:val="0"/>
                      <w:marTop w:val="0"/>
                      <w:marBottom w:val="0"/>
                      <w:divBdr>
                        <w:top w:val="none" w:sz="0" w:space="0" w:color="auto"/>
                        <w:left w:val="none" w:sz="0" w:space="0" w:color="auto"/>
                        <w:bottom w:val="none" w:sz="0" w:space="0" w:color="auto"/>
                        <w:right w:val="none" w:sz="0" w:space="0" w:color="auto"/>
                      </w:divBdr>
                    </w:div>
                  </w:divsChild>
                </w:div>
                <w:div w:id="865141501">
                  <w:marLeft w:val="0"/>
                  <w:marRight w:val="0"/>
                  <w:marTop w:val="0"/>
                  <w:marBottom w:val="0"/>
                  <w:divBdr>
                    <w:top w:val="none" w:sz="0" w:space="0" w:color="auto"/>
                    <w:left w:val="none" w:sz="0" w:space="0" w:color="auto"/>
                    <w:bottom w:val="none" w:sz="0" w:space="0" w:color="auto"/>
                    <w:right w:val="none" w:sz="0" w:space="0" w:color="auto"/>
                  </w:divBdr>
                  <w:divsChild>
                    <w:div w:id="1681615494">
                      <w:marLeft w:val="0"/>
                      <w:marRight w:val="0"/>
                      <w:marTop w:val="0"/>
                      <w:marBottom w:val="0"/>
                      <w:divBdr>
                        <w:top w:val="none" w:sz="0" w:space="0" w:color="auto"/>
                        <w:left w:val="none" w:sz="0" w:space="0" w:color="auto"/>
                        <w:bottom w:val="none" w:sz="0" w:space="0" w:color="auto"/>
                        <w:right w:val="none" w:sz="0" w:space="0" w:color="auto"/>
                      </w:divBdr>
                    </w:div>
                  </w:divsChild>
                </w:div>
                <w:div w:id="608045490">
                  <w:marLeft w:val="0"/>
                  <w:marRight w:val="0"/>
                  <w:marTop w:val="0"/>
                  <w:marBottom w:val="0"/>
                  <w:divBdr>
                    <w:top w:val="none" w:sz="0" w:space="0" w:color="auto"/>
                    <w:left w:val="none" w:sz="0" w:space="0" w:color="auto"/>
                    <w:bottom w:val="none" w:sz="0" w:space="0" w:color="auto"/>
                    <w:right w:val="none" w:sz="0" w:space="0" w:color="auto"/>
                  </w:divBdr>
                  <w:divsChild>
                    <w:div w:id="926694789">
                      <w:marLeft w:val="0"/>
                      <w:marRight w:val="0"/>
                      <w:marTop w:val="0"/>
                      <w:marBottom w:val="0"/>
                      <w:divBdr>
                        <w:top w:val="none" w:sz="0" w:space="0" w:color="auto"/>
                        <w:left w:val="none" w:sz="0" w:space="0" w:color="auto"/>
                        <w:bottom w:val="none" w:sz="0" w:space="0" w:color="auto"/>
                        <w:right w:val="none" w:sz="0" w:space="0" w:color="auto"/>
                      </w:divBdr>
                    </w:div>
                  </w:divsChild>
                </w:div>
                <w:div w:id="86073994">
                  <w:marLeft w:val="0"/>
                  <w:marRight w:val="0"/>
                  <w:marTop w:val="0"/>
                  <w:marBottom w:val="0"/>
                  <w:divBdr>
                    <w:top w:val="none" w:sz="0" w:space="0" w:color="auto"/>
                    <w:left w:val="none" w:sz="0" w:space="0" w:color="auto"/>
                    <w:bottom w:val="none" w:sz="0" w:space="0" w:color="auto"/>
                    <w:right w:val="none" w:sz="0" w:space="0" w:color="auto"/>
                  </w:divBdr>
                  <w:divsChild>
                    <w:div w:id="1933855329">
                      <w:marLeft w:val="0"/>
                      <w:marRight w:val="0"/>
                      <w:marTop w:val="0"/>
                      <w:marBottom w:val="0"/>
                      <w:divBdr>
                        <w:top w:val="none" w:sz="0" w:space="0" w:color="auto"/>
                        <w:left w:val="none" w:sz="0" w:space="0" w:color="auto"/>
                        <w:bottom w:val="none" w:sz="0" w:space="0" w:color="auto"/>
                        <w:right w:val="none" w:sz="0" w:space="0" w:color="auto"/>
                      </w:divBdr>
                    </w:div>
                  </w:divsChild>
                </w:div>
                <w:div w:id="913588201">
                  <w:marLeft w:val="0"/>
                  <w:marRight w:val="0"/>
                  <w:marTop w:val="0"/>
                  <w:marBottom w:val="0"/>
                  <w:divBdr>
                    <w:top w:val="none" w:sz="0" w:space="0" w:color="auto"/>
                    <w:left w:val="none" w:sz="0" w:space="0" w:color="auto"/>
                    <w:bottom w:val="none" w:sz="0" w:space="0" w:color="auto"/>
                    <w:right w:val="none" w:sz="0" w:space="0" w:color="auto"/>
                  </w:divBdr>
                  <w:divsChild>
                    <w:div w:id="200566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035066">
      <w:bodyDiv w:val="1"/>
      <w:marLeft w:val="0"/>
      <w:marRight w:val="0"/>
      <w:marTop w:val="0"/>
      <w:marBottom w:val="0"/>
      <w:divBdr>
        <w:top w:val="none" w:sz="0" w:space="0" w:color="auto"/>
        <w:left w:val="none" w:sz="0" w:space="0" w:color="auto"/>
        <w:bottom w:val="none" w:sz="0" w:space="0" w:color="auto"/>
        <w:right w:val="none" w:sz="0" w:space="0" w:color="auto"/>
      </w:divBdr>
      <w:divsChild>
        <w:div w:id="1488596686">
          <w:marLeft w:val="0"/>
          <w:marRight w:val="0"/>
          <w:marTop w:val="0"/>
          <w:marBottom w:val="0"/>
          <w:divBdr>
            <w:top w:val="none" w:sz="0" w:space="0" w:color="auto"/>
            <w:left w:val="none" w:sz="0" w:space="0" w:color="auto"/>
            <w:bottom w:val="none" w:sz="0" w:space="0" w:color="auto"/>
            <w:right w:val="none" w:sz="0" w:space="0" w:color="auto"/>
          </w:divBdr>
          <w:divsChild>
            <w:div w:id="221137976">
              <w:marLeft w:val="0"/>
              <w:marRight w:val="0"/>
              <w:marTop w:val="0"/>
              <w:marBottom w:val="0"/>
              <w:divBdr>
                <w:top w:val="none" w:sz="0" w:space="0" w:color="auto"/>
                <w:left w:val="none" w:sz="0" w:space="0" w:color="auto"/>
                <w:bottom w:val="none" w:sz="0" w:space="0" w:color="auto"/>
                <w:right w:val="none" w:sz="0" w:space="0" w:color="auto"/>
              </w:divBdr>
              <w:divsChild>
                <w:div w:id="1417554991">
                  <w:marLeft w:val="0"/>
                  <w:marRight w:val="0"/>
                  <w:marTop w:val="0"/>
                  <w:marBottom w:val="0"/>
                  <w:divBdr>
                    <w:top w:val="none" w:sz="0" w:space="0" w:color="auto"/>
                    <w:left w:val="none" w:sz="0" w:space="0" w:color="auto"/>
                    <w:bottom w:val="none" w:sz="0" w:space="0" w:color="auto"/>
                    <w:right w:val="none" w:sz="0" w:space="0" w:color="auto"/>
                  </w:divBdr>
                </w:div>
              </w:divsChild>
            </w:div>
            <w:div w:id="1346323698">
              <w:marLeft w:val="0"/>
              <w:marRight w:val="0"/>
              <w:marTop w:val="0"/>
              <w:marBottom w:val="0"/>
              <w:divBdr>
                <w:top w:val="none" w:sz="0" w:space="0" w:color="auto"/>
                <w:left w:val="none" w:sz="0" w:space="0" w:color="auto"/>
                <w:bottom w:val="none" w:sz="0" w:space="0" w:color="auto"/>
                <w:right w:val="none" w:sz="0" w:space="0" w:color="auto"/>
              </w:divBdr>
              <w:divsChild>
                <w:div w:id="233972457">
                  <w:marLeft w:val="0"/>
                  <w:marRight w:val="0"/>
                  <w:marTop w:val="0"/>
                  <w:marBottom w:val="0"/>
                  <w:divBdr>
                    <w:top w:val="none" w:sz="0" w:space="0" w:color="auto"/>
                    <w:left w:val="none" w:sz="0" w:space="0" w:color="auto"/>
                    <w:bottom w:val="none" w:sz="0" w:space="0" w:color="auto"/>
                    <w:right w:val="none" w:sz="0" w:space="0" w:color="auto"/>
                  </w:divBdr>
                </w:div>
              </w:divsChild>
            </w:div>
            <w:div w:id="786243320">
              <w:marLeft w:val="0"/>
              <w:marRight w:val="0"/>
              <w:marTop w:val="0"/>
              <w:marBottom w:val="0"/>
              <w:divBdr>
                <w:top w:val="none" w:sz="0" w:space="0" w:color="auto"/>
                <w:left w:val="none" w:sz="0" w:space="0" w:color="auto"/>
                <w:bottom w:val="none" w:sz="0" w:space="0" w:color="auto"/>
                <w:right w:val="none" w:sz="0" w:space="0" w:color="auto"/>
              </w:divBdr>
              <w:divsChild>
                <w:div w:id="127938184">
                  <w:marLeft w:val="0"/>
                  <w:marRight w:val="0"/>
                  <w:marTop w:val="0"/>
                  <w:marBottom w:val="0"/>
                  <w:divBdr>
                    <w:top w:val="none" w:sz="0" w:space="0" w:color="auto"/>
                    <w:left w:val="none" w:sz="0" w:space="0" w:color="auto"/>
                    <w:bottom w:val="none" w:sz="0" w:space="0" w:color="auto"/>
                    <w:right w:val="none" w:sz="0" w:space="0" w:color="auto"/>
                  </w:divBdr>
                </w:div>
              </w:divsChild>
            </w:div>
            <w:div w:id="1545025033">
              <w:marLeft w:val="0"/>
              <w:marRight w:val="0"/>
              <w:marTop w:val="0"/>
              <w:marBottom w:val="0"/>
              <w:divBdr>
                <w:top w:val="none" w:sz="0" w:space="0" w:color="auto"/>
                <w:left w:val="none" w:sz="0" w:space="0" w:color="auto"/>
                <w:bottom w:val="none" w:sz="0" w:space="0" w:color="auto"/>
                <w:right w:val="none" w:sz="0" w:space="0" w:color="auto"/>
              </w:divBdr>
              <w:divsChild>
                <w:div w:id="408816773">
                  <w:marLeft w:val="0"/>
                  <w:marRight w:val="0"/>
                  <w:marTop w:val="0"/>
                  <w:marBottom w:val="0"/>
                  <w:divBdr>
                    <w:top w:val="none" w:sz="0" w:space="0" w:color="auto"/>
                    <w:left w:val="none" w:sz="0" w:space="0" w:color="auto"/>
                    <w:bottom w:val="none" w:sz="0" w:space="0" w:color="auto"/>
                    <w:right w:val="none" w:sz="0" w:space="0" w:color="auto"/>
                  </w:divBdr>
                </w:div>
              </w:divsChild>
            </w:div>
            <w:div w:id="1326545161">
              <w:marLeft w:val="0"/>
              <w:marRight w:val="0"/>
              <w:marTop w:val="0"/>
              <w:marBottom w:val="0"/>
              <w:divBdr>
                <w:top w:val="none" w:sz="0" w:space="0" w:color="auto"/>
                <w:left w:val="none" w:sz="0" w:space="0" w:color="auto"/>
                <w:bottom w:val="none" w:sz="0" w:space="0" w:color="auto"/>
                <w:right w:val="none" w:sz="0" w:space="0" w:color="auto"/>
              </w:divBdr>
              <w:divsChild>
                <w:div w:id="145826110">
                  <w:marLeft w:val="0"/>
                  <w:marRight w:val="0"/>
                  <w:marTop w:val="0"/>
                  <w:marBottom w:val="0"/>
                  <w:divBdr>
                    <w:top w:val="none" w:sz="0" w:space="0" w:color="auto"/>
                    <w:left w:val="none" w:sz="0" w:space="0" w:color="auto"/>
                    <w:bottom w:val="none" w:sz="0" w:space="0" w:color="auto"/>
                    <w:right w:val="none" w:sz="0" w:space="0" w:color="auto"/>
                  </w:divBdr>
                </w:div>
              </w:divsChild>
            </w:div>
            <w:div w:id="88164387">
              <w:marLeft w:val="0"/>
              <w:marRight w:val="0"/>
              <w:marTop w:val="0"/>
              <w:marBottom w:val="0"/>
              <w:divBdr>
                <w:top w:val="none" w:sz="0" w:space="0" w:color="auto"/>
                <w:left w:val="none" w:sz="0" w:space="0" w:color="auto"/>
                <w:bottom w:val="none" w:sz="0" w:space="0" w:color="auto"/>
                <w:right w:val="none" w:sz="0" w:space="0" w:color="auto"/>
              </w:divBdr>
              <w:divsChild>
                <w:div w:id="1280334315">
                  <w:marLeft w:val="0"/>
                  <w:marRight w:val="0"/>
                  <w:marTop w:val="0"/>
                  <w:marBottom w:val="0"/>
                  <w:divBdr>
                    <w:top w:val="none" w:sz="0" w:space="0" w:color="auto"/>
                    <w:left w:val="none" w:sz="0" w:space="0" w:color="auto"/>
                    <w:bottom w:val="none" w:sz="0" w:space="0" w:color="auto"/>
                    <w:right w:val="none" w:sz="0" w:space="0" w:color="auto"/>
                  </w:divBdr>
                  <w:divsChild>
                    <w:div w:id="1749183701">
                      <w:marLeft w:val="0"/>
                      <w:marRight w:val="0"/>
                      <w:marTop w:val="0"/>
                      <w:marBottom w:val="0"/>
                      <w:divBdr>
                        <w:top w:val="none" w:sz="0" w:space="0" w:color="auto"/>
                        <w:left w:val="none" w:sz="0" w:space="0" w:color="auto"/>
                        <w:bottom w:val="none" w:sz="0" w:space="0" w:color="auto"/>
                        <w:right w:val="none" w:sz="0" w:space="0" w:color="auto"/>
                      </w:divBdr>
                    </w:div>
                  </w:divsChild>
                </w:div>
                <w:div w:id="1925257173">
                  <w:marLeft w:val="0"/>
                  <w:marRight w:val="0"/>
                  <w:marTop w:val="0"/>
                  <w:marBottom w:val="0"/>
                  <w:divBdr>
                    <w:top w:val="none" w:sz="0" w:space="0" w:color="auto"/>
                    <w:left w:val="none" w:sz="0" w:space="0" w:color="auto"/>
                    <w:bottom w:val="none" w:sz="0" w:space="0" w:color="auto"/>
                    <w:right w:val="none" w:sz="0" w:space="0" w:color="auto"/>
                  </w:divBdr>
                  <w:divsChild>
                    <w:div w:id="513031015">
                      <w:marLeft w:val="0"/>
                      <w:marRight w:val="0"/>
                      <w:marTop w:val="0"/>
                      <w:marBottom w:val="0"/>
                      <w:divBdr>
                        <w:top w:val="none" w:sz="0" w:space="0" w:color="auto"/>
                        <w:left w:val="none" w:sz="0" w:space="0" w:color="auto"/>
                        <w:bottom w:val="none" w:sz="0" w:space="0" w:color="auto"/>
                        <w:right w:val="none" w:sz="0" w:space="0" w:color="auto"/>
                      </w:divBdr>
                    </w:div>
                  </w:divsChild>
                </w:div>
                <w:div w:id="1600067893">
                  <w:marLeft w:val="0"/>
                  <w:marRight w:val="0"/>
                  <w:marTop w:val="0"/>
                  <w:marBottom w:val="0"/>
                  <w:divBdr>
                    <w:top w:val="none" w:sz="0" w:space="0" w:color="auto"/>
                    <w:left w:val="none" w:sz="0" w:space="0" w:color="auto"/>
                    <w:bottom w:val="none" w:sz="0" w:space="0" w:color="auto"/>
                    <w:right w:val="none" w:sz="0" w:space="0" w:color="auto"/>
                  </w:divBdr>
                  <w:divsChild>
                    <w:div w:id="1463426696">
                      <w:marLeft w:val="0"/>
                      <w:marRight w:val="0"/>
                      <w:marTop w:val="0"/>
                      <w:marBottom w:val="0"/>
                      <w:divBdr>
                        <w:top w:val="none" w:sz="0" w:space="0" w:color="auto"/>
                        <w:left w:val="none" w:sz="0" w:space="0" w:color="auto"/>
                        <w:bottom w:val="none" w:sz="0" w:space="0" w:color="auto"/>
                        <w:right w:val="none" w:sz="0" w:space="0" w:color="auto"/>
                      </w:divBdr>
                    </w:div>
                  </w:divsChild>
                </w:div>
                <w:div w:id="813449922">
                  <w:marLeft w:val="0"/>
                  <w:marRight w:val="0"/>
                  <w:marTop w:val="0"/>
                  <w:marBottom w:val="0"/>
                  <w:divBdr>
                    <w:top w:val="none" w:sz="0" w:space="0" w:color="auto"/>
                    <w:left w:val="none" w:sz="0" w:space="0" w:color="auto"/>
                    <w:bottom w:val="none" w:sz="0" w:space="0" w:color="auto"/>
                    <w:right w:val="none" w:sz="0" w:space="0" w:color="auto"/>
                  </w:divBdr>
                  <w:divsChild>
                    <w:div w:id="288973579">
                      <w:marLeft w:val="0"/>
                      <w:marRight w:val="0"/>
                      <w:marTop w:val="0"/>
                      <w:marBottom w:val="0"/>
                      <w:divBdr>
                        <w:top w:val="none" w:sz="0" w:space="0" w:color="auto"/>
                        <w:left w:val="none" w:sz="0" w:space="0" w:color="auto"/>
                        <w:bottom w:val="none" w:sz="0" w:space="0" w:color="auto"/>
                        <w:right w:val="none" w:sz="0" w:space="0" w:color="auto"/>
                      </w:divBdr>
                    </w:div>
                  </w:divsChild>
                </w:div>
                <w:div w:id="619646733">
                  <w:marLeft w:val="0"/>
                  <w:marRight w:val="0"/>
                  <w:marTop w:val="0"/>
                  <w:marBottom w:val="0"/>
                  <w:divBdr>
                    <w:top w:val="none" w:sz="0" w:space="0" w:color="auto"/>
                    <w:left w:val="none" w:sz="0" w:space="0" w:color="auto"/>
                    <w:bottom w:val="none" w:sz="0" w:space="0" w:color="auto"/>
                    <w:right w:val="none" w:sz="0" w:space="0" w:color="auto"/>
                  </w:divBdr>
                  <w:divsChild>
                    <w:div w:id="87577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64854">
              <w:marLeft w:val="0"/>
              <w:marRight w:val="0"/>
              <w:marTop w:val="0"/>
              <w:marBottom w:val="0"/>
              <w:divBdr>
                <w:top w:val="none" w:sz="0" w:space="0" w:color="auto"/>
                <w:left w:val="none" w:sz="0" w:space="0" w:color="auto"/>
                <w:bottom w:val="none" w:sz="0" w:space="0" w:color="auto"/>
                <w:right w:val="none" w:sz="0" w:space="0" w:color="auto"/>
              </w:divBdr>
              <w:divsChild>
                <w:div w:id="367609599">
                  <w:marLeft w:val="0"/>
                  <w:marRight w:val="0"/>
                  <w:marTop w:val="0"/>
                  <w:marBottom w:val="0"/>
                  <w:divBdr>
                    <w:top w:val="none" w:sz="0" w:space="0" w:color="auto"/>
                    <w:left w:val="none" w:sz="0" w:space="0" w:color="auto"/>
                    <w:bottom w:val="none" w:sz="0" w:space="0" w:color="auto"/>
                    <w:right w:val="none" w:sz="0" w:space="0" w:color="auto"/>
                  </w:divBdr>
                </w:div>
              </w:divsChild>
            </w:div>
            <w:div w:id="725570315">
              <w:marLeft w:val="0"/>
              <w:marRight w:val="0"/>
              <w:marTop w:val="0"/>
              <w:marBottom w:val="0"/>
              <w:divBdr>
                <w:top w:val="none" w:sz="0" w:space="0" w:color="auto"/>
                <w:left w:val="none" w:sz="0" w:space="0" w:color="auto"/>
                <w:bottom w:val="none" w:sz="0" w:space="0" w:color="auto"/>
                <w:right w:val="none" w:sz="0" w:space="0" w:color="auto"/>
              </w:divBdr>
              <w:divsChild>
                <w:div w:id="13009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77813">
      <w:bodyDiv w:val="1"/>
      <w:marLeft w:val="0"/>
      <w:marRight w:val="0"/>
      <w:marTop w:val="0"/>
      <w:marBottom w:val="0"/>
      <w:divBdr>
        <w:top w:val="none" w:sz="0" w:space="0" w:color="auto"/>
        <w:left w:val="none" w:sz="0" w:space="0" w:color="auto"/>
        <w:bottom w:val="none" w:sz="0" w:space="0" w:color="auto"/>
        <w:right w:val="none" w:sz="0" w:space="0" w:color="auto"/>
      </w:divBdr>
      <w:divsChild>
        <w:div w:id="554316582">
          <w:marLeft w:val="0"/>
          <w:marRight w:val="0"/>
          <w:marTop w:val="0"/>
          <w:marBottom w:val="0"/>
          <w:divBdr>
            <w:top w:val="none" w:sz="0" w:space="0" w:color="auto"/>
            <w:left w:val="none" w:sz="0" w:space="0" w:color="auto"/>
            <w:bottom w:val="none" w:sz="0" w:space="0" w:color="auto"/>
            <w:right w:val="none" w:sz="0" w:space="0" w:color="auto"/>
          </w:divBdr>
          <w:divsChild>
            <w:div w:id="1039550624">
              <w:marLeft w:val="0"/>
              <w:marRight w:val="0"/>
              <w:marTop w:val="0"/>
              <w:marBottom w:val="0"/>
              <w:divBdr>
                <w:top w:val="none" w:sz="0" w:space="0" w:color="auto"/>
                <w:left w:val="none" w:sz="0" w:space="0" w:color="auto"/>
                <w:bottom w:val="none" w:sz="0" w:space="0" w:color="auto"/>
                <w:right w:val="none" w:sz="0" w:space="0" w:color="auto"/>
              </w:divBdr>
              <w:divsChild>
                <w:div w:id="1533107408">
                  <w:marLeft w:val="0"/>
                  <w:marRight w:val="0"/>
                  <w:marTop w:val="0"/>
                  <w:marBottom w:val="0"/>
                  <w:divBdr>
                    <w:top w:val="none" w:sz="0" w:space="0" w:color="auto"/>
                    <w:left w:val="none" w:sz="0" w:space="0" w:color="auto"/>
                    <w:bottom w:val="none" w:sz="0" w:space="0" w:color="auto"/>
                    <w:right w:val="none" w:sz="0" w:space="0" w:color="auto"/>
                  </w:divBdr>
                </w:div>
              </w:divsChild>
            </w:div>
            <w:div w:id="1310982176">
              <w:marLeft w:val="0"/>
              <w:marRight w:val="0"/>
              <w:marTop w:val="0"/>
              <w:marBottom w:val="0"/>
              <w:divBdr>
                <w:top w:val="none" w:sz="0" w:space="0" w:color="auto"/>
                <w:left w:val="none" w:sz="0" w:space="0" w:color="auto"/>
                <w:bottom w:val="none" w:sz="0" w:space="0" w:color="auto"/>
                <w:right w:val="none" w:sz="0" w:space="0" w:color="auto"/>
              </w:divBdr>
              <w:divsChild>
                <w:div w:id="83808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236182">
      <w:bodyDiv w:val="1"/>
      <w:marLeft w:val="0"/>
      <w:marRight w:val="0"/>
      <w:marTop w:val="0"/>
      <w:marBottom w:val="0"/>
      <w:divBdr>
        <w:top w:val="none" w:sz="0" w:space="0" w:color="auto"/>
        <w:left w:val="none" w:sz="0" w:space="0" w:color="auto"/>
        <w:bottom w:val="none" w:sz="0" w:space="0" w:color="auto"/>
        <w:right w:val="none" w:sz="0" w:space="0" w:color="auto"/>
      </w:divBdr>
      <w:divsChild>
        <w:div w:id="1222057337">
          <w:marLeft w:val="0"/>
          <w:marRight w:val="0"/>
          <w:marTop w:val="0"/>
          <w:marBottom w:val="0"/>
          <w:divBdr>
            <w:top w:val="none" w:sz="0" w:space="0" w:color="auto"/>
            <w:left w:val="none" w:sz="0" w:space="0" w:color="auto"/>
            <w:bottom w:val="none" w:sz="0" w:space="0" w:color="auto"/>
            <w:right w:val="none" w:sz="0" w:space="0" w:color="auto"/>
          </w:divBdr>
          <w:divsChild>
            <w:div w:id="1155990020">
              <w:marLeft w:val="0"/>
              <w:marRight w:val="0"/>
              <w:marTop w:val="0"/>
              <w:marBottom w:val="0"/>
              <w:divBdr>
                <w:top w:val="none" w:sz="0" w:space="0" w:color="auto"/>
                <w:left w:val="none" w:sz="0" w:space="0" w:color="auto"/>
                <w:bottom w:val="none" w:sz="0" w:space="0" w:color="auto"/>
                <w:right w:val="none" w:sz="0" w:space="0" w:color="auto"/>
              </w:divBdr>
              <w:divsChild>
                <w:div w:id="73435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275">
          <w:marLeft w:val="0"/>
          <w:marRight w:val="0"/>
          <w:marTop w:val="0"/>
          <w:marBottom w:val="0"/>
          <w:divBdr>
            <w:top w:val="none" w:sz="0" w:space="0" w:color="auto"/>
            <w:left w:val="none" w:sz="0" w:space="0" w:color="auto"/>
            <w:bottom w:val="none" w:sz="0" w:space="0" w:color="auto"/>
            <w:right w:val="none" w:sz="0" w:space="0" w:color="auto"/>
          </w:divBdr>
          <w:divsChild>
            <w:div w:id="1999648723">
              <w:marLeft w:val="0"/>
              <w:marRight w:val="0"/>
              <w:marTop w:val="0"/>
              <w:marBottom w:val="0"/>
              <w:divBdr>
                <w:top w:val="none" w:sz="0" w:space="0" w:color="auto"/>
                <w:left w:val="none" w:sz="0" w:space="0" w:color="auto"/>
                <w:bottom w:val="none" w:sz="0" w:space="0" w:color="auto"/>
                <w:right w:val="none" w:sz="0" w:space="0" w:color="auto"/>
              </w:divBdr>
              <w:divsChild>
                <w:div w:id="116859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11916">
      <w:bodyDiv w:val="1"/>
      <w:marLeft w:val="0"/>
      <w:marRight w:val="0"/>
      <w:marTop w:val="0"/>
      <w:marBottom w:val="0"/>
      <w:divBdr>
        <w:top w:val="none" w:sz="0" w:space="0" w:color="auto"/>
        <w:left w:val="none" w:sz="0" w:space="0" w:color="auto"/>
        <w:bottom w:val="none" w:sz="0" w:space="0" w:color="auto"/>
        <w:right w:val="none" w:sz="0" w:space="0" w:color="auto"/>
      </w:divBdr>
      <w:divsChild>
        <w:div w:id="608050714">
          <w:marLeft w:val="0"/>
          <w:marRight w:val="0"/>
          <w:marTop w:val="0"/>
          <w:marBottom w:val="0"/>
          <w:divBdr>
            <w:top w:val="none" w:sz="0" w:space="0" w:color="auto"/>
            <w:left w:val="none" w:sz="0" w:space="0" w:color="auto"/>
            <w:bottom w:val="none" w:sz="0" w:space="0" w:color="auto"/>
            <w:right w:val="none" w:sz="0" w:space="0" w:color="auto"/>
          </w:divBdr>
          <w:divsChild>
            <w:div w:id="253591498">
              <w:marLeft w:val="0"/>
              <w:marRight w:val="0"/>
              <w:marTop w:val="0"/>
              <w:marBottom w:val="0"/>
              <w:divBdr>
                <w:top w:val="none" w:sz="0" w:space="0" w:color="auto"/>
                <w:left w:val="none" w:sz="0" w:space="0" w:color="auto"/>
                <w:bottom w:val="none" w:sz="0" w:space="0" w:color="auto"/>
                <w:right w:val="none" w:sz="0" w:space="0" w:color="auto"/>
              </w:divBdr>
              <w:divsChild>
                <w:div w:id="492261852">
                  <w:marLeft w:val="0"/>
                  <w:marRight w:val="0"/>
                  <w:marTop w:val="0"/>
                  <w:marBottom w:val="0"/>
                  <w:divBdr>
                    <w:top w:val="none" w:sz="0" w:space="0" w:color="auto"/>
                    <w:left w:val="none" w:sz="0" w:space="0" w:color="auto"/>
                    <w:bottom w:val="none" w:sz="0" w:space="0" w:color="auto"/>
                    <w:right w:val="none" w:sz="0" w:space="0" w:color="auto"/>
                  </w:divBdr>
                </w:div>
              </w:divsChild>
            </w:div>
            <w:div w:id="175190935">
              <w:marLeft w:val="0"/>
              <w:marRight w:val="0"/>
              <w:marTop w:val="0"/>
              <w:marBottom w:val="0"/>
              <w:divBdr>
                <w:top w:val="none" w:sz="0" w:space="0" w:color="auto"/>
                <w:left w:val="none" w:sz="0" w:space="0" w:color="auto"/>
                <w:bottom w:val="none" w:sz="0" w:space="0" w:color="auto"/>
                <w:right w:val="none" w:sz="0" w:space="0" w:color="auto"/>
              </w:divBdr>
              <w:divsChild>
                <w:div w:id="312491559">
                  <w:marLeft w:val="0"/>
                  <w:marRight w:val="0"/>
                  <w:marTop w:val="0"/>
                  <w:marBottom w:val="0"/>
                  <w:divBdr>
                    <w:top w:val="none" w:sz="0" w:space="0" w:color="auto"/>
                    <w:left w:val="none" w:sz="0" w:space="0" w:color="auto"/>
                    <w:bottom w:val="none" w:sz="0" w:space="0" w:color="auto"/>
                    <w:right w:val="none" w:sz="0" w:space="0" w:color="auto"/>
                  </w:divBdr>
                </w:div>
              </w:divsChild>
            </w:div>
            <w:div w:id="534732021">
              <w:marLeft w:val="0"/>
              <w:marRight w:val="0"/>
              <w:marTop w:val="0"/>
              <w:marBottom w:val="0"/>
              <w:divBdr>
                <w:top w:val="none" w:sz="0" w:space="0" w:color="auto"/>
                <w:left w:val="none" w:sz="0" w:space="0" w:color="auto"/>
                <w:bottom w:val="none" w:sz="0" w:space="0" w:color="auto"/>
                <w:right w:val="none" w:sz="0" w:space="0" w:color="auto"/>
              </w:divBdr>
              <w:divsChild>
                <w:div w:id="792751156">
                  <w:marLeft w:val="0"/>
                  <w:marRight w:val="0"/>
                  <w:marTop w:val="0"/>
                  <w:marBottom w:val="0"/>
                  <w:divBdr>
                    <w:top w:val="none" w:sz="0" w:space="0" w:color="auto"/>
                    <w:left w:val="none" w:sz="0" w:space="0" w:color="auto"/>
                    <w:bottom w:val="none" w:sz="0" w:space="0" w:color="auto"/>
                    <w:right w:val="none" w:sz="0" w:space="0" w:color="auto"/>
                  </w:divBdr>
                </w:div>
              </w:divsChild>
            </w:div>
            <w:div w:id="1781299807">
              <w:marLeft w:val="0"/>
              <w:marRight w:val="0"/>
              <w:marTop w:val="0"/>
              <w:marBottom w:val="0"/>
              <w:divBdr>
                <w:top w:val="none" w:sz="0" w:space="0" w:color="auto"/>
                <w:left w:val="none" w:sz="0" w:space="0" w:color="auto"/>
                <w:bottom w:val="none" w:sz="0" w:space="0" w:color="auto"/>
                <w:right w:val="none" w:sz="0" w:space="0" w:color="auto"/>
              </w:divBdr>
              <w:divsChild>
                <w:div w:id="1118841621">
                  <w:marLeft w:val="0"/>
                  <w:marRight w:val="0"/>
                  <w:marTop w:val="0"/>
                  <w:marBottom w:val="0"/>
                  <w:divBdr>
                    <w:top w:val="none" w:sz="0" w:space="0" w:color="auto"/>
                    <w:left w:val="none" w:sz="0" w:space="0" w:color="auto"/>
                    <w:bottom w:val="none" w:sz="0" w:space="0" w:color="auto"/>
                    <w:right w:val="none" w:sz="0" w:space="0" w:color="auto"/>
                  </w:divBdr>
                </w:div>
              </w:divsChild>
            </w:div>
            <w:div w:id="1910649897">
              <w:marLeft w:val="0"/>
              <w:marRight w:val="0"/>
              <w:marTop w:val="0"/>
              <w:marBottom w:val="0"/>
              <w:divBdr>
                <w:top w:val="none" w:sz="0" w:space="0" w:color="auto"/>
                <w:left w:val="none" w:sz="0" w:space="0" w:color="auto"/>
                <w:bottom w:val="none" w:sz="0" w:space="0" w:color="auto"/>
                <w:right w:val="none" w:sz="0" w:space="0" w:color="auto"/>
              </w:divBdr>
              <w:divsChild>
                <w:div w:id="1274361957">
                  <w:marLeft w:val="0"/>
                  <w:marRight w:val="0"/>
                  <w:marTop w:val="0"/>
                  <w:marBottom w:val="0"/>
                  <w:divBdr>
                    <w:top w:val="none" w:sz="0" w:space="0" w:color="auto"/>
                    <w:left w:val="none" w:sz="0" w:space="0" w:color="auto"/>
                    <w:bottom w:val="none" w:sz="0" w:space="0" w:color="auto"/>
                    <w:right w:val="none" w:sz="0" w:space="0" w:color="auto"/>
                  </w:divBdr>
                  <w:divsChild>
                    <w:div w:id="919288791">
                      <w:marLeft w:val="0"/>
                      <w:marRight w:val="0"/>
                      <w:marTop w:val="0"/>
                      <w:marBottom w:val="0"/>
                      <w:divBdr>
                        <w:top w:val="none" w:sz="0" w:space="0" w:color="auto"/>
                        <w:left w:val="none" w:sz="0" w:space="0" w:color="auto"/>
                        <w:bottom w:val="none" w:sz="0" w:space="0" w:color="auto"/>
                        <w:right w:val="none" w:sz="0" w:space="0" w:color="auto"/>
                      </w:divBdr>
                    </w:div>
                  </w:divsChild>
                </w:div>
                <w:div w:id="1613513665">
                  <w:marLeft w:val="0"/>
                  <w:marRight w:val="0"/>
                  <w:marTop w:val="0"/>
                  <w:marBottom w:val="0"/>
                  <w:divBdr>
                    <w:top w:val="none" w:sz="0" w:space="0" w:color="auto"/>
                    <w:left w:val="none" w:sz="0" w:space="0" w:color="auto"/>
                    <w:bottom w:val="none" w:sz="0" w:space="0" w:color="auto"/>
                    <w:right w:val="none" w:sz="0" w:space="0" w:color="auto"/>
                  </w:divBdr>
                  <w:divsChild>
                    <w:div w:id="8066569">
                      <w:marLeft w:val="0"/>
                      <w:marRight w:val="0"/>
                      <w:marTop w:val="0"/>
                      <w:marBottom w:val="0"/>
                      <w:divBdr>
                        <w:top w:val="none" w:sz="0" w:space="0" w:color="auto"/>
                        <w:left w:val="none" w:sz="0" w:space="0" w:color="auto"/>
                        <w:bottom w:val="none" w:sz="0" w:space="0" w:color="auto"/>
                        <w:right w:val="none" w:sz="0" w:space="0" w:color="auto"/>
                      </w:divBdr>
                    </w:div>
                  </w:divsChild>
                </w:div>
                <w:div w:id="1840123093">
                  <w:marLeft w:val="0"/>
                  <w:marRight w:val="0"/>
                  <w:marTop w:val="0"/>
                  <w:marBottom w:val="0"/>
                  <w:divBdr>
                    <w:top w:val="none" w:sz="0" w:space="0" w:color="auto"/>
                    <w:left w:val="none" w:sz="0" w:space="0" w:color="auto"/>
                    <w:bottom w:val="none" w:sz="0" w:space="0" w:color="auto"/>
                    <w:right w:val="none" w:sz="0" w:space="0" w:color="auto"/>
                  </w:divBdr>
                  <w:divsChild>
                    <w:div w:id="1621717727">
                      <w:marLeft w:val="0"/>
                      <w:marRight w:val="0"/>
                      <w:marTop w:val="0"/>
                      <w:marBottom w:val="0"/>
                      <w:divBdr>
                        <w:top w:val="none" w:sz="0" w:space="0" w:color="auto"/>
                        <w:left w:val="none" w:sz="0" w:space="0" w:color="auto"/>
                        <w:bottom w:val="none" w:sz="0" w:space="0" w:color="auto"/>
                        <w:right w:val="none" w:sz="0" w:space="0" w:color="auto"/>
                      </w:divBdr>
                    </w:div>
                  </w:divsChild>
                </w:div>
                <w:div w:id="873544808">
                  <w:marLeft w:val="0"/>
                  <w:marRight w:val="0"/>
                  <w:marTop w:val="0"/>
                  <w:marBottom w:val="0"/>
                  <w:divBdr>
                    <w:top w:val="none" w:sz="0" w:space="0" w:color="auto"/>
                    <w:left w:val="none" w:sz="0" w:space="0" w:color="auto"/>
                    <w:bottom w:val="none" w:sz="0" w:space="0" w:color="auto"/>
                    <w:right w:val="none" w:sz="0" w:space="0" w:color="auto"/>
                  </w:divBdr>
                  <w:divsChild>
                    <w:div w:id="162916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074139">
      <w:bodyDiv w:val="1"/>
      <w:marLeft w:val="0"/>
      <w:marRight w:val="0"/>
      <w:marTop w:val="0"/>
      <w:marBottom w:val="0"/>
      <w:divBdr>
        <w:top w:val="none" w:sz="0" w:space="0" w:color="auto"/>
        <w:left w:val="none" w:sz="0" w:space="0" w:color="auto"/>
        <w:bottom w:val="none" w:sz="0" w:space="0" w:color="auto"/>
        <w:right w:val="none" w:sz="0" w:space="0" w:color="auto"/>
      </w:divBdr>
      <w:divsChild>
        <w:div w:id="235437721">
          <w:marLeft w:val="0"/>
          <w:marRight w:val="0"/>
          <w:marTop w:val="0"/>
          <w:marBottom w:val="0"/>
          <w:divBdr>
            <w:top w:val="none" w:sz="0" w:space="0" w:color="auto"/>
            <w:left w:val="none" w:sz="0" w:space="0" w:color="auto"/>
            <w:bottom w:val="none" w:sz="0" w:space="0" w:color="auto"/>
            <w:right w:val="none" w:sz="0" w:space="0" w:color="auto"/>
          </w:divBdr>
          <w:divsChild>
            <w:div w:id="1067993327">
              <w:marLeft w:val="0"/>
              <w:marRight w:val="0"/>
              <w:marTop w:val="0"/>
              <w:marBottom w:val="0"/>
              <w:divBdr>
                <w:top w:val="none" w:sz="0" w:space="0" w:color="auto"/>
                <w:left w:val="none" w:sz="0" w:space="0" w:color="auto"/>
                <w:bottom w:val="none" w:sz="0" w:space="0" w:color="auto"/>
                <w:right w:val="none" w:sz="0" w:space="0" w:color="auto"/>
              </w:divBdr>
              <w:divsChild>
                <w:div w:id="124244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69C1013-E8B0-8F4B-A9BC-C36E7D8D7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6</Pages>
  <Words>1508</Words>
  <Characters>8602</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Keris Mainwaring (1400416)</dc:creator>
  <cp:keywords/>
  <dc:description/>
  <cp:lastModifiedBy>James Kempson (1701225)</cp:lastModifiedBy>
  <cp:revision>23</cp:revision>
  <cp:lastPrinted>2017-10-13T10:32:00Z</cp:lastPrinted>
  <dcterms:created xsi:type="dcterms:W3CDTF">2017-10-08T20:39:00Z</dcterms:created>
  <dcterms:modified xsi:type="dcterms:W3CDTF">2017-10-30T11:58:00Z</dcterms:modified>
</cp:coreProperties>
</file>