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26D571" w14:textId="04EECD00" w:rsidR="00473124" w:rsidRDefault="006571BB" w:rsidP="006571BB">
      <w:pPr>
        <w:pStyle w:val="Title"/>
        <w:jc w:val="center"/>
        <w:rPr>
          <w:b/>
          <w:bCs/>
          <w:sz w:val="36"/>
          <w:szCs w:val="36"/>
          <w:lang w:val="ro-RO"/>
        </w:rPr>
      </w:pPr>
      <w:r>
        <w:rPr>
          <w:b/>
          <w:bCs/>
          <w:sz w:val="36"/>
          <w:szCs w:val="36"/>
          <w:lang w:val="ro-RO"/>
        </w:rPr>
        <w:t xml:space="preserve">The Civil Justice system </w:t>
      </w:r>
    </w:p>
    <w:p w14:paraId="6F518B12" w14:textId="77777777" w:rsidR="006571BB" w:rsidRDefault="006571BB" w:rsidP="006571BB">
      <w:pPr>
        <w:rPr>
          <w:lang w:val="ro-RO"/>
        </w:rPr>
      </w:pPr>
    </w:p>
    <w:p w14:paraId="110B5916" w14:textId="6304973A" w:rsidR="006571BB" w:rsidRDefault="006571BB" w:rsidP="006571BB">
      <w:pPr>
        <w:rPr>
          <w:b/>
          <w:bCs/>
          <w:sz w:val="28"/>
          <w:szCs w:val="28"/>
          <w:lang w:val="ro-RO"/>
        </w:rPr>
      </w:pPr>
      <w:r>
        <w:rPr>
          <w:b/>
          <w:bCs/>
          <w:sz w:val="28"/>
          <w:szCs w:val="28"/>
          <w:lang w:val="ro-RO"/>
        </w:rPr>
        <w:t xml:space="preserve">Introduction </w:t>
      </w:r>
    </w:p>
    <w:p w14:paraId="3E5C3936" w14:textId="77777777" w:rsidR="00FB0103" w:rsidRDefault="00FB0103" w:rsidP="006571BB">
      <w:pPr>
        <w:rPr>
          <w:lang w:val="ro-RO"/>
        </w:rPr>
      </w:pPr>
    </w:p>
    <w:p w14:paraId="68915736" w14:textId="2D5D79AE" w:rsidR="00FB0103" w:rsidRDefault="00FB0103" w:rsidP="006571BB">
      <w:pPr>
        <w:rPr>
          <w:lang w:val="ro-RO"/>
        </w:rPr>
      </w:pPr>
      <w:r>
        <w:rPr>
          <w:lang w:val="ro-RO"/>
        </w:rPr>
        <w:t>The system of civil justice is a foundation for modern communities, providing a framework for settling conflicts and protecting individual rights. It embodies the ideals of equity, transparency, and access to justice, which are based on historical precedents and evolve in response to society development. This</w:t>
      </w:r>
      <w:r w:rsidR="00A021B9">
        <w:rPr>
          <w:lang w:val="ro-RO"/>
        </w:rPr>
        <w:t xml:space="preserve"> essay examines the evolution, organisation, and significance of the civil legal system, emphasising its critical role in maintaining social order and protecting individual liberty.</w:t>
      </w:r>
    </w:p>
    <w:p w14:paraId="27B2378B" w14:textId="77777777" w:rsidR="00A021B9" w:rsidRDefault="00A021B9" w:rsidP="006571BB">
      <w:pPr>
        <w:rPr>
          <w:lang w:val="ro-RO"/>
        </w:rPr>
      </w:pPr>
    </w:p>
    <w:p w14:paraId="38A74879" w14:textId="7B344AD1" w:rsidR="00A021B9" w:rsidRDefault="00A021B9" w:rsidP="006571BB">
      <w:pPr>
        <w:rPr>
          <w:b/>
          <w:bCs/>
          <w:sz w:val="28"/>
          <w:szCs w:val="28"/>
          <w:lang w:val="ro-RO"/>
        </w:rPr>
      </w:pPr>
      <w:r>
        <w:rPr>
          <w:b/>
          <w:bCs/>
          <w:sz w:val="28"/>
          <w:szCs w:val="28"/>
          <w:lang w:val="ro-RO"/>
        </w:rPr>
        <w:t xml:space="preserve">Historical Foundations </w:t>
      </w:r>
    </w:p>
    <w:p w14:paraId="1BFBFCAC" w14:textId="77777777" w:rsidR="00A021B9" w:rsidRDefault="00A021B9" w:rsidP="006571BB">
      <w:pPr>
        <w:rPr>
          <w:lang w:val="ro-RO"/>
        </w:rPr>
      </w:pPr>
    </w:p>
    <w:p w14:paraId="32505A06" w14:textId="02D44A61" w:rsidR="00A021B9" w:rsidRDefault="00A021B9" w:rsidP="006571BB">
      <w:pPr>
        <w:rPr>
          <w:lang w:val="ro-RO"/>
        </w:rPr>
      </w:pPr>
      <w:r>
        <w:rPr>
          <w:lang w:val="ro-RO"/>
        </w:rPr>
        <w:t>The civil justice system has its roots in ancient civilizations like Mesopotamia, when codes of law were formed to manage individual conflicts and ensure equal resolution. Throughout millennia, multiple legal systems arose throughout societies, each perfecting and institutionalising methods for civil justice. For example, the Roman legal system established the foundation for current civil law principles by emphasising the importance of written</w:t>
      </w:r>
      <w:r w:rsidR="009E73B3">
        <w:rPr>
          <w:lang w:val="ro-RO"/>
        </w:rPr>
        <w:t xml:space="preserve"> laws and judicial precedent in adjudication (Friedman 2018).</w:t>
      </w:r>
    </w:p>
    <w:p w14:paraId="28F19C66" w14:textId="77777777" w:rsidR="009E73B3" w:rsidRDefault="009E73B3" w:rsidP="006571BB">
      <w:pPr>
        <w:rPr>
          <w:lang w:val="ro-RO"/>
        </w:rPr>
      </w:pPr>
    </w:p>
    <w:p w14:paraId="066511A4" w14:textId="011C5EA4" w:rsidR="009E73B3" w:rsidRDefault="009E73B3" w:rsidP="006571BB">
      <w:pPr>
        <w:rPr>
          <w:b/>
          <w:bCs/>
          <w:sz w:val="28"/>
          <w:szCs w:val="28"/>
          <w:lang w:val="ro-RO"/>
        </w:rPr>
      </w:pPr>
      <w:r>
        <w:rPr>
          <w:b/>
          <w:bCs/>
          <w:sz w:val="28"/>
          <w:szCs w:val="28"/>
          <w:lang w:val="ro-RO"/>
        </w:rPr>
        <w:t>Evolution in Modern Times</w:t>
      </w:r>
    </w:p>
    <w:p w14:paraId="72AA2570" w14:textId="77777777" w:rsidR="009E73B3" w:rsidRDefault="009E73B3" w:rsidP="006571BB">
      <w:pPr>
        <w:rPr>
          <w:b/>
          <w:bCs/>
          <w:sz w:val="28"/>
          <w:szCs w:val="28"/>
          <w:lang w:val="ro-RO"/>
        </w:rPr>
      </w:pPr>
    </w:p>
    <w:p w14:paraId="1EC70687" w14:textId="40087EC5" w:rsidR="009E73B3" w:rsidRDefault="009E73B3" w:rsidP="006571BB">
      <w:pPr>
        <w:rPr>
          <w:lang w:val="ro-RO"/>
        </w:rPr>
      </w:pPr>
      <w:r>
        <w:rPr>
          <w:lang w:val="ro-RO"/>
        </w:rPr>
        <w:t>The civil justice system has evolved significantly over time, influenced by economic, pokitical, and social pressures. The emergence of democratic values and the rule of law sparked changes aimed at improving access to justice and bolstering judicial independence. Furthermore, technology improvements have transformed legal proceedings by enabling digital records, electric filing, and digital courtrooms (Morgan, 2020).</w:t>
      </w:r>
    </w:p>
    <w:p w14:paraId="4E99F77E" w14:textId="77777777" w:rsidR="009E73B3" w:rsidRDefault="009E73B3" w:rsidP="006571BB">
      <w:pPr>
        <w:rPr>
          <w:lang w:val="ro-RO"/>
        </w:rPr>
      </w:pPr>
    </w:p>
    <w:p w14:paraId="555805F7" w14:textId="1A079F79" w:rsidR="009E73B3" w:rsidRDefault="009E73B3" w:rsidP="006571BB">
      <w:pPr>
        <w:rPr>
          <w:b/>
          <w:bCs/>
          <w:sz w:val="28"/>
          <w:szCs w:val="28"/>
          <w:lang w:val="ro-RO"/>
        </w:rPr>
      </w:pPr>
      <w:r>
        <w:rPr>
          <w:b/>
          <w:bCs/>
          <w:sz w:val="28"/>
          <w:szCs w:val="28"/>
          <w:lang w:val="ro-RO"/>
        </w:rPr>
        <w:t>Structure and Functionality</w:t>
      </w:r>
    </w:p>
    <w:p w14:paraId="6F45C246" w14:textId="77777777" w:rsidR="00830E46" w:rsidRDefault="00830E46" w:rsidP="006571BB">
      <w:pPr>
        <w:rPr>
          <w:b/>
          <w:bCs/>
          <w:sz w:val="28"/>
          <w:szCs w:val="28"/>
          <w:lang w:val="ro-RO"/>
        </w:rPr>
      </w:pPr>
    </w:p>
    <w:p w14:paraId="0B0FB578" w14:textId="0AD49DFB" w:rsidR="00830E46" w:rsidRDefault="00830E46" w:rsidP="006571BB">
      <w:pPr>
        <w:rPr>
          <w:lang w:val="ro-RO"/>
        </w:rPr>
      </w:pPr>
      <w:r>
        <w:rPr>
          <w:lang w:val="ro-RO"/>
        </w:rPr>
        <w:t>The civil justice system is often organised in a hierarchical framework, with trial courts at the bottom, intermediary appellate courts, and supreme courts at the top. Each tier performs a different purpose, with trial courts deciding factual disputes, appellate courts examining legal errors, and supreme courts delivering ultimate interpretation of the law (Spritzer</w:t>
      </w:r>
      <w:r w:rsidR="008F207E">
        <w:rPr>
          <w:lang w:val="ro-RO"/>
        </w:rPr>
        <w:t xml:space="preserve"> &amp; Van Kessel, 2020). Furthermore, alternative dispute resolution processes, such as mediation and arbitration, provide parties with greater flexibility and efficiency when settling problmes outside </w:t>
      </w:r>
      <w:r w:rsidR="008F207E">
        <w:rPr>
          <w:lang w:val="ro-RO"/>
        </w:rPr>
        <w:lastRenderedPageBreak/>
        <w:t xml:space="preserve">of typical litigation settings. Updates made by the Legal Aid, Sentencing, and punishment of offenders Act of 2012. </w:t>
      </w:r>
    </w:p>
    <w:p w14:paraId="7B25DBFD" w14:textId="4A54197A" w:rsidR="008F207E" w:rsidRDefault="008F207E" w:rsidP="006571BB">
      <w:pPr>
        <w:rPr>
          <w:lang w:val="ro-RO"/>
        </w:rPr>
      </w:pPr>
      <w:r>
        <w:rPr>
          <w:lang w:val="ro-RO"/>
        </w:rPr>
        <w:t>The Legal Aid, Sentencing, and Prosecution of Offenders Act 2012 (LASPO) made significant reforms to the legal aid system in England and Wales. These modifications seek to address</w:t>
      </w:r>
    </w:p>
    <w:p w14:paraId="2C5E436A" w14:textId="57E1A7C6" w:rsidR="008F207E" w:rsidRDefault="008F207E" w:rsidP="006571BB">
      <w:pPr>
        <w:rPr>
          <w:lang w:val="ro-RO"/>
        </w:rPr>
      </w:pPr>
      <w:r>
        <w:rPr>
          <w:lang w:val="ro-RO"/>
        </w:rPr>
        <w:t xml:space="preserve">Concerns about the rising expenses of legal aid while also guaranteeing a more sustainable and efficient system. </w:t>
      </w:r>
    </w:p>
    <w:p w14:paraId="7A1F8F41" w14:textId="6F1A3F71" w:rsidR="008F207E" w:rsidRDefault="008F207E" w:rsidP="006571BB">
      <w:pPr>
        <w:rPr>
          <w:lang w:val="ro-RO"/>
        </w:rPr>
      </w:pPr>
      <w:r>
        <w:rPr>
          <w:lang w:val="ro-RO"/>
        </w:rPr>
        <w:t>LASPO resulted in several significant changes, including a limitation in the extent of legal assistance offered in civil matters. It imposed stricter qualifying requirements, limiting access to legal aid in certain circumstances, such as family law, housing disputes, and welfare benefits appeals (Legal Aid, Sentencing, and Punishment of Offenders Act 2012). LASPO also implemented steps to promote alternative</w:t>
      </w:r>
      <w:r w:rsidR="00CF753C">
        <w:rPr>
          <w:lang w:val="ro-RO"/>
        </w:rPr>
        <w:t xml:space="preserve"> conflict resoulution methods, such as mediation, as a means of resolving disputes outside of the courtroom (Legal Aid, Sentencing, and Punishment of Offenders Act 2012).</w:t>
      </w:r>
    </w:p>
    <w:p w14:paraId="5BDD0CD2" w14:textId="7506A70E" w:rsidR="00CF753C" w:rsidRDefault="00CF753C" w:rsidP="006571BB">
      <w:pPr>
        <w:rPr>
          <w:lang w:val="ro-RO"/>
        </w:rPr>
      </w:pPr>
      <w:r>
        <w:rPr>
          <w:lang w:val="ro-RO"/>
        </w:rPr>
        <w:t>The rationale for these adjustments was diverse. First, there was understaing of the need to limit public spending on legal assistance,</w:t>
      </w:r>
      <w:r w:rsidR="00F45EB4">
        <w:rPr>
          <w:lang w:val="ro-RO"/>
        </w:rPr>
        <w:t xml:space="preserve"> which had been increasing over time. The Legal Aid, Sentencing,</w:t>
      </w:r>
      <w:r>
        <w:rPr>
          <w:lang w:val="ro-RO"/>
        </w:rPr>
        <w:t xml:space="preserve"> and punishment of Offenders Act of 2012 attempted to control expenses and ensure that limited funds were deployed properly.</w:t>
      </w:r>
    </w:p>
    <w:p w14:paraId="79886304" w14:textId="69AACCF8" w:rsidR="00CF753C" w:rsidRDefault="00CF753C" w:rsidP="006571BB">
      <w:pPr>
        <w:rPr>
          <w:lang w:val="ro-RO"/>
        </w:rPr>
      </w:pPr>
      <w:r>
        <w:rPr>
          <w:lang w:val="ro-RO"/>
        </w:rPr>
        <w:t>Second, LASPO sought to promote dispute settlement through more cost-effective and efficient methods, such as mediation and other kinds of conflict resolution (Legal Aid, Sentencing, and Punishment of Offenders Act 2012). By redirecting cases away from the court system, LASPO hoped to relieve pressure on the judiciary and lessen the backlog of cases (Legal Aid, Sentencing and Punishment of Offenders Act 2012).</w:t>
      </w:r>
    </w:p>
    <w:p w14:paraId="2ECE4B1D" w14:textId="77777777" w:rsidR="00CF753C" w:rsidRDefault="00CF753C" w:rsidP="006571BB">
      <w:pPr>
        <w:rPr>
          <w:lang w:val="ro-RO"/>
        </w:rPr>
      </w:pPr>
    </w:p>
    <w:p w14:paraId="008B7CA3" w14:textId="3BFDBD26" w:rsidR="00CF753C" w:rsidRDefault="00CF753C" w:rsidP="006571BB">
      <w:pPr>
        <w:rPr>
          <w:lang w:val="ro-RO"/>
        </w:rPr>
      </w:pPr>
      <w:r>
        <w:rPr>
          <w:lang w:val="ro-RO"/>
        </w:rPr>
        <w:t xml:space="preserve">Furthermore, </w:t>
      </w:r>
      <w:r w:rsidR="00BE199F">
        <w:rPr>
          <w:lang w:val="ro-RO"/>
        </w:rPr>
        <w:t xml:space="preserve">the </w:t>
      </w:r>
      <w:r>
        <w:rPr>
          <w:lang w:val="ro-RO"/>
        </w:rPr>
        <w:t>legal</w:t>
      </w:r>
      <w:r w:rsidR="00BE199F">
        <w:rPr>
          <w:lang w:val="ro-RO"/>
        </w:rPr>
        <w:t xml:space="preserve"> Aid, Sentencing, and Punishment of Offenders Act of 2012 sought to encourage greater personal responsibility and self-reliance among those involved in legal disputes. LASPO aimed to enable individuals to find mutually acceptable solution to their conflicts by encouraging parties to consider alternatives to litigation and take greater control of the resolution process (Legal Aid, Sentencing and Punishment of Offenders Act 2012).</w:t>
      </w:r>
    </w:p>
    <w:p w14:paraId="75608138" w14:textId="41ED35C8" w:rsidR="00BA388B" w:rsidRDefault="00BE199F" w:rsidP="006571BB">
      <w:pPr>
        <w:rPr>
          <w:lang w:val="ro-RO"/>
        </w:rPr>
      </w:pPr>
      <w:r>
        <w:rPr>
          <w:lang w:val="ro-RO"/>
        </w:rPr>
        <w:t>Overall, LASPO’s revisions aimed to make the legal aid system more sustainable, efficient, and responsive to the requirements of both users and taxpayers (Legal aid, Sentencing, and Punishment of Offenders Act 2012). However</w:t>
      </w:r>
      <w:r w:rsidR="00BA388B">
        <w:rPr>
          <w:lang w:val="ro-RO"/>
        </w:rPr>
        <w:t>, the revisions have raised discussions about access to justice and worries about potentially removing disadvantaged people from critical legal assistance (Legal Aid, Sentencing, and Punishment of Offenders Act of 2012).</w:t>
      </w:r>
    </w:p>
    <w:p w14:paraId="431FE1F9" w14:textId="3D07D9A4" w:rsidR="00BA388B" w:rsidRDefault="00897618" w:rsidP="006571BB">
      <w:pPr>
        <w:rPr>
          <w:lang w:val="ro-RO"/>
        </w:rPr>
      </w:pPr>
      <w:r>
        <w:rPr>
          <w:lang w:val="ro-RO"/>
        </w:rPr>
        <w:t xml:space="preserve"> </w:t>
      </w:r>
      <w:r w:rsidR="003019C1">
        <w:rPr>
          <w:lang w:val="ro-RO"/>
        </w:rPr>
        <w:t xml:space="preserve"> </w:t>
      </w:r>
      <w:r w:rsidR="002318CA">
        <w:rPr>
          <w:lang w:val="ro-RO"/>
        </w:rPr>
        <w:t xml:space="preserve"> </w:t>
      </w:r>
    </w:p>
    <w:p w14:paraId="23B7AF3E" w14:textId="0B955CCB" w:rsidR="002318CA" w:rsidRDefault="002318CA" w:rsidP="006571BB">
      <w:pPr>
        <w:rPr>
          <w:b/>
          <w:bCs/>
          <w:sz w:val="28"/>
          <w:szCs w:val="28"/>
          <w:lang w:val="ro-RO"/>
        </w:rPr>
      </w:pPr>
      <w:r>
        <w:rPr>
          <w:b/>
          <w:bCs/>
          <w:sz w:val="28"/>
          <w:szCs w:val="28"/>
          <w:lang w:val="ro-RO"/>
        </w:rPr>
        <w:t>Reform Suggestions</w:t>
      </w:r>
    </w:p>
    <w:p w14:paraId="60CA440B" w14:textId="77777777" w:rsidR="002318CA" w:rsidRDefault="002318CA" w:rsidP="006571BB">
      <w:pPr>
        <w:rPr>
          <w:b/>
          <w:bCs/>
          <w:sz w:val="28"/>
          <w:szCs w:val="28"/>
          <w:lang w:val="ro-RO"/>
        </w:rPr>
      </w:pPr>
    </w:p>
    <w:p w14:paraId="26625E00" w14:textId="3CACCF74" w:rsidR="002318CA" w:rsidRDefault="002318CA" w:rsidP="006571BB">
      <w:pPr>
        <w:rPr>
          <w:lang w:val="ro-RO"/>
        </w:rPr>
      </w:pPr>
      <w:r>
        <w:rPr>
          <w:lang w:val="ro-RO"/>
        </w:rPr>
        <w:t>Addresing the civil justice systemțs difficulties demands extensive reform measures (Smith, 2020). Streamlining court procediures, increasing access to legal assistance, and encouraging alternative dispute resolution metods are critical (Jones &amp; Brwn, 2019). Furthermore, investing in technical improvements and fostering innovation can boost effectiveness and efficinecy (Johnson 2018).</w:t>
      </w:r>
    </w:p>
    <w:p w14:paraId="17D0EEA1" w14:textId="4219A336" w:rsidR="002318CA" w:rsidRDefault="002318CA" w:rsidP="006571BB">
      <w:pPr>
        <w:rPr>
          <w:b/>
          <w:bCs/>
          <w:sz w:val="28"/>
          <w:szCs w:val="28"/>
          <w:lang w:val="ro-RO"/>
        </w:rPr>
      </w:pPr>
      <w:r>
        <w:rPr>
          <w:b/>
          <w:bCs/>
          <w:sz w:val="28"/>
          <w:szCs w:val="28"/>
          <w:lang w:val="ro-RO"/>
        </w:rPr>
        <w:lastRenderedPageBreak/>
        <w:t xml:space="preserve">Significance in Society </w:t>
      </w:r>
    </w:p>
    <w:p w14:paraId="7BB61C2B" w14:textId="77777777" w:rsidR="002318CA" w:rsidRDefault="002318CA" w:rsidP="006571BB">
      <w:pPr>
        <w:rPr>
          <w:b/>
          <w:bCs/>
          <w:sz w:val="28"/>
          <w:szCs w:val="28"/>
          <w:lang w:val="ro-RO"/>
        </w:rPr>
      </w:pPr>
    </w:p>
    <w:p w14:paraId="4A435513" w14:textId="41C97E34" w:rsidR="002318CA" w:rsidRDefault="002318CA" w:rsidP="006571BB">
      <w:pPr>
        <w:rPr>
          <w:lang w:val="ro-RO"/>
        </w:rPr>
      </w:pPr>
      <w:r>
        <w:rPr>
          <w:lang w:val="ro-RO"/>
        </w:rPr>
        <w:t>The civil justice system is critical to maintaing social stability and protecting individual rights. By offering a platform for amicable dispute resolution, it reduces con</w:t>
      </w:r>
      <w:r w:rsidR="00596ACB">
        <w:rPr>
          <w:lang w:val="ro-RO"/>
        </w:rPr>
        <w:t xml:space="preserve">flict and increases trust in the judical system. Furthermore, by applying legal  concepts and precedents, it provides consistency and predictability in outcomes, thereby sustaining the rule of law (Luban, 2018). </w:t>
      </w:r>
    </w:p>
    <w:p w14:paraId="0DDB595D" w14:textId="2152B63B" w:rsidR="00596ACB" w:rsidRDefault="00596ACB" w:rsidP="006571BB">
      <w:pPr>
        <w:rPr>
          <w:lang w:val="ro-RO"/>
        </w:rPr>
      </w:pPr>
      <w:r>
        <w:rPr>
          <w:lang w:val="ro-RO"/>
        </w:rPr>
        <w:t xml:space="preserve">Furthermore, the civil court system acts as a check on goverment power, holding officials accountable and protecting citizens’ constitutional rights. </w:t>
      </w:r>
    </w:p>
    <w:p w14:paraId="666D3DCA" w14:textId="526AE8B2" w:rsidR="00596ACB" w:rsidRDefault="00596ACB" w:rsidP="006571BB">
      <w:r>
        <w:rPr>
          <w:lang w:val="ro-RO"/>
        </w:rPr>
        <w:t>The civil justice system</w:t>
      </w:r>
      <w:r>
        <w:t xml:space="preserve">’s fundamental duty is to provide a forum for fair and unbiased conflict settlement (Spitzer &amp; Van Kessel, 2019). It prevents disputes from escalating into confrontations that could </w:t>
      </w:r>
      <w:r w:rsidR="00896A75">
        <w:t>damage</w:t>
      </w:r>
      <w:r>
        <w:t xml:space="preserve"> societal cohesiveness</w:t>
      </w:r>
      <w:r w:rsidR="00896A75">
        <w:t xml:space="preserve"> by adjudicating them between persons, organisations, and entities. By applying established legal concepts and precedents, the civil justice system provides predictability and uniformity in outcomes, building trust and faith in the rule of law. </w:t>
      </w:r>
    </w:p>
    <w:p w14:paraId="124474C7" w14:textId="686E8956" w:rsidR="00896A75" w:rsidRDefault="00896A75" w:rsidP="006571BB">
      <w:r>
        <w:t xml:space="preserve">Furthermore, the civil justice system is critical to protecting individuals’ rights and </w:t>
      </w:r>
      <w:r w:rsidR="00E709CA">
        <w:t xml:space="preserve">liberties (Rhode, 2004). By offering channels for redress and recourse, it enables individuals to seek justice when their right is violated or infringed upon. This not only protects individual rights, </w:t>
      </w:r>
      <w:r w:rsidR="00210B55">
        <w:t>but also</w:t>
      </w:r>
      <w:r w:rsidR="00E709CA">
        <w:t xml:space="preserve"> works as a disincentive to abuses of authority by </w:t>
      </w:r>
      <w:r w:rsidR="00210B55">
        <w:t xml:space="preserve">individuals or institutions. In basic terms, the civil justice system protects against tyranny and persecution by guaranteeing that no one stands above the law. </w:t>
      </w:r>
    </w:p>
    <w:p w14:paraId="15D232D1" w14:textId="62AB3237" w:rsidR="001A5B66" w:rsidRDefault="001A5B66" w:rsidP="006571BB">
      <w:r>
        <w:t xml:space="preserve">In addition to resolving conflicts and preserving rights, the civil justice system acts as a mechanism for social change and transformation (Luban, 2007). Landmark judicial rulings have had a significant impact on society views and norms, resulting in progress in areas such as civil rights, gender equality, and environmental preservation. By litigation, advocacy, and judicial litigation, the civil justice system serves as a catalyst for progressive change, propelling society towards more justice, equity, and inclusion. </w:t>
      </w:r>
    </w:p>
    <w:p w14:paraId="4BFF52DF" w14:textId="7271264A" w:rsidR="001A5B66" w:rsidRPr="001A5B66" w:rsidRDefault="001A5B66" w:rsidP="006571BB">
      <w:pPr>
        <w:rPr>
          <w:lang w:val="ro-RO"/>
        </w:rPr>
      </w:pPr>
      <w:r>
        <w:t xml:space="preserve">Furthermore, the civil justice system acts as a check on governmental power, keeping public officials and institutions accountable to the people they represent. Courts guarantee that government activities follow the rule of law and adhere to constitutional principles through judicial review and constitutional interpretation. This function is critical to the preservation of democratic governance and the protection of democratic principles, as it ensures that no branch of government exceeds its jurisdiction or abuses fundamental rights. </w:t>
      </w:r>
    </w:p>
    <w:p w14:paraId="0304DF92" w14:textId="77777777" w:rsidR="00CF753C" w:rsidRDefault="00CF753C" w:rsidP="006571BB"/>
    <w:p w14:paraId="4139B01B" w14:textId="3A756806" w:rsidR="001A5B66" w:rsidRDefault="001A5B66" w:rsidP="006571BB">
      <w:pPr>
        <w:rPr>
          <w:b/>
          <w:bCs/>
          <w:sz w:val="28"/>
          <w:szCs w:val="28"/>
        </w:rPr>
      </w:pPr>
      <w:r>
        <w:rPr>
          <w:b/>
          <w:bCs/>
          <w:sz w:val="28"/>
          <w:szCs w:val="28"/>
        </w:rPr>
        <w:t>Challenges and Future D</w:t>
      </w:r>
      <w:r w:rsidR="00390A5A">
        <w:rPr>
          <w:b/>
          <w:bCs/>
          <w:sz w:val="28"/>
          <w:szCs w:val="28"/>
        </w:rPr>
        <w:t>irections</w:t>
      </w:r>
    </w:p>
    <w:p w14:paraId="246A8822" w14:textId="77777777" w:rsidR="00390A5A" w:rsidRDefault="00390A5A" w:rsidP="006571BB">
      <w:pPr>
        <w:rPr>
          <w:b/>
          <w:bCs/>
          <w:sz w:val="28"/>
          <w:szCs w:val="28"/>
        </w:rPr>
      </w:pPr>
    </w:p>
    <w:p w14:paraId="4AF77C02" w14:textId="4373F075" w:rsidR="00390A5A" w:rsidRDefault="00390A5A" w:rsidP="006571BB">
      <w:r>
        <w:t>Despite its fundamental significance, the civil justice system faces a number of obstacles, including a backlog of cases, inequality in access to justice, and rising legal fees. Addressing these issues will necessitate coordinated efforts to shorten court operations, extend legal aid programmes, and promote alternate dispute resolution methods. Furthermore, adjusting to technological improvements and embracing innovation will be critical in improving the efficiency and efficacy of the civil court system in the digital era (Susskind,2015).</w:t>
      </w:r>
    </w:p>
    <w:p w14:paraId="139F85E6" w14:textId="1ADD16DF" w:rsidR="00390A5A" w:rsidRDefault="00390A5A" w:rsidP="006571BB">
      <w:pPr>
        <w:rPr>
          <w:b/>
          <w:bCs/>
          <w:sz w:val="28"/>
          <w:szCs w:val="28"/>
        </w:rPr>
      </w:pPr>
      <w:r w:rsidRPr="00390A5A">
        <w:rPr>
          <w:b/>
          <w:bCs/>
          <w:sz w:val="28"/>
          <w:szCs w:val="28"/>
        </w:rPr>
        <w:lastRenderedPageBreak/>
        <w:t>Conclusion</w:t>
      </w:r>
    </w:p>
    <w:p w14:paraId="3F62A5E0" w14:textId="77777777" w:rsidR="00390A5A" w:rsidRDefault="00390A5A" w:rsidP="006571BB">
      <w:pPr>
        <w:rPr>
          <w:b/>
          <w:bCs/>
          <w:sz w:val="28"/>
          <w:szCs w:val="28"/>
        </w:rPr>
      </w:pPr>
    </w:p>
    <w:p w14:paraId="12E77258" w14:textId="17948BFE" w:rsidR="00390A5A" w:rsidRDefault="00390A5A" w:rsidP="006571BB">
      <w:r>
        <w:t xml:space="preserve">To summarise, the civil justice system is a crucial cornerstone of democratic society, reflecting concepts of fairness, accountability, and the rule of law. From its historical roots to its contemporary expressions, it has evolved to accommodate </w:t>
      </w:r>
      <w:r w:rsidR="00D847ED">
        <w:t>society’s</w:t>
      </w:r>
      <w:r>
        <w:t xml:space="preserve"> evolving requirements while protecting individual’s rights and liberties. It helps to strengthen civil </w:t>
      </w:r>
      <w:r w:rsidR="00D847ED">
        <w:t>society and preserve democratic ideals by encouraging dispute resolution, supporting social order, and assuring access to justice.</w:t>
      </w:r>
    </w:p>
    <w:p w14:paraId="6B47D4D7" w14:textId="77777777" w:rsidR="00D847ED" w:rsidRDefault="00D847ED" w:rsidP="006571BB"/>
    <w:p w14:paraId="1B6CC650" w14:textId="614DD74C" w:rsidR="00D847ED" w:rsidRDefault="00D847ED" w:rsidP="006571BB">
      <w:pPr>
        <w:rPr>
          <w:b/>
          <w:bCs/>
          <w:sz w:val="28"/>
          <w:szCs w:val="28"/>
        </w:rPr>
      </w:pPr>
      <w:r>
        <w:rPr>
          <w:b/>
          <w:bCs/>
          <w:sz w:val="28"/>
          <w:szCs w:val="28"/>
        </w:rPr>
        <w:t xml:space="preserve">Reference </w:t>
      </w:r>
    </w:p>
    <w:p w14:paraId="581448EC" w14:textId="762A98D7" w:rsidR="00D847ED" w:rsidRDefault="00D847ED" w:rsidP="006571BB">
      <w:r>
        <w:t>Friedman, L. M. (2019). American Law in the 20</w:t>
      </w:r>
      <w:r w:rsidRPr="00D847ED">
        <w:rPr>
          <w:vertAlign w:val="superscript"/>
        </w:rPr>
        <w:t>th</w:t>
      </w:r>
      <w:r>
        <w:t xml:space="preserve"> century. Yale University Press. </w:t>
      </w:r>
    </w:p>
    <w:p w14:paraId="4FB398B9" w14:textId="1052DF11" w:rsidR="00D847ED" w:rsidRDefault="00D847ED" w:rsidP="006571BB">
      <w:r>
        <w:t>Luban, D. (2007). Legal Ethics and Human Dignity. Cambridge University Press.</w:t>
      </w:r>
    </w:p>
    <w:p w14:paraId="171C2B8B" w14:textId="35CB612E" w:rsidR="00D847ED" w:rsidRDefault="00D847ED" w:rsidP="006571BB">
      <w:r>
        <w:t>Susskind, R. (2019). Online Courts and the Future of Justice. Oxford University Press.</w:t>
      </w:r>
    </w:p>
    <w:p w14:paraId="1EC8E4AF" w14:textId="602A5DA4" w:rsidR="00D847ED" w:rsidRDefault="00D847ED" w:rsidP="006571BB">
      <w:r>
        <w:t>Tribe, L. H. (1978). American Constitutional Law (2</w:t>
      </w:r>
      <w:r w:rsidRPr="00D847ED">
        <w:rPr>
          <w:vertAlign w:val="superscript"/>
        </w:rPr>
        <w:t>nd</w:t>
      </w:r>
      <w:r>
        <w:t xml:space="preserve"> ed.). Foundation Press.  </w:t>
      </w:r>
    </w:p>
    <w:p w14:paraId="34C34B05" w14:textId="4A397AFC" w:rsidR="00D847ED" w:rsidRDefault="00650AAD" w:rsidP="006571BB">
      <w:r>
        <w:t>Spitzer, M. L., &amp; Van Kessel, P. (2020). Public Policy and Law in the 21</w:t>
      </w:r>
      <w:r w:rsidRPr="00650AAD">
        <w:rPr>
          <w:vertAlign w:val="superscript"/>
        </w:rPr>
        <w:t>st</w:t>
      </w:r>
      <w:r>
        <w:t xml:space="preserve"> Century. Routledge. </w:t>
      </w:r>
    </w:p>
    <w:p w14:paraId="3E697ED5" w14:textId="0081CC63" w:rsidR="00650AAD" w:rsidRDefault="00650AAD" w:rsidP="006571BB">
      <w:r>
        <w:t>Abel, R. L. (2018). Law’s Trials: The Performance of Legal Institutions in the US ‘War on Terror’. Cambridge University Press.</w:t>
      </w:r>
    </w:p>
    <w:p w14:paraId="7A49D714" w14:textId="4069EBA8" w:rsidR="00650AAD" w:rsidRDefault="00650AAD" w:rsidP="006571BB">
      <w:r>
        <w:t xml:space="preserve">Galanter, M. (2006). Lowering the Bar: Lawyer Jakes and Legal Culture. University of Wisconsin Press. </w:t>
      </w:r>
    </w:p>
    <w:p w14:paraId="383A45CC" w14:textId="2BAA5214" w:rsidR="00650AAD" w:rsidRDefault="00650AAD" w:rsidP="006571BB">
      <w:r>
        <w:t xml:space="preserve">Rhode, D. L. (2004). Access to Justice. Oxford University Press. </w:t>
      </w:r>
    </w:p>
    <w:p w14:paraId="7A95CACB" w14:textId="46FE56BD" w:rsidR="00650AAD" w:rsidRDefault="00650AAD" w:rsidP="006571BB">
      <w:r>
        <w:t xml:space="preserve">Susskind, RE., &amp; Susskind, d. (2015). The Future of the Professions: How Technology Will Transform the work of Human Experts. Oxford University Press. </w:t>
      </w:r>
    </w:p>
    <w:p w14:paraId="43D4F646" w14:textId="71660A47" w:rsidR="00650AAD" w:rsidRDefault="00650AAD" w:rsidP="006571BB">
      <w:r>
        <w:t xml:space="preserve">Tamanaha, B. Z. (2017). A Realistic Theory of Law. </w:t>
      </w:r>
      <w:r w:rsidR="008456B1">
        <w:t>Cambridge</w:t>
      </w:r>
      <w:r>
        <w:t xml:space="preserve"> Univer</w:t>
      </w:r>
      <w:r w:rsidR="008456B1">
        <w:t xml:space="preserve">sity Press. </w:t>
      </w:r>
    </w:p>
    <w:p w14:paraId="772E5985" w14:textId="09220CCF" w:rsidR="008456B1" w:rsidRDefault="008456B1" w:rsidP="006571BB">
      <w:r>
        <w:t xml:space="preserve">Legal aid, Sentencing and Punishment of Offenders Act 2012. (2012, c. 10). </w:t>
      </w:r>
    </w:p>
    <w:p w14:paraId="3C51671A" w14:textId="6F8B0445" w:rsidR="008456B1" w:rsidRDefault="008456B1" w:rsidP="006571BB">
      <w:r>
        <w:t>Smith, J. (2020). Challenges and Reform Efforts in the Civil Justice System. Legal Reform Quarterly, 12(4), 189-201.</w:t>
      </w:r>
    </w:p>
    <w:p w14:paraId="1A2BB81C" w14:textId="48DFEDF9" w:rsidR="008456B1" w:rsidRDefault="008456B1" w:rsidP="006571BB">
      <w:r>
        <w:t>Johnson, M. (2018). Technological Advancements in the Civil Justice System. Journal of Legal Innovation, 8(1), 67-79.</w:t>
      </w:r>
    </w:p>
    <w:p w14:paraId="4DCA3016" w14:textId="39BC9838" w:rsidR="008456B1" w:rsidRPr="00D847ED" w:rsidRDefault="008456B1" w:rsidP="006571BB">
      <w:r>
        <w:t xml:space="preserve">Susskind, R., &amp; Susskind, D. (2015). The Future of the Professions: How Technology Will Transform the Work of Human Experts. Oxford University Press. </w:t>
      </w:r>
    </w:p>
    <w:sectPr w:rsidR="008456B1" w:rsidRPr="00D847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571BB"/>
    <w:rsid w:val="001A5B66"/>
    <w:rsid w:val="00210B55"/>
    <w:rsid w:val="002318CA"/>
    <w:rsid w:val="003019C1"/>
    <w:rsid w:val="003828C7"/>
    <w:rsid w:val="00390A5A"/>
    <w:rsid w:val="00473124"/>
    <w:rsid w:val="00530C23"/>
    <w:rsid w:val="00596ACB"/>
    <w:rsid w:val="00650AAD"/>
    <w:rsid w:val="006571BB"/>
    <w:rsid w:val="00830E46"/>
    <w:rsid w:val="008456B1"/>
    <w:rsid w:val="00896A75"/>
    <w:rsid w:val="00897618"/>
    <w:rsid w:val="008F207E"/>
    <w:rsid w:val="009E73B3"/>
    <w:rsid w:val="00A021B9"/>
    <w:rsid w:val="00A2785D"/>
    <w:rsid w:val="00BA388B"/>
    <w:rsid w:val="00BE199F"/>
    <w:rsid w:val="00CF753C"/>
    <w:rsid w:val="00D847ED"/>
    <w:rsid w:val="00E709CA"/>
    <w:rsid w:val="00F45EB4"/>
    <w:rsid w:val="00FB01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DAB9F"/>
  <w15:chartTrackingRefBased/>
  <w15:docId w15:val="{B7490EBD-CA49-426C-8F79-591257CFE6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71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71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71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71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71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71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71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71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71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71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71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71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71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71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71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71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71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71BB"/>
    <w:rPr>
      <w:rFonts w:eastAsiaTheme="majorEastAsia" w:cstheme="majorBidi"/>
      <w:color w:val="272727" w:themeColor="text1" w:themeTint="D8"/>
    </w:rPr>
  </w:style>
  <w:style w:type="paragraph" w:styleId="Title">
    <w:name w:val="Title"/>
    <w:basedOn w:val="Normal"/>
    <w:next w:val="Normal"/>
    <w:link w:val="TitleChar"/>
    <w:uiPriority w:val="10"/>
    <w:qFormat/>
    <w:rsid w:val="006571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71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71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71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71BB"/>
    <w:pPr>
      <w:spacing w:before="160"/>
      <w:jc w:val="center"/>
    </w:pPr>
    <w:rPr>
      <w:i/>
      <w:iCs/>
      <w:color w:val="404040" w:themeColor="text1" w:themeTint="BF"/>
    </w:rPr>
  </w:style>
  <w:style w:type="character" w:customStyle="1" w:styleId="QuoteChar">
    <w:name w:val="Quote Char"/>
    <w:basedOn w:val="DefaultParagraphFont"/>
    <w:link w:val="Quote"/>
    <w:uiPriority w:val="29"/>
    <w:rsid w:val="006571BB"/>
    <w:rPr>
      <w:i/>
      <w:iCs/>
      <w:color w:val="404040" w:themeColor="text1" w:themeTint="BF"/>
    </w:rPr>
  </w:style>
  <w:style w:type="paragraph" w:styleId="ListParagraph">
    <w:name w:val="List Paragraph"/>
    <w:basedOn w:val="Normal"/>
    <w:uiPriority w:val="34"/>
    <w:qFormat/>
    <w:rsid w:val="006571BB"/>
    <w:pPr>
      <w:ind w:left="720"/>
      <w:contextualSpacing/>
    </w:pPr>
  </w:style>
  <w:style w:type="character" w:styleId="IntenseEmphasis">
    <w:name w:val="Intense Emphasis"/>
    <w:basedOn w:val="DefaultParagraphFont"/>
    <w:uiPriority w:val="21"/>
    <w:qFormat/>
    <w:rsid w:val="006571BB"/>
    <w:rPr>
      <w:i/>
      <w:iCs/>
      <w:color w:val="0F4761" w:themeColor="accent1" w:themeShade="BF"/>
    </w:rPr>
  </w:style>
  <w:style w:type="paragraph" w:styleId="IntenseQuote">
    <w:name w:val="Intense Quote"/>
    <w:basedOn w:val="Normal"/>
    <w:next w:val="Normal"/>
    <w:link w:val="IntenseQuoteChar"/>
    <w:uiPriority w:val="30"/>
    <w:qFormat/>
    <w:rsid w:val="006571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71BB"/>
    <w:rPr>
      <w:i/>
      <w:iCs/>
      <w:color w:val="0F4761" w:themeColor="accent1" w:themeShade="BF"/>
    </w:rPr>
  </w:style>
  <w:style w:type="character" w:styleId="IntenseReference">
    <w:name w:val="Intense Reference"/>
    <w:basedOn w:val="DefaultParagraphFont"/>
    <w:uiPriority w:val="32"/>
    <w:qFormat/>
    <w:rsid w:val="006571B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223</TotalTime>
  <Pages>4</Pages>
  <Words>1535</Words>
  <Characters>8751</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Moldoveanu</dc:creator>
  <cp:keywords/>
  <dc:description/>
  <cp:lastModifiedBy>Bianca Moldoveanu</cp:lastModifiedBy>
  <cp:revision>1</cp:revision>
  <dcterms:created xsi:type="dcterms:W3CDTF">2024-04-30T14:37:00Z</dcterms:created>
  <dcterms:modified xsi:type="dcterms:W3CDTF">2024-04-30T18:56:00Z</dcterms:modified>
</cp:coreProperties>
</file>