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A6D387" w14:textId="295131FB" w:rsidR="001C337F" w:rsidRDefault="001C337F" w:rsidP="001C337F">
      <w:pPr>
        <w:spacing w:before="1540" w:after="240" w:line="240" w:lineRule="auto"/>
        <w:rPr>
          <w:rFonts w:eastAsiaTheme="minorEastAsia"/>
          <w:color w:val="4472C4" w:themeColor="accent1"/>
        </w:rPr>
      </w:pPr>
      <w:r>
        <w:rPr>
          <w:rFonts w:eastAsiaTheme="minorEastAsia"/>
          <w:color w:val="4472C4" w:themeColor="accent1"/>
        </w:rPr>
        <w:t xml:space="preserve">                                                             </w:t>
      </w:r>
      <w:r>
        <w:rPr>
          <w:rFonts w:eastAsiaTheme="minorEastAsia"/>
          <w:noProof/>
          <w:color w:val="4472C4" w:themeColor="accent1"/>
        </w:rPr>
        <w:drawing>
          <wp:inline distT="0" distB="0" distL="0" distR="0" wp14:anchorId="556D89BC" wp14:editId="618E409A">
            <wp:extent cx="1419225" cy="752475"/>
            <wp:effectExtent l="0" t="0" r="9525" b="9525"/>
            <wp:docPr id="143" name="Picture 143"/>
            <wp:cNvGraphicFramePr/>
            <a:graphic xmlns:a="http://schemas.openxmlformats.org/drawingml/2006/main">
              <a:graphicData uri="http://schemas.openxmlformats.org/drawingml/2006/picture">
                <pic:pic xmlns:pic="http://schemas.openxmlformats.org/drawingml/2006/picture">
                  <pic:nvPicPr>
                    <pic:cNvPr id="143" name="Picture 143"/>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9225" cy="752475"/>
                    </a:xfrm>
                    <a:prstGeom prst="rect">
                      <a:avLst/>
                    </a:prstGeom>
                    <a:noFill/>
                    <a:ln>
                      <a:noFill/>
                    </a:ln>
                  </pic:spPr>
                </pic:pic>
              </a:graphicData>
            </a:graphic>
          </wp:inline>
        </w:drawing>
      </w:r>
    </w:p>
    <w:p w14:paraId="160DA5DB" w14:textId="1DFF6FE6" w:rsidR="001C337F" w:rsidRDefault="001C337F" w:rsidP="001C337F">
      <w:pPr>
        <w:pBdr>
          <w:top w:val="single" w:sz="6" w:space="6" w:color="4472C4" w:themeColor="accent1"/>
          <w:bottom w:val="single" w:sz="6" w:space="6" w:color="4472C4" w:themeColor="accent1"/>
        </w:pBdr>
        <w:spacing w:after="240" w:line="240" w:lineRule="auto"/>
        <w:jc w:val="center"/>
        <w:rPr>
          <w:rFonts w:asciiTheme="majorHAnsi" w:eastAsiaTheme="majorEastAsia" w:hAnsiTheme="majorHAnsi" w:cstheme="majorBidi"/>
          <w:caps/>
          <w:color w:val="4472C4" w:themeColor="accent1"/>
          <w:sz w:val="80"/>
          <w:szCs w:val="80"/>
        </w:rPr>
      </w:pPr>
      <w:r>
        <w:rPr>
          <w:rFonts w:ascii="Castellar" w:eastAsiaTheme="majorEastAsia" w:hAnsi="Castellar" w:cstheme="majorBidi"/>
          <w:caps/>
          <w:color w:val="4472C4" w:themeColor="accent1"/>
          <w:sz w:val="72"/>
          <w:szCs w:val="72"/>
        </w:rPr>
        <w:t>BMHP</w:t>
      </w:r>
      <w:r>
        <w:rPr>
          <w:rFonts w:ascii="Castellar" w:eastAsiaTheme="majorEastAsia" w:hAnsi="Castellar" w:cstheme="majorBidi"/>
          <w:caps/>
          <w:color w:val="4472C4" w:themeColor="accent1"/>
          <w:sz w:val="72"/>
          <w:szCs w:val="72"/>
        </w:rPr>
        <w:t>6006</w:t>
      </w:r>
    </w:p>
    <w:p w14:paraId="24A084CC" w14:textId="4F4F521B" w:rsidR="001C337F" w:rsidRDefault="001C337F" w:rsidP="001C337F">
      <w:pPr>
        <w:spacing w:after="0" w:line="240" w:lineRule="auto"/>
        <w:jc w:val="center"/>
        <w:rPr>
          <w:rFonts w:ascii="Times New Roman" w:eastAsiaTheme="minorEastAsia" w:hAnsi="Times New Roman"/>
          <w:color w:val="4472C4" w:themeColor="accent1"/>
          <w:sz w:val="48"/>
          <w:szCs w:val="48"/>
        </w:rPr>
      </w:pPr>
      <w:r>
        <w:rPr>
          <w:rFonts w:ascii="Castellar" w:eastAsiaTheme="minorEastAsia" w:hAnsi="Castellar"/>
          <w:color w:val="4472C4" w:themeColor="accent1"/>
          <w:sz w:val="48"/>
          <w:szCs w:val="48"/>
        </w:rPr>
        <w:t>MENTAL DISORDERS AND PSYCHOPATHOLOGY</w:t>
      </w:r>
    </w:p>
    <w:p w14:paraId="3D134F77" w14:textId="77777777" w:rsidR="001C337F" w:rsidRDefault="001C337F" w:rsidP="001C337F">
      <w:pPr>
        <w:spacing w:after="0" w:line="240" w:lineRule="auto"/>
        <w:jc w:val="center"/>
        <w:rPr>
          <w:rFonts w:ascii="Castellar" w:eastAsiaTheme="minorEastAsia" w:hAnsi="Castellar"/>
          <w:color w:val="4472C4" w:themeColor="accent1"/>
          <w:sz w:val="48"/>
          <w:szCs w:val="48"/>
        </w:rPr>
      </w:pPr>
    </w:p>
    <w:p w14:paraId="28DC5B67" w14:textId="77777777" w:rsidR="001C337F" w:rsidRDefault="001C337F" w:rsidP="001C337F">
      <w:pPr>
        <w:spacing w:after="0" w:line="240" w:lineRule="auto"/>
        <w:jc w:val="center"/>
        <w:rPr>
          <w:rFonts w:ascii="Castellar" w:eastAsiaTheme="minorEastAsia" w:hAnsi="Castellar"/>
          <w:color w:val="4472C4" w:themeColor="accent1"/>
          <w:sz w:val="48"/>
          <w:szCs w:val="48"/>
        </w:rPr>
      </w:pPr>
      <w:proofErr w:type="spellStart"/>
      <w:r>
        <w:rPr>
          <w:rFonts w:ascii="Castellar" w:eastAsiaTheme="minorEastAsia" w:hAnsi="Castellar"/>
          <w:color w:val="4472C4" w:themeColor="accent1"/>
          <w:sz w:val="48"/>
          <w:szCs w:val="48"/>
        </w:rPr>
        <w:t>Hasna</w:t>
      </w:r>
      <w:proofErr w:type="spellEnd"/>
      <w:r>
        <w:rPr>
          <w:rFonts w:ascii="Castellar" w:eastAsiaTheme="minorEastAsia" w:hAnsi="Castellar"/>
          <w:color w:val="4472C4" w:themeColor="accent1"/>
          <w:sz w:val="48"/>
          <w:szCs w:val="48"/>
        </w:rPr>
        <w:t xml:space="preserve"> Begum</w:t>
      </w:r>
    </w:p>
    <w:p w14:paraId="28AB49B9" w14:textId="77777777" w:rsidR="001C337F" w:rsidRDefault="001C337F" w:rsidP="001C337F">
      <w:pPr>
        <w:spacing w:after="0" w:line="240" w:lineRule="auto"/>
        <w:jc w:val="center"/>
        <w:rPr>
          <w:rFonts w:ascii="Castellar" w:eastAsiaTheme="minorEastAsia" w:hAnsi="Castellar"/>
          <w:color w:val="4472C4" w:themeColor="accent1"/>
          <w:sz w:val="48"/>
          <w:szCs w:val="48"/>
        </w:rPr>
      </w:pPr>
    </w:p>
    <w:p w14:paraId="4E3806BD" w14:textId="77777777" w:rsidR="001C337F" w:rsidRDefault="001C337F" w:rsidP="001C337F">
      <w:pPr>
        <w:spacing w:after="0" w:line="240" w:lineRule="auto"/>
        <w:jc w:val="center"/>
        <w:rPr>
          <w:rFonts w:ascii="Castellar" w:eastAsiaTheme="minorEastAsia" w:hAnsi="Castellar"/>
          <w:color w:val="4472C4" w:themeColor="accent1"/>
          <w:sz w:val="48"/>
          <w:szCs w:val="48"/>
        </w:rPr>
      </w:pPr>
      <w:r>
        <w:rPr>
          <w:rFonts w:ascii="Castellar" w:eastAsiaTheme="minorEastAsia" w:hAnsi="Castellar"/>
          <w:color w:val="4472C4" w:themeColor="accent1"/>
          <w:sz w:val="48"/>
          <w:szCs w:val="48"/>
        </w:rPr>
        <w:t>Student Number: 1808766</w:t>
      </w:r>
    </w:p>
    <w:p w14:paraId="566753E8" w14:textId="77777777" w:rsidR="001C337F" w:rsidRDefault="001C337F" w:rsidP="001C337F">
      <w:pPr>
        <w:spacing w:after="0" w:line="240" w:lineRule="auto"/>
        <w:jc w:val="center"/>
        <w:rPr>
          <w:rFonts w:ascii="Castellar" w:eastAsiaTheme="minorEastAsia" w:hAnsi="Castellar"/>
          <w:color w:val="4472C4" w:themeColor="accent1"/>
          <w:sz w:val="48"/>
          <w:szCs w:val="48"/>
        </w:rPr>
      </w:pPr>
    </w:p>
    <w:p w14:paraId="550ABD8D" w14:textId="22DBCC05" w:rsidR="001C337F" w:rsidRDefault="001C337F" w:rsidP="001C337F">
      <w:pPr>
        <w:spacing w:after="0" w:line="240" w:lineRule="auto"/>
        <w:jc w:val="center"/>
        <w:rPr>
          <w:rFonts w:ascii="Times New Roman" w:eastAsiaTheme="minorEastAsia" w:hAnsi="Times New Roman"/>
          <w:color w:val="4472C4" w:themeColor="accent1"/>
          <w:sz w:val="48"/>
          <w:szCs w:val="48"/>
        </w:rPr>
      </w:pPr>
      <w:r>
        <w:rPr>
          <w:rFonts w:ascii="Castellar" w:eastAsiaTheme="minorEastAsia" w:hAnsi="Castellar"/>
          <w:color w:val="4472C4" w:themeColor="accent1"/>
          <w:sz w:val="48"/>
          <w:szCs w:val="48"/>
        </w:rPr>
        <w:t xml:space="preserve">Lecturer: </w:t>
      </w:r>
      <w:r>
        <w:rPr>
          <w:rFonts w:ascii="Castellar" w:eastAsiaTheme="minorEastAsia" w:hAnsi="Castellar"/>
          <w:color w:val="4472C4" w:themeColor="accent1"/>
          <w:sz w:val="48"/>
          <w:szCs w:val="48"/>
        </w:rPr>
        <w:t>DUSHIKA SOUNDARAJAN</w:t>
      </w:r>
    </w:p>
    <w:p w14:paraId="1816B500" w14:textId="77777777" w:rsidR="001C337F" w:rsidRDefault="001C337F" w:rsidP="001C337F">
      <w:pPr>
        <w:spacing w:after="0" w:line="240" w:lineRule="auto"/>
        <w:jc w:val="center"/>
        <w:rPr>
          <w:rFonts w:eastAsiaTheme="minorEastAsia"/>
          <w:color w:val="4472C4" w:themeColor="accent1"/>
          <w:sz w:val="48"/>
          <w:szCs w:val="48"/>
        </w:rPr>
      </w:pPr>
    </w:p>
    <w:p w14:paraId="3A2A6E42" w14:textId="77777777" w:rsidR="001C337F" w:rsidRDefault="001C337F" w:rsidP="001C337F">
      <w:pPr>
        <w:spacing w:after="0" w:line="240" w:lineRule="auto"/>
        <w:jc w:val="center"/>
        <w:rPr>
          <w:rFonts w:eastAsiaTheme="minorEastAsia"/>
          <w:color w:val="4472C4" w:themeColor="accent1"/>
          <w:sz w:val="48"/>
          <w:szCs w:val="48"/>
        </w:rPr>
      </w:pPr>
      <w:r>
        <w:rPr>
          <w:rFonts w:eastAsiaTheme="minorEastAsia"/>
          <w:color w:val="4472C4" w:themeColor="accent1"/>
          <w:sz w:val="48"/>
          <w:szCs w:val="48"/>
        </w:rPr>
        <w:t xml:space="preserve">                                                                                                          </w:t>
      </w:r>
    </w:p>
    <w:p w14:paraId="08D4A8BB" w14:textId="335073EF" w:rsidR="001C337F" w:rsidRDefault="001C337F" w:rsidP="001C337F">
      <w:pPr>
        <w:spacing w:after="0" w:line="240" w:lineRule="auto"/>
        <w:jc w:val="center"/>
        <w:rPr>
          <w:rFonts w:eastAsiaTheme="minorEastAsia"/>
          <w:color w:val="4472C4" w:themeColor="accent1"/>
          <w:sz w:val="28"/>
          <w:szCs w:val="28"/>
        </w:rPr>
      </w:pPr>
      <w:r>
        <w:rPr>
          <w:rFonts w:eastAsiaTheme="minorEastAsia"/>
          <w:noProof/>
          <w:color w:val="4472C4" w:themeColor="accent1"/>
        </w:rPr>
        <w:drawing>
          <wp:inline distT="0" distB="0" distL="0" distR="0" wp14:anchorId="6649C8BC" wp14:editId="2A4850CC">
            <wp:extent cx="762000" cy="4857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r="-420"/>
                    <a:stretch>
                      <a:fillRect/>
                    </a:stretch>
                  </pic:blipFill>
                  <pic:spPr bwMode="auto">
                    <a:xfrm>
                      <a:off x="0" y="0"/>
                      <a:ext cx="762000" cy="485775"/>
                    </a:xfrm>
                    <a:prstGeom prst="rect">
                      <a:avLst/>
                    </a:prstGeom>
                    <a:noFill/>
                    <a:ln>
                      <a:noFill/>
                    </a:ln>
                  </pic:spPr>
                </pic:pic>
              </a:graphicData>
            </a:graphic>
          </wp:inline>
        </w:drawing>
      </w:r>
    </w:p>
    <w:p w14:paraId="3DA4DA37" w14:textId="77777777" w:rsidR="00DB4E9C" w:rsidRPr="001F034E" w:rsidRDefault="00DB4E9C">
      <w:pPr>
        <w:rPr>
          <w:rFonts w:ascii="Arial" w:hAnsi="Arial" w:cs="Arial"/>
          <w:b/>
          <w:bCs/>
          <w:sz w:val="32"/>
          <w:szCs w:val="32"/>
          <w:lang w:val="en-GB"/>
        </w:rPr>
      </w:pPr>
      <w:r w:rsidRPr="001F034E">
        <w:rPr>
          <w:rFonts w:ascii="Arial" w:hAnsi="Arial" w:cs="Arial"/>
          <w:b/>
          <w:bCs/>
          <w:sz w:val="32"/>
          <w:szCs w:val="32"/>
          <w:lang w:val="en-GB"/>
        </w:rPr>
        <w:br w:type="page"/>
      </w:r>
    </w:p>
    <w:sdt>
      <w:sdtPr>
        <w:rPr>
          <w:rFonts w:ascii="Arial" w:eastAsiaTheme="minorHAnsi" w:hAnsi="Arial" w:cs="Arial"/>
          <w:color w:val="auto"/>
          <w:sz w:val="22"/>
          <w:szCs w:val="22"/>
          <w:lang w:val="en-GB"/>
        </w:rPr>
        <w:id w:val="-860590525"/>
        <w:docPartObj>
          <w:docPartGallery w:val="Table of Contents"/>
          <w:docPartUnique/>
        </w:docPartObj>
      </w:sdtPr>
      <w:sdtEndPr>
        <w:rPr>
          <w:rFonts w:asciiTheme="minorHAnsi" w:hAnsiTheme="minorHAnsi" w:cstheme="minorBidi"/>
          <w:b/>
          <w:bCs/>
        </w:rPr>
      </w:sdtEndPr>
      <w:sdtContent>
        <w:p w14:paraId="240E7ED8" w14:textId="558B9185" w:rsidR="00DB4E9C" w:rsidRPr="001F034E" w:rsidRDefault="00DB4E9C" w:rsidP="00DB4E9C">
          <w:pPr>
            <w:pStyle w:val="TOCHeading"/>
            <w:spacing w:line="360" w:lineRule="auto"/>
            <w:jc w:val="center"/>
            <w:rPr>
              <w:rFonts w:ascii="Arial" w:hAnsi="Arial" w:cs="Arial"/>
              <w:color w:val="auto"/>
              <w:lang w:val="en-GB"/>
            </w:rPr>
          </w:pPr>
          <w:r w:rsidRPr="001F034E">
            <w:rPr>
              <w:rFonts w:ascii="Arial" w:hAnsi="Arial" w:cs="Arial"/>
              <w:color w:val="auto"/>
              <w:lang w:val="en-GB"/>
            </w:rPr>
            <w:t>Table of Contents</w:t>
          </w:r>
        </w:p>
        <w:p w14:paraId="013B9A59" w14:textId="1193FBEA" w:rsidR="00DB4E9C" w:rsidRPr="001C337F" w:rsidRDefault="00DB4E9C" w:rsidP="00DB4E9C">
          <w:pPr>
            <w:pStyle w:val="TOC1"/>
            <w:tabs>
              <w:tab w:val="right" w:leader="dot" w:pos="9350"/>
            </w:tabs>
            <w:spacing w:line="360" w:lineRule="auto"/>
            <w:rPr>
              <w:rFonts w:ascii="Arial" w:hAnsi="Arial" w:cs="Arial"/>
              <w:sz w:val="24"/>
              <w:szCs w:val="24"/>
              <w:lang w:val="en-GB"/>
            </w:rPr>
          </w:pPr>
          <w:r w:rsidRPr="001F034E">
            <w:rPr>
              <w:rFonts w:ascii="Arial" w:hAnsi="Arial" w:cs="Arial"/>
              <w:lang w:val="en-GB"/>
            </w:rPr>
            <w:fldChar w:fldCharType="begin"/>
          </w:r>
          <w:r w:rsidRPr="001F034E">
            <w:rPr>
              <w:rFonts w:ascii="Arial" w:hAnsi="Arial" w:cs="Arial"/>
              <w:lang w:val="en-GB"/>
            </w:rPr>
            <w:instrText xml:space="preserve"> TOC \o "1-3" \h \z \u </w:instrText>
          </w:r>
          <w:r w:rsidRPr="001F034E">
            <w:rPr>
              <w:rFonts w:ascii="Arial" w:hAnsi="Arial" w:cs="Arial"/>
              <w:lang w:val="en-GB"/>
            </w:rPr>
            <w:fldChar w:fldCharType="separate"/>
          </w:r>
          <w:hyperlink w:anchor="_Toc64261061" w:history="1">
            <w:r w:rsidRPr="001C337F">
              <w:rPr>
                <w:rStyle w:val="Hyperlink"/>
                <w:rFonts w:ascii="Arial" w:hAnsi="Arial" w:cs="Arial"/>
                <w:sz w:val="24"/>
                <w:szCs w:val="24"/>
                <w:lang w:val="en-GB"/>
              </w:rPr>
              <w:t>Introduction</w:t>
            </w:r>
            <w:r w:rsidRPr="001C337F">
              <w:rPr>
                <w:rFonts w:ascii="Arial" w:hAnsi="Arial" w:cs="Arial"/>
                <w:webHidden/>
                <w:sz w:val="24"/>
                <w:szCs w:val="24"/>
                <w:lang w:val="en-GB"/>
              </w:rPr>
              <w:tab/>
            </w:r>
            <w:r w:rsidRPr="001C337F">
              <w:rPr>
                <w:rFonts w:ascii="Arial" w:hAnsi="Arial" w:cs="Arial"/>
                <w:webHidden/>
                <w:sz w:val="24"/>
                <w:szCs w:val="24"/>
                <w:lang w:val="en-GB"/>
              </w:rPr>
              <w:fldChar w:fldCharType="begin"/>
            </w:r>
            <w:r w:rsidRPr="001C337F">
              <w:rPr>
                <w:rFonts w:ascii="Arial" w:hAnsi="Arial" w:cs="Arial"/>
                <w:webHidden/>
                <w:sz w:val="24"/>
                <w:szCs w:val="24"/>
                <w:lang w:val="en-GB"/>
              </w:rPr>
              <w:instrText xml:space="preserve"> PAGEREF _Toc64261061 \h </w:instrText>
            </w:r>
            <w:r w:rsidRPr="001C337F">
              <w:rPr>
                <w:rFonts w:ascii="Arial" w:hAnsi="Arial" w:cs="Arial"/>
                <w:webHidden/>
                <w:sz w:val="24"/>
                <w:szCs w:val="24"/>
                <w:lang w:val="en-GB"/>
              </w:rPr>
            </w:r>
            <w:r w:rsidRPr="001C337F">
              <w:rPr>
                <w:rFonts w:ascii="Arial" w:hAnsi="Arial" w:cs="Arial"/>
                <w:webHidden/>
                <w:sz w:val="24"/>
                <w:szCs w:val="24"/>
                <w:lang w:val="en-GB"/>
              </w:rPr>
              <w:fldChar w:fldCharType="separate"/>
            </w:r>
            <w:r w:rsidRPr="001C337F">
              <w:rPr>
                <w:rFonts w:ascii="Arial" w:hAnsi="Arial" w:cs="Arial"/>
                <w:webHidden/>
                <w:sz w:val="24"/>
                <w:szCs w:val="24"/>
                <w:lang w:val="en-GB"/>
              </w:rPr>
              <w:t>3</w:t>
            </w:r>
            <w:r w:rsidRPr="001C337F">
              <w:rPr>
                <w:rFonts w:ascii="Arial" w:hAnsi="Arial" w:cs="Arial"/>
                <w:webHidden/>
                <w:sz w:val="24"/>
                <w:szCs w:val="24"/>
                <w:lang w:val="en-GB"/>
              </w:rPr>
              <w:fldChar w:fldCharType="end"/>
            </w:r>
          </w:hyperlink>
        </w:p>
        <w:p w14:paraId="669D094B" w14:textId="4CD1659C" w:rsidR="00DB4E9C" w:rsidRPr="001C337F" w:rsidRDefault="00724D06" w:rsidP="00DB4E9C">
          <w:pPr>
            <w:pStyle w:val="TOC1"/>
            <w:tabs>
              <w:tab w:val="right" w:leader="dot" w:pos="9350"/>
            </w:tabs>
            <w:spacing w:line="360" w:lineRule="auto"/>
            <w:rPr>
              <w:rFonts w:ascii="Arial" w:hAnsi="Arial" w:cs="Arial"/>
              <w:sz w:val="24"/>
              <w:szCs w:val="24"/>
              <w:lang w:val="en-GB"/>
            </w:rPr>
          </w:pPr>
          <w:hyperlink w:anchor="_Toc64261062" w:history="1">
            <w:r w:rsidR="00DB4E9C" w:rsidRPr="001C337F">
              <w:rPr>
                <w:rStyle w:val="Hyperlink"/>
                <w:rFonts w:ascii="Arial" w:hAnsi="Arial" w:cs="Arial"/>
                <w:sz w:val="24"/>
                <w:szCs w:val="24"/>
                <w:lang w:val="en-GB"/>
              </w:rPr>
              <w:t>History of mental treatment in the UK</w:t>
            </w:r>
            <w:r w:rsidR="00DB4E9C" w:rsidRPr="001C337F">
              <w:rPr>
                <w:rFonts w:ascii="Arial" w:hAnsi="Arial" w:cs="Arial"/>
                <w:webHidden/>
                <w:sz w:val="24"/>
                <w:szCs w:val="24"/>
                <w:lang w:val="en-GB"/>
              </w:rPr>
              <w:tab/>
            </w:r>
            <w:r w:rsidR="00DB4E9C" w:rsidRPr="001C337F">
              <w:rPr>
                <w:rFonts w:ascii="Arial" w:hAnsi="Arial" w:cs="Arial"/>
                <w:webHidden/>
                <w:sz w:val="24"/>
                <w:szCs w:val="24"/>
                <w:lang w:val="en-GB"/>
              </w:rPr>
              <w:fldChar w:fldCharType="begin"/>
            </w:r>
            <w:r w:rsidR="00DB4E9C" w:rsidRPr="001C337F">
              <w:rPr>
                <w:rFonts w:ascii="Arial" w:hAnsi="Arial" w:cs="Arial"/>
                <w:webHidden/>
                <w:sz w:val="24"/>
                <w:szCs w:val="24"/>
                <w:lang w:val="en-GB"/>
              </w:rPr>
              <w:instrText xml:space="preserve"> PAGEREF _Toc64261062 \h </w:instrText>
            </w:r>
            <w:r w:rsidR="00DB4E9C" w:rsidRPr="001C337F">
              <w:rPr>
                <w:rFonts w:ascii="Arial" w:hAnsi="Arial" w:cs="Arial"/>
                <w:webHidden/>
                <w:sz w:val="24"/>
                <w:szCs w:val="24"/>
                <w:lang w:val="en-GB"/>
              </w:rPr>
            </w:r>
            <w:r w:rsidR="00DB4E9C" w:rsidRPr="001C337F">
              <w:rPr>
                <w:rFonts w:ascii="Arial" w:hAnsi="Arial" w:cs="Arial"/>
                <w:webHidden/>
                <w:sz w:val="24"/>
                <w:szCs w:val="24"/>
                <w:lang w:val="en-GB"/>
              </w:rPr>
              <w:fldChar w:fldCharType="separate"/>
            </w:r>
            <w:r w:rsidR="00DB4E9C" w:rsidRPr="001C337F">
              <w:rPr>
                <w:rFonts w:ascii="Arial" w:hAnsi="Arial" w:cs="Arial"/>
                <w:webHidden/>
                <w:sz w:val="24"/>
                <w:szCs w:val="24"/>
                <w:lang w:val="en-GB"/>
              </w:rPr>
              <w:t>3</w:t>
            </w:r>
            <w:r w:rsidR="00DB4E9C" w:rsidRPr="001C337F">
              <w:rPr>
                <w:rFonts w:ascii="Arial" w:hAnsi="Arial" w:cs="Arial"/>
                <w:webHidden/>
                <w:sz w:val="24"/>
                <w:szCs w:val="24"/>
                <w:lang w:val="en-GB"/>
              </w:rPr>
              <w:fldChar w:fldCharType="end"/>
            </w:r>
          </w:hyperlink>
        </w:p>
        <w:p w14:paraId="317A6E98" w14:textId="23551CDB" w:rsidR="00DB4E9C" w:rsidRPr="001C337F" w:rsidRDefault="00724D06" w:rsidP="00DB4E9C">
          <w:pPr>
            <w:pStyle w:val="TOC1"/>
            <w:tabs>
              <w:tab w:val="right" w:leader="dot" w:pos="9350"/>
            </w:tabs>
            <w:spacing w:line="360" w:lineRule="auto"/>
            <w:rPr>
              <w:rFonts w:ascii="Arial" w:hAnsi="Arial" w:cs="Arial"/>
              <w:sz w:val="24"/>
              <w:szCs w:val="24"/>
              <w:lang w:val="en-GB"/>
            </w:rPr>
          </w:pPr>
          <w:hyperlink w:anchor="_Toc64261063" w:history="1">
            <w:r w:rsidR="00DB4E9C" w:rsidRPr="001C337F">
              <w:rPr>
                <w:rStyle w:val="Hyperlink"/>
                <w:rFonts w:ascii="Arial" w:hAnsi="Arial" w:cs="Arial"/>
                <w:sz w:val="24"/>
                <w:szCs w:val="24"/>
                <w:lang w:val="en-GB"/>
              </w:rPr>
              <w:t>Changes in Legislation of mental treatment in the UK</w:t>
            </w:r>
            <w:r w:rsidR="00DB4E9C" w:rsidRPr="001C337F">
              <w:rPr>
                <w:rFonts w:ascii="Arial" w:hAnsi="Arial" w:cs="Arial"/>
                <w:webHidden/>
                <w:sz w:val="24"/>
                <w:szCs w:val="24"/>
                <w:lang w:val="en-GB"/>
              </w:rPr>
              <w:tab/>
            </w:r>
            <w:r w:rsidR="00DB4E9C" w:rsidRPr="001C337F">
              <w:rPr>
                <w:rFonts w:ascii="Arial" w:hAnsi="Arial" w:cs="Arial"/>
                <w:webHidden/>
                <w:sz w:val="24"/>
                <w:szCs w:val="24"/>
                <w:lang w:val="en-GB"/>
              </w:rPr>
              <w:fldChar w:fldCharType="begin"/>
            </w:r>
            <w:r w:rsidR="00DB4E9C" w:rsidRPr="001C337F">
              <w:rPr>
                <w:rFonts w:ascii="Arial" w:hAnsi="Arial" w:cs="Arial"/>
                <w:webHidden/>
                <w:sz w:val="24"/>
                <w:szCs w:val="24"/>
                <w:lang w:val="en-GB"/>
              </w:rPr>
              <w:instrText xml:space="preserve"> PAGEREF _Toc64261063 \h </w:instrText>
            </w:r>
            <w:r w:rsidR="00DB4E9C" w:rsidRPr="001C337F">
              <w:rPr>
                <w:rFonts w:ascii="Arial" w:hAnsi="Arial" w:cs="Arial"/>
                <w:webHidden/>
                <w:sz w:val="24"/>
                <w:szCs w:val="24"/>
                <w:lang w:val="en-GB"/>
              </w:rPr>
            </w:r>
            <w:r w:rsidR="00DB4E9C" w:rsidRPr="001C337F">
              <w:rPr>
                <w:rFonts w:ascii="Arial" w:hAnsi="Arial" w:cs="Arial"/>
                <w:webHidden/>
                <w:sz w:val="24"/>
                <w:szCs w:val="24"/>
                <w:lang w:val="en-GB"/>
              </w:rPr>
              <w:fldChar w:fldCharType="separate"/>
            </w:r>
            <w:r w:rsidR="00DB4E9C" w:rsidRPr="001C337F">
              <w:rPr>
                <w:rFonts w:ascii="Arial" w:hAnsi="Arial" w:cs="Arial"/>
                <w:webHidden/>
                <w:sz w:val="24"/>
                <w:szCs w:val="24"/>
                <w:lang w:val="en-GB"/>
              </w:rPr>
              <w:t>5</w:t>
            </w:r>
            <w:r w:rsidR="00DB4E9C" w:rsidRPr="001C337F">
              <w:rPr>
                <w:rFonts w:ascii="Arial" w:hAnsi="Arial" w:cs="Arial"/>
                <w:webHidden/>
                <w:sz w:val="24"/>
                <w:szCs w:val="24"/>
                <w:lang w:val="en-GB"/>
              </w:rPr>
              <w:fldChar w:fldCharType="end"/>
            </w:r>
          </w:hyperlink>
        </w:p>
        <w:p w14:paraId="40F1952F" w14:textId="01AA061C" w:rsidR="00DB4E9C" w:rsidRPr="001F034E" w:rsidRDefault="00724D06" w:rsidP="00DB4E9C">
          <w:pPr>
            <w:pStyle w:val="TOC1"/>
            <w:tabs>
              <w:tab w:val="right" w:leader="dot" w:pos="9350"/>
            </w:tabs>
            <w:spacing w:line="360" w:lineRule="auto"/>
            <w:rPr>
              <w:rFonts w:ascii="Arial" w:hAnsi="Arial" w:cs="Arial"/>
              <w:lang w:val="en-GB"/>
            </w:rPr>
          </w:pPr>
          <w:hyperlink w:anchor="_Toc64261064" w:history="1">
            <w:r w:rsidR="00DB4E9C" w:rsidRPr="001C337F">
              <w:rPr>
                <w:rStyle w:val="Hyperlink"/>
                <w:rFonts w:ascii="Arial" w:hAnsi="Arial" w:cs="Arial"/>
                <w:sz w:val="24"/>
                <w:szCs w:val="24"/>
                <w:lang w:val="en-GB"/>
              </w:rPr>
              <w:t>Example of Inclusion and Exclusion</w:t>
            </w:r>
            <w:r w:rsidR="00DB4E9C" w:rsidRPr="001C337F">
              <w:rPr>
                <w:rFonts w:ascii="Arial" w:hAnsi="Arial" w:cs="Arial"/>
                <w:webHidden/>
                <w:sz w:val="24"/>
                <w:szCs w:val="24"/>
                <w:lang w:val="en-GB"/>
              </w:rPr>
              <w:tab/>
            </w:r>
            <w:r w:rsidR="00DB4E9C" w:rsidRPr="001C337F">
              <w:rPr>
                <w:rFonts w:ascii="Arial" w:hAnsi="Arial" w:cs="Arial"/>
                <w:webHidden/>
                <w:sz w:val="24"/>
                <w:szCs w:val="24"/>
                <w:lang w:val="en-GB"/>
              </w:rPr>
              <w:fldChar w:fldCharType="begin"/>
            </w:r>
            <w:r w:rsidR="00DB4E9C" w:rsidRPr="001C337F">
              <w:rPr>
                <w:rFonts w:ascii="Arial" w:hAnsi="Arial" w:cs="Arial"/>
                <w:webHidden/>
                <w:sz w:val="24"/>
                <w:szCs w:val="24"/>
                <w:lang w:val="en-GB"/>
              </w:rPr>
              <w:instrText xml:space="preserve"> PAGEREF _Toc64261064 \h </w:instrText>
            </w:r>
            <w:r w:rsidR="00DB4E9C" w:rsidRPr="001C337F">
              <w:rPr>
                <w:rFonts w:ascii="Arial" w:hAnsi="Arial" w:cs="Arial"/>
                <w:webHidden/>
                <w:sz w:val="24"/>
                <w:szCs w:val="24"/>
                <w:lang w:val="en-GB"/>
              </w:rPr>
            </w:r>
            <w:r w:rsidR="00DB4E9C" w:rsidRPr="001C337F">
              <w:rPr>
                <w:rFonts w:ascii="Arial" w:hAnsi="Arial" w:cs="Arial"/>
                <w:webHidden/>
                <w:sz w:val="24"/>
                <w:szCs w:val="24"/>
                <w:lang w:val="en-GB"/>
              </w:rPr>
              <w:fldChar w:fldCharType="separate"/>
            </w:r>
            <w:r w:rsidR="00DB4E9C" w:rsidRPr="001C337F">
              <w:rPr>
                <w:rFonts w:ascii="Arial" w:hAnsi="Arial" w:cs="Arial"/>
                <w:webHidden/>
                <w:sz w:val="24"/>
                <w:szCs w:val="24"/>
                <w:lang w:val="en-GB"/>
              </w:rPr>
              <w:t>6</w:t>
            </w:r>
            <w:r w:rsidR="00DB4E9C" w:rsidRPr="001C337F">
              <w:rPr>
                <w:rFonts w:ascii="Arial" w:hAnsi="Arial" w:cs="Arial"/>
                <w:webHidden/>
                <w:sz w:val="24"/>
                <w:szCs w:val="24"/>
                <w:lang w:val="en-GB"/>
              </w:rPr>
              <w:fldChar w:fldCharType="end"/>
            </w:r>
          </w:hyperlink>
        </w:p>
        <w:p w14:paraId="0EF50F5C" w14:textId="1F57895C" w:rsidR="00DB4E9C" w:rsidRPr="001F034E" w:rsidRDefault="00724D06" w:rsidP="00DB4E9C">
          <w:pPr>
            <w:pStyle w:val="TOC1"/>
            <w:tabs>
              <w:tab w:val="right" w:leader="dot" w:pos="9350"/>
            </w:tabs>
            <w:spacing w:line="360" w:lineRule="auto"/>
            <w:rPr>
              <w:rFonts w:ascii="Arial" w:hAnsi="Arial" w:cs="Arial"/>
              <w:lang w:val="en-GB"/>
            </w:rPr>
          </w:pPr>
          <w:hyperlink w:anchor="_Toc64261065" w:history="1">
            <w:r w:rsidR="00DB4E9C" w:rsidRPr="001F034E">
              <w:rPr>
                <w:rStyle w:val="Hyperlink"/>
                <w:rFonts w:ascii="Arial" w:hAnsi="Arial" w:cs="Arial"/>
                <w:lang w:val="en-GB"/>
              </w:rPr>
              <w:t>Future Recommendations</w:t>
            </w:r>
            <w:r w:rsidR="00DB4E9C" w:rsidRPr="001F034E">
              <w:rPr>
                <w:rFonts w:ascii="Arial" w:hAnsi="Arial" w:cs="Arial"/>
                <w:webHidden/>
                <w:lang w:val="en-GB"/>
              </w:rPr>
              <w:tab/>
            </w:r>
            <w:r w:rsidR="00DB4E9C" w:rsidRPr="001F034E">
              <w:rPr>
                <w:rFonts w:ascii="Arial" w:hAnsi="Arial" w:cs="Arial"/>
                <w:webHidden/>
                <w:lang w:val="en-GB"/>
              </w:rPr>
              <w:fldChar w:fldCharType="begin"/>
            </w:r>
            <w:r w:rsidR="00DB4E9C" w:rsidRPr="001F034E">
              <w:rPr>
                <w:rFonts w:ascii="Arial" w:hAnsi="Arial" w:cs="Arial"/>
                <w:webHidden/>
                <w:lang w:val="en-GB"/>
              </w:rPr>
              <w:instrText xml:space="preserve"> PAGEREF _Toc64261065 \h </w:instrText>
            </w:r>
            <w:r w:rsidR="00DB4E9C" w:rsidRPr="001F034E">
              <w:rPr>
                <w:rFonts w:ascii="Arial" w:hAnsi="Arial" w:cs="Arial"/>
                <w:webHidden/>
                <w:lang w:val="en-GB"/>
              </w:rPr>
            </w:r>
            <w:r w:rsidR="00DB4E9C" w:rsidRPr="001F034E">
              <w:rPr>
                <w:rFonts w:ascii="Arial" w:hAnsi="Arial" w:cs="Arial"/>
                <w:webHidden/>
                <w:lang w:val="en-GB"/>
              </w:rPr>
              <w:fldChar w:fldCharType="separate"/>
            </w:r>
            <w:r w:rsidR="00DB4E9C" w:rsidRPr="001F034E">
              <w:rPr>
                <w:rFonts w:ascii="Arial" w:hAnsi="Arial" w:cs="Arial"/>
                <w:webHidden/>
                <w:lang w:val="en-GB"/>
              </w:rPr>
              <w:t>6</w:t>
            </w:r>
            <w:r w:rsidR="00DB4E9C" w:rsidRPr="001F034E">
              <w:rPr>
                <w:rFonts w:ascii="Arial" w:hAnsi="Arial" w:cs="Arial"/>
                <w:webHidden/>
                <w:lang w:val="en-GB"/>
              </w:rPr>
              <w:fldChar w:fldCharType="end"/>
            </w:r>
          </w:hyperlink>
        </w:p>
        <w:p w14:paraId="6A5AE362" w14:textId="27FCAAA6" w:rsidR="00DB4E9C" w:rsidRPr="001F034E" w:rsidRDefault="00724D06" w:rsidP="00DB4E9C">
          <w:pPr>
            <w:pStyle w:val="TOC1"/>
            <w:tabs>
              <w:tab w:val="right" w:leader="dot" w:pos="9350"/>
            </w:tabs>
            <w:spacing w:line="360" w:lineRule="auto"/>
            <w:rPr>
              <w:rFonts w:ascii="Arial" w:hAnsi="Arial" w:cs="Arial"/>
              <w:lang w:val="en-GB"/>
            </w:rPr>
          </w:pPr>
          <w:hyperlink w:anchor="_Toc64261066" w:history="1">
            <w:r w:rsidR="00DB4E9C" w:rsidRPr="001F034E">
              <w:rPr>
                <w:rStyle w:val="Hyperlink"/>
                <w:rFonts w:ascii="Arial" w:hAnsi="Arial" w:cs="Arial"/>
                <w:lang w:val="en-GB"/>
              </w:rPr>
              <w:t>References</w:t>
            </w:r>
            <w:r w:rsidR="00DB4E9C" w:rsidRPr="001F034E">
              <w:rPr>
                <w:rFonts w:ascii="Arial" w:hAnsi="Arial" w:cs="Arial"/>
                <w:webHidden/>
                <w:lang w:val="en-GB"/>
              </w:rPr>
              <w:tab/>
            </w:r>
            <w:r w:rsidR="00DB4E9C" w:rsidRPr="001F034E">
              <w:rPr>
                <w:rFonts w:ascii="Arial" w:hAnsi="Arial" w:cs="Arial"/>
                <w:webHidden/>
                <w:lang w:val="en-GB"/>
              </w:rPr>
              <w:fldChar w:fldCharType="begin"/>
            </w:r>
            <w:r w:rsidR="00DB4E9C" w:rsidRPr="001F034E">
              <w:rPr>
                <w:rFonts w:ascii="Arial" w:hAnsi="Arial" w:cs="Arial"/>
                <w:webHidden/>
                <w:lang w:val="en-GB"/>
              </w:rPr>
              <w:instrText xml:space="preserve"> PAGEREF _Toc64261066 \h </w:instrText>
            </w:r>
            <w:r w:rsidR="00DB4E9C" w:rsidRPr="001F034E">
              <w:rPr>
                <w:rFonts w:ascii="Arial" w:hAnsi="Arial" w:cs="Arial"/>
                <w:webHidden/>
                <w:lang w:val="en-GB"/>
              </w:rPr>
            </w:r>
            <w:r w:rsidR="00DB4E9C" w:rsidRPr="001F034E">
              <w:rPr>
                <w:rFonts w:ascii="Arial" w:hAnsi="Arial" w:cs="Arial"/>
                <w:webHidden/>
                <w:lang w:val="en-GB"/>
              </w:rPr>
              <w:fldChar w:fldCharType="separate"/>
            </w:r>
            <w:r w:rsidR="00DB4E9C" w:rsidRPr="001F034E">
              <w:rPr>
                <w:rFonts w:ascii="Arial" w:hAnsi="Arial" w:cs="Arial"/>
                <w:webHidden/>
                <w:lang w:val="en-GB"/>
              </w:rPr>
              <w:t>8</w:t>
            </w:r>
            <w:r w:rsidR="00DB4E9C" w:rsidRPr="001F034E">
              <w:rPr>
                <w:rFonts w:ascii="Arial" w:hAnsi="Arial" w:cs="Arial"/>
                <w:webHidden/>
                <w:lang w:val="en-GB"/>
              </w:rPr>
              <w:fldChar w:fldCharType="end"/>
            </w:r>
          </w:hyperlink>
        </w:p>
        <w:p w14:paraId="5B24DDF0" w14:textId="232B7747" w:rsidR="00DB4E9C" w:rsidRPr="001F034E" w:rsidRDefault="00DB4E9C" w:rsidP="00DB4E9C">
          <w:pPr>
            <w:spacing w:line="360" w:lineRule="auto"/>
            <w:rPr>
              <w:lang w:val="en-GB"/>
            </w:rPr>
          </w:pPr>
          <w:r w:rsidRPr="001F034E">
            <w:rPr>
              <w:rFonts w:ascii="Arial" w:hAnsi="Arial" w:cs="Arial"/>
              <w:b/>
              <w:bCs/>
              <w:lang w:val="en-GB"/>
            </w:rPr>
            <w:fldChar w:fldCharType="end"/>
          </w:r>
        </w:p>
      </w:sdtContent>
    </w:sdt>
    <w:p w14:paraId="0C0F2217" w14:textId="6134B231" w:rsidR="008501BE" w:rsidRPr="001F034E" w:rsidRDefault="008501BE" w:rsidP="00DB4E9C">
      <w:pPr>
        <w:spacing w:line="360" w:lineRule="auto"/>
        <w:rPr>
          <w:rFonts w:ascii="Arial" w:hAnsi="Arial" w:cs="Arial"/>
          <w:sz w:val="24"/>
          <w:szCs w:val="24"/>
          <w:lang w:val="en-GB"/>
        </w:rPr>
      </w:pPr>
      <w:r w:rsidRPr="001F034E">
        <w:rPr>
          <w:rFonts w:ascii="Arial" w:hAnsi="Arial" w:cs="Arial"/>
          <w:sz w:val="24"/>
          <w:szCs w:val="24"/>
          <w:lang w:val="en-GB"/>
        </w:rPr>
        <w:br w:type="page"/>
      </w:r>
    </w:p>
    <w:p w14:paraId="7F562403" w14:textId="487D5ABF" w:rsidR="004518A5" w:rsidRPr="001F034E" w:rsidRDefault="00FD307B" w:rsidP="00DB4E9C">
      <w:pPr>
        <w:spacing w:line="360" w:lineRule="auto"/>
        <w:jc w:val="center"/>
        <w:rPr>
          <w:rFonts w:ascii="Arial" w:hAnsi="Arial" w:cs="Arial"/>
          <w:b/>
          <w:bCs/>
          <w:sz w:val="32"/>
          <w:szCs w:val="32"/>
          <w:lang w:val="en-GB"/>
        </w:rPr>
      </w:pPr>
      <w:r w:rsidRPr="001F034E">
        <w:rPr>
          <w:rFonts w:ascii="Arial" w:hAnsi="Arial" w:cs="Arial"/>
          <w:b/>
          <w:bCs/>
          <w:sz w:val="32"/>
          <w:szCs w:val="32"/>
          <w:lang w:val="en-GB"/>
        </w:rPr>
        <w:lastRenderedPageBreak/>
        <w:t>Did t</w:t>
      </w:r>
      <w:r w:rsidR="00F557B8" w:rsidRPr="001F034E">
        <w:rPr>
          <w:rFonts w:ascii="Arial" w:hAnsi="Arial" w:cs="Arial"/>
          <w:b/>
          <w:bCs/>
          <w:sz w:val="32"/>
          <w:szCs w:val="32"/>
          <w:lang w:val="en-GB"/>
        </w:rPr>
        <w:t>he UK support</w:t>
      </w:r>
      <w:r w:rsidRPr="001F034E">
        <w:rPr>
          <w:rFonts w:ascii="Arial" w:hAnsi="Arial" w:cs="Arial"/>
          <w:b/>
          <w:bCs/>
          <w:sz w:val="32"/>
          <w:szCs w:val="32"/>
          <w:lang w:val="en-GB"/>
        </w:rPr>
        <w:t xml:space="preserve"> </w:t>
      </w:r>
      <w:r w:rsidR="00F557B8" w:rsidRPr="001F034E">
        <w:rPr>
          <w:rFonts w:ascii="Arial" w:hAnsi="Arial" w:cs="Arial"/>
          <w:b/>
          <w:bCs/>
          <w:sz w:val="32"/>
          <w:szCs w:val="32"/>
          <w:lang w:val="en-GB"/>
        </w:rPr>
        <w:t>and includ</w:t>
      </w:r>
      <w:r w:rsidRPr="001F034E">
        <w:rPr>
          <w:rFonts w:ascii="Arial" w:hAnsi="Arial" w:cs="Arial"/>
          <w:b/>
          <w:bCs/>
          <w:sz w:val="32"/>
          <w:szCs w:val="32"/>
          <w:lang w:val="en-GB"/>
        </w:rPr>
        <w:t>e</w:t>
      </w:r>
      <w:r w:rsidR="00F557B8" w:rsidRPr="001F034E">
        <w:rPr>
          <w:rFonts w:ascii="Arial" w:hAnsi="Arial" w:cs="Arial"/>
          <w:b/>
          <w:bCs/>
          <w:sz w:val="32"/>
          <w:szCs w:val="32"/>
          <w:lang w:val="en-GB"/>
        </w:rPr>
        <w:t xml:space="preserve"> individuals with mental disorders during the 20th </w:t>
      </w:r>
      <w:r w:rsidR="00EC7024" w:rsidRPr="001F034E">
        <w:rPr>
          <w:rFonts w:ascii="Arial" w:hAnsi="Arial" w:cs="Arial"/>
          <w:b/>
          <w:bCs/>
          <w:sz w:val="32"/>
          <w:szCs w:val="32"/>
          <w:lang w:val="en-GB"/>
        </w:rPr>
        <w:t>century?</w:t>
      </w:r>
    </w:p>
    <w:p w14:paraId="0D859BDA" w14:textId="77777777" w:rsidR="00DB4E9C" w:rsidRPr="001F034E" w:rsidRDefault="00DB4E9C" w:rsidP="00DB4E9C">
      <w:pPr>
        <w:pStyle w:val="Heading1"/>
        <w:rPr>
          <w:lang w:val="en-GB"/>
        </w:rPr>
      </w:pPr>
      <w:bookmarkStart w:id="0" w:name="_Toc64261061"/>
      <w:r w:rsidRPr="001F034E">
        <w:rPr>
          <w:lang w:val="en-GB"/>
        </w:rPr>
        <w:t>Introduction</w:t>
      </w:r>
      <w:bookmarkEnd w:id="0"/>
    </w:p>
    <w:p w14:paraId="59B8ABDF" w14:textId="77777777" w:rsidR="00DB4E9C" w:rsidRPr="001F034E" w:rsidRDefault="00DB4E9C" w:rsidP="00DB4E9C">
      <w:pPr>
        <w:pStyle w:val="NormalWeb"/>
        <w:spacing w:before="240" w:beforeAutospacing="0" w:after="240" w:afterAutospacing="0" w:line="360" w:lineRule="auto"/>
        <w:jc w:val="both"/>
        <w:rPr>
          <w:rFonts w:ascii="Arial" w:hAnsi="Arial" w:cs="Arial"/>
          <w:sz w:val="22"/>
          <w:szCs w:val="22"/>
          <w:lang w:val="en-GB"/>
        </w:rPr>
      </w:pPr>
      <w:r w:rsidRPr="001F034E">
        <w:rPr>
          <w:rFonts w:ascii="Arial" w:hAnsi="Arial" w:cs="Arial"/>
          <w:color w:val="000000"/>
          <w:sz w:val="22"/>
          <w:szCs w:val="22"/>
          <w:lang w:val="en-GB"/>
        </w:rPr>
        <w:t>Mental illness also known as mental disorder is the problem that affects the mental health of an individual (</w:t>
      </w:r>
      <w:r w:rsidRPr="001F034E">
        <w:rPr>
          <w:rFonts w:ascii="Arial" w:hAnsi="Arial" w:cs="Arial"/>
          <w:color w:val="222222"/>
          <w:sz w:val="22"/>
          <w:szCs w:val="22"/>
          <w:shd w:val="clear" w:color="auto" w:fill="FFFFFF"/>
          <w:lang w:val="en-GB"/>
        </w:rPr>
        <w:t>Munro et al., 2017</w:t>
      </w:r>
      <w:r w:rsidRPr="001F034E">
        <w:rPr>
          <w:rFonts w:ascii="Arial" w:hAnsi="Arial" w:cs="Arial"/>
          <w:color w:val="000000"/>
          <w:sz w:val="22"/>
          <w:szCs w:val="22"/>
          <w:lang w:val="en-GB"/>
        </w:rPr>
        <w:t>). It can affect the behaviour, pattern of thinking as well as mood if someone has a mental illness. Mental illness can lead to unusual behaviours; eating disorders, schizophrenia, anxiety disorders as well as depression. Like treatment of physical diseases, mental diseases also have treatments (</w:t>
      </w:r>
      <w:r w:rsidRPr="001F034E">
        <w:rPr>
          <w:rFonts w:ascii="Arial" w:hAnsi="Arial" w:cs="Arial"/>
          <w:color w:val="222222"/>
          <w:sz w:val="22"/>
          <w:szCs w:val="22"/>
          <w:shd w:val="clear" w:color="auto" w:fill="FFFFFF"/>
          <w:lang w:val="en-GB"/>
        </w:rPr>
        <w:t>Pierce et al., 2020</w:t>
      </w:r>
      <w:r w:rsidRPr="001F034E">
        <w:rPr>
          <w:rFonts w:ascii="Arial" w:hAnsi="Arial" w:cs="Arial"/>
          <w:color w:val="000000"/>
          <w:sz w:val="22"/>
          <w:szCs w:val="22"/>
          <w:lang w:val="en-GB"/>
        </w:rPr>
        <w:t>). Mental illness can occur from traumatic events, stress, abuse as well as from interaction of different genes. In this 21</w:t>
      </w:r>
      <w:r w:rsidRPr="001F034E">
        <w:rPr>
          <w:rFonts w:ascii="Arial" w:hAnsi="Arial" w:cs="Arial"/>
          <w:color w:val="000000"/>
          <w:sz w:val="22"/>
          <w:szCs w:val="22"/>
          <w:vertAlign w:val="superscript"/>
          <w:lang w:val="en-GB"/>
        </w:rPr>
        <w:t>st</w:t>
      </w:r>
      <w:r w:rsidRPr="001F034E">
        <w:rPr>
          <w:rFonts w:ascii="Arial" w:hAnsi="Arial" w:cs="Arial"/>
          <w:color w:val="000000"/>
          <w:sz w:val="22"/>
          <w:szCs w:val="22"/>
          <w:lang w:val="en-GB"/>
        </w:rPr>
        <w:t xml:space="preserve"> century medical science has improved a lot and for this reason mental illness is way easier to treat in comparison to the 20th century. Same thing goes for the UK, approaches and treatments have developed a lot. In this report it is going to be discussed how the UK supported as well as included individuals with mental disorders during the 20</w:t>
      </w:r>
      <w:r w:rsidRPr="001F034E">
        <w:rPr>
          <w:rFonts w:ascii="Arial" w:hAnsi="Arial" w:cs="Arial"/>
          <w:color w:val="000000"/>
          <w:sz w:val="22"/>
          <w:szCs w:val="22"/>
          <w:vertAlign w:val="superscript"/>
          <w:lang w:val="en-GB"/>
        </w:rPr>
        <w:t>th</w:t>
      </w:r>
      <w:r w:rsidRPr="001F034E">
        <w:rPr>
          <w:rFonts w:ascii="Arial" w:hAnsi="Arial" w:cs="Arial"/>
          <w:color w:val="000000"/>
          <w:sz w:val="22"/>
          <w:szCs w:val="22"/>
          <w:lang w:val="en-GB"/>
        </w:rPr>
        <w:t xml:space="preserve"> century.</w:t>
      </w:r>
    </w:p>
    <w:p w14:paraId="1CA67443" w14:textId="2E7055B5" w:rsidR="00DB4E9C" w:rsidRPr="001F034E" w:rsidRDefault="00DB4E9C" w:rsidP="00DB4E9C">
      <w:pPr>
        <w:pStyle w:val="Heading1"/>
        <w:rPr>
          <w:lang w:val="en-GB"/>
        </w:rPr>
      </w:pPr>
      <w:bookmarkStart w:id="1" w:name="_Toc64261062"/>
      <w:r w:rsidRPr="001F034E">
        <w:rPr>
          <w:lang w:val="en-GB"/>
        </w:rPr>
        <w:t>History of mental treatment in the UK</w:t>
      </w:r>
      <w:bookmarkEnd w:id="1"/>
    </w:p>
    <w:p w14:paraId="009610B5" w14:textId="77777777" w:rsidR="00DB4E9C" w:rsidRPr="001F034E" w:rsidRDefault="00DB4E9C" w:rsidP="00DB4E9C">
      <w:pPr>
        <w:pStyle w:val="NormalWeb"/>
        <w:spacing w:before="240" w:beforeAutospacing="0" w:after="240" w:afterAutospacing="0" w:line="360" w:lineRule="auto"/>
        <w:jc w:val="both"/>
        <w:rPr>
          <w:rFonts w:ascii="Arial" w:hAnsi="Arial" w:cs="Arial"/>
          <w:color w:val="000000"/>
          <w:sz w:val="22"/>
          <w:szCs w:val="22"/>
          <w:lang w:val="en-GB"/>
        </w:rPr>
      </w:pPr>
      <w:r w:rsidRPr="001F034E">
        <w:rPr>
          <w:rFonts w:ascii="Arial" w:hAnsi="Arial" w:cs="Arial"/>
          <w:color w:val="000000"/>
          <w:sz w:val="22"/>
          <w:szCs w:val="22"/>
          <w:lang w:val="en-GB"/>
        </w:rPr>
        <w:t>The UK is one of the first countries to build asylums because they felt the need for mental treatment for their people. In the UK, ‘Madhouse Act’ was the first act to be legislated for the treatment of mental health. In the 19</w:t>
      </w:r>
      <w:r w:rsidRPr="001F034E">
        <w:rPr>
          <w:rFonts w:ascii="Arial" w:hAnsi="Arial" w:cs="Arial"/>
          <w:color w:val="000000"/>
          <w:sz w:val="22"/>
          <w:szCs w:val="22"/>
          <w:vertAlign w:val="superscript"/>
          <w:lang w:val="en-GB"/>
        </w:rPr>
        <w:t>th</w:t>
      </w:r>
      <w:r w:rsidRPr="001F034E">
        <w:rPr>
          <w:rFonts w:ascii="Arial" w:hAnsi="Arial" w:cs="Arial"/>
          <w:color w:val="000000"/>
          <w:sz w:val="22"/>
          <w:szCs w:val="22"/>
          <w:lang w:val="en-GB"/>
        </w:rPr>
        <w:t xml:space="preserve"> century a number of asylums were developed for the treatment of the mentally ill in the UK and most of the asylum was privately funded (</w:t>
      </w:r>
      <w:r w:rsidRPr="001F034E">
        <w:rPr>
          <w:rFonts w:ascii="Arial" w:hAnsi="Arial" w:cs="Arial"/>
          <w:color w:val="222222"/>
          <w:sz w:val="22"/>
          <w:szCs w:val="22"/>
          <w:shd w:val="clear" w:color="auto" w:fill="FFFFFF"/>
          <w:lang w:val="en-GB"/>
        </w:rPr>
        <w:t>Pearson et al., 2021</w:t>
      </w:r>
      <w:r w:rsidRPr="001F034E">
        <w:rPr>
          <w:rFonts w:ascii="Arial" w:hAnsi="Arial" w:cs="Arial"/>
          <w:color w:val="000000"/>
          <w:sz w:val="22"/>
          <w:szCs w:val="22"/>
          <w:lang w:val="en-GB"/>
        </w:rPr>
        <w:t>). After the “Madhouse Act'' another act known as “County Asylum Act 1808” was developed but it was not made effective. But at that time some steps were implemented so that poor people with mental health can be removed from prisons as well as workhouses (</w:t>
      </w:r>
      <w:r w:rsidRPr="001F034E">
        <w:rPr>
          <w:rFonts w:ascii="Arial" w:hAnsi="Arial" w:cs="Arial"/>
          <w:color w:val="222222"/>
          <w:sz w:val="22"/>
          <w:szCs w:val="22"/>
          <w:shd w:val="clear" w:color="auto" w:fill="FFFFFF"/>
          <w:lang w:val="en-GB"/>
        </w:rPr>
        <w:t>Munro et al., 2017</w:t>
      </w:r>
      <w:r w:rsidRPr="001F034E">
        <w:rPr>
          <w:rFonts w:ascii="Arial" w:hAnsi="Arial" w:cs="Arial"/>
          <w:color w:val="000000"/>
          <w:sz w:val="22"/>
          <w:szCs w:val="22"/>
          <w:lang w:val="en-GB"/>
        </w:rPr>
        <w:t>). After that in the UK another act was legislated known as “Lunacy Act 1845” and this act was developed by the Commissioner Board of Lunacy of that time. After the implantation of “Lunacy Act 1845” in 1859 more than 35000 people were found to have mental illness all over England as well as Wales (</w:t>
      </w:r>
      <w:r w:rsidRPr="001F034E">
        <w:rPr>
          <w:rFonts w:ascii="Arial" w:hAnsi="Arial" w:cs="Arial"/>
          <w:color w:val="222222"/>
          <w:sz w:val="22"/>
          <w:szCs w:val="22"/>
          <w:shd w:val="clear" w:color="auto" w:fill="FFFFFF"/>
          <w:lang w:val="en-GB"/>
        </w:rPr>
        <w:t>Li et al., 2021</w:t>
      </w:r>
      <w:r w:rsidRPr="001F034E">
        <w:rPr>
          <w:rFonts w:ascii="Arial" w:hAnsi="Arial" w:cs="Arial"/>
          <w:color w:val="000000"/>
          <w:sz w:val="22"/>
          <w:szCs w:val="22"/>
          <w:lang w:val="en-GB"/>
        </w:rPr>
        <w:t>). At that time, there were more than 30000 people with mental illness in the UK who had no money for treatment.</w:t>
      </w:r>
    </w:p>
    <w:p w14:paraId="0EE6FE1D" w14:textId="77777777" w:rsidR="00DB4E9C" w:rsidRPr="001F034E" w:rsidRDefault="00DB4E9C" w:rsidP="00DB4E9C">
      <w:pPr>
        <w:pStyle w:val="NormalWeb"/>
        <w:spacing w:before="240" w:beforeAutospacing="0" w:after="240" w:afterAutospacing="0" w:line="360" w:lineRule="auto"/>
        <w:jc w:val="both"/>
        <w:rPr>
          <w:rFonts w:ascii="Arial" w:hAnsi="Arial" w:cs="Arial"/>
          <w:color w:val="000000"/>
          <w:sz w:val="22"/>
          <w:szCs w:val="22"/>
          <w:lang w:val="en-GB"/>
        </w:rPr>
      </w:pPr>
      <w:r w:rsidRPr="001F034E">
        <w:rPr>
          <w:rFonts w:ascii="Arial" w:hAnsi="Arial" w:cs="Arial"/>
          <w:color w:val="000000"/>
          <w:sz w:val="22"/>
          <w:szCs w:val="22"/>
          <w:lang w:val="en-GB"/>
        </w:rPr>
        <w:t xml:space="preserve"> More than 4500 people were classified as private patients with mental treatment. Among these patients, people with mental treatment who had no money for treatment, were put in county mental asylum (</w:t>
      </w:r>
      <w:proofErr w:type="spellStart"/>
      <w:r w:rsidRPr="001F034E">
        <w:rPr>
          <w:rFonts w:ascii="Arial" w:hAnsi="Arial" w:cs="Arial"/>
          <w:color w:val="222222"/>
          <w:sz w:val="22"/>
          <w:szCs w:val="22"/>
          <w:shd w:val="clear" w:color="auto" w:fill="FFFFFF"/>
          <w:lang w:val="en-GB"/>
        </w:rPr>
        <w:t>Elison</w:t>
      </w:r>
      <w:proofErr w:type="spellEnd"/>
      <w:r w:rsidRPr="001F034E">
        <w:rPr>
          <w:rFonts w:ascii="Arial" w:hAnsi="Arial" w:cs="Arial"/>
          <w:color w:val="222222"/>
          <w:sz w:val="22"/>
          <w:szCs w:val="22"/>
          <w:shd w:val="clear" w:color="auto" w:fill="FFFFFF"/>
          <w:lang w:val="en-GB"/>
        </w:rPr>
        <w:t xml:space="preserve"> et al., 2017</w:t>
      </w:r>
      <w:r w:rsidRPr="001F034E">
        <w:rPr>
          <w:rFonts w:ascii="Arial" w:hAnsi="Arial" w:cs="Arial"/>
          <w:color w:val="000000"/>
          <w:sz w:val="22"/>
          <w:szCs w:val="22"/>
          <w:lang w:val="en-GB"/>
        </w:rPr>
        <w:t xml:space="preserve">). More than 6000 patients were put in workhouses and more than 6500 patients were living with their closed ones or friends. At that time the workhouse infirmaries insane </w:t>
      </w:r>
      <w:r w:rsidRPr="001F034E">
        <w:rPr>
          <w:rFonts w:ascii="Arial" w:hAnsi="Arial" w:cs="Arial"/>
          <w:color w:val="000000"/>
          <w:sz w:val="22"/>
          <w:szCs w:val="22"/>
          <w:lang w:val="en-GB"/>
        </w:rPr>
        <w:lastRenderedPageBreak/>
        <w:t>words for patients with serious mental problems, but the number of this type of workhouses were significantly low. In the “Lunacy Act of 1862” there was permission for voluntary admission, and by voluntary admission it means that if a patient had been in an institution more than five years where mental treatment is provided, he or she were able to get into a licensed house as a voluntary border (</w:t>
      </w:r>
      <w:r w:rsidRPr="001F034E">
        <w:rPr>
          <w:rFonts w:ascii="Arial" w:hAnsi="Arial" w:cs="Arial"/>
          <w:color w:val="222222"/>
          <w:sz w:val="22"/>
          <w:szCs w:val="22"/>
          <w:shd w:val="clear" w:color="auto" w:fill="FFFFFF"/>
          <w:lang w:val="en-GB"/>
        </w:rPr>
        <w:t>Davis et al., 2018</w:t>
      </w:r>
      <w:r w:rsidRPr="001F034E">
        <w:rPr>
          <w:rFonts w:ascii="Arial" w:hAnsi="Arial" w:cs="Arial"/>
          <w:color w:val="000000"/>
          <w:sz w:val="22"/>
          <w:szCs w:val="22"/>
          <w:lang w:val="en-GB"/>
        </w:rPr>
        <w:t>). Due to provision of same act lunatics were able to move to county asylums to workhouses with the help of Lunacy commissioners and harmless patients with chronic insane were moved from to different workhouses from the asylums which were overcrowded (</w:t>
      </w:r>
      <w:r w:rsidRPr="001F034E">
        <w:rPr>
          <w:rFonts w:ascii="Arial" w:hAnsi="Arial" w:cs="Arial"/>
          <w:color w:val="222222"/>
          <w:sz w:val="22"/>
          <w:szCs w:val="22"/>
          <w:shd w:val="clear" w:color="auto" w:fill="FFFFFF"/>
          <w:lang w:val="en-GB"/>
        </w:rPr>
        <w:t>Davis et al., 2018</w:t>
      </w:r>
      <w:r w:rsidRPr="001F034E">
        <w:rPr>
          <w:rFonts w:ascii="Arial" w:hAnsi="Arial" w:cs="Arial"/>
          <w:color w:val="000000"/>
          <w:sz w:val="22"/>
          <w:szCs w:val="22"/>
          <w:lang w:val="en-GB"/>
        </w:rPr>
        <w:t xml:space="preserve">). For London two bigger asylums were built by the Metropolitan Asylum Board; one of them was Caterham Asylum and another one was Leavesden Mental Hospital. Metropolitan Asylum Board was developed due to legislation of Metropolitan Poor Act 1867. Each of the built asylums could hold more than 1500 patients. </w:t>
      </w:r>
    </w:p>
    <w:p w14:paraId="381F10DC" w14:textId="77777777" w:rsidR="00DB4E9C" w:rsidRPr="001F034E" w:rsidRDefault="00DB4E9C" w:rsidP="00DB4E9C">
      <w:pPr>
        <w:pStyle w:val="NormalWeb"/>
        <w:spacing w:before="240" w:beforeAutospacing="0" w:after="240" w:afterAutospacing="0" w:line="360" w:lineRule="auto"/>
        <w:jc w:val="both"/>
        <w:rPr>
          <w:rFonts w:ascii="Arial" w:hAnsi="Arial" w:cs="Arial"/>
          <w:color w:val="000000"/>
          <w:sz w:val="22"/>
          <w:szCs w:val="22"/>
          <w:lang w:val="en-GB"/>
        </w:rPr>
      </w:pPr>
      <w:r w:rsidRPr="001F034E">
        <w:rPr>
          <w:rFonts w:ascii="Arial" w:hAnsi="Arial" w:cs="Arial"/>
          <w:color w:val="000000"/>
          <w:sz w:val="22"/>
          <w:szCs w:val="22"/>
          <w:lang w:val="en-GB"/>
        </w:rPr>
        <w:t>There was accommodation for more than 800 females as well as around 700 males. Although both of the asylum was extended as there were more patients. In the late 1800’s not only adult people were found with mental illness but also a good number of children were found with mental illness (</w:t>
      </w:r>
      <w:r w:rsidRPr="001F034E">
        <w:rPr>
          <w:rFonts w:ascii="Arial" w:hAnsi="Arial" w:cs="Arial"/>
          <w:color w:val="222222"/>
          <w:sz w:val="22"/>
          <w:szCs w:val="22"/>
          <w:shd w:val="clear" w:color="auto" w:fill="FFFFFF"/>
          <w:lang w:val="en-GB"/>
        </w:rPr>
        <w:t>Pearson, Baumann, and Murphy, 2021</w:t>
      </w:r>
      <w:r w:rsidRPr="001F034E">
        <w:rPr>
          <w:rFonts w:ascii="Arial" w:hAnsi="Arial" w:cs="Arial"/>
          <w:color w:val="000000"/>
          <w:sz w:val="22"/>
          <w:szCs w:val="22"/>
          <w:lang w:val="en-GB"/>
        </w:rPr>
        <w:t>). In 1878 a school was built by the Metropolitan Asylum board for children with learning disabilities, also there was another separate institution for people with mental treatment and it was opened in 1880. After that the Lunacy Act 1890 was legislated so that institutions where metal treatment is provided can be managed with proper care as well as management (</w:t>
      </w:r>
      <w:r w:rsidRPr="001F034E">
        <w:rPr>
          <w:rFonts w:ascii="Arial" w:hAnsi="Arial" w:cs="Arial"/>
          <w:color w:val="222222"/>
          <w:sz w:val="22"/>
          <w:szCs w:val="22"/>
          <w:shd w:val="clear" w:color="auto" w:fill="FFFFFF"/>
          <w:lang w:val="en-GB"/>
        </w:rPr>
        <w:t>Li et al., 2021</w:t>
      </w:r>
      <w:r w:rsidRPr="001F034E">
        <w:rPr>
          <w:rFonts w:ascii="Arial" w:hAnsi="Arial" w:cs="Arial"/>
          <w:color w:val="000000"/>
          <w:sz w:val="22"/>
          <w:szCs w:val="22"/>
          <w:lang w:val="en-GB"/>
        </w:rPr>
        <w:t>). With the help of this act by 1938 more than 130000 people were brought under the treatment by the local authorities of both Wales as well as England. Not only that more than 10000 people were brought and provided treatment in District Asylum, which is situated in Scotland. In Scotland there were more than six Royal Mental Asylums, still all the mental hospitals were overcrowded with patients with mental illness and there were lack of human resources to manage the hospital effectively (</w:t>
      </w:r>
      <w:r w:rsidRPr="001F034E">
        <w:rPr>
          <w:rFonts w:ascii="Arial" w:hAnsi="Arial" w:cs="Arial"/>
          <w:color w:val="222222"/>
          <w:sz w:val="22"/>
          <w:szCs w:val="22"/>
          <w:shd w:val="clear" w:color="auto" w:fill="FFFFFF"/>
          <w:lang w:val="en-GB"/>
        </w:rPr>
        <w:t>Klingemann et al., 2019</w:t>
      </w:r>
      <w:r w:rsidRPr="001F034E">
        <w:rPr>
          <w:rFonts w:ascii="Arial" w:hAnsi="Arial" w:cs="Arial"/>
          <w:color w:val="000000"/>
          <w:sz w:val="22"/>
          <w:szCs w:val="22"/>
          <w:lang w:val="en-GB"/>
        </w:rPr>
        <w:t xml:space="preserve">). </w:t>
      </w:r>
    </w:p>
    <w:p w14:paraId="38C6F78C" w14:textId="4EAF5A11" w:rsidR="00DB4E9C" w:rsidRPr="001F034E" w:rsidRDefault="00DB4E9C" w:rsidP="00DB4E9C">
      <w:pPr>
        <w:pStyle w:val="NormalWeb"/>
        <w:spacing w:before="240" w:beforeAutospacing="0" w:after="240" w:afterAutospacing="0" w:line="360" w:lineRule="auto"/>
        <w:jc w:val="both"/>
        <w:rPr>
          <w:rFonts w:ascii="Arial" w:hAnsi="Arial" w:cs="Arial"/>
          <w:sz w:val="22"/>
          <w:szCs w:val="22"/>
          <w:lang w:val="en-GB"/>
        </w:rPr>
      </w:pPr>
      <w:r w:rsidRPr="001F034E">
        <w:rPr>
          <w:rFonts w:ascii="Arial" w:hAnsi="Arial" w:cs="Arial"/>
          <w:color w:val="000000"/>
          <w:sz w:val="22"/>
          <w:szCs w:val="22"/>
          <w:lang w:val="en-GB"/>
        </w:rPr>
        <w:t>In the 1900s mental health services and physical health services were separate, it was not integrated even when the NHS (National Health Service) was established in 1948. Main problem was there was not enough funds necessary for the service needed to provide to the patients. And because of lack of funds there was a shortage of accommodation as well as staff. As there were more staff required in order to manage the institutions, staff were forced to work overtime. Health service providers took a huge step to ban this overtime work in 1956 which is also considered as the first industrial action in the NHS (</w:t>
      </w:r>
      <w:proofErr w:type="spellStart"/>
      <w:r w:rsidRPr="001F034E">
        <w:rPr>
          <w:rFonts w:ascii="Arial" w:hAnsi="Arial" w:cs="Arial"/>
          <w:color w:val="222222"/>
          <w:sz w:val="22"/>
          <w:szCs w:val="22"/>
          <w:shd w:val="clear" w:color="auto" w:fill="FFFFFF"/>
          <w:lang w:val="en-GB"/>
        </w:rPr>
        <w:t>Kwong</w:t>
      </w:r>
      <w:proofErr w:type="spellEnd"/>
      <w:r w:rsidRPr="001F034E">
        <w:rPr>
          <w:rFonts w:ascii="Arial" w:hAnsi="Arial" w:cs="Arial"/>
          <w:color w:val="222222"/>
          <w:sz w:val="22"/>
          <w:szCs w:val="22"/>
          <w:shd w:val="clear" w:color="auto" w:fill="FFFFFF"/>
          <w:lang w:val="en-GB"/>
        </w:rPr>
        <w:t xml:space="preserve"> et al., 2020</w:t>
      </w:r>
      <w:r w:rsidRPr="001F034E">
        <w:rPr>
          <w:rFonts w:ascii="Arial" w:hAnsi="Arial" w:cs="Arial"/>
          <w:color w:val="000000"/>
          <w:sz w:val="22"/>
          <w:szCs w:val="22"/>
          <w:lang w:val="en-GB"/>
        </w:rPr>
        <w:t xml:space="preserve">). After that fund was increased by the government of that time so that numbers of beds as well as staff can be increased for the increasing number of patients. After 1961 with the help of the Health Minister of that time more </w:t>
      </w:r>
      <w:r w:rsidRPr="001F034E">
        <w:rPr>
          <w:rFonts w:ascii="Arial" w:hAnsi="Arial" w:cs="Arial"/>
          <w:color w:val="000000"/>
          <w:sz w:val="22"/>
          <w:szCs w:val="22"/>
          <w:lang w:val="en-GB"/>
        </w:rPr>
        <w:lastRenderedPageBreak/>
        <w:t>improvement was accomplished but it was not easy because there were obstacles faced for each of the improvements.</w:t>
      </w:r>
    </w:p>
    <w:p w14:paraId="44137B18" w14:textId="6E3BFC70" w:rsidR="00DB4E9C" w:rsidRPr="001F034E" w:rsidRDefault="00DB4E9C" w:rsidP="00DB4E9C">
      <w:pPr>
        <w:pStyle w:val="Heading1"/>
        <w:rPr>
          <w:lang w:val="en-GB"/>
        </w:rPr>
      </w:pPr>
      <w:bookmarkStart w:id="2" w:name="_Toc64261063"/>
      <w:r w:rsidRPr="001F034E">
        <w:rPr>
          <w:lang w:val="en-GB"/>
        </w:rPr>
        <w:t>Changes in Legislation of mental treatment in the UK</w:t>
      </w:r>
      <w:bookmarkEnd w:id="2"/>
    </w:p>
    <w:p w14:paraId="36AF6B86" w14:textId="77777777" w:rsidR="00DB4E9C" w:rsidRPr="001F034E" w:rsidRDefault="00DB4E9C" w:rsidP="00DB4E9C">
      <w:pPr>
        <w:pStyle w:val="NormalWeb"/>
        <w:spacing w:before="240" w:beforeAutospacing="0" w:after="240" w:afterAutospacing="0" w:line="360" w:lineRule="auto"/>
        <w:jc w:val="both"/>
        <w:rPr>
          <w:rFonts w:ascii="Arial" w:hAnsi="Arial" w:cs="Arial"/>
          <w:color w:val="000000"/>
          <w:sz w:val="22"/>
          <w:szCs w:val="22"/>
          <w:lang w:val="en-GB"/>
        </w:rPr>
      </w:pPr>
      <w:r w:rsidRPr="001F034E">
        <w:rPr>
          <w:rFonts w:ascii="Arial" w:hAnsi="Arial" w:cs="Arial"/>
          <w:color w:val="000000"/>
          <w:sz w:val="22"/>
          <w:szCs w:val="22"/>
          <w:lang w:val="en-GB"/>
        </w:rPr>
        <w:t>The first mental act was established in 1959; where the NHS was established in 1948. In this “Mental Health Act of 1959” whether a patient with mental illness were to enter in a hospital for treatment was decided by medical before it was local authority. In this act there some attempts were made so that mental health care can be integrated with NHS. After the legislation of this act in 1961 government declared that the Victorian asylums should be closed and planned to treat the patients with mental illness in community hospitals. But in NHS the mental health services were not up to the requirement (</w:t>
      </w:r>
      <w:r w:rsidRPr="001F034E">
        <w:rPr>
          <w:rFonts w:ascii="Arial" w:hAnsi="Arial" w:cs="Arial"/>
          <w:color w:val="222222"/>
          <w:sz w:val="22"/>
          <w:szCs w:val="22"/>
          <w:shd w:val="clear" w:color="auto" w:fill="FFFFFF"/>
          <w:lang w:val="en-GB"/>
        </w:rPr>
        <w:t>Dwyer et al., 2020</w:t>
      </w:r>
      <w:r w:rsidRPr="001F034E">
        <w:rPr>
          <w:rFonts w:ascii="Arial" w:hAnsi="Arial" w:cs="Arial"/>
          <w:color w:val="000000"/>
          <w:sz w:val="22"/>
          <w:szCs w:val="22"/>
          <w:lang w:val="en-GB"/>
        </w:rPr>
        <w:t>). And for this reason, many asylums were not closed until late 1970s. After that in 1983 the same act was revised and consent was introduced as an issue. But it did not mean that people with mental conditions will not be detained, they could be detained if there is a chance that they might harm themselves or someone living close to him or her. After the revision of the act many people voluntarily came to get treatment (</w:t>
      </w:r>
      <w:proofErr w:type="spellStart"/>
      <w:r w:rsidRPr="001F034E">
        <w:rPr>
          <w:rFonts w:ascii="Arial" w:hAnsi="Arial" w:cs="Arial"/>
          <w:color w:val="222222"/>
          <w:sz w:val="22"/>
          <w:szCs w:val="22"/>
          <w:shd w:val="clear" w:color="auto" w:fill="FFFFFF"/>
          <w:lang w:val="en-GB"/>
        </w:rPr>
        <w:t>Cyhlarova</w:t>
      </w:r>
      <w:proofErr w:type="spellEnd"/>
      <w:r w:rsidRPr="001F034E">
        <w:rPr>
          <w:rFonts w:ascii="Arial" w:hAnsi="Arial" w:cs="Arial"/>
          <w:color w:val="222222"/>
          <w:sz w:val="22"/>
          <w:szCs w:val="22"/>
          <w:shd w:val="clear" w:color="auto" w:fill="FFFFFF"/>
          <w:lang w:val="en-GB"/>
        </w:rPr>
        <w:t>, Knapp and Mays, 2020</w:t>
      </w:r>
      <w:r w:rsidRPr="001F034E">
        <w:rPr>
          <w:rFonts w:ascii="Arial" w:hAnsi="Arial" w:cs="Arial"/>
          <w:color w:val="000000"/>
          <w:sz w:val="22"/>
          <w:szCs w:val="22"/>
          <w:lang w:val="en-GB"/>
        </w:rPr>
        <w:t>).</w:t>
      </w:r>
    </w:p>
    <w:p w14:paraId="7909BF75" w14:textId="77777777" w:rsidR="00DB4E9C" w:rsidRPr="001F034E" w:rsidRDefault="00DB4E9C" w:rsidP="00DB4E9C">
      <w:pPr>
        <w:pStyle w:val="NormalWeb"/>
        <w:spacing w:before="240" w:beforeAutospacing="0" w:after="240" w:afterAutospacing="0" w:line="360" w:lineRule="auto"/>
        <w:jc w:val="both"/>
        <w:rPr>
          <w:rFonts w:ascii="Arial" w:hAnsi="Arial" w:cs="Arial"/>
          <w:color w:val="000000"/>
          <w:sz w:val="22"/>
          <w:szCs w:val="22"/>
          <w:lang w:val="en-GB"/>
        </w:rPr>
      </w:pPr>
      <w:r w:rsidRPr="001F034E">
        <w:rPr>
          <w:rFonts w:ascii="Arial" w:hAnsi="Arial" w:cs="Arial"/>
          <w:color w:val="000000"/>
          <w:sz w:val="22"/>
          <w:szCs w:val="22"/>
          <w:lang w:val="en-GB"/>
        </w:rPr>
        <w:t>Before the development of mental health act, successive governments of that time also encouraged community centred treatment for people with mental illness. But when it was again encouraged after the legislation of the act questions started to rise; who is going to pay for the treatments as well as who is going to provide care (</w:t>
      </w:r>
      <w:r w:rsidRPr="001F034E">
        <w:rPr>
          <w:rFonts w:ascii="Arial" w:hAnsi="Arial" w:cs="Arial"/>
          <w:color w:val="222222"/>
          <w:sz w:val="22"/>
          <w:szCs w:val="22"/>
          <w:shd w:val="clear" w:color="auto" w:fill="FFFFFF"/>
          <w:lang w:val="en-GB"/>
        </w:rPr>
        <w:t>Jones et al., 2018</w:t>
      </w:r>
      <w:r w:rsidRPr="001F034E">
        <w:rPr>
          <w:rFonts w:ascii="Arial" w:hAnsi="Arial" w:cs="Arial"/>
          <w:color w:val="000000"/>
          <w:sz w:val="22"/>
          <w:szCs w:val="22"/>
          <w:lang w:val="en-GB"/>
        </w:rPr>
        <w:t>). After that in 2002 first NICE (National Institute for Health and Care Excellence) clinical guideline was published which mainly focused on the mental condition Schizophrenia. In this guideline guidance for practitioners were also provided so that there can be no lacking in the provided treatment (</w:t>
      </w:r>
      <w:r w:rsidRPr="001F034E">
        <w:rPr>
          <w:rFonts w:ascii="Arial" w:hAnsi="Arial" w:cs="Arial"/>
          <w:color w:val="222222"/>
          <w:sz w:val="22"/>
          <w:szCs w:val="22"/>
          <w:shd w:val="clear" w:color="auto" w:fill="FFFFFF"/>
          <w:lang w:val="en-GB"/>
        </w:rPr>
        <w:t>Paton et al, 2019</w:t>
      </w:r>
      <w:r w:rsidRPr="001F034E">
        <w:rPr>
          <w:rFonts w:ascii="Arial" w:hAnsi="Arial" w:cs="Arial"/>
          <w:color w:val="000000"/>
          <w:sz w:val="22"/>
          <w:szCs w:val="22"/>
          <w:lang w:val="en-GB"/>
        </w:rPr>
        <w:t>). And this guideline was necessary to update and for this reason it was updated twice. And after 2002 more than 75 pieces of clinical guidance was established by NICE. It not only covered patients in hospital or asylum but also patients with mental conditions in prison or the criminal justice system as well as patients who lived in older care homes. A very common approach introduced by NICE is to bring different support from different agencies for people with mental health problems (</w:t>
      </w:r>
      <w:r w:rsidRPr="001F034E">
        <w:rPr>
          <w:rFonts w:ascii="Arial" w:hAnsi="Arial" w:cs="Arial"/>
          <w:color w:val="222222"/>
          <w:sz w:val="22"/>
          <w:szCs w:val="22"/>
          <w:shd w:val="clear" w:color="auto" w:fill="FFFFFF"/>
          <w:lang w:val="en-GB"/>
        </w:rPr>
        <w:t>Rafferty et al., 2019</w:t>
      </w:r>
      <w:r w:rsidRPr="001F034E">
        <w:rPr>
          <w:rFonts w:ascii="Arial" w:hAnsi="Arial" w:cs="Arial"/>
          <w:color w:val="000000"/>
          <w:sz w:val="22"/>
          <w:szCs w:val="22"/>
          <w:lang w:val="en-GB"/>
        </w:rPr>
        <w:t xml:space="preserve">). </w:t>
      </w:r>
    </w:p>
    <w:p w14:paraId="3A661B44" w14:textId="1C3A0620" w:rsidR="00DB4E9C" w:rsidRPr="001F034E" w:rsidRDefault="00DB4E9C" w:rsidP="00DB4E9C">
      <w:pPr>
        <w:pStyle w:val="NormalWeb"/>
        <w:spacing w:before="240" w:beforeAutospacing="0" w:after="240" w:afterAutospacing="0" w:line="360" w:lineRule="auto"/>
        <w:jc w:val="both"/>
        <w:rPr>
          <w:rFonts w:ascii="Arial" w:hAnsi="Arial" w:cs="Arial"/>
          <w:sz w:val="22"/>
          <w:szCs w:val="22"/>
          <w:lang w:val="en-GB"/>
        </w:rPr>
      </w:pPr>
      <w:r w:rsidRPr="001F034E">
        <w:rPr>
          <w:rFonts w:ascii="Arial" w:hAnsi="Arial" w:cs="Arial"/>
          <w:color w:val="000000"/>
          <w:sz w:val="22"/>
          <w:szCs w:val="22"/>
          <w:lang w:val="en-GB"/>
        </w:rPr>
        <w:t xml:space="preserve">When it is done a combination of various services is provided to the patient and for this reason, they can get all the services necessary to lead a normal life. After that in 2008 a programme was developed known as IAPT (Improving Access to Psychological Therapies). The aim of this program is to provide therapies to people with mental health conditions which are common, for </w:t>
      </w:r>
      <w:r w:rsidRPr="001F034E">
        <w:rPr>
          <w:rFonts w:ascii="Arial" w:hAnsi="Arial" w:cs="Arial"/>
          <w:color w:val="000000"/>
          <w:sz w:val="22"/>
          <w:szCs w:val="22"/>
          <w:lang w:val="en-GB"/>
        </w:rPr>
        <w:lastRenderedPageBreak/>
        <w:t>example; depression (</w:t>
      </w:r>
      <w:r w:rsidRPr="001F034E">
        <w:rPr>
          <w:rFonts w:ascii="Arial" w:hAnsi="Arial" w:cs="Arial"/>
          <w:color w:val="222222"/>
          <w:sz w:val="22"/>
          <w:szCs w:val="22"/>
          <w:shd w:val="clear" w:color="auto" w:fill="FFFFFF"/>
          <w:lang w:val="en-GB"/>
        </w:rPr>
        <w:t>Munro et al., 2017</w:t>
      </w:r>
      <w:r w:rsidRPr="001F034E">
        <w:rPr>
          <w:rFonts w:ascii="Arial" w:hAnsi="Arial" w:cs="Arial"/>
          <w:color w:val="000000"/>
          <w:sz w:val="22"/>
          <w:szCs w:val="22"/>
          <w:lang w:val="en-GB"/>
        </w:rPr>
        <w:t>). The programme still continues and provides therapies to more than 50000 people with common mental illness. And from 2016 to 2017 nearly 12 million pounds were spent by the NHS England for mental health.</w:t>
      </w:r>
    </w:p>
    <w:p w14:paraId="7A30C77B" w14:textId="0E504861" w:rsidR="00DB4E9C" w:rsidRPr="001F034E" w:rsidRDefault="00DB4E9C" w:rsidP="00DB4E9C">
      <w:pPr>
        <w:pStyle w:val="Heading1"/>
        <w:rPr>
          <w:lang w:val="en-GB"/>
        </w:rPr>
      </w:pPr>
      <w:bookmarkStart w:id="3" w:name="_Toc64261064"/>
      <w:r w:rsidRPr="001F034E">
        <w:rPr>
          <w:lang w:val="en-GB"/>
        </w:rPr>
        <w:t>Example of Inclusion and Exclusion</w:t>
      </w:r>
      <w:bookmarkEnd w:id="3"/>
    </w:p>
    <w:p w14:paraId="387577F3" w14:textId="77777777" w:rsidR="00DB4E9C" w:rsidRPr="001F034E" w:rsidRDefault="00DB4E9C" w:rsidP="00DB4E9C">
      <w:pPr>
        <w:pStyle w:val="NormalWeb"/>
        <w:spacing w:before="240" w:beforeAutospacing="0" w:after="240" w:afterAutospacing="0" w:line="360" w:lineRule="auto"/>
        <w:jc w:val="both"/>
        <w:rPr>
          <w:rFonts w:ascii="Arial" w:hAnsi="Arial" w:cs="Arial"/>
          <w:color w:val="000000"/>
          <w:sz w:val="22"/>
          <w:szCs w:val="22"/>
          <w:lang w:val="en-GB"/>
        </w:rPr>
      </w:pPr>
      <w:r w:rsidRPr="001F034E">
        <w:rPr>
          <w:rFonts w:ascii="Arial" w:hAnsi="Arial" w:cs="Arial"/>
          <w:color w:val="000000"/>
          <w:sz w:val="22"/>
          <w:szCs w:val="22"/>
          <w:lang w:val="en-GB"/>
        </w:rPr>
        <w:t xml:space="preserve">In an article of NICE it was published that at the age of 16 Portia </w:t>
      </w:r>
      <w:proofErr w:type="spellStart"/>
      <w:r w:rsidRPr="001F034E">
        <w:rPr>
          <w:rFonts w:ascii="Arial" w:hAnsi="Arial" w:cs="Arial"/>
          <w:color w:val="000000"/>
          <w:sz w:val="22"/>
          <w:szCs w:val="22"/>
          <w:lang w:val="en-GB"/>
        </w:rPr>
        <w:t>Dodds</w:t>
      </w:r>
      <w:proofErr w:type="spellEnd"/>
      <w:r w:rsidRPr="001F034E">
        <w:rPr>
          <w:rFonts w:ascii="Arial" w:hAnsi="Arial" w:cs="Arial"/>
          <w:color w:val="000000"/>
          <w:sz w:val="22"/>
          <w:szCs w:val="22"/>
          <w:lang w:val="en-GB"/>
        </w:rPr>
        <w:t xml:space="preserve"> was found by her mother that she was acting a little strange (</w:t>
      </w:r>
      <w:r w:rsidRPr="001F034E">
        <w:rPr>
          <w:rFonts w:ascii="Arial" w:hAnsi="Arial" w:cs="Arial"/>
          <w:color w:val="222222"/>
          <w:sz w:val="22"/>
          <w:szCs w:val="22"/>
          <w:shd w:val="clear" w:color="auto" w:fill="FFFFFF"/>
          <w:lang w:val="en-GB"/>
        </w:rPr>
        <w:t>Pierce et al., 2020</w:t>
      </w:r>
      <w:r w:rsidRPr="001F034E">
        <w:rPr>
          <w:rFonts w:ascii="Arial" w:hAnsi="Arial" w:cs="Arial"/>
          <w:color w:val="000000"/>
          <w:sz w:val="22"/>
          <w:szCs w:val="22"/>
          <w:lang w:val="en-GB"/>
        </w:rPr>
        <w:t xml:space="preserve">). She used to cry on her way back from school, started to stay alone and lost interest in the things she likes. When her mother had her visit a psychologist, she was suggested to CAMHS (Child and Adolescents Mental Health Services). A psychiatrist from CAMHS treated her and she took therapy sessions of cognitive behavioural theory. During the treatment she was tested and found out for another mental issue, Asperger’s. This was another problem because she already started taking medications. It took time but as she was in proper care as well as treatment, she was able to recover from the state she was in. When psychiatrists from CAMHS understood that Portia is much more mentally healthy than she used to, they discharged them from their care. </w:t>
      </w:r>
    </w:p>
    <w:p w14:paraId="3C61BA56" w14:textId="0602E770" w:rsidR="00DB4E9C" w:rsidRPr="001F034E" w:rsidRDefault="00DB4E9C" w:rsidP="00DB4E9C">
      <w:pPr>
        <w:pStyle w:val="NormalWeb"/>
        <w:spacing w:before="240" w:beforeAutospacing="0" w:after="240" w:afterAutospacing="0" w:line="360" w:lineRule="auto"/>
        <w:jc w:val="both"/>
        <w:rPr>
          <w:rFonts w:ascii="Arial" w:hAnsi="Arial" w:cs="Arial"/>
          <w:sz w:val="22"/>
          <w:szCs w:val="22"/>
          <w:lang w:val="en-GB"/>
        </w:rPr>
      </w:pPr>
      <w:r w:rsidRPr="001F034E">
        <w:rPr>
          <w:rFonts w:ascii="Arial" w:hAnsi="Arial" w:cs="Arial"/>
          <w:color w:val="000000"/>
          <w:sz w:val="22"/>
          <w:szCs w:val="22"/>
          <w:lang w:val="en-GB"/>
        </w:rPr>
        <w:t>After that she was able to live a normal life. During the treatment she was constantly consulted with doctors about how she is going to be treated and, in this matter, she was able to provide input or choices (</w:t>
      </w:r>
      <w:r w:rsidRPr="001F034E">
        <w:rPr>
          <w:rFonts w:ascii="Arial" w:hAnsi="Arial" w:cs="Arial"/>
          <w:color w:val="222222"/>
          <w:sz w:val="22"/>
          <w:szCs w:val="22"/>
          <w:shd w:val="clear" w:color="auto" w:fill="FFFFFF"/>
          <w:lang w:val="en-GB"/>
        </w:rPr>
        <w:t>Pearson et al., 2021</w:t>
      </w:r>
      <w:r w:rsidRPr="001F034E">
        <w:rPr>
          <w:rFonts w:ascii="Arial" w:hAnsi="Arial" w:cs="Arial"/>
          <w:color w:val="000000"/>
          <w:sz w:val="22"/>
          <w:szCs w:val="22"/>
          <w:lang w:val="en-GB"/>
        </w:rPr>
        <w:t>). This was done so that she also feels important and has good control over her treatment. After her treatment was completed, she has also provided some suggestions so that further improvement can be accomplished if there are other teenagers who suffer from mental illness (</w:t>
      </w:r>
      <w:proofErr w:type="spellStart"/>
      <w:r w:rsidRPr="001F034E">
        <w:rPr>
          <w:rFonts w:ascii="Arial" w:hAnsi="Arial" w:cs="Arial"/>
          <w:color w:val="222222"/>
          <w:sz w:val="22"/>
          <w:szCs w:val="22"/>
          <w:shd w:val="clear" w:color="auto" w:fill="FFFFFF"/>
          <w:lang w:val="en-GB"/>
        </w:rPr>
        <w:t>Elison</w:t>
      </w:r>
      <w:proofErr w:type="spellEnd"/>
      <w:r w:rsidRPr="001F034E">
        <w:rPr>
          <w:rFonts w:ascii="Arial" w:hAnsi="Arial" w:cs="Arial"/>
          <w:color w:val="222222"/>
          <w:sz w:val="22"/>
          <w:szCs w:val="22"/>
          <w:shd w:val="clear" w:color="auto" w:fill="FFFFFF"/>
          <w:lang w:val="en-GB"/>
        </w:rPr>
        <w:t xml:space="preserve"> et al., 2017</w:t>
      </w:r>
      <w:r w:rsidRPr="001F034E">
        <w:rPr>
          <w:rFonts w:ascii="Arial" w:hAnsi="Arial" w:cs="Arial"/>
          <w:color w:val="000000"/>
          <w:sz w:val="22"/>
          <w:szCs w:val="22"/>
          <w:lang w:val="en-GB"/>
        </w:rPr>
        <w:t>). First recommendation she provided was about training general practitioners as well as doctors so that they can identify the early signs of different mental health issues. She also mentioned to develop more CAMHS, by doing that it will be accessible to more children and teenagers. The last suggestion from her was to keep people with 18 to 22 years old in CAMHS rather than transferring them to adult mental health services.</w:t>
      </w:r>
    </w:p>
    <w:p w14:paraId="0C364A70" w14:textId="77777777" w:rsidR="00DB4E9C" w:rsidRPr="001F034E" w:rsidRDefault="00DB4E9C" w:rsidP="00DB4E9C">
      <w:pPr>
        <w:pStyle w:val="Heading1"/>
        <w:rPr>
          <w:lang w:val="en-GB"/>
        </w:rPr>
      </w:pPr>
      <w:bookmarkStart w:id="4" w:name="_Toc64261065"/>
      <w:r w:rsidRPr="001F034E">
        <w:rPr>
          <w:lang w:val="en-GB"/>
        </w:rPr>
        <w:t>Future Recommendations</w:t>
      </w:r>
      <w:bookmarkEnd w:id="4"/>
    </w:p>
    <w:p w14:paraId="19D27252" w14:textId="77777777" w:rsidR="00DB4E9C" w:rsidRPr="001F034E" w:rsidRDefault="00DB4E9C" w:rsidP="00DB4E9C">
      <w:pPr>
        <w:pStyle w:val="NormalWeb"/>
        <w:spacing w:before="240" w:beforeAutospacing="0" w:after="240" w:afterAutospacing="0" w:line="360" w:lineRule="auto"/>
        <w:jc w:val="both"/>
        <w:rPr>
          <w:rFonts w:ascii="Arial" w:hAnsi="Arial" w:cs="Arial"/>
          <w:sz w:val="22"/>
          <w:szCs w:val="22"/>
          <w:lang w:val="en-GB"/>
        </w:rPr>
      </w:pPr>
      <w:r w:rsidRPr="001F034E">
        <w:rPr>
          <w:rFonts w:ascii="Arial" w:hAnsi="Arial" w:cs="Arial"/>
          <w:color w:val="000000"/>
          <w:sz w:val="22"/>
          <w:szCs w:val="22"/>
          <w:lang w:val="en-GB"/>
        </w:rPr>
        <w:t xml:space="preserve">Mental health issues do not mean that a person is completely lunatic. It means that he or she might have problems related to her mental health, it can be anxiety disorder, depression and so on. This disease should be considered seriously. Parents with children should be careful so that they do not inflict any type of mental torture on their children because it can cause mental problems for the children in the future. Also, if there is any kind of unusual behaviour among children, without any delay a mental health professional should be consulted with. Organisation </w:t>
      </w:r>
      <w:r w:rsidRPr="001F034E">
        <w:rPr>
          <w:rFonts w:ascii="Arial" w:hAnsi="Arial" w:cs="Arial"/>
          <w:color w:val="000000"/>
          <w:sz w:val="22"/>
          <w:szCs w:val="22"/>
          <w:lang w:val="en-GB"/>
        </w:rPr>
        <w:lastRenderedPageBreak/>
        <w:t>that provides day care service should have at least a general practitioner so that children with mental health issues can be easily identified and treated. When people with mental health issues are taken somewhere for treatment, he or she usually becomes very afraid and this problem can be solved if a family member stays with the patient at least during treatment. Also, patients with mental treatment should be approached in a very calm manner so that they do not panic, nurses usually face this problem because a lot of nurses who work at mental hospitals are not well trained.  </w:t>
      </w:r>
    </w:p>
    <w:p w14:paraId="541854ED" w14:textId="77777777" w:rsidR="00DB4E9C" w:rsidRPr="001F034E" w:rsidRDefault="00DB4E9C" w:rsidP="00DB4E9C">
      <w:pPr>
        <w:spacing w:line="360" w:lineRule="auto"/>
        <w:jc w:val="both"/>
        <w:rPr>
          <w:rFonts w:ascii="Arial" w:hAnsi="Arial" w:cs="Arial"/>
          <w:lang w:val="en-GB"/>
        </w:rPr>
      </w:pPr>
      <w:r w:rsidRPr="001F034E">
        <w:rPr>
          <w:rFonts w:ascii="Arial" w:hAnsi="Arial" w:cs="Arial"/>
          <w:lang w:val="en-GB"/>
        </w:rPr>
        <w:br w:type="page"/>
      </w:r>
    </w:p>
    <w:p w14:paraId="51462D23" w14:textId="2BEAC858" w:rsidR="0031406F" w:rsidRPr="001F034E" w:rsidRDefault="00DB4E9C" w:rsidP="00DB4E9C">
      <w:pPr>
        <w:pStyle w:val="Heading1"/>
        <w:rPr>
          <w:lang w:val="en-GB"/>
        </w:rPr>
      </w:pPr>
      <w:bookmarkStart w:id="5" w:name="_Toc64261066"/>
      <w:r w:rsidRPr="001F034E">
        <w:rPr>
          <w:lang w:val="en-GB"/>
        </w:rPr>
        <w:lastRenderedPageBreak/>
        <w:t>References</w:t>
      </w:r>
      <w:bookmarkEnd w:id="5"/>
    </w:p>
    <w:p w14:paraId="5A1E620F" w14:textId="77777777" w:rsidR="00DB4E9C" w:rsidRPr="001F034E" w:rsidRDefault="00DB4E9C" w:rsidP="00DB4E9C">
      <w:pPr>
        <w:pStyle w:val="ListParagraph"/>
        <w:numPr>
          <w:ilvl w:val="0"/>
          <w:numId w:val="1"/>
        </w:numPr>
        <w:spacing w:line="360" w:lineRule="auto"/>
        <w:jc w:val="both"/>
        <w:rPr>
          <w:rFonts w:ascii="Arial" w:hAnsi="Arial" w:cs="Arial"/>
          <w:color w:val="222222"/>
          <w:shd w:val="clear" w:color="auto" w:fill="FFFFFF"/>
        </w:rPr>
      </w:pPr>
      <w:r w:rsidRPr="001F034E">
        <w:rPr>
          <w:rFonts w:ascii="Arial" w:hAnsi="Arial" w:cs="Arial"/>
          <w:color w:val="222222"/>
          <w:shd w:val="clear" w:color="auto" w:fill="FFFFFF"/>
        </w:rPr>
        <w:t xml:space="preserve">Munro, A., </w:t>
      </w:r>
      <w:proofErr w:type="spellStart"/>
      <w:r w:rsidRPr="001F034E">
        <w:rPr>
          <w:rFonts w:ascii="Arial" w:hAnsi="Arial" w:cs="Arial"/>
          <w:color w:val="222222"/>
          <w:shd w:val="clear" w:color="auto" w:fill="FFFFFF"/>
        </w:rPr>
        <w:t>Kovats</w:t>
      </w:r>
      <w:proofErr w:type="spellEnd"/>
      <w:r w:rsidRPr="001F034E">
        <w:rPr>
          <w:rFonts w:ascii="Arial" w:hAnsi="Arial" w:cs="Arial"/>
          <w:color w:val="222222"/>
          <w:shd w:val="clear" w:color="auto" w:fill="FFFFFF"/>
        </w:rPr>
        <w:t xml:space="preserve">, R.S., Rubin, G.J., Waite, T.D., Bone, A., Armstrong, B., Beck, C.R., </w:t>
      </w:r>
      <w:proofErr w:type="spellStart"/>
      <w:r w:rsidRPr="001F034E">
        <w:rPr>
          <w:rFonts w:ascii="Arial" w:hAnsi="Arial" w:cs="Arial"/>
          <w:color w:val="222222"/>
          <w:shd w:val="clear" w:color="auto" w:fill="FFFFFF"/>
        </w:rPr>
        <w:t>Amlôt</w:t>
      </w:r>
      <w:proofErr w:type="spellEnd"/>
      <w:r w:rsidRPr="001F034E">
        <w:rPr>
          <w:rFonts w:ascii="Arial" w:hAnsi="Arial" w:cs="Arial"/>
          <w:color w:val="222222"/>
          <w:shd w:val="clear" w:color="auto" w:fill="FFFFFF"/>
        </w:rPr>
        <w:t>, R., Leonardi, G. and Oliver, I., 2017. Effect of evacuation and displacement on the association between flooding and mental health outcomes: a cross-sectional analysis of UK survey data. </w:t>
      </w:r>
      <w:r w:rsidRPr="001F034E">
        <w:rPr>
          <w:rFonts w:ascii="Arial" w:hAnsi="Arial" w:cs="Arial"/>
          <w:i/>
          <w:iCs/>
          <w:color w:val="222222"/>
          <w:shd w:val="clear" w:color="auto" w:fill="FFFFFF"/>
        </w:rPr>
        <w:t>The Lancet Planetary Health</w:t>
      </w:r>
      <w:r w:rsidRPr="001F034E">
        <w:rPr>
          <w:rFonts w:ascii="Arial" w:hAnsi="Arial" w:cs="Arial"/>
          <w:color w:val="222222"/>
          <w:shd w:val="clear" w:color="auto" w:fill="FFFFFF"/>
        </w:rPr>
        <w:t>, </w:t>
      </w:r>
      <w:r w:rsidRPr="001F034E">
        <w:rPr>
          <w:rFonts w:ascii="Arial" w:hAnsi="Arial" w:cs="Arial"/>
          <w:i/>
          <w:iCs/>
          <w:color w:val="222222"/>
          <w:shd w:val="clear" w:color="auto" w:fill="FFFFFF"/>
        </w:rPr>
        <w:t>1</w:t>
      </w:r>
      <w:r w:rsidRPr="001F034E">
        <w:rPr>
          <w:rFonts w:ascii="Arial" w:hAnsi="Arial" w:cs="Arial"/>
          <w:color w:val="222222"/>
          <w:shd w:val="clear" w:color="auto" w:fill="FFFFFF"/>
        </w:rPr>
        <w:t xml:space="preserve">(4), </w:t>
      </w:r>
      <w:proofErr w:type="gramStart"/>
      <w:r w:rsidRPr="001F034E">
        <w:rPr>
          <w:rFonts w:ascii="Arial" w:hAnsi="Arial" w:cs="Arial"/>
          <w:color w:val="222222"/>
          <w:shd w:val="clear" w:color="auto" w:fill="FFFFFF"/>
        </w:rPr>
        <w:t>pp.e</w:t>
      </w:r>
      <w:proofErr w:type="gramEnd"/>
      <w:r w:rsidRPr="001F034E">
        <w:rPr>
          <w:rFonts w:ascii="Arial" w:hAnsi="Arial" w:cs="Arial"/>
          <w:color w:val="222222"/>
          <w:shd w:val="clear" w:color="auto" w:fill="FFFFFF"/>
        </w:rPr>
        <w:t>134-e141.</w:t>
      </w:r>
    </w:p>
    <w:p w14:paraId="5AA4C5DF" w14:textId="77777777" w:rsidR="00DB4E9C" w:rsidRPr="001F034E" w:rsidRDefault="00DB4E9C" w:rsidP="00DB4E9C">
      <w:pPr>
        <w:pStyle w:val="ListParagraph"/>
        <w:numPr>
          <w:ilvl w:val="0"/>
          <w:numId w:val="1"/>
        </w:numPr>
        <w:spacing w:line="360" w:lineRule="auto"/>
        <w:jc w:val="both"/>
        <w:rPr>
          <w:rFonts w:ascii="Arial" w:hAnsi="Arial" w:cs="Arial"/>
          <w:color w:val="222222"/>
          <w:shd w:val="clear" w:color="auto" w:fill="FFFFFF"/>
        </w:rPr>
      </w:pPr>
      <w:r w:rsidRPr="001F034E">
        <w:rPr>
          <w:rFonts w:ascii="Arial" w:hAnsi="Arial" w:cs="Arial"/>
          <w:color w:val="222222"/>
          <w:shd w:val="clear" w:color="auto" w:fill="FFFFFF"/>
        </w:rPr>
        <w:t xml:space="preserve">Pierce, M., Hope, H., Ford, T., Hatch, S., </w:t>
      </w:r>
      <w:proofErr w:type="spellStart"/>
      <w:r w:rsidRPr="001F034E">
        <w:rPr>
          <w:rFonts w:ascii="Arial" w:hAnsi="Arial" w:cs="Arial"/>
          <w:color w:val="222222"/>
          <w:shd w:val="clear" w:color="auto" w:fill="FFFFFF"/>
        </w:rPr>
        <w:t>Hotopf</w:t>
      </w:r>
      <w:proofErr w:type="spellEnd"/>
      <w:r w:rsidRPr="001F034E">
        <w:rPr>
          <w:rFonts w:ascii="Arial" w:hAnsi="Arial" w:cs="Arial"/>
          <w:color w:val="222222"/>
          <w:shd w:val="clear" w:color="auto" w:fill="FFFFFF"/>
        </w:rPr>
        <w:t xml:space="preserve">, M., John, A., </w:t>
      </w:r>
      <w:proofErr w:type="spellStart"/>
      <w:r w:rsidRPr="001F034E">
        <w:rPr>
          <w:rFonts w:ascii="Arial" w:hAnsi="Arial" w:cs="Arial"/>
          <w:color w:val="222222"/>
          <w:shd w:val="clear" w:color="auto" w:fill="FFFFFF"/>
        </w:rPr>
        <w:t>Kontopantelis</w:t>
      </w:r>
      <w:proofErr w:type="spellEnd"/>
      <w:r w:rsidRPr="001F034E">
        <w:rPr>
          <w:rFonts w:ascii="Arial" w:hAnsi="Arial" w:cs="Arial"/>
          <w:color w:val="222222"/>
          <w:shd w:val="clear" w:color="auto" w:fill="FFFFFF"/>
        </w:rPr>
        <w:t xml:space="preserve">, E., Webb, R., </w:t>
      </w:r>
      <w:proofErr w:type="spellStart"/>
      <w:r w:rsidRPr="001F034E">
        <w:rPr>
          <w:rFonts w:ascii="Arial" w:hAnsi="Arial" w:cs="Arial"/>
          <w:color w:val="222222"/>
          <w:shd w:val="clear" w:color="auto" w:fill="FFFFFF"/>
        </w:rPr>
        <w:t>Wessely</w:t>
      </w:r>
      <w:proofErr w:type="spellEnd"/>
      <w:r w:rsidRPr="001F034E">
        <w:rPr>
          <w:rFonts w:ascii="Arial" w:hAnsi="Arial" w:cs="Arial"/>
          <w:color w:val="222222"/>
          <w:shd w:val="clear" w:color="auto" w:fill="FFFFFF"/>
        </w:rPr>
        <w:t>, S., McManus, S. and Abel, K.M., 2020. Mental health before and during the COVID-19 pandemic: a longitudinal probability sample survey of the UK population. </w:t>
      </w:r>
      <w:r w:rsidRPr="001F034E">
        <w:rPr>
          <w:rFonts w:ascii="Arial" w:hAnsi="Arial" w:cs="Arial"/>
          <w:i/>
          <w:iCs/>
          <w:color w:val="222222"/>
          <w:shd w:val="clear" w:color="auto" w:fill="FFFFFF"/>
        </w:rPr>
        <w:t>The Lancet Psychiatry</w:t>
      </w:r>
      <w:r w:rsidRPr="001F034E">
        <w:rPr>
          <w:rFonts w:ascii="Arial" w:hAnsi="Arial" w:cs="Arial"/>
          <w:color w:val="222222"/>
          <w:shd w:val="clear" w:color="auto" w:fill="FFFFFF"/>
        </w:rPr>
        <w:t>, </w:t>
      </w:r>
      <w:r w:rsidRPr="001F034E">
        <w:rPr>
          <w:rFonts w:ascii="Arial" w:hAnsi="Arial" w:cs="Arial"/>
          <w:i/>
          <w:iCs/>
          <w:color w:val="222222"/>
          <w:shd w:val="clear" w:color="auto" w:fill="FFFFFF"/>
        </w:rPr>
        <w:t>7</w:t>
      </w:r>
      <w:r w:rsidRPr="001F034E">
        <w:rPr>
          <w:rFonts w:ascii="Arial" w:hAnsi="Arial" w:cs="Arial"/>
          <w:color w:val="222222"/>
          <w:shd w:val="clear" w:color="auto" w:fill="FFFFFF"/>
        </w:rPr>
        <w:t>(10), pp.883-892.</w:t>
      </w:r>
    </w:p>
    <w:p w14:paraId="7E47CF7A" w14:textId="77777777" w:rsidR="00DB4E9C" w:rsidRPr="001F034E" w:rsidRDefault="00DB4E9C" w:rsidP="00DB4E9C">
      <w:pPr>
        <w:pStyle w:val="ListParagraph"/>
        <w:numPr>
          <w:ilvl w:val="0"/>
          <w:numId w:val="1"/>
        </w:numPr>
        <w:spacing w:line="360" w:lineRule="auto"/>
        <w:jc w:val="both"/>
        <w:rPr>
          <w:rFonts w:ascii="Arial" w:hAnsi="Arial" w:cs="Arial"/>
          <w:color w:val="222222"/>
          <w:shd w:val="clear" w:color="auto" w:fill="FFFFFF"/>
        </w:rPr>
      </w:pPr>
      <w:bookmarkStart w:id="6" w:name="_Hlk64260724"/>
      <w:r w:rsidRPr="001F034E">
        <w:rPr>
          <w:rFonts w:ascii="Arial" w:hAnsi="Arial" w:cs="Arial"/>
          <w:color w:val="222222"/>
          <w:shd w:val="clear" w:color="auto" w:fill="FFFFFF"/>
        </w:rPr>
        <w:t>Pearson, E.J., Baumann, J. and Murphy, D., 2021</w:t>
      </w:r>
      <w:bookmarkEnd w:id="6"/>
      <w:r w:rsidRPr="001F034E">
        <w:rPr>
          <w:rFonts w:ascii="Arial" w:hAnsi="Arial" w:cs="Arial"/>
          <w:color w:val="222222"/>
          <w:shd w:val="clear" w:color="auto" w:fill="FFFFFF"/>
        </w:rPr>
        <w:t>. Mental health treatment experiences of commonwealth veterans from diverse ethnic backgrounds who have served in the UK military. </w:t>
      </w:r>
      <w:r w:rsidRPr="001F034E">
        <w:rPr>
          <w:rFonts w:ascii="Arial" w:hAnsi="Arial" w:cs="Arial"/>
          <w:i/>
          <w:iCs/>
          <w:color w:val="222222"/>
          <w:shd w:val="clear" w:color="auto" w:fill="FFFFFF"/>
        </w:rPr>
        <w:t>BMJ Mil Health</w:t>
      </w:r>
      <w:r w:rsidRPr="001F034E">
        <w:rPr>
          <w:rFonts w:ascii="Arial" w:hAnsi="Arial" w:cs="Arial"/>
          <w:color w:val="222222"/>
          <w:shd w:val="clear" w:color="auto" w:fill="FFFFFF"/>
        </w:rPr>
        <w:t>.</w:t>
      </w:r>
    </w:p>
    <w:p w14:paraId="23EF88DD" w14:textId="77777777" w:rsidR="00DB4E9C" w:rsidRPr="001F034E" w:rsidRDefault="00DB4E9C" w:rsidP="00DB4E9C">
      <w:pPr>
        <w:pStyle w:val="ListParagraph"/>
        <w:numPr>
          <w:ilvl w:val="0"/>
          <w:numId w:val="1"/>
        </w:numPr>
        <w:spacing w:line="360" w:lineRule="auto"/>
        <w:jc w:val="both"/>
        <w:rPr>
          <w:rFonts w:ascii="Arial" w:hAnsi="Arial" w:cs="Arial"/>
          <w:color w:val="222222"/>
          <w:shd w:val="clear" w:color="auto" w:fill="FFFFFF"/>
        </w:rPr>
      </w:pPr>
      <w:proofErr w:type="spellStart"/>
      <w:r w:rsidRPr="001F034E">
        <w:rPr>
          <w:rFonts w:ascii="Arial" w:hAnsi="Arial" w:cs="Arial"/>
          <w:color w:val="222222"/>
          <w:shd w:val="clear" w:color="auto" w:fill="FFFFFF"/>
        </w:rPr>
        <w:t>Elison</w:t>
      </w:r>
      <w:proofErr w:type="spellEnd"/>
      <w:r w:rsidRPr="001F034E">
        <w:rPr>
          <w:rFonts w:ascii="Arial" w:hAnsi="Arial" w:cs="Arial"/>
          <w:color w:val="222222"/>
          <w:shd w:val="clear" w:color="auto" w:fill="FFFFFF"/>
        </w:rPr>
        <w:t xml:space="preserve">, S., Ward, J., Williams, C., </w:t>
      </w:r>
      <w:proofErr w:type="spellStart"/>
      <w:r w:rsidRPr="001F034E">
        <w:rPr>
          <w:rFonts w:ascii="Arial" w:hAnsi="Arial" w:cs="Arial"/>
          <w:color w:val="222222"/>
          <w:shd w:val="clear" w:color="auto" w:fill="FFFFFF"/>
        </w:rPr>
        <w:t>Espie</w:t>
      </w:r>
      <w:proofErr w:type="spellEnd"/>
      <w:r w:rsidRPr="001F034E">
        <w:rPr>
          <w:rFonts w:ascii="Arial" w:hAnsi="Arial" w:cs="Arial"/>
          <w:color w:val="222222"/>
          <w:shd w:val="clear" w:color="auto" w:fill="FFFFFF"/>
        </w:rPr>
        <w:t xml:space="preserve">, C., Davies, G., Dugdale, S., Ragan, K., </w:t>
      </w:r>
      <w:proofErr w:type="spellStart"/>
      <w:r w:rsidRPr="001F034E">
        <w:rPr>
          <w:rFonts w:ascii="Arial" w:hAnsi="Arial" w:cs="Arial"/>
          <w:color w:val="222222"/>
          <w:shd w:val="clear" w:color="auto" w:fill="FFFFFF"/>
        </w:rPr>
        <w:t>Chisnall</w:t>
      </w:r>
      <w:proofErr w:type="spellEnd"/>
      <w:r w:rsidRPr="001F034E">
        <w:rPr>
          <w:rFonts w:ascii="Arial" w:hAnsi="Arial" w:cs="Arial"/>
          <w:color w:val="222222"/>
          <w:shd w:val="clear" w:color="auto" w:fill="FFFFFF"/>
        </w:rPr>
        <w:t xml:space="preserve">, L., </w:t>
      </w:r>
      <w:proofErr w:type="spellStart"/>
      <w:r w:rsidRPr="001F034E">
        <w:rPr>
          <w:rFonts w:ascii="Arial" w:hAnsi="Arial" w:cs="Arial"/>
          <w:color w:val="222222"/>
          <w:shd w:val="clear" w:color="auto" w:fill="FFFFFF"/>
        </w:rPr>
        <w:t>Lidbetter</w:t>
      </w:r>
      <w:proofErr w:type="spellEnd"/>
      <w:r w:rsidRPr="001F034E">
        <w:rPr>
          <w:rFonts w:ascii="Arial" w:hAnsi="Arial" w:cs="Arial"/>
          <w:color w:val="222222"/>
          <w:shd w:val="clear" w:color="auto" w:fill="FFFFFF"/>
        </w:rPr>
        <w:t xml:space="preserve">, N. and Smith, K., 2017. Feasibility of a UK community-based, </w:t>
      </w:r>
      <w:proofErr w:type="spellStart"/>
      <w:r w:rsidRPr="001F034E">
        <w:rPr>
          <w:rFonts w:ascii="Arial" w:hAnsi="Arial" w:cs="Arial"/>
          <w:color w:val="222222"/>
          <w:shd w:val="clear" w:color="auto" w:fill="FFFFFF"/>
        </w:rPr>
        <w:t>eTherapy</w:t>
      </w:r>
      <w:proofErr w:type="spellEnd"/>
      <w:r w:rsidRPr="001F034E">
        <w:rPr>
          <w:rFonts w:ascii="Arial" w:hAnsi="Arial" w:cs="Arial"/>
          <w:color w:val="222222"/>
          <w:shd w:val="clear" w:color="auto" w:fill="FFFFFF"/>
        </w:rPr>
        <w:t xml:space="preserve"> mental health service in Greater Manchester: repeated-measures and between-groups study of ‘Living Life to the Full Interactive</w:t>
      </w:r>
      <w:proofErr w:type="gramStart"/>
      <w:r w:rsidRPr="001F034E">
        <w:rPr>
          <w:rFonts w:ascii="Arial" w:hAnsi="Arial" w:cs="Arial"/>
          <w:color w:val="222222"/>
          <w:shd w:val="clear" w:color="auto" w:fill="FFFFFF"/>
        </w:rPr>
        <w:t>’,‘</w:t>
      </w:r>
      <w:proofErr w:type="spellStart"/>
      <w:proofErr w:type="gramEnd"/>
      <w:r w:rsidRPr="001F034E">
        <w:rPr>
          <w:rFonts w:ascii="Arial" w:hAnsi="Arial" w:cs="Arial"/>
          <w:color w:val="222222"/>
          <w:shd w:val="clear" w:color="auto" w:fill="FFFFFF"/>
        </w:rPr>
        <w:t>Sleepio’and</w:t>
      </w:r>
      <w:proofErr w:type="spellEnd"/>
      <w:r w:rsidRPr="001F034E">
        <w:rPr>
          <w:rFonts w:ascii="Arial" w:hAnsi="Arial" w:cs="Arial"/>
          <w:color w:val="222222"/>
          <w:shd w:val="clear" w:color="auto" w:fill="FFFFFF"/>
        </w:rPr>
        <w:t xml:space="preserve"> ‘Breaking Free </w:t>
      </w:r>
      <w:proofErr w:type="spellStart"/>
      <w:r w:rsidRPr="001F034E">
        <w:rPr>
          <w:rFonts w:ascii="Arial" w:hAnsi="Arial" w:cs="Arial"/>
          <w:color w:val="222222"/>
          <w:shd w:val="clear" w:color="auto" w:fill="FFFFFF"/>
        </w:rPr>
        <w:t>Online’at</w:t>
      </w:r>
      <w:proofErr w:type="spellEnd"/>
      <w:r w:rsidRPr="001F034E">
        <w:rPr>
          <w:rFonts w:ascii="Arial" w:hAnsi="Arial" w:cs="Arial"/>
          <w:color w:val="222222"/>
          <w:shd w:val="clear" w:color="auto" w:fill="FFFFFF"/>
        </w:rPr>
        <w:t xml:space="preserve"> ‘Self Help Services’. </w:t>
      </w:r>
      <w:r w:rsidRPr="001F034E">
        <w:rPr>
          <w:rFonts w:ascii="Arial" w:hAnsi="Arial" w:cs="Arial"/>
          <w:i/>
          <w:iCs/>
          <w:color w:val="222222"/>
          <w:shd w:val="clear" w:color="auto" w:fill="FFFFFF"/>
        </w:rPr>
        <w:t>BMJ open</w:t>
      </w:r>
      <w:r w:rsidRPr="001F034E">
        <w:rPr>
          <w:rFonts w:ascii="Arial" w:hAnsi="Arial" w:cs="Arial"/>
          <w:color w:val="222222"/>
          <w:shd w:val="clear" w:color="auto" w:fill="FFFFFF"/>
        </w:rPr>
        <w:t>, </w:t>
      </w:r>
      <w:r w:rsidRPr="001F034E">
        <w:rPr>
          <w:rFonts w:ascii="Arial" w:hAnsi="Arial" w:cs="Arial"/>
          <w:i/>
          <w:iCs/>
          <w:color w:val="222222"/>
          <w:shd w:val="clear" w:color="auto" w:fill="FFFFFF"/>
        </w:rPr>
        <w:t>7</w:t>
      </w:r>
      <w:r w:rsidRPr="001F034E">
        <w:rPr>
          <w:rFonts w:ascii="Arial" w:hAnsi="Arial" w:cs="Arial"/>
          <w:color w:val="222222"/>
          <w:shd w:val="clear" w:color="auto" w:fill="FFFFFF"/>
        </w:rPr>
        <w:t>(7), p.e016392.</w:t>
      </w:r>
    </w:p>
    <w:p w14:paraId="37623E68" w14:textId="77777777" w:rsidR="00DB4E9C" w:rsidRPr="001F034E" w:rsidRDefault="00DB4E9C" w:rsidP="00DB4E9C">
      <w:pPr>
        <w:pStyle w:val="ListParagraph"/>
        <w:numPr>
          <w:ilvl w:val="0"/>
          <w:numId w:val="1"/>
        </w:numPr>
        <w:spacing w:line="360" w:lineRule="auto"/>
        <w:jc w:val="both"/>
        <w:rPr>
          <w:rFonts w:ascii="Arial" w:hAnsi="Arial" w:cs="Arial"/>
          <w:color w:val="222222"/>
          <w:shd w:val="clear" w:color="auto" w:fill="FFFFFF"/>
        </w:rPr>
      </w:pPr>
      <w:r w:rsidRPr="001F034E">
        <w:rPr>
          <w:rFonts w:ascii="Arial" w:hAnsi="Arial" w:cs="Arial"/>
          <w:color w:val="222222"/>
          <w:shd w:val="clear" w:color="auto" w:fill="FFFFFF"/>
        </w:rPr>
        <w:t>Davis, K.A., Coleman, J.R., Adams, M., Allen, N., Breen, G., Cullen, B., Dickens, C., Fox, E., Graham, N., Holliday, J. and Howard, L.M., 2018. RETRACTED–Mental health in UK Biobank: development, implementation and results from an online questionnaire completed by 157 366 participants. </w:t>
      </w:r>
      <w:proofErr w:type="spellStart"/>
      <w:r w:rsidRPr="001F034E">
        <w:rPr>
          <w:rFonts w:ascii="Arial" w:hAnsi="Arial" w:cs="Arial"/>
          <w:i/>
          <w:iCs/>
          <w:color w:val="222222"/>
          <w:shd w:val="clear" w:color="auto" w:fill="FFFFFF"/>
        </w:rPr>
        <w:t>BJPsych</w:t>
      </w:r>
      <w:proofErr w:type="spellEnd"/>
      <w:r w:rsidRPr="001F034E">
        <w:rPr>
          <w:rFonts w:ascii="Arial" w:hAnsi="Arial" w:cs="Arial"/>
          <w:i/>
          <w:iCs/>
          <w:color w:val="222222"/>
          <w:shd w:val="clear" w:color="auto" w:fill="FFFFFF"/>
        </w:rPr>
        <w:t xml:space="preserve"> open</w:t>
      </w:r>
      <w:r w:rsidRPr="001F034E">
        <w:rPr>
          <w:rFonts w:ascii="Arial" w:hAnsi="Arial" w:cs="Arial"/>
          <w:color w:val="222222"/>
          <w:shd w:val="clear" w:color="auto" w:fill="FFFFFF"/>
        </w:rPr>
        <w:t>, </w:t>
      </w:r>
      <w:r w:rsidRPr="001F034E">
        <w:rPr>
          <w:rFonts w:ascii="Arial" w:hAnsi="Arial" w:cs="Arial"/>
          <w:i/>
          <w:iCs/>
          <w:color w:val="222222"/>
          <w:shd w:val="clear" w:color="auto" w:fill="FFFFFF"/>
        </w:rPr>
        <w:t>4</w:t>
      </w:r>
      <w:r w:rsidRPr="001F034E">
        <w:rPr>
          <w:rFonts w:ascii="Arial" w:hAnsi="Arial" w:cs="Arial"/>
          <w:color w:val="222222"/>
          <w:shd w:val="clear" w:color="auto" w:fill="FFFFFF"/>
        </w:rPr>
        <w:t>(3), pp.83-90.</w:t>
      </w:r>
    </w:p>
    <w:p w14:paraId="4F00F77E" w14:textId="77777777" w:rsidR="00DB4E9C" w:rsidRPr="001F034E" w:rsidRDefault="00DB4E9C" w:rsidP="00DB4E9C">
      <w:pPr>
        <w:pStyle w:val="ListParagraph"/>
        <w:numPr>
          <w:ilvl w:val="0"/>
          <w:numId w:val="1"/>
        </w:numPr>
        <w:spacing w:line="360" w:lineRule="auto"/>
        <w:jc w:val="both"/>
        <w:rPr>
          <w:rFonts w:ascii="Arial" w:hAnsi="Arial" w:cs="Arial"/>
          <w:color w:val="222222"/>
          <w:shd w:val="clear" w:color="auto" w:fill="FFFFFF"/>
        </w:rPr>
      </w:pPr>
      <w:r w:rsidRPr="001F034E">
        <w:rPr>
          <w:rFonts w:ascii="Arial" w:hAnsi="Arial" w:cs="Arial"/>
          <w:color w:val="222222"/>
          <w:shd w:val="clear" w:color="auto" w:fill="FFFFFF"/>
        </w:rPr>
        <w:t xml:space="preserve">Li, Y., </w:t>
      </w:r>
      <w:proofErr w:type="spellStart"/>
      <w:r w:rsidRPr="001F034E">
        <w:rPr>
          <w:rFonts w:ascii="Arial" w:hAnsi="Arial" w:cs="Arial"/>
          <w:color w:val="222222"/>
          <w:shd w:val="clear" w:color="auto" w:fill="FFFFFF"/>
        </w:rPr>
        <w:t>Hildersley</w:t>
      </w:r>
      <w:proofErr w:type="spellEnd"/>
      <w:r w:rsidRPr="001F034E">
        <w:rPr>
          <w:rFonts w:ascii="Arial" w:hAnsi="Arial" w:cs="Arial"/>
          <w:color w:val="222222"/>
          <w:shd w:val="clear" w:color="auto" w:fill="FFFFFF"/>
        </w:rPr>
        <w:t>, R., Ho, G.W., Potts, L. and Henderson, C., 2021. Relationships between types of UK national newspapers, illness classification, and stigmatising coverage of mental disorders. </w:t>
      </w:r>
      <w:r w:rsidRPr="001F034E">
        <w:rPr>
          <w:rFonts w:ascii="Arial" w:hAnsi="Arial" w:cs="Arial"/>
          <w:i/>
          <w:iCs/>
          <w:color w:val="222222"/>
          <w:shd w:val="clear" w:color="auto" w:fill="FFFFFF"/>
        </w:rPr>
        <w:t>Social Psychiatry and Psychiatric Epidemiology</w:t>
      </w:r>
      <w:r w:rsidRPr="001F034E">
        <w:rPr>
          <w:rFonts w:ascii="Arial" w:hAnsi="Arial" w:cs="Arial"/>
          <w:color w:val="222222"/>
          <w:shd w:val="clear" w:color="auto" w:fill="FFFFFF"/>
        </w:rPr>
        <w:t>, pp.1-9.</w:t>
      </w:r>
    </w:p>
    <w:p w14:paraId="73238333" w14:textId="77777777" w:rsidR="00DB4E9C" w:rsidRPr="001F034E" w:rsidRDefault="00DB4E9C" w:rsidP="00DB4E9C">
      <w:pPr>
        <w:pStyle w:val="ListParagraph"/>
        <w:numPr>
          <w:ilvl w:val="0"/>
          <w:numId w:val="1"/>
        </w:numPr>
        <w:spacing w:line="360" w:lineRule="auto"/>
        <w:jc w:val="both"/>
        <w:rPr>
          <w:rFonts w:ascii="Arial" w:hAnsi="Arial" w:cs="Arial"/>
          <w:color w:val="222222"/>
          <w:shd w:val="clear" w:color="auto" w:fill="FFFFFF"/>
        </w:rPr>
      </w:pPr>
      <w:bookmarkStart w:id="7" w:name="_Hlk64259046"/>
      <w:r w:rsidRPr="001F034E">
        <w:rPr>
          <w:rFonts w:ascii="Arial" w:hAnsi="Arial" w:cs="Arial"/>
          <w:color w:val="222222"/>
          <w:shd w:val="clear" w:color="auto" w:fill="FFFFFF"/>
        </w:rPr>
        <w:t>Klingemann</w:t>
      </w:r>
      <w:bookmarkEnd w:id="7"/>
      <w:r w:rsidRPr="001F034E">
        <w:rPr>
          <w:rFonts w:ascii="Arial" w:hAnsi="Arial" w:cs="Arial"/>
          <w:color w:val="222222"/>
          <w:shd w:val="clear" w:color="auto" w:fill="FFFFFF"/>
        </w:rPr>
        <w:t xml:space="preserve">, J., </w:t>
      </w:r>
      <w:proofErr w:type="spellStart"/>
      <w:r w:rsidRPr="001F034E">
        <w:rPr>
          <w:rFonts w:ascii="Arial" w:hAnsi="Arial" w:cs="Arial"/>
          <w:color w:val="222222"/>
          <w:shd w:val="clear" w:color="auto" w:fill="FFFFFF"/>
        </w:rPr>
        <w:t>Welbel</w:t>
      </w:r>
      <w:proofErr w:type="spellEnd"/>
      <w:r w:rsidRPr="001F034E">
        <w:rPr>
          <w:rFonts w:ascii="Arial" w:hAnsi="Arial" w:cs="Arial"/>
          <w:color w:val="222222"/>
          <w:shd w:val="clear" w:color="auto" w:fill="FFFFFF"/>
        </w:rPr>
        <w:t xml:space="preserve">, M., Nicaise, P., Priebe, S., </w:t>
      </w:r>
      <w:proofErr w:type="spellStart"/>
      <w:r w:rsidRPr="001F034E">
        <w:rPr>
          <w:rFonts w:ascii="Arial" w:hAnsi="Arial" w:cs="Arial"/>
          <w:color w:val="222222"/>
          <w:shd w:val="clear" w:color="auto" w:fill="FFFFFF"/>
        </w:rPr>
        <w:t>Matanov</w:t>
      </w:r>
      <w:proofErr w:type="spellEnd"/>
      <w:r w:rsidRPr="001F034E">
        <w:rPr>
          <w:rFonts w:ascii="Arial" w:hAnsi="Arial" w:cs="Arial"/>
          <w:color w:val="222222"/>
          <w:shd w:val="clear" w:color="auto" w:fill="FFFFFF"/>
        </w:rPr>
        <w:t xml:space="preserve">, A., Bird, V. and </w:t>
      </w:r>
      <w:proofErr w:type="spellStart"/>
      <w:r w:rsidRPr="001F034E">
        <w:rPr>
          <w:rFonts w:ascii="Arial" w:hAnsi="Arial" w:cs="Arial"/>
          <w:color w:val="222222"/>
          <w:shd w:val="clear" w:color="auto" w:fill="FFFFFF"/>
        </w:rPr>
        <w:t>Moskalewicz</w:t>
      </w:r>
      <w:proofErr w:type="spellEnd"/>
      <w:r w:rsidRPr="001F034E">
        <w:rPr>
          <w:rFonts w:ascii="Arial" w:hAnsi="Arial" w:cs="Arial"/>
          <w:color w:val="222222"/>
          <w:shd w:val="clear" w:color="auto" w:fill="FFFFFF"/>
        </w:rPr>
        <w:t>, J., 2019. Assessment and Treatment of Patients with Comorbidity of Mental Health Problems and Alcohol Use Disorders: Experiences of Clinicians and Patients in the UK and Poland. </w:t>
      </w:r>
      <w:r w:rsidRPr="001F034E">
        <w:rPr>
          <w:rFonts w:ascii="Arial" w:hAnsi="Arial" w:cs="Arial"/>
          <w:i/>
          <w:iCs/>
          <w:color w:val="222222"/>
          <w:shd w:val="clear" w:color="auto" w:fill="FFFFFF"/>
        </w:rPr>
        <w:t>Alcohol and Alcoholism</w:t>
      </w:r>
      <w:r w:rsidRPr="001F034E">
        <w:rPr>
          <w:rFonts w:ascii="Arial" w:hAnsi="Arial" w:cs="Arial"/>
          <w:color w:val="222222"/>
          <w:shd w:val="clear" w:color="auto" w:fill="FFFFFF"/>
        </w:rPr>
        <w:t>, </w:t>
      </w:r>
      <w:r w:rsidRPr="001F034E">
        <w:rPr>
          <w:rFonts w:ascii="Arial" w:hAnsi="Arial" w:cs="Arial"/>
          <w:i/>
          <w:iCs/>
          <w:color w:val="222222"/>
          <w:shd w:val="clear" w:color="auto" w:fill="FFFFFF"/>
        </w:rPr>
        <w:t>54</w:t>
      </w:r>
      <w:r w:rsidRPr="001F034E">
        <w:rPr>
          <w:rFonts w:ascii="Arial" w:hAnsi="Arial" w:cs="Arial"/>
          <w:color w:val="222222"/>
          <w:shd w:val="clear" w:color="auto" w:fill="FFFFFF"/>
        </w:rPr>
        <w:t>(3), pp.279-286.</w:t>
      </w:r>
    </w:p>
    <w:p w14:paraId="346D20FB" w14:textId="77777777" w:rsidR="00DB4E9C" w:rsidRPr="001F034E" w:rsidRDefault="00DB4E9C" w:rsidP="00DB4E9C">
      <w:pPr>
        <w:pStyle w:val="ListParagraph"/>
        <w:numPr>
          <w:ilvl w:val="0"/>
          <w:numId w:val="1"/>
        </w:numPr>
        <w:spacing w:line="360" w:lineRule="auto"/>
        <w:jc w:val="both"/>
        <w:rPr>
          <w:rFonts w:ascii="Arial" w:hAnsi="Arial" w:cs="Arial"/>
          <w:color w:val="222222"/>
          <w:shd w:val="clear" w:color="auto" w:fill="FFFFFF"/>
        </w:rPr>
      </w:pPr>
      <w:bookmarkStart w:id="8" w:name="_Hlk64259069"/>
      <w:proofErr w:type="spellStart"/>
      <w:r w:rsidRPr="001F034E">
        <w:rPr>
          <w:rFonts w:ascii="Arial" w:hAnsi="Arial" w:cs="Arial"/>
          <w:color w:val="222222"/>
          <w:shd w:val="clear" w:color="auto" w:fill="FFFFFF"/>
        </w:rPr>
        <w:t>Kwong</w:t>
      </w:r>
      <w:bookmarkEnd w:id="8"/>
      <w:proofErr w:type="spellEnd"/>
      <w:r w:rsidRPr="001F034E">
        <w:rPr>
          <w:rFonts w:ascii="Arial" w:hAnsi="Arial" w:cs="Arial"/>
          <w:color w:val="222222"/>
          <w:shd w:val="clear" w:color="auto" w:fill="FFFFFF"/>
        </w:rPr>
        <w:t xml:space="preserve">, A.S., Pearson, R.M., Adams, M.J., </w:t>
      </w:r>
      <w:proofErr w:type="spellStart"/>
      <w:r w:rsidRPr="001F034E">
        <w:rPr>
          <w:rFonts w:ascii="Arial" w:hAnsi="Arial" w:cs="Arial"/>
          <w:color w:val="222222"/>
          <w:shd w:val="clear" w:color="auto" w:fill="FFFFFF"/>
        </w:rPr>
        <w:t>Northstone</w:t>
      </w:r>
      <w:proofErr w:type="spellEnd"/>
      <w:r w:rsidRPr="001F034E">
        <w:rPr>
          <w:rFonts w:ascii="Arial" w:hAnsi="Arial" w:cs="Arial"/>
          <w:color w:val="222222"/>
          <w:shd w:val="clear" w:color="auto" w:fill="FFFFFF"/>
        </w:rPr>
        <w:t xml:space="preserve">, K., Tilling, K., Smith, D., Fawns-Ritchie, C., </w:t>
      </w:r>
      <w:proofErr w:type="spellStart"/>
      <w:r w:rsidRPr="001F034E">
        <w:rPr>
          <w:rFonts w:ascii="Arial" w:hAnsi="Arial" w:cs="Arial"/>
          <w:color w:val="222222"/>
          <w:shd w:val="clear" w:color="auto" w:fill="FFFFFF"/>
        </w:rPr>
        <w:t>Bould</w:t>
      </w:r>
      <w:proofErr w:type="spellEnd"/>
      <w:r w:rsidRPr="001F034E">
        <w:rPr>
          <w:rFonts w:ascii="Arial" w:hAnsi="Arial" w:cs="Arial"/>
          <w:color w:val="222222"/>
          <w:shd w:val="clear" w:color="auto" w:fill="FFFFFF"/>
        </w:rPr>
        <w:t>, H., Warne, N., Zammit, S. and Gunnell, D., 2020. Mental health during the COVID-19 pandemic in two longitudinal UK population cohorts. </w:t>
      </w:r>
      <w:proofErr w:type="spellStart"/>
      <w:r w:rsidRPr="001F034E">
        <w:rPr>
          <w:rFonts w:ascii="Arial" w:hAnsi="Arial" w:cs="Arial"/>
          <w:i/>
          <w:iCs/>
          <w:color w:val="222222"/>
          <w:shd w:val="clear" w:color="auto" w:fill="FFFFFF"/>
        </w:rPr>
        <w:t>medRxiv</w:t>
      </w:r>
      <w:proofErr w:type="spellEnd"/>
      <w:r w:rsidRPr="001F034E">
        <w:rPr>
          <w:rFonts w:ascii="Arial" w:hAnsi="Arial" w:cs="Arial"/>
          <w:color w:val="222222"/>
          <w:shd w:val="clear" w:color="auto" w:fill="FFFFFF"/>
        </w:rPr>
        <w:t>.</w:t>
      </w:r>
    </w:p>
    <w:p w14:paraId="599714EC" w14:textId="77777777" w:rsidR="00DB4E9C" w:rsidRPr="001F034E" w:rsidRDefault="00DB4E9C" w:rsidP="00DB4E9C">
      <w:pPr>
        <w:pStyle w:val="ListParagraph"/>
        <w:numPr>
          <w:ilvl w:val="0"/>
          <w:numId w:val="1"/>
        </w:numPr>
        <w:spacing w:line="360" w:lineRule="auto"/>
        <w:jc w:val="both"/>
        <w:rPr>
          <w:rFonts w:ascii="Arial" w:hAnsi="Arial" w:cs="Arial"/>
          <w:color w:val="222222"/>
          <w:shd w:val="clear" w:color="auto" w:fill="FFFFFF"/>
        </w:rPr>
      </w:pPr>
      <w:bookmarkStart w:id="9" w:name="_Hlk64259084"/>
      <w:r w:rsidRPr="001F034E">
        <w:rPr>
          <w:rFonts w:ascii="Arial" w:hAnsi="Arial" w:cs="Arial"/>
          <w:color w:val="222222"/>
          <w:shd w:val="clear" w:color="auto" w:fill="FFFFFF"/>
        </w:rPr>
        <w:t>Dwyer</w:t>
      </w:r>
      <w:bookmarkEnd w:id="9"/>
      <w:r w:rsidRPr="001F034E">
        <w:rPr>
          <w:rFonts w:ascii="Arial" w:hAnsi="Arial" w:cs="Arial"/>
          <w:color w:val="222222"/>
          <w:shd w:val="clear" w:color="auto" w:fill="FFFFFF"/>
        </w:rPr>
        <w:t>, P., Scullion, L., Jones, K., McNeill, J. and Stewart, A.B., 2020. Work, welfare, and wellbeing: The impacts of welfare conditionality on people with mental health impairments in the UK. </w:t>
      </w:r>
      <w:r w:rsidRPr="001F034E">
        <w:rPr>
          <w:rFonts w:ascii="Arial" w:hAnsi="Arial" w:cs="Arial"/>
          <w:i/>
          <w:iCs/>
          <w:color w:val="222222"/>
          <w:shd w:val="clear" w:color="auto" w:fill="FFFFFF"/>
        </w:rPr>
        <w:t>Social Policy &amp; Administration</w:t>
      </w:r>
      <w:r w:rsidRPr="001F034E">
        <w:rPr>
          <w:rFonts w:ascii="Arial" w:hAnsi="Arial" w:cs="Arial"/>
          <w:color w:val="222222"/>
          <w:shd w:val="clear" w:color="auto" w:fill="FFFFFF"/>
        </w:rPr>
        <w:t>, </w:t>
      </w:r>
      <w:r w:rsidRPr="001F034E">
        <w:rPr>
          <w:rFonts w:ascii="Arial" w:hAnsi="Arial" w:cs="Arial"/>
          <w:i/>
          <w:iCs/>
          <w:color w:val="222222"/>
          <w:shd w:val="clear" w:color="auto" w:fill="FFFFFF"/>
        </w:rPr>
        <w:t>54</w:t>
      </w:r>
      <w:r w:rsidRPr="001F034E">
        <w:rPr>
          <w:rFonts w:ascii="Arial" w:hAnsi="Arial" w:cs="Arial"/>
          <w:color w:val="222222"/>
          <w:shd w:val="clear" w:color="auto" w:fill="FFFFFF"/>
        </w:rPr>
        <w:t>(2), pp.311-326.</w:t>
      </w:r>
    </w:p>
    <w:p w14:paraId="140A967A" w14:textId="77777777" w:rsidR="00DB4E9C" w:rsidRPr="001F034E" w:rsidRDefault="00DB4E9C" w:rsidP="00DB4E9C">
      <w:pPr>
        <w:pStyle w:val="ListParagraph"/>
        <w:numPr>
          <w:ilvl w:val="0"/>
          <w:numId w:val="1"/>
        </w:numPr>
        <w:spacing w:line="360" w:lineRule="auto"/>
        <w:jc w:val="both"/>
        <w:rPr>
          <w:rFonts w:ascii="Arial" w:hAnsi="Arial" w:cs="Arial"/>
        </w:rPr>
      </w:pPr>
      <w:bookmarkStart w:id="10" w:name="_Hlk64259099"/>
      <w:proofErr w:type="spellStart"/>
      <w:r w:rsidRPr="001F034E">
        <w:rPr>
          <w:rFonts w:ascii="Arial" w:hAnsi="Arial" w:cs="Arial"/>
          <w:color w:val="222222"/>
          <w:shd w:val="clear" w:color="auto" w:fill="FFFFFF"/>
        </w:rPr>
        <w:lastRenderedPageBreak/>
        <w:t>Cyhlarova</w:t>
      </w:r>
      <w:bookmarkEnd w:id="10"/>
      <w:proofErr w:type="spellEnd"/>
      <w:r w:rsidRPr="001F034E">
        <w:rPr>
          <w:rFonts w:ascii="Arial" w:hAnsi="Arial" w:cs="Arial"/>
          <w:color w:val="222222"/>
          <w:shd w:val="clear" w:color="auto" w:fill="FFFFFF"/>
        </w:rPr>
        <w:t>, E., Knapp, M. and Mays, N., 2020. Responding to the mental health consequences of the 2015–2016 terrorist attacks in Tunisia, Paris and Brussels: implementation and treatment experiences in the United Kingdom. </w:t>
      </w:r>
      <w:r w:rsidRPr="001F034E">
        <w:rPr>
          <w:rFonts w:ascii="Arial" w:hAnsi="Arial" w:cs="Arial"/>
          <w:i/>
          <w:iCs/>
          <w:color w:val="222222"/>
          <w:shd w:val="clear" w:color="auto" w:fill="FFFFFF"/>
        </w:rPr>
        <w:t>Journal of health services research &amp; policy</w:t>
      </w:r>
      <w:r w:rsidRPr="001F034E">
        <w:rPr>
          <w:rFonts w:ascii="Arial" w:hAnsi="Arial" w:cs="Arial"/>
          <w:color w:val="222222"/>
          <w:shd w:val="clear" w:color="auto" w:fill="FFFFFF"/>
        </w:rPr>
        <w:t>, </w:t>
      </w:r>
      <w:r w:rsidRPr="001F034E">
        <w:rPr>
          <w:rFonts w:ascii="Arial" w:hAnsi="Arial" w:cs="Arial"/>
          <w:i/>
          <w:iCs/>
          <w:color w:val="222222"/>
          <w:shd w:val="clear" w:color="auto" w:fill="FFFFFF"/>
        </w:rPr>
        <w:t>25</w:t>
      </w:r>
      <w:r w:rsidRPr="001F034E">
        <w:rPr>
          <w:rFonts w:ascii="Arial" w:hAnsi="Arial" w:cs="Arial"/>
          <w:color w:val="222222"/>
          <w:shd w:val="clear" w:color="auto" w:fill="FFFFFF"/>
        </w:rPr>
        <w:t>(3), pp.172-180.a</w:t>
      </w:r>
    </w:p>
    <w:p w14:paraId="753B79A5" w14:textId="77777777" w:rsidR="00DB4E9C" w:rsidRPr="001F034E" w:rsidRDefault="00DB4E9C" w:rsidP="00DB4E9C">
      <w:pPr>
        <w:pStyle w:val="ListParagraph"/>
        <w:numPr>
          <w:ilvl w:val="0"/>
          <w:numId w:val="1"/>
        </w:numPr>
        <w:spacing w:line="360" w:lineRule="auto"/>
        <w:jc w:val="both"/>
        <w:rPr>
          <w:rFonts w:ascii="Arial" w:hAnsi="Arial" w:cs="Arial"/>
        </w:rPr>
      </w:pPr>
      <w:bookmarkStart w:id="11" w:name="_Hlk64259133"/>
      <w:r w:rsidRPr="001F034E">
        <w:rPr>
          <w:rFonts w:ascii="Arial" w:hAnsi="Arial" w:cs="Arial"/>
          <w:color w:val="222222"/>
          <w:shd w:val="clear" w:color="auto" w:fill="FFFFFF"/>
        </w:rPr>
        <w:t>Jones</w:t>
      </w:r>
      <w:bookmarkEnd w:id="11"/>
      <w:r w:rsidRPr="001F034E">
        <w:rPr>
          <w:rFonts w:ascii="Arial" w:hAnsi="Arial" w:cs="Arial"/>
          <w:color w:val="222222"/>
          <w:shd w:val="clear" w:color="auto" w:fill="FFFFFF"/>
        </w:rPr>
        <w:t>, N., Campion, B., Keeling, M. and Greenberg, N., 2018. Cohesion, leadership, mental health stigmatisation and perceived barriers to care in UK military personnel. </w:t>
      </w:r>
      <w:r w:rsidRPr="001F034E">
        <w:rPr>
          <w:rFonts w:ascii="Arial" w:hAnsi="Arial" w:cs="Arial"/>
          <w:i/>
          <w:iCs/>
          <w:color w:val="222222"/>
          <w:shd w:val="clear" w:color="auto" w:fill="FFFFFF"/>
        </w:rPr>
        <w:t>Journal of Mental Health</w:t>
      </w:r>
      <w:r w:rsidRPr="001F034E">
        <w:rPr>
          <w:rFonts w:ascii="Arial" w:hAnsi="Arial" w:cs="Arial"/>
          <w:color w:val="222222"/>
          <w:shd w:val="clear" w:color="auto" w:fill="FFFFFF"/>
        </w:rPr>
        <w:t>, </w:t>
      </w:r>
      <w:r w:rsidRPr="001F034E">
        <w:rPr>
          <w:rFonts w:ascii="Arial" w:hAnsi="Arial" w:cs="Arial"/>
          <w:i/>
          <w:iCs/>
          <w:color w:val="222222"/>
          <w:shd w:val="clear" w:color="auto" w:fill="FFFFFF"/>
        </w:rPr>
        <w:t>27</w:t>
      </w:r>
      <w:r w:rsidRPr="001F034E">
        <w:rPr>
          <w:rFonts w:ascii="Arial" w:hAnsi="Arial" w:cs="Arial"/>
          <w:color w:val="222222"/>
          <w:shd w:val="clear" w:color="auto" w:fill="FFFFFF"/>
        </w:rPr>
        <w:t>(1), pp.10-18.</w:t>
      </w:r>
    </w:p>
    <w:p w14:paraId="05B6990B" w14:textId="77777777" w:rsidR="00DB4E9C" w:rsidRPr="001F034E" w:rsidRDefault="00DB4E9C" w:rsidP="00DB4E9C">
      <w:pPr>
        <w:pStyle w:val="ListParagraph"/>
        <w:numPr>
          <w:ilvl w:val="0"/>
          <w:numId w:val="1"/>
        </w:numPr>
        <w:spacing w:line="360" w:lineRule="auto"/>
        <w:jc w:val="both"/>
        <w:rPr>
          <w:rFonts w:ascii="Arial" w:hAnsi="Arial" w:cs="Arial"/>
        </w:rPr>
      </w:pPr>
      <w:bookmarkStart w:id="12" w:name="_Hlk64259147"/>
      <w:r w:rsidRPr="001F034E">
        <w:rPr>
          <w:rFonts w:ascii="Arial" w:hAnsi="Arial" w:cs="Arial"/>
          <w:color w:val="222222"/>
          <w:shd w:val="clear" w:color="auto" w:fill="FFFFFF"/>
        </w:rPr>
        <w:t>Paton</w:t>
      </w:r>
      <w:bookmarkEnd w:id="12"/>
      <w:r w:rsidRPr="001F034E">
        <w:rPr>
          <w:rFonts w:ascii="Arial" w:hAnsi="Arial" w:cs="Arial"/>
          <w:color w:val="222222"/>
          <w:shd w:val="clear" w:color="auto" w:fill="FFFFFF"/>
        </w:rPr>
        <w:t>, C., Adams, C.E., Dye, S., Delgado, O., Okocha, C. and Barnes, T.R., 2019. Physical health monitoring after rapid tranquillisation: clinical practice in UK mental health services. </w:t>
      </w:r>
      <w:r w:rsidRPr="001F034E">
        <w:rPr>
          <w:rFonts w:ascii="Arial" w:hAnsi="Arial" w:cs="Arial"/>
          <w:i/>
          <w:iCs/>
          <w:color w:val="222222"/>
          <w:shd w:val="clear" w:color="auto" w:fill="FFFFFF"/>
        </w:rPr>
        <w:t>Therapeutic advances in psychopharmacology</w:t>
      </w:r>
      <w:r w:rsidRPr="001F034E">
        <w:rPr>
          <w:rFonts w:ascii="Arial" w:hAnsi="Arial" w:cs="Arial"/>
          <w:color w:val="222222"/>
          <w:shd w:val="clear" w:color="auto" w:fill="FFFFFF"/>
        </w:rPr>
        <w:t>, </w:t>
      </w:r>
      <w:r w:rsidRPr="001F034E">
        <w:rPr>
          <w:rFonts w:ascii="Arial" w:hAnsi="Arial" w:cs="Arial"/>
          <w:i/>
          <w:iCs/>
          <w:color w:val="222222"/>
          <w:shd w:val="clear" w:color="auto" w:fill="FFFFFF"/>
        </w:rPr>
        <w:t>9</w:t>
      </w:r>
      <w:r w:rsidRPr="001F034E">
        <w:rPr>
          <w:rFonts w:ascii="Arial" w:hAnsi="Arial" w:cs="Arial"/>
          <w:color w:val="222222"/>
          <w:shd w:val="clear" w:color="auto" w:fill="FFFFFF"/>
        </w:rPr>
        <w:t>, p.2045125319895839.</w:t>
      </w:r>
    </w:p>
    <w:p w14:paraId="4919F644" w14:textId="77777777" w:rsidR="00DB4E9C" w:rsidRPr="001F034E" w:rsidRDefault="00DB4E9C" w:rsidP="00DB4E9C">
      <w:pPr>
        <w:pStyle w:val="ListParagraph"/>
        <w:numPr>
          <w:ilvl w:val="0"/>
          <w:numId w:val="1"/>
        </w:numPr>
        <w:spacing w:line="360" w:lineRule="auto"/>
        <w:jc w:val="both"/>
        <w:rPr>
          <w:rFonts w:ascii="Arial" w:hAnsi="Arial" w:cs="Arial"/>
        </w:rPr>
      </w:pPr>
      <w:bookmarkStart w:id="13" w:name="_Hlk64259166"/>
      <w:r w:rsidRPr="001F034E">
        <w:rPr>
          <w:rFonts w:ascii="Arial" w:hAnsi="Arial" w:cs="Arial"/>
          <w:color w:val="222222"/>
          <w:shd w:val="clear" w:color="auto" w:fill="FFFFFF"/>
        </w:rPr>
        <w:t>Rafferty</w:t>
      </w:r>
      <w:bookmarkEnd w:id="13"/>
      <w:r w:rsidRPr="001F034E">
        <w:rPr>
          <w:rFonts w:ascii="Arial" w:hAnsi="Arial" w:cs="Arial"/>
          <w:color w:val="222222"/>
          <w:shd w:val="clear" w:color="auto" w:fill="FFFFFF"/>
        </w:rPr>
        <w:t xml:space="preserve">, L.A., </w:t>
      </w:r>
      <w:proofErr w:type="spellStart"/>
      <w:r w:rsidRPr="001F034E">
        <w:rPr>
          <w:rFonts w:ascii="Arial" w:hAnsi="Arial" w:cs="Arial"/>
          <w:color w:val="222222"/>
          <w:shd w:val="clear" w:color="auto" w:fill="FFFFFF"/>
        </w:rPr>
        <w:t>Wessely</w:t>
      </w:r>
      <w:proofErr w:type="spellEnd"/>
      <w:r w:rsidRPr="001F034E">
        <w:rPr>
          <w:rFonts w:ascii="Arial" w:hAnsi="Arial" w:cs="Arial"/>
          <w:color w:val="222222"/>
          <w:shd w:val="clear" w:color="auto" w:fill="FFFFFF"/>
        </w:rPr>
        <w:t xml:space="preserve">, S., </w:t>
      </w:r>
      <w:proofErr w:type="spellStart"/>
      <w:r w:rsidRPr="001F034E">
        <w:rPr>
          <w:rFonts w:ascii="Arial" w:hAnsi="Arial" w:cs="Arial"/>
          <w:color w:val="222222"/>
          <w:shd w:val="clear" w:color="auto" w:fill="FFFFFF"/>
        </w:rPr>
        <w:t>Stevelink</w:t>
      </w:r>
      <w:proofErr w:type="spellEnd"/>
      <w:r w:rsidRPr="001F034E">
        <w:rPr>
          <w:rFonts w:ascii="Arial" w:hAnsi="Arial" w:cs="Arial"/>
          <w:color w:val="222222"/>
          <w:shd w:val="clear" w:color="auto" w:fill="FFFFFF"/>
        </w:rPr>
        <w:t>, S.A. and Greenberg, N., 2019. The journey to professional mental health support: a qualitative exploration of the barriers and facilitators impacting military veterans’ engagement with mental health treatment. </w:t>
      </w:r>
      <w:r w:rsidRPr="001F034E">
        <w:rPr>
          <w:rFonts w:ascii="Arial" w:hAnsi="Arial" w:cs="Arial"/>
          <w:i/>
          <w:iCs/>
          <w:color w:val="222222"/>
          <w:shd w:val="clear" w:color="auto" w:fill="FFFFFF"/>
        </w:rPr>
        <w:t xml:space="preserve">European Journal of </w:t>
      </w:r>
      <w:proofErr w:type="spellStart"/>
      <w:r w:rsidRPr="001F034E">
        <w:rPr>
          <w:rFonts w:ascii="Arial" w:hAnsi="Arial" w:cs="Arial"/>
          <w:i/>
          <w:iCs/>
          <w:color w:val="222222"/>
          <w:shd w:val="clear" w:color="auto" w:fill="FFFFFF"/>
        </w:rPr>
        <w:t>Psychotraumatology</w:t>
      </w:r>
      <w:proofErr w:type="spellEnd"/>
      <w:r w:rsidRPr="001F034E">
        <w:rPr>
          <w:rFonts w:ascii="Arial" w:hAnsi="Arial" w:cs="Arial"/>
          <w:color w:val="222222"/>
          <w:shd w:val="clear" w:color="auto" w:fill="FFFFFF"/>
        </w:rPr>
        <w:t>, </w:t>
      </w:r>
      <w:r w:rsidRPr="001F034E">
        <w:rPr>
          <w:rFonts w:ascii="Arial" w:hAnsi="Arial" w:cs="Arial"/>
          <w:i/>
          <w:iCs/>
          <w:color w:val="222222"/>
          <w:shd w:val="clear" w:color="auto" w:fill="FFFFFF"/>
        </w:rPr>
        <w:t>10</w:t>
      </w:r>
      <w:r w:rsidRPr="001F034E">
        <w:rPr>
          <w:rFonts w:ascii="Arial" w:hAnsi="Arial" w:cs="Arial"/>
          <w:color w:val="222222"/>
          <w:shd w:val="clear" w:color="auto" w:fill="FFFFFF"/>
        </w:rPr>
        <w:t>(1), p.1700613.</w:t>
      </w:r>
    </w:p>
    <w:p w14:paraId="6914B2DB" w14:textId="77777777" w:rsidR="00DB4E9C" w:rsidRPr="001F034E" w:rsidRDefault="00DB4E9C" w:rsidP="00DB4E9C">
      <w:pPr>
        <w:spacing w:line="360" w:lineRule="auto"/>
        <w:jc w:val="both"/>
        <w:rPr>
          <w:rFonts w:ascii="Arial" w:hAnsi="Arial" w:cs="Arial"/>
          <w:lang w:val="en-GB"/>
        </w:rPr>
      </w:pPr>
    </w:p>
    <w:sectPr w:rsidR="00DB4E9C" w:rsidRPr="001F034E">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C628AD7" w14:textId="77777777" w:rsidR="00314FE7" w:rsidRDefault="00314FE7" w:rsidP="006C6BF9">
      <w:pPr>
        <w:spacing w:after="0" w:line="240" w:lineRule="auto"/>
      </w:pPr>
      <w:r>
        <w:separator/>
      </w:r>
    </w:p>
  </w:endnote>
  <w:endnote w:type="continuationSeparator" w:id="0">
    <w:p w14:paraId="7C7E83D4" w14:textId="77777777" w:rsidR="00314FE7" w:rsidRDefault="00314FE7" w:rsidP="006C6B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stellar">
    <w:panose1 w:val="020A0402060406010301"/>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48928716"/>
      <w:docPartObj>
        <w:docPartGallery w:val="Page Numbers (Bottom of Page)"/>
        <w:docPartUnique/>
      </w:docPartObj>
    </w:sdtPr>
    <w:sdtEndPr>
      <w:rPr>
        <w:noProof/>
      </w:rPr>
    </w:sdtEndPr>
    <w:sdtContent>
      <w:p w14:paraId="222CB236" w14:textId="2BA93B3A" w:rsidR="001F034E" w:rsidRDefault="001F034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B86511" w14:textId="77777777" w:rsidR="001F034E" w:rsidRDefault="001F03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9084AB7" w14:textId="77777777" w:rsidR="00314FE7" w:rsidRDefault="00314FE7" w:rsidP="006C6BF9">
      <w:pPr>
        <w:spacing w:after="0" w:line="240" w:lineRule="auto"/>
      </w:pPr>
      <w:r>
        <w:separator/>
      </w:r>
    </w:p>
  </w:footnote>
  <w:footnote w:type="continuationSeparator" w:id="0">
    <w:p w14:paraId="6A437D02" w14:textId="77777777" w:rsidR="00314FE7" w:rsidRDefault="00314FE7" w:rsidP="006C6B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2BC794A"/>
    <w:multiLevelType w:val="hybridMultilevel"/>
    <w:tmpl w:val="A3046D9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57B8"/>
    <w:rsid w:val="00084D17"/>
    <w:rsid w:val="000C2B58"/>
    <w:rsid w:val="001C337F"/>
    <w:rsid w:val="001F034E"/>
    <w:rsid w:val="00262C0C"/>
    <w:rsid w:val="002D624C"/>
    <w:rsid w:val="002F7AE4"/>
    <w:rsid w:val="0031406F"/>
    <w:rsid w:val="00314FE7"/>
    <w:rsid w:val="0032040F"/>
    <w:rsid w:val="00344CB9"/>
    <w:rsid w:val="00363056"/>
    <w:rsid w:val="00381853"/>
    <w:rsid w:val="003F1251"/>
    <w:rsid w:val="003F3E7F"/>
    <w:rsid w:val="00403224"/>
    <w:rsid w:val="004518A5"/>
    <w:rsid w:val="00577C8B"/>
    <w:rsid w:val="006C6BF9"/>
    <w:rsid w:val="007268FD"/>
    <w:rsid w:val="00730240"/>
    <w:rsid w:val="0079349D"/>
    <w:rsid w:val="007B696C"/>
    <w:rsid w:val="0084268E"/>
    <w:rsid w:val="008501BE"/>
    <w:rsid w:val="0086239C"/>
    <w:rsid w:val="0087190B"/>
    <w:rsid w:val="008A69DF"/>
    <w:rsid w:val="008E34FA"/>
    <w:rsid w:val="009063A0"/>
    <w:rsid w:val="00927CC5"/>
    <w:rsid w:val="00A02DFC"/>
    <w:rsid w:val="00A16E5E"/>
    <w:rsid w:val="00A52D0E"/>
    <w:rsid w:val="00A567F5"/>
    <w:rsid w:val="00A86EE4"/>
    <w:rsid w:val="00B007F6"/>
    <w:rsid w:val="00B055D7"/>
    <w:rsid w:val="00B0703E"/>
    <w:rsid w:val="00B33268"/>
    <w:rsid w:val="00BC3DA1"/>
    <w:rsid w:val="00BD15F4"/>
    <w:rsid w:val="00BF7C81"/>
    <w:rsid w:val="00C44086"/>
    <w:rsid w:val="00C555B1"/>
    <w:rsid w:val="00CC6D72"/>
    <w:rsid w:val="00DA5C25"/>
    <w:rsid w:val="00DB4E9C"/>
    <w:rsid w:val="00E96F02"/>
    <w:rsid w:val="00EB2074"/>
    <w:rsid w:val="00EC7024"/>
    <w:rsid w:val="00ED651C"/>
    <w:rsid w:val="00EE1FE6"/>
    <w:rsid w:val="00EF7F90"/>
    <w:rsid w:val="00F557B8"/>
    <w:rsid w:val="00F86091"/>
    <w:rsid w:val="00FA2A0C"/>
    <w:rsid w:val="00FD307B"/>
    <w:rsid w:val="00FF1CE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69132"/>
  <w15:chartTrackingRefBased/>
  <w15:docId w15:val="{A2B88BC2-F9A1-4540-A4E9-6B43536C35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4E9C"/>
    <w:pPr>
      <w:keepNext/>
      <w:keepLines/>
      <w:spacing w:before="120" w:after="120"/>
      <w:outlineLvl w:val="0"/>
    </w:pPr>
    <w:rPr>
      <w:rFonts w:ascii="Arial" w:eastAsiaTheme="majorEastAsia" w:hAnsi="Arial" w:cstheme="majorBidi"/>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C6BF9"/>
    <w:pPr>
      <w:tabs>
        <w:tab w:val="center" w:pos="4680"/>
        <w:tab w:val="right" w:pos="9360"/>
      </w:tabs>
      <w:spacing w:after="0" w:line="240" w:lineRule="auto"/>
    </w:pPr>
  </w:style>
  <w:style w:type="character" w:customStyle="1" w:styleId="HeaderChar">
    <w:name w:val="Header Char"/>
    <w:basedOn w:val="DefaultParagraphFont"/>
    <w:link w:val="Header"/>
    <w:uiPriority w:val="99"/>
    <w:rsid w:val="006C6BF9"/>
  </w:style>
  <w:style w:type="paragraph" w:styleId="Footer">
    <w:name w:val="footer"/>
    <w:basedOn w:val="Normal"/>
    <w:link w:val="FooterChar"/>
    <w:uiPriority w:val="99"/>
    <w:unhideWhenUsed/>
    <w:rsid w:val="006C6BF9"/>
    <w:pPr>
      <w:tabs>
        <w:tab w:val="center" w:pos="4680"/>
        <w:tab w:val="right" w:pos="9360"/>
      </w:tabs>
      <w:spacing w:after="0" w:line="240" w:lineRule="auto"/>
    </w:pPr>
  </w:style>
  <w:style w:type="character" w:customStyle="1" w:styleId="FooterChar">
    <w:name w:val="Footer Char"/>
    <w:basedOn w:val="DefaultParagraphFont"/>
    <w:link w:val="Footer"/>
    <w:uiPriority w:val="99"/>
    <w:rsid w:val="006C6BF9"/>
  </w:style>
  <w:style w:type="paragraph" w:styleId="ListParagraph">
    <w:name w:val="List Paragraph"/>
    <w:basedOn w:val="Normal"/>
    <w:uiPriority w:val="34"/>
    <w:qFormat/>
    <w:rsid w:val="00DB4E9C"/>
    <w:pPr>
      <w:ind w:left="720"/>
      <w:contextualSpacing/>
    </w:pPr>
    <w:rPr>
      <w:lang w:val="en-GB"/>
    </w:rPr>
  </w:style>
  <w:style w:type="paragraph" w:styleId="NormalWeb">
    <w:name w:val="Normal (Web)"/>
    <w:basedOn w:val="Normal"/>
    <w:uiPriority w:val="99"/>
    <w:semiHidden/>
    <w:unhideWhenUsed/>
    <w:rsid w:val="00DB4E9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DB4E9C"/>
    <w:rPr>
      <w:rFonts w:ascii="Arial" w:eastAsiaTheme="majorEastAsia" w:hAnsi="Arial" w:cstheme="majorBidi"/>
      <w:sz w:val="28"/>
      <w:szCs w:val="32"/>
    </w:rPr>
  </w:style>
  <w:style w:type="paragraph" w:styleId="TOCHeading">
    <w:name w:val="TOC Heading"/>
    <w:basedOn w:val="Heading1"/>
    <w:next w:val="Normal"/>
    <w:uiPriority w:val="39"/>
    <w:unhideWhenUsed/>
    <w:qFormat/>
    <w:rsid w:val="00DB4E9C"/>
    <w:pPr>
      <w:spacing w:before="240" w:after="0"/>
      <w:outlineLvl w:val="9"/>
    </w:pPr>
    <w:rPr>
      <w:rFonts w:asciiTheme="majorHAnsi" w:hAnsiTheme="majorHAnsi"/>
      <w:color w:val="2F5496" w:themeColor="accent1" w:themeShade="BF"/>
      <w:sz w:val="32"/>
    </w:rPr>
  </w:style>
  <w:style w:type="paragraph" w:styleId="TOC1">
    <w:name w:val="toc 1"/>
    <w:basedOn w:val="Normal"/>
    <w:next w:val="Normal"/>
    <w:autoRedefine/>
    <w:uiPriority w:val="39"/>
    <w:unhideWhenUsed/>
    <w:rsid w:val="00DB4E9C"/>
    <w:pPr>
      <w:spacing w:after="100"/>
    </w:pPr>
  </w:style>
  <w:style w:type="character" w:styleId="Hyperlink">
    <w:name w:val="Hyperlink"/>
    <w:basedOn w:val="DefaultParagraphFont"/>
    <w:uiPriority w:val="99"/>
    <w:unhideWhenUsed/>
    <w:rsid w:val="00DB4E9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31556161">
      <w:bodyDiv w:val="1"/>
      <w:marLeft w:val="0"/>
      <w:marRight w:val="0"/>
      <w:marTop w:val="0"/>
      <w:marBottom w:val="0"/>
      <w:divBdr>
        <w:top w:val="none" w:sz="0" w:space="0" w:color="auto"/>
        <w:left w:val="none" w:sz="0" w:space="0" w:color="auto"/>
        <w:bottom w:val="none" w:sz="0" w:space="0" w:color="auto"/>
        <w:right w:val="none" w:sz="0" w:space="0" w:color="auto"/>
      </w:divBdr>
    </w:div>
    <w:div w:id="12139281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989D7D-C0D6-4426-9568-B8E94CD61A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320</TotalTime>
  <Pages>9</Pages>
  <Words>2432</Words>
  <Characters>13864</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SAIKAT</dc:creator>
  <cp:keywords/>
  <dc:description/>
  <cp:lastModifiedBy>Laptop</cp:lastModifiedBy>
  <cp:revision>54</cp:revision>
  <dcterms:created xsi:type="dcterms:W3CDTF">2021-02-15T05:48:00Z</dcterms:created>
  <dcterms:modified xsi:type="dcterms:W3CDTF">2021-02-26T09:24:00Z</dcterms:modified>
</cp:coreProperties>
</file>