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480" w:lineRule="auto"/>
        <w:jc w:val="center"/>
        <w:rPr/>
      </w:pPr>
      <w:bookmarkStart w:colFirst="0" w:colLast="0" w:name="_52f7uku50lr5" w:id="0"/>
      <w:bookmarkEnd w:id="0"/>
      <w:r w:rsidDel="00000000" w:rsidR="00000000" w:rsidRPr="00000000">
        <w:rPr>
          <w:rtl w:val="0"/>
        </w:rPr>
      </w:r>
    </w:p>
    <w:p w:rsidR="00000000" w:rsidDel="00000000" w:rsidP="00000000" w:rsidRDefault="00000000" w:rsidRPr="00000000" w14:paraId="00000002">
      <w:pPr>
        <w:pStyle w:val="Title"/>
        <w:spacing w:line="480" w:lineRule="auto"/>
        <w:jc w:val="center"/>
        <w:rPr/>
      </w:pPr>
      <w:bookmarkStart w:colFirst="0" w:colLast="0" w:name="_thok3u6iil1o" w:id="1"/>
      <w:bookmarkEnd w:id="1"/>
      <w:r w:rsidDel="00000000" w:rsidR="00000000" w:rsidRPr="00000000">
        <w:rPr>
          <w:rtl w:val="0"/>
        </w:rPr>
        <w:t xml:space="preserve">The Magistracy </w:t>
      </w:r>
    </w:p>
    <w:p w:rsidR="00000000" w:rsidDel="00000000" w:rsidP="00000000" w:rsidRDefault="00000000" w:rsidRPr="00000000" w14:paraId="00000003">
      <w:pPr>
        <w:pStyle w:val="Heading2"/>
        <w:spacing w:line="480" w:lineRule="auto"/>
        <w:jc w:val="center"/>
        <w:rPr/>
      </w:pPr>
      <w:bookmarkStart w:colFirst="0" w:colLast="0" w:name="_y9cqukqpbwn1" w:id="2"/>
      <w:bookmarkEnd w:id="2"/>
      <w:r w:rsidDel="00000000" w:rsidR="00000000" w:rsidRPr="00000000">
        <w:rPr>
          <w:rtl w:val="0"/>
        </w:rPr>
        <w:t xml:space="preserve">Legal Process</w:t>
      </w:r>
    </w:p>
    <w:p w:rsidR="00000000" w:rsidDel="00000000" w:rsidP="00000000" w:rsidRDefault="00000000" w:rsidRPr="00000000" w14:paraId="00000004">
      <w:pPr>
        <w:pStyle w:val="Subtitle"/>
        <w:jc w:val="center"/>
        <w:rPr>
          <w:color w:val="000000"/>
        </w:rPr>
      </w:pPr>
      <w:bookmarkStart w:colFirst="0" w:colLast="0" w:name="_btjh6ldy11gt" w:id="3"/>
      <w:bookmarkEnd w:id="3"/>
      <w:r w:rsidDel="00000000" w:rsidR="00000000" w:rsidRPr="00000000">
        <w:rPr>
          <w:color w:val="000000"/>
          <w:rtl w:val="0"/>
        </w:rPr>
        <w:t xml:space="preserve">BMPL4005/BMLW 4006</w:t>
      </w:r>
    </w:p>
    <w:p w:rsidR="00000000" w:rsidDel="00000000" w:rsidP="00000000" w:rsidRDefault="00000000" w:rsidRPr="00000000" w14:paraId="00000005">
      <w:pPr>
        <w:pStyle w:val="Subtitle"/>
        <w:spacing w:line="480" w:lineRule="auto"/>
        <w:jc w:val="center"/>
        <w:rPr>
          <w:color w:val="000000"/>
          <w:sz w:val="26"/>
          <w:szCs w:val="26"/>
        </w:rPr>
      </w:pPr>
      <w:bookmarkStart w:colFirst="0" w:colLast="0" w:name="_h8j7n1vwqdcd" w:id="4"/>
      <w:bookmarkEnd w:id="4"/>
      <w:r w:rsidDel="00000000" w:rsidR="00000000" w:rsidRPr="00000000">
        <w:rPr>
          <w:rtl w:val="0"/>
        </w:rPr>
      </w:r>
    </w:p>
    <w:p w:rsidR="00000000" w:rsidDel="00000000" w:rsidP="00000000" w:rsidRDefault="00000000" w:rsidRPr="00000000" w14:paraId="00000006">
      <w:pPr>
        <w:pStyle w:val="Subtitle"/>
        <w:spacing w:line="480" w:lineRule="auto"/>
        <w:jc w:val="center"/>
        <w:rPr>
          <w:color w:val="000000"/>
          <w:sz w:val="26"/>
          <w:szCs w:val="26"/>
        </w:rPr>
      </w:pPr>
      <w:bookmarkStart w:colFirst="0" w:colLast="0" w:name="_sgvt3rg2ukob" w:id="5"/>
      <w:bookmarkEnd w:id="5"/>
      <w:r w:rsidDel="00000000" w:rsidR="00000000" w:rsidRPr="00000000">
        <w:rPr>
          <w:rtl w:val="0"/>
        </w:rPr>
      </w:r>
    </w:p>
    <w:p w:rsidR="00000000" w:rsidDel="00000000" w:rsidP="00000000" w:rsidRDefault="00000000" w:rsidRPr="00000000" w14:paraId="00000007">
      <w:pPr>
        <w:pStyle w:val="Subtitle"/>
        <w:spacing w:line="480" w:lineRule="auto"/>
        <w:jc w:val="center"/>
        <w:rPr>
          <w:color w:val="000000"/>
          <w:sz w:val="26"/>
          <w:szCs w:val="26"/>
        </w:rPr>
      </w:pPr>
      <w:bookmarkStart w:colFirst="0" w:colLast="0" w:name="_n0jfawrtn9e6" w:id="6"/>
      <w:bookmarkEnd w:id="6"/>
      <w:r w:rsidDel="00000000" w:rsidR="00000000" w:rsidRPr="00000000">
        <w:rPr>
          <w:rtl w:val="0"/>
        </w:rPr>
      </w:r>
    </w:p>
    <w:p w:rsidR="00000000" w:rsidDel="00000000" w:rsidP="00000000" w:rsidRDefault="00000000" w:rsidRPr="00000000" w14:paraId="00000008">
      <w:pPr>
        <w:pStyle w:val="Subtitle"/>
        <w:spacing w:line="480" w:lineRule="auto"/>
        <w:jc w:val="center"/>
        <w:rPr>
          <w:color w:val="000000"/>
          <w:sz w:val="26"/>
          <w:szCs w:val="26"/>
        </w:rPr>
      </w:pPr>
      <w:bookmarkStart w:colFirst="0" w:colLast="0" w:name="_ac7ah8eikuiv" w:id="7"/>
      <w:bookmarkEnd w:id="7"/>
      <w:r w:rsidDel="00000000" w:rsidR="00000000" w:rsidRPr="00000000">
        <w:rPr>
          <w:rtl w:val="0"/>
        </w:rPr>
      </w:r>
    </w:p>
    <w:p w:rsidR="00000000" w:rsidDel="00000000" w:rsidP="00000000" w:rsidRDefault="00000000" w:rsidRPr="00000000" w14:paraId="00000009">
      <w:pPr>
        <w:pStyle w:val="Subtitle"/>
        <w:spacing w:line="480" w:lineRule="auto"/>
        <w:jc w:val="center"/>
        <w:rPr>
          <w:color w:val="000000"/>
          <w:sz w:val="26"/>
          <w:szCs w:val="26"/>
        </w:rPr>
      </w:pPr>
      <w:bookmarkStart w:colFirst="0" w:colLast="0" w:name="_oxkmp3r6chee" w:id="8"/>
      <w:bookmarkEnd w:id="8"/>
      <w:r w:rsidDel="00000000" w:rsidR="00000000" w:rsidRPr="00000000">
        <w:rPr>
          <w:rtl w:val="0"/>
        </w:rPr>
      </w:r>
    </w:p>
    <w:p w:rsidR="00000000" w:rsidDel="00000000" w:rsidP="00000000" w:rsidRDefault="00000000" w:rsidRPr="00000000" w14:paraId="0000000A">
      <w:pPr>
        <w:pStyle w:val="Subtitle"/>
        <w:spacing w:line="480" w:lineRule="auto"/>
        <w:jc w:val="center"/>
        <w:rPr>
          <w:color w:val="000000"/>
          <w:sz w:val="26"/>
          <w:szCs w:val="26"/>
        </w:rPr>
      </w:pPr>
      <w:bookmarkStart w:colFirst="0" w:colLast="0" w:name="_pn3eica9vpkx" w:id="9"/>
      <w:bookmarkEnd w:id="9"/>
      <w:r w:rsidDel="00000000" w:rsidR="00000000" w:rsidRPr="00000000">
        <w:rPr>
          <w:rtl w:val="0"/>
        </w:rPr>
      </w:r>
    </w:p>
    <w:p w:rsidR="00000000" w:rsidDel="00000000" w:rsidP="00000000" w:rsidRDefault="00000000" w:rsidRPr="00000000" w14:paraId="0000000B">
      <w:pPr>
        <w:spacing w:line="480" w:lineRule="auto"/>
        <w:rPr/>
      </w:pPr>
      <w:r w:rsidDel="00000000" w:rsidR="00000000" w:rsidRPr="00000000">
        <w:rPr>
          <w:rtl w:val="0"/>
        </w:rPr>
        <w:t xml:space="preserve">Student ID number: 2232079</w:t>
      </w:r>
    </w:p>
    <w:p w:rsidR="00000000" w:rsidDel="00000000" w:rsidP="00000000" w:rsidRDefault="00000000" w:rsidRPr="00000000" w14:paraId="0000000C">
      <w:pPr>
        <w:spacing w:line="480" w:lineRule="auto"/>
        <w:rPr/>
      </w:pPr>
      <w:r w:rsidDel="00000000" w:rsidR="00000000" w:rsidRPr="00000000">
        <w:rPr>
          <w:rtl w:val="0"/>
        </w:rPr>
        <w:t xml:space="preserve">Lecturers: Zita Draper and Sian Turvey</w:t>
      </w:r>
    </w:p>
    <w:p w:rsidR="00000000" w:rsidDel="00000000" w:rsidP="00000000" w:rsidRDefault="00000000" w:rsidRPr="00000000" w14:paraId="0000000D">
      <w:pPr>
        <w:spacing w:line="480" w:lineRule="auto"/>
        <w:rPr/>
      </w:pPr>
      <w:r w:rsidDel="00000000" w:rsidR="00000000" w:rsidRPr="00000000">
        <w:rPr>
          <w:rtl w:val="0"/>
        </w:rPr>
        <w:t xml:space="preserve">Submission Deadline: 5th May 2023</w:t>
      </w:r>
    </w:p>
    <w:p w:rsidR="00000000" w:rsidDel="00000000" w:rsidP="00000000" w:rsidRDefault="00000000" w:rsidRPr="00000000" w14:paraId="0000000E">
      <w:pPr>
        <w:spacing w:line="480" w:lineRule="auto"/>
        <w:rPr/>
      </w:pPr>
      <w:r w:rsidDel="00000000" w:rsidR="00000000" w:rsidRPr="00000000">
        <w:rPr>
          <w:rtl w:val="0"/>
        </w:rPr>
        <w:t xml:space="preserve">Word Count: 1599 </w:t>
      </w:r>
    </w:p>
    <w:p w:rsidR="00000000" w:rsidDel="00000000" w:rsidP="00000000" w:rsidRDefault="00000000" w:rsidRPr="00000000" w14:paraId="0000000F">
      <w:pPr>
        <w:spacing w:line="480" w:lineRule="auto"/>
        <w:rPr/>
      </w:pPr>
      <w:r w:rsidDel="00000000" w:rsidR="00000000" w:rsidRPr="00000000">
        <w:rPr>
          <w:rtl w:val="0"/>
        </w:rPr>
      </w:r>
    </w:p>
    <w:p w:rsidR="00000000" w:rsidDel="00000000" w:rsidP="00000000" w:rsidRDefault="00000000" w:rsidRPr="00000000" w14:paraId="00000010">
      <w:pPr>
        <w:spacing w:line="480" w:lineRule="auto"/>
        <w:rPr/>
      </w:pPr>
      <w:r w:rsidDel="00000000" w:rsidR="00000000" w:rsidRPr="00000000">
        <w:rPr>
          <w:rtl w:val="0"/>
        </w:rPr>
      </w:r>
    </w:p>
    <w:p w:rsidR="00000000" w:rsidDel="00000000" w:rsidP="00000000" w:rsidRDefault="00000000" w:rsidRPr="00000000" w14:paraId="00000011">
      <w:pPr>
        <w:spacing w:line="480" w:lineRule="auto"/>
        <w:rPr/>
      </w:pPr>
      <w:r w:rsidDel="00000000" w:rsidR="00000000" w:rsidRPr="00000000">
        <w:rPr>
          <w:rtl w:val="0"/>
        </w:rPr>
      </w:r>
    </w:p>
    <w:p w:rsidR="00000000" w:rsidDel="00000000" w:rsidP="00000000" w:rsidRDefault="00000000" w:rsidRPr="00000000" w14:paraId="00000012">
      <w:pPr>
        <w:spacing w:line="480" w:lineRule="auto"/>
        <w:rPr/>
      </w:pPr>
      <w:r w:rsidDel="00000000" w:rsidR="00000000" w:rsidRPr="00000000">
        <w:rPr>
          <w:rtl w:val="0"/>
        </w:rPr>
      </w:r>
    </w:p>
    <w:p w:rsidR="00000000" w:rsidDel="00000000" w:rsidP="00000000" w:rsidRDefault="00000000" w:rsidRPr="00000000" w14:paraId="00000013">
      <w:pPr>
        <w:spacing w:line="480" w:lineRule="auto"/>
        <w:rPr/>
      </w:pPr>
      <w:r w:rsidDel="00000000" w:rsidR="00000000" w:rsidRPr="00000000">
        <w:rPr>
          <w:rtl w:val="0"/>
        </w:rPr>
      </w:r>
    </w:p>
    <w:p w:rsidR="00000000" w:rsidDel="00000000" w:rsidP="00000000" w:rsidRDefault="00000000" w:rsidRPr="00000000" w14:paraId="00000014">
      <w:pPr>
        <w:pStyle w:val="Subtitle"/>
        <w:spacing w:line="480" w:lineRule="auto"/>
        <w:jc w:val="center"/>
        <w:rPr>
          <w:color w:val="000000"/>
          <w:sz w:val="26"/>
          <w:szCs w:val="26"/>
        </w:rPr>
      </w:pPr>
      <w:bookmarkStart w:colFirst="0" w:colLast="0" w:name="_1rwuj1cifbxw" w:id="10"/>
      <w:bookmarkEnd w:id="10"/>
      <w:r w:rsidDel="00000000" w:rsidR="00000000" w:rsidRPr="00000000">
        <w:rPr>
          <w:color w:val="000000"/>
          <w:sz w:val="26"/>
          <w:szCs w:val="26"/>
          <w:rtl w:val="0"/>
        </w:rPr>
        <w:t xml:space="preserve">Introduction</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spacing w:line="480" w:lineRule="auto"/>
        <w:jc w:val="both"/>
        <w:rPr>
          <w:sz w:val="24"/>
          <w:szCs w:val="24"/>
        </w:rPr>
      </w:pPr>
      <w:r w:rsidDel="00000000" w:rsidR="00000000" w:rsidRPr="00000000">
        <w:rPr>
          <w:sz w:val="24"/>
          <w:szCs w:val="24"/>
          <w:rtl w:val="0"/>
        </w:rPr>
        <w:t xml:space="preserve">In the 18th century, there was a growing need for a more robust and extensive police force, which resulted in the development of the magistracy concept. This approach involved the participation of local community members in investigative processes, leading to a significant evolution of the magistracy over time (Courts and Tribunals Judiciary, 2023; Magistrates Association, 2019 ). The role of magistrates in the legal system has been the subject of much study and analysis. Researchers have noted that magistrates play a vital role in providing direct access to the judicial legal system for citizens, and are time and cost-effective (Padawer-Singer, Goldman and Puro, 1979; Ministry of Justice, 2013).  However, other professionals believe that the limitations and shortcomings of magistrates could potentially have an adverse effect on the impartiality and effectiveness of legal proceedings (Rodríguez and Reddock, 2021; Siddique, 2022). Therefore, it is essential to carefully consider all relevant factors relating to magistrates, weighing advantages and disadvantages to achieve objective understanding. </w:t>
      </w:r>
    </w:p>
    <w:p w:rsidR="00000000" w:rsidDel="00000000" w:rsidP="00000000" w:rsidRDefault="00000000" w:rsidRPr="00000000" w14:paraId="00000017">
      <w:pPr>
        <w:pStyle w:val="Subtitle"/>
        <w:spacing w:line="480" w:lineRule="auto"/>
        <w:rPr>
          <w:color w:val="000000"/>
          <w:sz w:val="28"/>
          <w:szCs w:val="28"/>
        </w:rPr>
      </w:pPr>
      <w:bookmarkStart w:colFirst="0" w:colLast="0" w:name="_v2n790ir9s1w" w:id="11"/>
      <w:bookmarkEnd w:id="11"/>
      <w:r w:rsidDel="00000000" w:rsidR="00000000" w:rsidRPr="00000000">
        <w:rPr>
          <w:rtl w:val="0"/>
        </w:rPr>
      </w:r>
    </w:p>
    <w:p w:rsidR="00000000" w:rsidDel="00000000" w:rsidP="00000000" w:rsidRDefault="00000000" w:rsidRPr="00000000" w14:paraId="00000018">
      <w:pPr>
        <w:pStyle w:val="Subtitle"/>
        <w:spacing w:line="480" w:lineRule="auto"/>
        <w:jc w:val="center"/>
        <w:rPr>
          <w:color w:val="000000"/>
          <w:sz w:val="28"/>
          <w:szCs w:val="28"/>
        </w:rPr>
      </w:pPr>
      <w:bookmarkStart w:colFirst="0" w:colLast="0" w:name="_5a1f8kz1fvoe" w:id="12"/>
      <w:bookmarkEnd w:id="12"/>
      <w:r w:rsidDel="00000000" w:rsidR="00000000" w:rsidRPr="00000000">
        <w:rPr>
          <w:color w:val="000000"/>
          <w:sz w:val="28"/>
          <w:szCs w:val="28"/>
          <w:rtl w:val="0"/>
        </w:rPr>
        <w:t xml:space="preserve">The advantages and disadvantages of using magistrates in the exercise of law </w:t>
      </w:r>
    </w:p>
    <w:p w:rsidR="00000000" w:rsidDel="00000000" w:rsidP="00000000" w:rsidRDefault="00000000" w:rsidRPr="00000000" w14:paraId="00000019">
      <w:pPr>
        <w:spacing w:line="480" w:lineRule="auto"/>
        <w:jc w:val="both"/>
        <w:rPr>
          <w:sz w:val="24"/>
          <w:szCs w:val="24"/>
        </w:rPr>
      </w:pPr>
      <w:r w:rsidDel="00000000" w:rsidR="00000000" w:rsidRPr="00000000">
        <w:rPr>
          <w:rtl w:val="0"/>
        </w:rPr>
      </w:r>
    </w:p>
    <w:p w:rsidR="00000000" w:rsidDel="00000000" w:rsidP="00000000" w:rsidRDefault="00000000" w:rsidRPr="00000000" w14:paraId="0000001A">
      <w:pPr>
        <w:spacing w:line="480" w:lineRule="auto"/>
        <w:jc w:val="both"/>
        <w:rPr>
          <w:sz w:val="24"/>
          <w:szCs w:val="24"/>
        </w:rPr>
      </w:pPr>
      <w:r w:rsidDel="00000000" w:rsidR="00000000" w:rsidRPr="00000000">
        <w:rPr>
          <w:sz w:val="24"/>
          <w:szCs w:val="24"/>
          <w:rtl w:val="0"/>
        </w:rPr>
        <w:t xml:space="preserve">The term magistrate refers to local community volunteer members who are trained as civilian officers and responsible for administering the law and hearing lower-level court proceedings (Courts and Tribunals Judiciary, 2023; Magistrates Association, 2019 ). Magistrates are not required to have legal or professional qualifications, yet each country has eligibility, characteristics and standards criteria to meet (Drange, 2020; Magistrates Association, 2019). The most significant factors are age, social awareness, emotional maturity, critical thinking, understanding, fairness, reliability, and willingness to serve. A good character, a good understanding of legal documents, and no criminal history or bankruptcy are also essential (GOV.UK, 2011). </w:t>
      </w:r>
    </w:p>
    <w:p w:rsidR="00000000" w:rsidDel="00000000" w:rsidP="00000000" w:rsidRDefault="00000000" w:rsidRPr="00000000" w14:paraId="0000001B">
      <w:pPr>
        <w:spacing w:line="480" w:lineRule="auto"/>
        <w:jc w:val="both"/>
        <w:rPr>
          <w:sz w:val="24"/>
          <w:szCs w:val="24"/>
        </w:rPr>
      </w:pPr>
      <w:r w:rsidDel="00000000" w:rsidR="00000000" w:rsidRPr="00000000">
        <w:rPr>
          <w:rtl w:val="0"/>
        </w:rPr>
      </w:r>
    </w:p>
    <w:p w:rsidR="00000000" w:rsidDel="00000000" w:rsidP="00000000" w:rsidRDefault="00000000" w:rsidRPr="00000000" w14:paraId="0000001C">
      <w:pPr>
        <w:spacing w:line="480" w:lineRule="auto"/>
        <w:jc w:val="both"/>
        <w:rPr>
          <w:sz w:val="24"/>
          <w:szCs w:val="24"/>
        </w:rPr>
      </w:pPr>
      <w:r w:rsidDel="00000000" w:rsidR="00000000" w:rsidRPr="00000000">
        <w:rPr>
          <w:sz w:val="24"/>
          <w:szCs w:val="24"/>
          <w:rtl w:val="0"/>
        </w:rPr>
        <w:t xml:space="preserve">In the United Kingdom, each court case is allocated three magistrates who are legally trained by an adviser to make the correct judgements and follow the rules. In England and Wales, magistrates are given to authority to hear and handle lower-level cases, determine the defendant's retribution and propose punitive measures such as prison custody, discharge on strict terms, penalties, community work, or incarceration of a maximum of twelve months (Magistrates’Court Act 1980; GOV.UK, 2022; ). However, higher-level offences such as homicide, assault or rape are heard in the Crown Court by a judge and in front of a jury,  with the judge selecting the punishment according to the nature of the offence, the defendant's prior convictions and other factors. Still, magistrates are responsible for determining whether a case should be transferred to the higher courts or not. </w:t>
      </w:r>
    </w:p>
    <w:p w:rsidR="00000000" w:rsidDel="00000000" w:rsidP="00000000" w:rsidRDefault="00000000" w:rsidRPr="00000000" w14:paraId="0000001D">
      <w:pPr>
        <w:spacing w:line="480" w:lineRule="auto"/>
        <w:jc w:val="both"/>
        <w:rPr>
          <w:sz w:val="24"/>
          <w:szCs w:val="24"/>
        </w:rPr>
      </w:pPr>
      <w:r w:rsidDel="00000000" w:rsidR="00000000" w:rsidRPr="00000000">
        <w:rPr>
          <w:rtl w:val="0"/>
        </w:rPr>
      </w:r>
    </w:p>
    <w:p w:rsidR="00000000" w:rsidDel="00000000" w:rsidP="00000000" w:rsidRDefault="00000000" w:rsidRPr="00000000" w14:paraId="0000001E">
      <w:pPr>
        <w:spacing w:line="480" w:lineRule="auto"/>
        <w:jc w:val="both"/>
        <w:rPr>
          <w:sz w:val="24"/>
          <w:szCs w:val="24"/>
        </w:rPr>
      </w:pPr>
      <w:r w:rsidDel="00000000" w:rsidR="00000000" w:rsidRPr="00000000">
        <w:rPr>
          <w:sz w:val="24"/>
          <w:szCs w:val="24"/>
          <w:rtl w:val="0"/>
        </w:rPr>
        <w:t xml:space="preserve">Over the years, there have been many controversial debates around the advantages and disadvantages of Magistrates in courts. Several academics, criminal justice system and legal proceedings experts concentrate on the community accessibility of using magistrates in courts (Padawer-Singer, Goldman and Puro, 1979; Haywards, 2013). Some researchers claim that magistrates are 63% better at representing the community compared to 9% of stipendiaries magistrates (Morgan and Russell, 2000). According to the Magistrates Association  (2022), a fundamental principle of magistracy is justice for the community. Hence, magistrates’ courts tend to operate in or near local communities, making it more accessible for locals to use and seek justice without needing to take long-distance journeys. Thus, the organisation maintains that the use of magistrates courts in the exercise of justice benefits the local communities, particularly those from the lower socio-economic levels, by enabling access to the criminal justice system and indirectly contributing to deterring and reporting crimes. </w:t>
      </w:r>
    </w:p>
    <w:p w:rsidR="00000000" w:rsidDel="00000000" w:rsidP="00000000" w:rsidRDefault="00000000" w:rsidRPr="00000000" w14:paraId="0000001F">
      <w:pPr>
        <w:spacing w:line="480" w:lineRule="auto"/>
        <w:jc w:val="both"/>
        <w:rPr>
          <w:sz w:val="24"/>
          <w:szCs w:val="24"/>
        </w:rPr>
      </w:pPr>
      <w:r w:rsidDel="00000000" w:rsidR="00000000" w:rsidRPr="00000000">
        <w:rPr>
          <w:rtl w:val="0"/>
        </w:rPr>
      </w:r>
    </w:p>
    <w:p w:rsidR="00000000" w:rsidDel="00000000" w:rsidP="00000000" w:rsidRDefault="00000000" w:rsidRPr="00000000" w14:paraId="00000020">
      <w:pPr>
        <w:spacing w:line="480" w:lineRule="auto"/>
        <w:jc w:val="both"/>
        <w:rPr>
          <w:sz w:val="24"/>
          <w:szCs w:val="24"/>
        </w:rPr>
      </w:pPr>
      <w:r w:rsidDel="00000000" w:rsidR="00000000" w:rsidRPr="00000000">
        <w:rPr>
          <w:sz w:val="24"/>
          <w:szCs w:val="24"/>
          <w:rtl w:val="0"/>
        </w:rPr>
        <w:t xml:space="preserve">Another advantage of utilizing magistrates in lower courts is that they are a more cost-effective option. As magistrates can conduct hearings and make decisions on minor crimes without the need for a jury, trials are shorter and save both time and money. Hayward (2013), puts forward the view that having magistrates in courts saves governments approximately £100 million per year since judges earn around £90.000 annually and without using the services of magistrates, the government would have to pay 1000 judges more per year. Similarly, in 2013 the British Ministry of Justice conducted a study that aimed to examine the costs of district judges, legal advisers, and magistrates. The report revealed that magistrates are more cost-effective and save the government a significant amount of money. According to the Ministry of Justice (2013), after factoring in expenses for training, recruitment, advisory committees, arrangements, lunch, and travel, it was determined that judges are paid an average of £162.16 per hour, whereas magistrates' expenses were estimated to be around £8 or less. Moreover, the report stated that district judges earn more than magistrates because they make and deliver faster verdicts. However, the findings showed that the differences between district judges and magistrates were insignificant compared to the service expenditures.</w:t>
      </w:r>
    </w:p>
    <w:p w:rsidR="00000000" w:rsidDel="00000000" w:rsidP="00000000" w:rsidRDefault="00000000" w:rsidRPr="00000000" w14:paraId="00000021">
      <w:pPr>
        <w:spacing w:line="360" w:lineRule="auto"/>
        <w:jc w:val="both"/>
        <w:rPr>
          <w:sz w:val="24"/>
          <w:szCs w:val="24"/>
        </w:rPr>
      </w:pPr>
      <w:r w:rsidDel="00000000" w:rsidR="00000000" w:rsidRPr="00000000">
        <w:rPr>
          <w:rtl w:val="0"/>
        </w:rPr>
      </w:r>
    </w:p>
    <w:p w:rsidR="00000000" w:rsidDel="00000000" w:rsidP="00000000" w:rsidRDefault="00000000" w:rsidRPr="00000000" w14:paraId="00000022">
      <w:pPr>
        <w:spacing w:line="480" w:lineRule="auto"/>
        <w:jc w:val="both"/>
        <w:rPr>
          <w:sz w:val="24"/>
          <w:szCs w:val="24"/>
        </w:rPr>
      </w:pPr>
      <w:r w:rsidDel="00000000" w:rsidR="00000000" w:rsidRPr="00000000">
        <w:rPr>
          <w:sz w:val="24"/>
          <w:szCs w:val="24"/>
          <w:rtl w:val="0"/>
        </w:rPr>
        <w:t xml:space="preserve">Similarly, academics suggest that a further advantage of magistrates is efficiency. There is growing support for the claim that magistrates tend to settle minor cases quicker than higher courts, which minimises court demands and waiting time (Welsh, 2022). However, as shown by the available research magistrates’ efficiency may only be applicable to lower-level judicial cases. Morgan and Russell (2000) conducted a study on the judiciary in magistrates' courts and discovered differences between lay and stipendiary magistrates that could affect efficiency. Based on the results of the research, the scholars concluded that both magistrates exhibited similar traits. These included a sharp focus on the matter at hand, effective communication with all parties, a steadfast commitment to impartiality, and a consistently courteous and respectful demeanour throughout the entire proceeding. However, it was found that stipendiary magistrates tend to render decisions at a faster pace, display heightened levels of confidence during court proceedings, and provide more succinct and cogent justifications for their rulings. Comparing and contrasting the effectiveness of magistrates can be a challenging and contentious task, particularly with the recent expansion of their authority. Prior to January 18th, 2022, magistrates in the UK were restricted to imposing solely minimum fines and a maximum prison term of 6 months. For more severe cases, they would defer to the Crown Courts. Yet, starting in January 2022, the British government has taken measures to ease the burden on Crown Courts and improve processing speed by doubling magistrates' sentencing powers. (GOV.UK, 2022). Even though the additional authority was given to magistrates in the UK, several scholars are concerned with issues such as a lack of professional expertise and biased predispositions (Aneul and Mack, 2005; Stevenson, 2018; University of Oxford, 2020). </w:t>
      </w:r>
    </w:p>
    <w:p w:rsidR="00000000" w:rsidDel="00000000" w:rsidP="00000000" w:rsidRDefault="00000000" w:rsidRPr="00000000" w14:paraId="00000023">
      <w:pPr>
        <w:spacing w:line="480" w:lineRule="auto"/>
        <w:jc w:val="both"/>
        <w:rPr>
          <w:sz w:val="24"/>
          <w:szCs w:val="24"/>
        </w:rPr>
      </w:pPr>
      <w:r w:rsidDel="00000000" w:rsidR="00000000" w:rsidRPr="00000000">
        <w:rPr>
          <w:rtl w:val="0"/>
        </w:rPr>
      </w:r>
    </w:p>
    <w:p w:rsidR="00000000" w:rsidDel="00000000" w:rsidP="00000000" w:rsidRDefault="00000000" w:rsidRPr="00000000" w14:paraId="00000024">
      <w:pPr>
        <w:spacing w:line="480" w:lineRule="auto"/>
        <w:jc w:val="both"/>
        <w:rPr>
          <w:sz w:val="24"/>
          <w:szCs w:val="24"/>
        </w:rPr>
      </w:pPr>
      <w:r w:rsidDel="00000000" w:rsidR="00000000" w:rsidRPr="00000000">
        <w:rPr>
          <w:sz w:val="24"/>
          <w:szCs w:val="24"/>
          <w:rtl w:val="0"/>
        </w:rPr>
        <w:t xml:space="preserve">It is widely acknowledged that magistrates come from different professional backgrounds than those trained to profess and practise in the legal system, which can occasionally create problems in the court. According to the Ministry of Justice (2013), magistrates can often encounter decision-making difficulties when handling complex litigations due to their lack of professional experience. Hence, magistrates are typically tasked with handling minor cases to avoid the potential for time-consuming errors or misjudgments. Moreover, in the last decades, studies and investigations conducted on the criminal justice and legal system have revealed that the utilization of magistrates in courts has the potential to lead to prejudiced and unfair rulings. This issue arises due to the possibility of magistrates being influenced by their personal beliefs, experiences, and socio-economic status, which can ultimately affect their decision-making process. Contemporary research appears to validate the view that emotions, beliefs, perspectives, race, ethnicity, appearance, speech, socioeconomic, and academic background can subconsciously or consciously affect magistrates' verdicts (Aneul and Mack, 2005; Stevenson, 2018; Rodríguez and Reddock, 2021; Siddique, 2022). These factors can lead to unfair outcomes for some individuals who may not receive a fair trial. Hence, it is important to recognise and tackle these potential biases to guarantee a just and impartial legal system. According to Aneul and Mack (2005), magistrates like all other members of the judicial system undergo instruction to manage and control personal emotions in court. However, it is crucial to highlight that magistrates must deal not only with their own emotions but also those of others,  which may vary from distress to anger. Consequently, magistrates may experience strong emotions leading to biases that can influence verdits and magistrates because they are not adequately prepared to deal with biases. Along similar lines, a recent report conducted on court racial biases from England and Wales by the University of Manchester and Keir Monteith (2022), found that around 56% of court discriminations and biases were addressed towards black defendants, lawyers and even witnesses. The study focused on surveying more than 370 professionals who described judges and magistrates as being hostile towards black people with some giving examples of statements heard in court like  “you people” (Monteith et al., 2022; p.20). Moreover, 52% of the participants declared that they had witnessed biased verdicts being given out or more severe punishments due to institutional racial discrimination. Nevertheless, the role of magistrates in the criminal justice system is a topic of ongoing discussion, with varying opinions on their effectiveness. However, it is widely acknowledged that magistrates play a pivotal role in overseeing a diverse range of cases, particularly in the lower courts.</w:t>
      </w:r>
    </w:p>
    <w:p w:rsidR="00000000" w:rsidDel="00000000" w:rsidP="00000000" w:rsidRDefault="00000000" w:rsidRPr="00000000" w14:paraId="00000025">
      <w:pPr>
        <w:spacing w:line="480" w:lineRule="auto"/>
        <w:jc w:val="both"/>
        <w:rPr>
          <w:sz w:val="24"/>
          <w:szCs w:val="24"/>
        </w:rPr>
      </w:pPr>
      <w:r w:rsidDel="00000000" w:rsidR="00000000" w:rsidRPr="00000000">
        <w:rPr>
          <w:rtl w:val="0"/>
        </w:rPr>
      </w:r>
    </w:p>
    <w:p w:rsidR="00000000" w:rsidDel="00000000" w:rsidP="00000000" w:rsidRDefault="00000000" w:rsidRPr="00000000" w14:paraId="00000026">
      <w:pPr>
        <w:pStyle w:val="Subtitle"/>
        <w:spacing w:line="480" w:lineRule="auto"/>
        <w:jc w:val="center"/>
        <w:rPr>
          <w:color w:val="000000"/>
          <w:sz w:val="28"/>
          <w:szCs w:val="28"/>
        </w:rPr>
      </w:pPr>
      <w:bookmarkStart w:colFirst="0" w:colLast="0" w:name="_qmds8kx1ufgg" w:id="13"/>
      <w:bookmarkEnd w:id="13"/>
      <w:r w:rsidDel="00000000" w:rsidR="00000000" w:rsidRPr="00000000">
        <w:rPr>
          <w:color w:val="000000"/>
          <w:sz w:val="28"/>
          <w:szCs w:val="28"/>
          <w:rtl w:val="0"/>
        </w:rPr>
        <w:t xml:space="preserve">Conclusion</w:t>
      </w:r>
    </w:p>
    <w:p w:rsidR="00000000" w:rsidDel="00000000" w:rsidP="00000000" w:rsidRDefault="00000000" w:rsidRPr="00000000" w14:paraId="00000027">
      <w:pPr>
        <w:spacing w:line="480" w:lineRule="auto"/>
        <w:jc w:val="both"/>
        <w:rPr>
          <w:sz w:val="24"/>
          <w:szCs w:val="24"/>
        </w:rPr>
      </w:pPr>
      <w:r w:rsidDel="00000000" w:rsidR="00000000" w:rsidRPr="00000000">
        <w:rPr>
          <w:sz w:val="24"/>
          <w:szCs w:val="24"/>
          <w:rtl w:val="0"/>
        </w:rPr>
        <w:t xml:space="preserve">To conclude, magistrates are vital to the judicial system and in the exercise of law. As discussed in this essay, magistrates can portray the community, enable direct access to the judicial legal system, and create a sense of safety and familiarity (Padawer-Singer, Goldman and Puro, 1979).  Furthermore, they benefit the higher courts through the assistance they provide, are efficient in lower courts, and are time and resource-effective (Ministry of Justice, 2013).  However, relying on magistrates in court proceedings can have drawbacks that may negatively impact fairness and legal outcomes. Therefore, additional research is required to identify gaps, reduce disadvantages, and subsequently strengthen the system of justice.  </w:t>
      </w:r>
    </w:p>
    <w:p w:rsidR="00000000" w:rsidDel="00000000" w:rsidP="00000000" w:rsidRDefault="00000000" w:rsidRPr="00000000" w14:paraId="00000028">
      <w:pPr>
        <w:spacing w:line="480" w:lineRule="auto"/>
        <w:jc w:val="both"/>
        <w:rPr>
          <w:sz w:val="24"/>
          <w:szCs w:val="24"/>
        </w:rPr>
      </w:pPr>
      <w:r w:rsidDel="00000000" w:rsidR="00000000" w:rsidRPr="00000000">
        <w:rPr>
          <w:rtl w:val="0"/>
        </w:rPr>
      </w:r>
    </w:p>
    <w:p w:rsidR="00000000" w:rsidDel="00000000" w:rsidP="00000000" w:rsidRDefault="00000000" w:rsidRPr="00000000" w14:paraId="00000029">
      <w:pPr>
        <w:spacing w:line="480" w:lineRule="auto"/>
        <w:jc w:val="both"/>
        <w:rPr>
          <w:sz w:val="24"/>
          <w:szCs w:val="24"/>
        </w:rPr>
      </w:pPr>
      <w:r w:rsidDel="00000000" w:rsidR="00000000" w:rsidRPr="00000000">
        <w:rPr>
          <w:rtl w:val="0"/>
        </w:rPr>
      </w:r>
    </w:p>
    <w:p w:rsidR="00000000" w:rsidDel="00000000" w:rsidP="00000000" w:rsidRDefault="00000000" w:rsidRPr="00000000" w14:paraId="0000002A">
      <w:pPr>
        <w:spacing w:line="480" w:lineRule="auto"/>
        <w:jc w:val="both"/>
        <w:rPr>
          <w:sz w:val="24"/>
          <w:szCs w:val="24"/>
        </w:rPr>
      </w:pPr>
      <w:r w:rsidDel="00000000" w:rsidR="00000000" w:rsidRPr="00000000">
        <w:rPr>
          <w:rtl w:val="0"/>
        </w:rPr>
      </w:r>
    </w:p>
    <w:p w:rsidR="00000000" w:rsidDel="00000000" w:rsidP="00000000" w:rsidRDefault="00000000" w:rsidRPr="00000000" w14:paraId="0000002B">
      <w:pPr>
        <w:spacing w:line="480" w:lineRule="auto"/>
        <w:jc w:val="both"/>
        <w:rPr>
          <w:sz w:val="24"/>
          <w:szCs w:val="24"/>
        </w:rPr>
      </w:pPr>
      <w:r w:rsidDel="00000000" w:rsidR="00000000" w:rsidRPr="00000000">
        <w:rPr>
          <w:rtl w:val="0"/>
        </w:rPr>
      </w:r>
    </w:p>
    <w:p w:rsidR="00000000" w:rsidDel="00000000" w:rsidP="00000000" w:rsidRDefault="00000000" w:rsidRPr="00000000" w14:paraId="0000002C">
      <w:pPr>
        <w:spacing w:line="480" w:lineRule="auto"/>
        <w:jc w:val="both"/>
        <w:rPr>
          <w:sz w:val="24"/>
          <w:szCs w:val="24"/>
        </w:rPr>
      </w:pPr>
      <w:r w:rsidDel="00000000" w:rsidR="00000000" w:rsidRPr="00000000">
        <w:rPr>
          <w:rtl w:val="0"/>
        </w:rPr>
      </w:r>
    </w:p>
    <w:p w:rsidR="00000000" w:rsidDel="00000000" w:rsidP="00000000" w:rsidRDefault="00000000" w:rsidRPr="00000000" w14:paraId="0000002D">
      <w:pPr>
        <w:spacing w:line="480" w:lineRule="auto"/>
        <w:jc w:val="both"/>
        <w:rPr>
          <w:sz w:val="24"/>
          <w:szCs w:val="24"/>
        </w:rPr>
      </w:pPr>
      <w:r w:rsidDel="00000000" w:rsidR="00000000" w:rsidRPr="00000000">
        <w:rPr>
          <w:rtl w:val="0"/>
        </w:rPr>
      </w:r>
    </w:p>
    <w:p w:rsidR="00000000" w:rsidDel="00000000" w:rsidP="00000000" w:rsidRDefault="00000000" w:rsidRPr="00000000" w14:paraId="0000002E">
      <w:pPr>
        <w:pStyle w:val="Subtitle"/>
        <w:spacing w:line="480" w:lineRule="auto"/>
        <w:jc w:val="center"/>
        <w:rPr>
          <w:color w:val="000000"/>
          <w:sz w:val="28"/>
          <w:szCs w:val="28"/>
        </w:rPr>
      </w:pPr>
      <w:bookmarkStart w:colFirst="0" w:colLast="0" w:name="_xjctuvmhk82i" w:id="14"/>
      <w:bookmarkEnd w:id="14"/>
      <w:r w:rsidDel="00000000" w:rsidR="00000000" w:rsidRPr="00000000">
        <w:rPr>
          <w:color w:val="000000"/>
          <w:sz w:val="28"/>
          <w:szCs w:val="28"/>
          <w:rtl w:val="0"/>
        </w:rPr>
        <w:t xml:space="preserve">References</w:t>
      </w:r>
    </w:p>
    <w:p w:rsidR="00000000" w:rsidDel="00000000" w:rsidP="00000000" w:rsidRDefault="00000000" w:rsidRPr="00000000" w14:paraId="0000002F">
      <w:pPr>
        <w:spacing w:line="480" w:lineRule="auto"/>
        <w:jc w:val="both"/>
        <w:rPr>
          <w:sz w:val="24"/>
          <w:szCs w:val="24"/>
        </w:rPr>
      </w:pPr>
      <w:r w:rsidDel="00000000" w:rsidR="00000000" w:rsidRPr="00000000">
        <w:rPr>
          <w:rtl w:val="0"/>
        </w:rPr>
      </w:r>
    </w:p>
    <w:p w:rsidR="00000000" w:rsidDel="00000000" w:rsidP="00000000" w:rsidRDefault="00000000" w:rsidRPr="00000000" w14:paraId="00000030">
      <w:pPr>
        <w:spacing w:line="480" w:lineRule="auto"/>
        <w:jc w:val="both"/>
        <w:rPr>
          <w:sz w:val="24"/>
          <w:szCs w:val="24"/>
        </w:rPr>
      </w:pPr>
      <w:r w:rsidDel="00000000" w:rsidR="00000000" w:rsidRPr="00000000">
        <w:rPr>
          <w:sz w:val="24"/>
          <w:szCs w:val="24"/>
          <w:rtl w:val="0"/>
        </w:rPr>
        <w:t xml:space="preserve">Anleu, S.R. and Mack, K. (2005). Magistrates’ Everyday Work and Emotional Labour. Journal of Law and Society, 32(4), pp.590–614. </w:t>
      </w:r>
    </w:p>
    <w:p w:rsidR="00000000" w:rsidDel="00000000" w:rsidP="00000000" w:rsidRDefault="00000000" w:rsidRPr="00000000" w14:paraId="00000031">
      <w:pPr>
        <w:spacing w:line="480" w:lineRule="auto"/>
        <w:rPr>
          <w:sz w:val="24"/>
          <w:szCs w:val="24"/>
        </w:rPr>
      </w:pPr>
      <w:r w:rsidDel="00000000" w:rsidR="00000000" w:rsidRPr="00000000">
        <w:rPr>
          <w:rtl w:val="0"/>
        </w:rPr>
      </w:r>
    </w:p>
    <w:p w:rsidR="00000000" w:rsidDel="00000000" w:rsidP="00000000" w:rsidRDefault="00000000" w:rsidRPr="00000000" w14:paraId="00000032">
      <w:pPr>
        <w:spacing w:line="480" w:lineRule="auto"/>
        <w:rPr>
          <w:sz w:val="24"/>
          <w:szCs w:val="24"/>
        </w:rPr>
      </w:pPr>
      <w:r w:rsidDel="00000000" w:rsidR="00000000" w:rsidRPr="00000000">
        <w:rPr>
          <w:sz w:val="24"/>
          <w:szCs w:val="24"/>
          <w:rtl w:val="0"/>
        </w:rPr>
        <w:t xml:space="preserve">Courts and Tribunals Judiciary (2023). Magistrates’ courts. [online] Courts and Tribunals Judiciary. Available at: https://www.judiciary.uk/courts-and-tribunals/magistrates-courts/#:~:text=Magistrates%20are%20trained%2C%20volunteer%20members [Accessed 14 Apr. 2023].</w:t>
      </w:r>
    </w:p>
    <w:p w:rsidR="00000000" w:rsidDel="00000000" w:rsidP="00000000" w:rsidRDefault="00000000" w:rsidRPr="00000000" w14:paraId="00000033">
      <w:pPr>
        <w:spacing w:line="480" w:lineRule="auto"/>
        <w:jc w:val="both"/>
        <w:rPr>
          <w:sz w:val="24"/>
          <w:szCs w:val="24"/>
        </w:rPr>
      </w:pPr>
      <w:r w:rsidDel="00000000" w:rsidR="00000000" w:rsidRPr="00000000">
        <w:rPr>
          <w:rtl w:val="0"/>
        </w:rPr>
      </w:r>
    </w:p>
    <w:p w:rsidR="00000000" w:rsidDel="00000000" w:rsidP="00000000" w:rsidRDefault="00000000" w:rsidRPr="00000000" w14:paraId="00000034">
      <w:pPr>
        <w:spacing w:line="480" w:lineRule="auto"/>
        <w:jc w:val="both"/>
        <w:rPr>
          <w:sz w:val="24"/>
          <w:szCs w:val="24"/>
        </w:rPr>
      </w:pPr>
      <w:r w:rsidDel="00000000" w:rsidR="00000000" w:rsidRPr="00000000">
        <w:rPr>
          <w:sz w:val="24"/>
          <w:szCs w:val="24"/>
          <w:rtl w:val="0"/>
        </w:rPr>
        <w:t xml:space="preserve">Drange, T. (2020). Magistrates court civil rules amendments. BRIEF, 47(5), pp.14–18.</w:t>
      </w:r>
    </w:p>
    <w:p w:rsidR="00000000" w:rsidDel="00000000" w:rsidP="00000000" w:rsidRDefault="00000000" w:rsidRPr="00000000" w14:paraId="00000035">
      <w:pPr>
        <w:spacing w:line="480" w:lineRule="auto"/>
        <w:jc w:val="both"/>
        <w:rPr>
          <w:sz w:val="24"/>
          <w:szCs w:val="24"/>
        </w:rPr>
      </w:pPr>
      <w:r w:rsidDel="00000000" w:rsidR="00000000" w:rsidRPr="00000000">
        <w:rPr>
          <w:rtl w:val="0"/>
        </w:rPr>
      </w:r>
    </w:p>
    <w:p w:rsidR="00000000" w:rsidDel="00000000" w:rsidP="00000000" w:rsidRDefault="00000000" w:rsidRPr="00000000" w14:paraId="00000036">
      <w:pPr>
        <w:spacing w:line="480" w:lineRule="auto"/>
        <w:jc w:val="both"/>
        <w:rPr>
          <w:sz w:val="24"/>
          <w:szCs w:val="24"/>
        </w:rPr>
      </w:pPr>
      <w:r w:rsidDel="00000000" w:rsidR="00000000" w:rsidRPr="00000000">
        <w:rPr>
          <w:sz w:val="24"/>
          <w:szCs w:val="24"/>
          <w:rtl w:val="0"/>
        </w:rPr>
        <w:t xml:space="preserve">GOV.UK (2011). Become a magistrate. [online] GOV.UK. Available at: https://www.gov.uk/become-magistrate [Accessed 1 Apr. 2023].</w:t>
      </w:r>
    </w:p>
    <w:p w:rsidR="00000000" w:rsidDel="00000000" w:rsidP="00000000" w:rsidRDefault="00000000" w:rsidRPr="00000000" w14:paraId="00000037">
      <w:pPr>
        <w:spacing w:line="480" w:lineRule="auto"/>
        <w:jc w:val="both"/>
        <w:rPr>
          <w:sz w:val="24"/>
          <w:szCs w:val="24"/>
        </w:rPr>
      </w:pPr>
      <w:r w:rsidDel="00000000" w:rsidR="00000000" w:rsidRPr="00000000">
        <w:rPr>
          <w:rtl w:val="0"/>
        </w:rPr>
      </w:r>
    </w:p>
    <w:p w:rsidR="00000000" w:rsidDel="00000000" w:rsidP="00000000" w:rsidRDefault="00000000" w:rsidRPr="00000000" w14:paraId="00000038">
      <w:pPr>
        <w:spacing w:line="480" w:lineRule="auto"/>
        <w:rPr>
          <w:sz w:val="24"/>
          <w:szCs w:val="24"/>
        </w:rPr>
      </w:pPr>
      <w:r w:rsidDel="00000000" w:rsidR="00000000" w:rsidRPr="00000000">
        <w:rPr>
          <w:sz w:val="24"/>
          <w:szCs w:val="24"/>
          <w:rtl w:val="0"/>
        </w:rPr>
        <w:t xml:space="preserve">GOV.UK (2022). Magistrates’ Courts are given more power to tackle the backlog. [online] GOV.UK. Available at: https://www.gov.uk/government/news/magistrates-courts-given-more-power-to-tackle-backlog [Accessed 1 Apr. 2023].</w:t>
      </w:r>
    </w:p>
    <w:p w:rsidR="00000000" w:rsidDel="00000000" w:rsidP="00000000" w:rsidRDefault="00000000" w:rsidRPr="00000000" w14:paraId="00000039">
      <w:pPr>
        <w:spacing w:line="480" w:lineRule="auto"/>
        <w:jc w:val="both"/>
        <w:rPr>
          <w:sz w:val="24"/>
          <w:szCs w:val="24"/>
        </w:rPr>
      </w:pPr>
      <w:r w:rsidDel="00000000" w:rsidR="00000000" w:rsidRPr="00000000">
        <w:rPr>
          <w:rtl w:val="0"/>
        </w:rPr>
      </w:r>
    </w:p>
    <w:p w:rsidR="00000000" w:rsidDel="00000000" w:rsidP="00000000" w:rsidRDefault="00000000" w:rsidRPr="00000000" w14:paraId="0000003A">
      <w:pPr>
        <w:spacing w:line="480" w:lineRule="auto"/>
        <w:jc w:val="both"/>
        <w:rPr>
          <w:sz w:val="24"/>
          <w:szCs w:val="24"/>
        </w:rPr>
      </w:pPr>
      <w:r w:rsidDel="00000000" w:rsidR="00000000" w:rsidRPr="00000000">
        <w:rPr>
          <w:sz w:val="24"/>
          <w:szCs w:val="24"/>
          <w:rtl w:val="0"/>
        </w:rPr>
        <w:t xml:space="preserve">Gutiérrez RodríguezE. and Reddock, R. (2021). Decolonial perspectives on entangled inequalities: Europe and the Caribbean. London, UK: Anthem Press.</w:t>
      </w:r>
    </w:p>
    <w:p w:rsidR="00000000" w:rsidDel="00000000" w:rsidP="00000000" w:rsidRDefault="00000000" w:rsidRPr="00000000" w14:paraId="0000003B">
      <w:pPr>
        <w:spacing w:line="480" w:lineRule="auto"/>
        <w:jc w:val="both"/>
        <w:rPr>
          <w:sz w:val="24"/>
          <w:szCs w:val="24"/>
        </w:rPr>
      </w:pPr>
      <w:r w:rsidDel="00000000" w:rsidR="00000000" w:rsidRPr="00000000">
        <w:rPr>
          <w:rtl w:val="0"/>
        </w:rPr>
      </w:r>
    </w:p>
    <w:p w:rsidR="00000000" w:rsidDel="00000000" w:rsidP="00000000" w:rsidRDefault="00000000" w:rsidRPr="00000000" w14:paraId="0000003C">
      <w:pPr>
        <w:spacing w:line="480" w:lineRule="auto"/>
        <w:rPr>
          <w:sz w:val="24"/>
          <w:szCs w:val="24"/>
        </w:rPr>
      </w:pPr>
      <w:r w:rsidDel="00000000" w:rsidR="00000000" w:rsidRPr="00000000">
        <w:rPr>
          <w:sz w:val="24"/>
          <w:szCs w:val="24"/>
          <w:rtl w:val="0"/>
        </w:rPr>
        <w:t xml:space="preserve">Hayward, D. (2013). Advantages and disadvantages of Magistrates. [online] getrevising.co.uk. Available at: https://getrevising.co.uk/grids/advantages_and_disadvantages_of_magistrates_3 [Accessed 4 Apr. 2023].</w:t>
      </w:r>
    </w:p>
    <w:p w:rsidR="00000000" w:rsidDel="00000000" w:rsidP="00000000" w:rsidRDefault="00000000" w:rsidRPr="00000000" w14:paraId="0000003D">
      <w:pPr>
        <w:spacing w:line="480" w:lineRule="auto"/>
        <w:jc w:val="both"/>
        <w:rPr>
          <w:sz w:val="24"/>
          <w:szCs w:val="24"/>
        </w:rPr>
      </w:pPr>
      <w:r w:rsidDel="00000000" w:rsidR="00000000" w:rsidRPr="00000000">
        <w:rPr>
          <w:rtl w:val="0"/>
        </w:rPr>
      </w:r>
    </w:p>
    <w:p w:rsidR="00000000" w:rsidDel="00000000" w:rsidP="00000000" w:rsidRDefault="00000000" w:rsidRPr="00000000" w14:paraId="0000003E">
      <w:pPr>
        <w:spacing w:line="480" w:lineRule="auto"/>
        <w:rPr>
          <w:sz w:val="24"/>
          <w:szCs w:val="24"/>
        </w:rPr>
      </w:pPr>
      <w:r w:rsidDel="00000000" w:rsidR="00000000" w:rsidRPr="00000000">
        <w:rPr>
          <w:sz w:val="24"/>
          <w:szCs w:val="24"/>
          <w:rtl w:val="0"/>
        </w:rPr>
        <w:t xml:space="preserve">Magistrates Association (2019). Magistrates Association &gt; About Magistrates. [online] Magistrates-association.org.uk. Available at: https://www.magistrates-association.org.uk/About-Magistrates [Accessed 14 Apr. 2023].</w:t>
      </w:r>
    </w:p>
    <w:p w:rsidR="00000000" w:rsidDel="00000000" w:rsidP="00000000" w:rsidRDefault="00000000" w:rsidRPr="00000000" w14:paraId="0000003F">
      <w:pPr>
        <w:spacing w:line="480" w:lineRule="auto"/>
        <w:jc w:val="both"/>
        <w:rPr>
          <w:sz w:val="24"/>
          <w:szCs w:val="24"/>
        </w:rPr>
      </w:pPr>
      <w:r w:rsidDel="00000000" w:rsidR="00000000" w:rsidRPr="00000000">
        <w:rPr>
          <w:rtl w:val="0"/>
        </w:rPr>
      </w:r>
    </w:p>
    <w:p w:rsidR="00000000" w:rsidDel="00000000" w:rsidP="00000000" w:rsidRDefault="00000000" w:rsidRPr="00000000" w14:paraId="00000040">
      <w:pPr>
        <w:spacing w:line="480" w:lineRule="auto"/>
        <w:rPr>
          <w:sz w:val="24"/>
          <w:szCs w:val="24"/>
        </w:rPr>
      </w:pPr>
      <w:r w:rsidDel="00000000" w:rsidR="00000000" w:rsidRPr="00000000">
        <w:rPr>
          <w:sz w:val="24"/>
          <w:szCs w:val="24"/>
          <w:rtl w:val="0"/>
        </w:rPr>
        <w:t xml:space="preserve">Magistrates Association (2022). Five ways magistrates benefit society. [online] Magistrates Association. Available at: https://www.magistrates-association.org.uk/News-and-comments/five-ways-magistrates-benefit-society [Accessed 2 Apr. 2023].</w:t>
      </w:r>
    </w:p>
    <w:p w:rsidR="00000000" w:rsidDel="00000000" w:rsidP="00000000" w:rsidRDefault="00000000" w:rsidRPr="00000000" w14:paraId="00000041">
      <w:pPr>
        <w:spacing w:line="480" w:lineRule="auto"/>
        <w:jc w:val="both"/>
        <w:rPr>
          <w:sz w:val="24"/>
          <w:szCs w:val="24"/>
        </w:rPr>
      </w:pPr>
      <w:r w:rsidDel="00000000" w:rsidR="00000000" w:rsidRPr="00000000">
        <w:rPr>
          <w:rtl w:val="0"/>
        </w:rPr>
      </w:r>
    </w:p>
    <w:p w:rsidR="00000000" w:rsidDel="00000000" w:rsidP="00000000" w:rsidRDefault="00000000" w:rsidRPr="00000000" w14:paraId="00000042">
      <w:pPr>
        <w:spacing w:line="480" w:lineRule="auto"/>
        <w:rPr>
          <w:sz w:val="24"/>
          <w:szCs w:val="24"/>
        </w:rPr>
      </w:pPr>
      <w:r w:rsidDel="00000000" w:rsidR="00000000" w:rsidRPr="00000000">
        <w:rPr>
          <w:sz w:val="24"/>
          <w:szCs w:val="24"/>
          <w:rtl w:val="0"/>
        </w:rPr>
        <w:t xml:space="preserve">Magistrates’Court Act 1980.43 [online] Available at: https://www.legislation.gov.uk/ukpga/1980/43 [Accessed 5 Apr. 2023].</w:t>
      </w:r>
    </w:p>
    <w:p w:rsidR="00000000" w:rsidDel="00000000" w:rsidP="00000000" w:rsidRDefault="00000000" w:rsidRPr="00000000" w14:paraId="00000043">
      <w:pPr>
        <w:spacing w:line="480" w:lineRule="auto"/>
        <w:jc w:val="both"/>
        <w:rPr>
          <w:sz w:val="24"/>
          <w:szCs w:val="24"/>
        </w:rPr>
      </w:pPr>
      <w:r w:rsidDel="00000000" w:rsidR="00000000" w:rsidRPr="00000000">
        <w:rPr>
          <w:rtl w:val="0"/>
        </w:rPr>
      </w:r>
    </w:p>
    <w:p w:rsidR="00000000" w:rsidDel="00000000" w:rsidP="00000000" w:rsidRDefault="00000000" w:rsidRPr="00000000" w14:paraId="00000044">
      <w:pPr>
        <w:spacing w:line="480" w:lineRule="auto"/>
        <w:jc w:val="both"/>
        <w:rPr>
          <w:sz w:val="24"/>
          <w:szCs w:val="24"/>
        </w:rPr>
      </w:pPr>
      <w:r w:rsidDel="00000000" w:rsidR="00000000" w:rsidRPr="00000000">
        <w:rPr>
          <w:sz w:val="24"/>
          <w:szCs w:val="24"/>
          <w:rtl w:val="0"/>
        </w:rPr>
        <w:t xml:space="preserve">Ministry of Justice (2013). The strengths and skills of the Judiciary in the Magistrates’ Courts. [online] GOV.UK, London: Ipsos MORI, pp.1–93. Available at: https://assets.publishing.service.gov.uk/government/uploads/system/uploads/attachment_data/file/266024/strengths-skills-judiciary-2.pdf [Accessed 10 Apr. 2023].</w:t>
      </w:r>
    </w:p>
    <w:p w:rsidR="00000000" w:rsidDel="00000000" w:rsidP="00000000" w:rsidRDefault="00000000" w:rsidRPr="00000000" w14:paraId="00000045">
      <w:pPr>
        <w:spacing w:line="480" w:lineRule="auto"/>
        <w:jc w:val="both"/>
        <w:rPr>
          <w:sz w:val="24"/>
          <w:szCs w:val="24"/>
        </w:rPr>
      </w:pPr>
      <w:r w:rsidDel="00000000" w:rsidR="00000000" w:rsidRPr="00000000">
        <w:rPr>
          <w:rtl w:val="0"/>
        </w:rPr>
      </w:r>
    </w:p>
    <w:p w:rsidR="00000000" w:rsidDel="00000000" w:rsidP="00000000" w:rsidRDefault="00000000" w:rsidRPr="00000000" w14:paraId="00000046">
      <w:pPr>
        <w:spacing w:line="480" w:lineRule="auto"/>
        <w:rPr>
          <w:sz w:val="24"/>
          <w:szCs w:val="24"/>
        </w:rPr>
      </w:pPr>
      <w:r w:rsidDel="00000000" w:rsidR="00000000" w:rsidRPr="00000000">
        <w:rPr>
          <w:sz w:val="24"/>
          <w:szCs w:val="24"/>
          <w:rtl w:val="0"/>
        </w:rPr>
        <w:t xml:space="preserve">Monteith, K., Quinn, E., Dennis, A., Joseph-Salisbury, R., Kane, E., Addo, F. and McGourlay, C. (2022). RACIAL BIAS RACIAL BIAS AND THE BENCH: THE BENCH: A RESPONSE TO THE JUDICIAL DIVERSITY AND INCLUSION STRATEGY. [online] manchester .ac.uk, Manchester: University of Manchester, pp.1–40. Available at: https://documents.manchester.ac.uk/display.aspx?DocID=64125 [Accessed 20 Apr. 2023].</w:t>
      </w:r>
    </w:p>
    <w:p w:rsidR="00000000" w:rsidDel="00000000" w:rsidP="00000000" w:rsidRDefault="00000000" w:rsidRPr="00000000" w14:paraId="00000047">
      <w:pPr>
        <w:spacing w:line="480" w:lineRule="auto"/>
        <w:jc w:val="both"/>
        <w:rPr>
          <w:sz w:val="24"/>
          <w:szCs w:val="24"/>
        </w:rPr>
      </w:pPr>
      <w:r w:rsidDel="00000000" w:rsidR="00000000" w:rsidRPr="00000000">
        <w:rPr>
          <w:rtl w:val="0"/>
        </w:rPr>
      </w:r>
    </w:p>
    <w:p w:rsidR="00000000" w:rsidDel="00000000" w:rsidP="00000000" w:rsidRDefault="00000000" w:rsidRPr="00000000" w14:paraId="00000048">
      <w:pPr>
        <w:spacing w:line="480" w:lineRule="auto"/>
        <w:jc w:val="both"/>
        <w:rPr>
          <w:sz w:val="24"/>
          <w:szCs w:val="24"/>
        </w:rPr>
      </w:pPr>
      <w:r w:rsidDel="00000000" w:rsidR="00000000" w:rsidRPr="00000000">
        <w:rPr>
          <w:sz w:val="24"/>
          <w:szCs w:val="24"/>
          <w:rtl w:val="0"/>
        </w:rPr>
        <w:t xml:space="preserve">Morgan, R. and Russell, N. (2000). The judiciary in the magistrates’ courts. London: The Home Office.</w:t>
      </w:r>
    </w:p>
    <w:p w:rsidR="00000000" w:rsidDel="00000000" w:rsidP="00000000" w:rsidRDefault="00000000" w:rsidRPr="00000000" w14:paraId="00000049">
      <w:pPr>
        <w:spacing w:line="480" w:lineRule="auto"/>
        <w:jc w:val="both"/>
        <w:rPr>
          <w:sz w:val="24"/>
          <w:szCs w:val="24"/>
        </w:rPr>
      </w:pPr>
      <w:r w:rsidDel="00000000" w:rsidR="00000000" w:rsidRPr="00000000">
        <w:rPr>
          <w:rtl w:val="0"/>
        </w:rPr>
      </w:r>
    </w:p>
    <w:p w:rsidR="00000000" w:rsidDel="00000000" w:rsidP="00000000" w:rsidRDefault="00000000" w:rsidRPr="00000000" w14:paraId="0000004A">
      <w:pPr>
        <w:spacing w:line="480" w:lineRule="auto"/>
        <w:rPr>
          <w:sz w:val="24"/>
          <w:szCs w:val="24"/>
        </w:rPr>
      </w:pPr>
      <w:r w:rsidDel="00000000" w:rsidR="00000000" w:rsidRPr="00000000">
        <w:rPr>
          <w:sz w:val="24"/>
          <w:szCs w:val="24"/>
          <w:rtl w:val="0"/>
        </w:rPr>
        <w:t xml:space="preserve">Padawar-Singer, A.M., Goldman, R.L. and Puro, S. (1979). The Utilization and Impact of United States Magistrates. [online] Washington: u.s. Department of Justice Washington, D.C., pp.1–133. Available at: https://www.ojp.gov/pdffiles1/Digitization/63084NCJRS.pdf [Accessed 3 Apr. 2023].</w:t>
      </w:r>
    </w:p>
    <w:p w:rsidR="00000000" w:rsidDel="00000000" w:rsidP="00000000" w:rsidRDefault="00000000" w:rsidRPr="00000000" w14:paraId="0000004B">
      <w:pPr>
        <w:spacing w:line="480" w:lineRule="auto"/>
        <w:jc w:val="both"/>
        <w:rPr>
          <w:sz w:val="24"/>
          <w:szCs w:val="24"/>
        </w:rPr>
      </w:pPr>
      <w:r w:rsidDel="00000000" w:rsidR="00000000" w:rsidRPr="00000000">
        <w:rPr>
          <w:rtl w:val="0"/>
        </w:rPr>
      </w:r>
    </w:p>
    <w:p w:rsidR="00000000" w:rsidDel="00000000" w:rsidP="00000000" w:rsidRDefault="00000000" w:rsidRPr="00000000" w14:paraId="0000004C">
      <w:pPr>
        <w:spacing w:line="480" w:lineRule="auto"/>
        <w:rPr>
          <w:sz w:val="24"/>
          <w:szCs w:val="24"/>
        </w:rPr>
      </w:pPr>
      <w:r w:rsidDel="00000000" w:rsidR="00000000" w:rsidRPr="00000000">
        <w:rPr>
          <w:sz w:val="24"/>
          <w:szCs w:val="24"/>
          <w:rtl w:val="0"/>
        </w:rPr>
        <w:t xml:space="preserve">Siddique, H. (2022). Judiciary in England and Wales ‘institutionally racist’, says a  report. [online] The Guardian. Available at: https://www.theguardian.com/law/2022/oct/18/judiciary-in-england-and-wales-institutionally-racist-says-report.</w:t>
      </w:r>
    </w:p>
    <w:p w:rsidR="00000000" w:rsidDel="00000000" w:rsidP="00000000" w:rsidRDefault="00000000" w:rsidRPr="00000000" w14:paraId="0000004D">
      <w:pPr>
        <w:spacing w:line="480" w:lineRule="auto"/>
        <w:jc w:val="both"/>
        <w:rPr>
          <w:sz w:val="24"/>
          <w:szCs w:val="24"/>
        </w:rPr>
      </w:pPr>
      <w:r w:rsidDel="00000000" w:rsidR="00000000" w:rsidRPr="00000000">
        <w:rPr>
          <w:rtl w:val="0"/>
        </w:rPr>
      </w:r>
    </w:p>
    <w:p w:rsidR="00000000" w:rsidDel="00000000" w:rsidP="00000000" w:rsidRDefault="00000000" w:rsidRPr="00000000" w14:paraId="0000004E">
      <w:pPr>
        <w:spacing w:line="480" w:lineRule="auto"/>
        <w:jc w:val="both"/>
        <w:rPr>
          <w:sz w:val="24"/>
          <w:szCs w:val="24"/>
        </w:rPr>
      </w:pPr>
      <w:r w:rsidDel="00000000" w:rsidR="00000000" w:rsidRPr="00000000">
        <w:rPr>
          <w:sz w:val="24"/>
          <w:szCs w:val="24"/>
          <w:rtl w:val="0"/>
        </w:rPr>
        <w:t xml:space="preserve">Stevenson, M.T. (2018). Distortion of Justice: How the Inability to Pay Bail Affects Case Outcomes. The Journal of Law, Economics, and Organization, 34(4). doi:https://doi.org/10.1093/jleo/ewy019.</w:t>
      </w:r>
    </w:p>
    <w:p w:rsidR="00000000" w:rsidDel="00000000" w:rsidP="00000000" w:rsidRDefault="00000000" w:rsidRPr="00000000" w14:paraId="0000004F">
      <w:pPr>
        <w:spacing w:line="480" w:lineRule="auto"/>
        <w:jc w:val="both"/>
        <w:rPr>
          <w:sz w:val="24"/>
          <w:szCs w:val="24"/>
        </w:rPr>
      </w:pPr>
      <w:r w:rsidDel="00000000" w:rsidR="00000000" w:rsidRPr="00000000">
        <w:rPr>
          <w:rtl w:val="0"/>
        </w:rPr>
      </w:r>
    </w:p>
    <w:p w:rsidR="00000000" w:rsidDel="00000000" w:rsidP="00000000" w:rsidRDefault="00000000" w:rsidRPr="00000000" w14:paraId="00000050">
      <w:pPr>
        <w:spacing w:line="480" w:lineRule="auto"/>
        <w:jc w:val="both"/>
        <w:rPr>
          <w:sz w:val="24"/>
          <w:szCs w:val="24"/>
        </w:rPr>
      </w:pPr>
      <w:r w:rsidDel="00000000" w:rsidR="00000000" w:rsidRPr="00000000">
        <w:rPr>
          <w:sz w:val="24"/>
          <w:szCs w:val="24"/>
          <w:rtl w:val="0"/>
        </w:rPr>
        <w:t xml:space="preserve">University of Oxford (2020). Determining Bias: A survey of the law in the United Kingdom. [online] law.ox.ac.uk, Oxford : University of Oxford, pp.1–29. Available at: https://www.law.ox.ac.uk/sites/default/files/migrated/opbp_death_penalty_and_bias_final.pdf [Accessed 5 Apr. 2023].</w:t>
      </w:r>
    </w:p>
    <w:p w:rsidR="00000000" w:rsidDel="00000000" w:rsidP="00000000" w:rsidRDefault="00000000" w:rsidRPr="00000000" w14:paraId="00000051">
      <w:pPr>
        <w:spacing w:line="480" w:lineRule="auto"/>
        <w:jc w:val="both"/>
        <w:rPr>
          <w:sz w:val="24"/>
          <w:szCs w:val="24"/>
        </w:rPr>
      </w:pPr>
      <w:r w:rsidDel="00000000" w:rsidR="00000000" w:rsidRPr="00000000">
        <w:rPr>
          <w:rtl w:val="0"/>
        </w:rPr>
      </w:r>
    </w:p>
    <w:p w:rsidR="00000000" w:rsidDel="00000000" w:rsidP="00000000" w:rsidRDefault="00000000" w:rsidRPr="00000000" w14:paraId="00000052">
      <w:pPr>
        <w:spacing w:line="480" w:lineRule="auto"/>
        <w:jc w:val="both"/>
        <w:rPr/>
      </w:pPr>
      <w:r w:rsidDel="00000000" w:rsidR="00000000" w:rsidRPr="00000000">
        <w:rPr>
          <w:sz w:val="24"/>
          <w:szCs w:val="24"/>
          <w:rtl w:val="0"/>
        </w:rPr>
        <w:t xml:space="preserve">Welsh, L. (2022). Access to Justice in Magistrates’ Courts. London: Bloomsbury Publishing.</w:t>
      </w:r>
      <w:r w:rsidDel="00000000" w:rsidR="00000000" w:rsidRPr="00000000">
        <w:rPr>
          <w:rtl w:val="0"/>
        </w:rPr>
      </w:r>
    </w:p>
    <w:sectPr>
      <w:foot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3">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sr"/>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