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3FB6C8" w14:textId="77777777" w:rsidR="00A02FBA" w:rsidRPr="00BF4062" w:rsidRDefault="00A02FBA" w:rsidP="00AE08A2">
      <w:pPr>
        <w:spacing w:line="360" w:lineRule="auto"/>
        <w:jc w:val="center"/>
        <w:rPr>
          <w:rFonts w:ascii="Arial" w:hAnsi="Arial" w:cs="Arial"/>
          <w:b/>
          <w:sz w:val="40"/>
          <w:szCs w:val="40"/>
        </w:rPr>
      </w:pPr>
    </w:p>
    <w:p w14:paraId="707704D7" w14:textId="77777777" w:rsidR="00A02FBA" w:rsidRPr="00BF4062" w:rsidRDefault="00A02FBA" w:rsidP="00AE08A2">
      <w:pPr>
        <w:spacing w:line="360" w:lineRule="auto"/>
        <w:jc w:val="center"/>
        <w:rPr>
          <w:rFonts w:ascii="Arial" w:hAnsi="Arial" w:cs="Arial"/>
          <w:b/>
          <w:sz w:val="40"/>
          <w:szCs w:val="40"/>
        </w:rPr>
      </w:pPr>
    </w:p>
    <w:p w14:paraId="557BE434" w14:textId="77777777" w:rsidR="00A02FBA" w:rsidRPr="00BF4062" w:rsidRDefault="00A02FBA" w:rsidP="00AE08A2">
      <w:pPr>
        <w:spacing w:line="360" w:lineRule="auto"/>
        <w:jc w:val="center"/>
        <w:rPr>
          <w:rFonts w:ascii="Arial" w:hAnsi="Arial" w:cs="Arial"/>
          <w:b/>
          <w:sz w:val="40"/>
          <w:szCs w:val="40"/>
        </w:rPr>
      </w:pPr>
    </w:p>
    <w:p w14:paraId="0032D9CB" w14:textId="210199F4" w:rsidR="00AE08A2" w:rsidRPr="00BF4062" w:rsidRDefault="004264D5" w:rsidP="00AE08A2">
      <w:pPr>
        <w:spacing w:line="360" w:lineRule="auto"/>
        <w:jc w:val="center"/>
        <w:rPr>
          <w:rFonts w:ascii="Arial" w:hAnsi="Arial" w:cs="Arial"/>
          <w:b/>
          <w:sz w:val="40"/>
          <w:szCs w:val="40"/>
        </w:rPr>
      </w:pPr>
      <w:r w:rsidRPr="00BF4062">
        <w:rPr>
          <w:rFonts w:ascii="Arial" w:hAnsi="Arial" w:cs="Arial"/>
          <w:b/>
          <w:sz w:val="40"/>
          <w:szCs w:val="40"/>
        </w:rPr>
        <w:t xml:space="preserve">Essay </w:t>
      </w:r>
    </w:p>
    <w:p w14:paraId="7B3E4C13" w14:textId="77777777" w:rsidR="00AE08A2" w:rsidRPr="00BF4062" w:rsidRDefault="004264D5" w:rsidP="00AE08A2">
      <w:pPr>
        <w:spacing w:line="360" w:lineRule="auto"/>
        <w:jc w:val="center"/>
        <w:rPr>
          <w:rFonts w:ascii="Arial" w:hAnsi="Arial" w:cs="Arial"/>
          <w:b/>
          <w:sz w:val="40"/>
          <w:szCs w:val="40"/>
        </w:rPr>
      </w:pPr>
      <w:r w:rsidRPr="00BF4062">
        <w:rPr>
          <w:rFonts w:ascii="Arial" w:hAnsi="Arial" w:cs="Arial"/>
          <w:b/>
          <w:sz w:val="40"/>
          <w:szCs w:val="40"/>
        </w:rPr>
        <w:t xml:space="preserve">on </w:t>
      </w:r>
    </w:p>
    <w:p w14:paraId="0E903E5C" w14:textId="39D9FFFC" w:rsidR="005507F4" w:rsidRPr="00BF4062" w:rsidRDefault="00AE08A2" w:rsidP="00AE08A2">
      <w:pPr>
        <w:spacing w:line="360" w:lineRule="auto"/>
        <w:jc w:val="center"/>
        <w:rPr>
          <w:rFonts w:ascii="Arial" w:hAnsi="Arial" w:cs="Arial"/>
          <w:b/>
          <w:sz w:val="40"/>
          <w:szCs w:val="40"/>
        </w:rPr>
      </w:pPr>
      <w:r w:rsidRPr="00BF4062">
        <w:rPr>
          <w:rFonts w:ascii="Arial" w:hAnsi="Arial" w:cs="Arial"/>
          <w:b/>
          <w:sz w:val="40"/>
          <w:szCs w:val="40"/>
        </w:rPr>
        <w:t>HRM Facilities</w:t>
      </w:r>
      <w:r w:rsidR="005507F4" w:rsidRPr="00BF4062">
        <w:rPr>
          <w:rFonts w:ascii="Arial" w:hAnsi="Arial" w:cs="Arial"/>
          <w:b/>
          <w:sz w:val="40"/>
          <w:szCs w:val="40"/>
        </w:rPr>
        <w:t xml:space="preserve"> the strategies development of an international hotel brand through workforce </w:t>
      </w:r>
      <w:r w:rsidRPr="00BF4062">
        <w:rPr>
          <w:rFonts w:ascii="Arial" w:hAnsi="Arial" w:cs="Arial"/>
          <w:b/>
          <w:sz w:val="40"/>
          <w:szCs w:val="40"/>
        </w:rPr>
        <w:t>planning, recruitment</w:t>
      </w:r>
      <w:r w:rsidR="005507F4" w:rsidRPr="00BF4062">
        <w:rPr>
          <w:rFonts w:ascii="Arial" w:hAnsi="Arial" w:cs="Arial"/>
          <w:b/>
          <w:sz w:val="40"/>
          <w:szCs w:val="40"/>
        </w:rPr>
        <w:t xml:space="preserve"> and selection</w:t>
      </w:r>
      <w:r w:rsidR="004264D5" w:rsidRPr="00BF4062">
        <w:rPr>
          <w:rFonts w:ascii="Arial" w:hAnsi="Arial" w:cs="Arial"/>
          <w:b/>
          <w:sz w:val="40"/>
          <w:szCs w:val="40"/>
        </w:rPr>
        <w:t xml:space="preserve"> of Hotel Hilton</w:t>
      </w:r>
    </w:p>
    <w:p w14:paraId="222413F6" w14:textId="00CA3C9A" w:rsidR="000071EA" w:rsidRPr="00BF4062" w:rsidRDefault="000071EA" w:rsidP="0054662F">
      <w:pPr>
        <w:spacing w:line="360" w:lineRule="auto"/>
        <w:jc w:val="both"/>
        <w:rPr>
          <w:rFonts w:ascii="Arial" w:hAnsi="Arial" w:cs="Arial"/>
          <w:sz w:val="24"/>
          <w:szCs w:val="24"/>
        </w:rPr>
      </w:pPr>
    </w:p>
    <w:p w14:paraId="698386AE" w14:textId="75D2BDE4" w:rsidR="00AE08A2" w:rsidRPr="00BF4062" w:rsidRDefault="00AE08A2" w:rsidP="0054662F">
      <w:pPr>
        <w:spacing w:line="360" w:lineRule="auto"/>
        <w:jc w:val="both"/>
        <w:rPr>
          <w:rFonts w:ascii="Arial" w:hAnsi="Arial" w:cs="Arial"/>
          <w:sz w:val="24"/>
          <w:szCs w:val="24"/>
        </w:rPr>
      </w:pPr>
    </w:p>
    <w:p w14:paraId="30CBC2B9" w14:textId="13FA0675" w:rsidR="00AE08A2" w:rsidRPr="00BF4062" w:rsidRDefault="00AE08A2" w:rsidP="0054662F">
      <w:pPr>
        <w:spacing w:line="360" w:lineRule="auto"/>
        <w:jc w:val="both"/>
        <w:rPr>
          <w:rFonts w:ascii="Arial" w:hAnsi="Arial" w:cs="Arial"/>
          <w:sz w:val="24"/>
          <w:szCs w:val="24"/>
        </w:rPr>
      </w:pPr>
    </w:p>
    <w:p w14:paraId="79D66269" w14:textId="308A40EB" w:rsidR="00AE08A2" w:rsidRPr="00BF4062" w:rsidRDefault="00AE08A2" w:rsidP="0054662F">
      <w:pPr>
        <w:spacing w:line="360" w:lineRule="auto"/>
        <w:jc w:val="both"/>
        <w:rPr>
          <w:rFonts w:ascii="Arial" w:hAnsi="Arial" w:cs="Arial"/>
          <w:sz w:val="24"/>
          <w:szCs w:val="24"/>
        </w:rPr>
      </w:pPr>
    </w:p>
    <w:p w14:paraId="42E94B11" w14:textId="0AF1A0E6" w:rsidR="00AE08A2" w:rsidRPr="00BF4062" w:rsidRDefault="00AE08A2" w:rsidP="0054662F">
      <w:pPr>
        <w:spacing w:line="360" w:lineRule="auto"/>
        <w:jc w:val="both"/>
        <w:rPr>
          <w:rFonts w:ascii="Arial" w:hAnsi="Arial" w:cs="Arial"/>
          <w:sz w:val="24"/>
          <w:szCs w:val="24"/>
        </w:rPr>
      </w:pPr>
    </w:p>
    <w:p w14:paraId="72B6433C" w14:textId="77777777" w:rsidR="00AE08A2" w:rsidRPr="00BF4062" w:rsidRDefault="00AE08A2" w:rsidP="0054662F">
      <w:pPr>
        <w:spacing w:line="360" w:lineRule="auto"/>
        <w:jc w:val="both"/>
        <w:rPr>
          <w:rFonts w:ascii="Arial" w:hAnsi="Arial" w:cs="Arial"/>
          <w:b/>
          <w:sz w:val="32"/>
          <w:szCs w:val="32"/>
        </w:rPr>
      </w:pPr>
    </w:p>
    <w:p w14:paraId="75CE60CB" w14:textId="71622197" w:rsidR="000071EA" w:rsidRPr="00BF4062" w:rsidRDefault="000071EA" w:rsidP="0054662F">
      <w:pPr>
        <w:spacing w:line="360" w:lineRule="auto"/>
        <w:jc w:val="both"/>
        <w:rPr>
          <w:rFonts w:ascii="Arial" w:hAnsi="Arial" w:cs="Arial"/>
          <w:b/>
          <w:sz w:val="32"/>
          <w:szCs w:val="32"/>
        </w:rPr>
      </w:pPr>
      <w:r w:rsidRPr="00BF4062">
        <w:rPr>
          <w:rFonts w:ascii="Arial" w:hAnsi="Arial" w:cs="Arial"/>
          <w:b/>
          <w:sz w:val="32"/>
          <w:szCs w:val="32"/>
        </w:rPr>
        <w:t>Name of Lecturer: Helen Lee</w:t>
      </w:r>
    </w:p>
    <w:p w14:paraId="0B119479" w14:textId="77777777" w:rsidR="000071EA" w:rsidRPr="00BF4062" w:rsidRDefault="000071EA" w:rsidP="000071EA">
      <w:pPr>
        <w:spacing w:line="360" w:lineRule="auto"/>
        <w:jc w:val="both"/>
        <w:rPr>
          <w:rFonts w:ascii="Arial" w:hAnsi="Arial" w:cs="Arial"/>
          <w:b/>
          <w:sz w:val="32"/>
          <w:szCs w:val="32"/>
        </w:rPr>
      </w:pPr>
      <w:r w:rsidRPr="00BF4062">
        <w:rPr>
          <w:rFonts w:ascii="Arial" w:hAnsi="Arial" w:cs="Arial"/>
          <w:b/>
          <w:sz w:val="32"/>
          <w:szCs w:val="32"/>
        </w:rPr>
        <w:t>Student Name: Mojnu Miah</w:t>
      </w:r>
    </w:p>
    <w:p w14:paraId="3C79AB57" w14:textId="77777777" w:rsidR="000071EA" w:rsidRPr="00BF4062" w:rsidRDefault="000071EA" w:rsidP="000071EA">
      <w:pPr>
        <w:spacing w:line="360" w:lineRule="auto"/>
        <w:jc w:val="both"/>
        <w:rPr>
          <w:rFonts w:ascii="Arial" w:hAnsi="Arial" w:cs="Arial"/>
          <w:b/>
          <w:sz w:val="32"/>
          <w:szCs w:val="32"/>
        </w:rPr>
      </w:pPr>
      <w:r w:rsidRPr="00BF4062">
        <w:rPr>
          <w:rFonts w:ascii="Arial" w:hAnsi="Arial" w:cs="Arial"/>
          <w:b/>
          <w:sz w:val="32"/>
          <w:szCs w:val="32"/>
        </w:rPr>
        <w:t>Student ID: 2233687</w:t>
      </w:r>
    </w:p>
    <w:p w14:paraId="45D22837" w14:textId="37039FE7" w:rsidR="000071EA" w:rsidRPr="00BF4062" w:rsidRDefault="000071EA" w:rsidP="000071EA">
      <w:pPr>
        <w:spacing w:line="360" w:lineRule="auto"/>
        <w:jc w:val="both"/>
        <w:rPr>
          <w:rFonts w:ascii="Arial" w:hAnsi="Arial" w:cs="Arial"/>
          <w:b/>
          <w:sz w:val="32"/>
          <w:szCs w:val="32"/>
        </w:rPr>
      </w:pPr>
      <w:r w:rsidRPr="00BF4062">
        <w:rPr>
          <w:rFonts w:ascii="Arial" w:hAnsi="Arial" w:cs="Arial"/>
          <w:b/>
          <w:sz w:val="32"/>
          <w:szCs w:val="32"/>
        </w:rPr>
        <w:t xml:space="preserve">Word Count: </w:t>
      </w:r>
      <w:r w:rsidR="00A02FBA" w:rsidRPr="00BF4062">
        <w:rPr>
          <w:rFonts w:ascii="Arial" w:hAnsi="Arial" w:cs="Arial"/>
          <w:b/>
          <w:sz w:val="32"/>
          <w:szCs w:val="32"/>
        </w:rPr>
        <w:t>2002</w:t>
      </w:r>
    </w:p>
    <w:p w14:paraId="70F180FC" w14:textId="7E296641" w:rsidR="004264D5" w:rsidRPr="00BF4062" w:rsidRDefault="004264D5">
      <w:pPr>
        <w:rPr>
          <w:rFonts w:ascii="Arial" w:hAnsi="Arial" w:cs="Arial"/>
          <w:sz w:val="24"/>
          <w:szCs w:val="24"/>
        </w:rPr>
      </w:pPr>
    </w:p>
    <w:p w14:paraId="449822B8" w14:textId="1AFC4E88" w:rsidR="00E87CCB" w:rsidRPr="00BF4062" w:rsidRDefault="00E87CCB" w:rsidP="00E87CCB">
      <w:pPr>
        <w:spacing w:line="360" w:lineRule="auto"/>
        <w:jc w:val="center"/>
        <w:rPr>
          <w:rFonts w:ascii="Arial" w:hAnsi="Arial" w:cs="Arial"/>
          <w:b/>
          <w:color w:val="1F3864" w:themeColor="accent1" w:themeShade="80"/>
          <w:sz w:val="40"/>
          <w:szCs w:val="40"/>
        </w:rPr>
      </w:pPr>
      <w:r w:rsidRPr="00BF4062">
        <w:rPr>
          <w:rFonts w:ascii="Arial" w:hAnsi="Arial" w:cs="Arial"/>
          <w:b/>
          <w:color w:val="1F3864" w:themeColor="accent1" w:themeShade="80"/>
          <w:sz w:val="40"/>
          <w:szCs w:val="40"/>
        </w:rPr>
        <w:lastRenderedPageBreak/>
        <w:t>Essay</w:t>
      </w:r>
    </w:p>
    <w:p w14:paraId="1D422A9D" w14:textId="54172065" w:rsidR="005507F4" w:rsidRPr="00BF4062" w:rsidRDefault="00D55F22" w:rsidP="0054662F">
      <w:pPr>
        <w:spacing w:line="360" w:lineRule="auto"/>
        <w:jc w:val="both"/>
        <w:rPr>
          <w:rFonts w:ascii="Arial" w:hAnsi="Arial" w:cs="Arial"/>
          <w:sz w:val="24"/>
          <w:szCs w:val="24"/>
        </w:rPr>
      </w:pPr>
      <w:r w:rsidRPr="00BF4062">
        <w:rPr>
          <w:rFonts w:ascii="Arial" w:hAnsi="Arial" w:cs="Arial"/>
          <w:sz w:val="24"/>
          <w:szCs w:val="24"/>
        </w:rPr>
        <w:t xml:space="preserve">In modern world of hospitality there are lots of way one company can improve on daily basis. The main focus point here is to know about how to work well in </w:t>
      </w:r>
      <w:r w:rsidR="00307134" w:rsidRPr="00BF4062">
        <w:rPr>
          <w:rFonts w:ascii="Arial" w:hAnsi="Arial" w:cs="Arial"/>
          <w:sz w:val="24"/>
          <w:szCs w:val="24"/>
        </w:rPr>
        <w:t>organis</w:t>
      </w:r>
      <w:r w:rsidRPr="00BF4062">
        <w:rPr>
          <w:rFonts w:ascii="Arial" w:hAnsi="Arial" w:cs="Arial"/>
          <w:sz w:val="24"/>
          <w:szCs w:val="24"/>
        </w:rPr>
        <w:t>ation by extracting best resources from the world. Though when one think about resources they only think about cooking materials and other materials, however there are several different resources that also plays more crucial role then others</w:t>
      </w:r>
      <w:r w:rsidR="00615932" w:rsidRPr="00BF4062">
        <w:rPr>
          <w:rFonts w:ascii="Arial" w:hAnsi="Arial" w:cs="Arial"/>
          <w:sz w:val="24"/>
          <w:szCs w:val="24"/>
        </w:rPr>
        <w:t xml:space="preserve"> (Noe et al, 2020)</w:t>
      </w:r>
      <w:r w:rsidRPr="00BF4062">
        <w:rPr>
          <w:rFonts w:ascii="Arial" w:hAnsi="Arial" w:cs="Arial"/>
          <w:sz w:val="24"/>
          <w:szCs w:val="24"/>
        </w:rPr>
        <w:t xml:space="preserve">. In this essay, the most critical factor and department of an </w:t>
      </w:r>
      <w:r w:rsidR="00307134" w:rsidRPr="00BF4062">
        <w:rPr>
          <w:rFonts w:ascii="Arial" w:hAnsi="Arial" w:cs="Arial"/>
          <w:sz w:val="24"/>
          <w:szCs w:val="24"/>
        </w:rPr>
        <w:t>organis</w:t>
      </w:r>
      <w:r w:rsidRPr="00BF4062">
        <w:rPr>
          <w:rFonts w:ascii="Arial" w:hAnsi="Arial" w:cs="Arial"/>
          <w:sz w:val="24"/>
          <w:szCs w:val="24"/>
        </w:rPr>
        <w:t xml:space="preserve">ation., Human Resources will be analysed and also will be discussed. How HRM faciltiies are making strategic development through proper workforce selection, planning the new recruitment process as well as rigorous steps they are providing through properly selecting the right candidate that will be suitable to them </w:t>
      </w:r>
      <w:r w:rsidR="00F913A3" w:rsidRPr="00BF4062">
        <w:rPr>
          <w:rFonts w:ascii="Arial" w:hAnsi="Arial" w:cs="Arial"/>
          <w:sz w:val="24"/>
          <w:szCs w:val="24"/>
        </w:rPr>
        <w:t xml:space="preserve">in </w:t>
      </w:r>
      <w:r w:rsidR="00694D98">
        <w:rPr>
          <w:rFonts w:ascii="Arial" w:hAnsi="Arial" w:cs="Arial"/>
          <w:sz w:val="24"/>
          <w:szCs w:val="24"/>
        </w:rPr>
        <w:t xml:space="preserve">Hotel Hilton </w:t>
      </w:r>
      <w:r w:rsidR="00F913A3" w:rsidRPr="00BF4062">
        <w:rPr>
          <w:rFonts w:ascii="Arial" w:hAnsi="Arial" w:cs="Arial"/>
          <w:sz w:val="24"/>
          <w:szCs w:val="24"/>
        </w:rPr>
        <w:t xml:space="preserve">will be discussed here in details. </w:t>
      </w:r>
    </w:p>
    <w:p w14:paraId="619BD185" w14:textId="07F5EA52" w:rsidR="0054662F" w:rsidRPr="00BF4062" w:rsidRDefault="0054662F" w:rsidP="0054662F">
      <w:pPr>
        <w:spacing w:line="360" w:lineRule="auto"/>
        <w:jc w:val="both"/>
        <w:rPr>
          <w:rFonts w:ascii="Arial" w:hAnsi="Arial" w:cs="Arial"/>
          <w:sz w:val="24"/>
          <w:szCs w:val="24"/>
        </w:rPr>
      </w:pPr>
      <w:r w:rsidRPr="00BF4062">
        <w:rPr>
          <w:rFonts w:ascii="Arial" w:hAnsi="Arial" w:cs="Arial"/>
          <w:sz w:val="24"/>
          <w:szCs w:val="24"/>
        </w:rPr>
        <w:t xml:space="preserve">Human resource management, or HRM, is crucial to an </w:t>
      </w:r>
      <w:r w:rsidR="00307134" w:rsidRPr="00BF4062">
        <w:rPr>
          <w:rFonts w:ascii="Arial" w:hAnsi="Arial" w:cs="Arial"/>
          <w:sz w:val="24"/>
          <w:szCs w:val="24"/>
        </w:rPr>
        <w:t>organis</w:t>
      </w:r>
      <w:r w:rsidRPr="00BF4062">
        <w:rPr>
          <w:rFonts w:ascii="Arial" w:hAnsi="Arial" w:cs="Arial"/>
          <w:sz w:val="24"/>
          <w:szCs w:val="24"/>
        </w:rPr>
        <w:t>ation's productivity and performance because it oversees its most valuable asset: its people. Recruiting, training, and retaining top talent is an important part of human resource management, which aims to help organisations achieve their goals</w:t>
      </w:r>
      <w:r w:rsidR="00615932" w:rsidRPr="00BF4062">
        <w:rPr>
          <w:rFonts w:ascii="Arial" w:hAnsi="Arial" w:cs="Arial"/>
          <w:sz w:val="24"/>
          <w:szCs w:val="24"/>
        </w:rPr>
        <w:t xml:space="preserve"> (</w:t>
      </w:r>
      <w:r w:rsidR="00397836" w:rsidRPr="00BF4062">
        <w:rPr>
          <w:rFonts w:ascii="Arial" w:hAnsi="Arial" w:cs="Arial"/>
          <w:color w:val="222222"/>
          <w:sz w:val="24"/>
          <w:szCs w:val="24"/>
          <w:shd w:val="clear" w:color="auto" w:fill="FFFFFF"/>
        </w:rPr>
        <w:t>Swanson, 2022</w:t>
      </w:r>
      <w:r w:rsidR="00615932" w:rsidRPr="00BF4062">
        <w:rPr>
          <w:rFonts w:ascii="Arial" w:hAnsi="Arial" w:cs="Arial"/>
          <w:sz w:val="24"/>
          <w:szCs w:val="24"/>
        </w:rPr>
        <w:t>)</w:t>
      </w:r>
      <w:r w:rsidRPr="00BF4062">
        <w:rPr>
          <w:rFonts w:ascii="Arial" w:hAnsi="Arial" w:cs="Arial"/>
          <w:sz w:val="24"/>
          <w:szCs w:val="24"/>
        </w:rPr>
        <w:t>.</w:t>
      </w:r>
      <w:r w:rsidR="00445B85">
        <w:rPr>
          <w:rFonts w:ascii="Arial" w:hAnsi="Arial" w:cs="Arial"/>
          <w:sz w:val="24"/>
          <w:szCs w:val="24"/>
        </w:rPr>
        <w:t>In Hilton Hotel,</w:t>
      </w:r>
      <w:r w:rsidR="00885BA8" w:rsidRPr="00BF4062">
        <w:rPr>
          <w:rFonts w:ascii="Arial" w:hAnsi="Arial" w:cs="Arial"/>
          <w:sz w:val="24"/>
          <w:szCs w:val="24"/>
        </w:rPr>
        <w:t xml:space="preserve"> </w:t>
      </w:r>
      <w:r w:rsidR="00445B85">
        <w:rPr>
          <w:rFonts w:ascii="Arial" w:hAnsi="Arial" w:cs="Arial"/>
          <w:sz w:val="24"/>
          <w:szCs w:val="24"/>
        </w:rPr>
        <w:t>A</w:t>
      </w:r>
      <w:r w:rsidRPr="00BF4062">
        <w:rPr>
          <w:rFonts w:ascii="Arial" w:hAnsi="Arial" w:cs="Arial"/>
          <w:sz w:val="24"/>
          <w:szCs w:val="24"/>
        </w:rPr>
        <w:t xml:space="preserve"> critical HRM function is talent acquisition. Human resource management, including finding and hiring qualified candidates who can contribute to </w:t>
      </w:r>
      <w:r w:rsidR="00445B85">
        <w:rPr>
          <w:rFonts w:ascii="Arial" w:hAnsi="Arial" w:cs="Arial"/>
          <w:sz w:val="24"/>
          <w:szCs w:val="24"/>
        </w:rPr>
        <w:t>Hotel Hilton</w:t>
      </w:r>
      <w:r w:rsidRPr="00BF4062">
        <w:rPr>
          <w:rFonts w:ascii="Arial" w:hAnsi="Arial" w:cs="Arial"/>
          <w:sz w:val="24"/>
          <w:szCs w:val="24"/>
        </w:rPr>
        <w:t>'s success. Productivity and synergy are both enhanced when the proper people are hired for the correct positions.</w:t>
      </w:r>
    </w:p>
    <w:p w14:paraId="19316E85" w14:textId="55AFF81A" w:rsidR="0054662F" w:rsidRPr="00BF4062" w:rsidRDefault="00AD50B1" w:rsidP="0054662F">
      <w:pPr>
        <w:spacing w:line="360" w:lineRule="auto"/>
        <w:jc w:val="both"/>
        <w:rPr>
          <w:rFonts w:ascii="Arial" w:hAnsi="Arial" w:cs="Arial"/>
          <w:sz w:val="24"/>
          <w:szCs w:val="24"/>
        </w:rPr>
      </w:pPr>
      <w:r>
        <w:rPr>
          <w:rFonts w:ascii="Arial" w:hAnsi="Arial" w:cs="Arial"/>
          <w:sz w:val="24"/>
          <w:szCs w:val="24"/>
        </w:rPr>
        <w:t>As example, In Hotel Hilton h</w:t>
      </w:r>
      <w:r w:rsidR="0054662F" w:rsidRPr="00BF4062">
        <w:rPr>
          <w:rFonts w:ascii="Arial" w:hAnsi="Arial" w:cs="Arial"/>
          <w:sz w:val="24"/>
          <w:szCs w:val="24"/>
        </w:rPr>
        <w:t xml:space="preserve">uman resource management helps workers grow in their roles after they've been hired. Training, skill development, and continuous learning are all part of this strategy to ensure that employees can adapt to a dynamic workplace. Both </w:t>
      </w:r>
      <w:r w:rsidR="00F05A7B">
        <w:rPr>
          <w:rFonts w:ascii="Arial" w:hAnsi="Arial" w:cs="Arial"/>
          <w:sz w:val="24"/>
          <w:szCs w:val="24"/>
        </w:rPr>
        <w:t xml:space="preserve">the Hotel Hilton </w:t>
      </w:r>
      <w:r w:rsidR="0054662F" w:rsidRPr="00BF4062">
        <w:rPr>
          <w:rFonts w:ascii="Arial" w:hAnsi="Arial" w:cs="Arial"/>
          <w:sz w:val="24"/>
          <w:szCs w:val="24"/>
        </w:rPr>
        <w:t>and its employees benefit from investing in their professional growth.</w:t>
      </w:r>
      <w:r w:rsidR="00885BA8" w:rsidRPr="00BF4062">
        <w:rPr>
          <w:rFonts w:ascii="Arial" w:hAnsi="Arial" w:cs="Arial"/>
          <w:sz w:val="24"/>
          <w:szCs w:val="24"/>
        </w:rPr>
        <w:t xml:space="preserve"> </w:t>
      </w:r>
      <w:r w:rsidR="0054662F" w:rsidRPr="00BF4062">
        <w:rPr>
          <w:rFonts w:ascii="Arial" w:hAnsi="Arial" w:cs="Arial"/>
          <w:sz w:val="24"/>
          <w:szCs w:val="24"/>
        </w:rPr>
        <w:t>Additionally, HRM promotes a positive work atmosphere and the well-being of employees. Oversee staff relationships, respond to concerns, and encourage a healthy work-life balance. When workers are happy, they are more invested, loyal, and productive</w:t>
      </w:r>
      <w:r w:rsidR="00AD0DA5" w:rsidRPr="00BF4062">
        <w:rPr>
          <w:rFonts w:ascii="Arial" w:hAnsi="Arial" w:cs="Arial"/>
          <w:sz w:val="24"/>
          <w:szCs w:val="24"/>
        </w:rPr>
        <w:t xml:space="preserve"> (Snell et al, 2019)</w:t>
      </w:r>
      <w:r w:rsidR="0054662F" w:rsidRPr="00BF4062">
        <w:rPr>
          <w:rFonts w:ascii="Arial" w:hAnsi="Arial" w:cs="Arial"/>
          <w:sz w:val="24"/>
          <w:szCs w:val="24"/>
        </w:rPr>
        <w:t>.</w:t>
      </w:r>
    </w:p>
    <w:p w14:paraId="16A58FB7" w14:textId="5CF5B937" w:rsidR="005507F4" w:rsidRPr="00BF4062" w:rsidRDefault="0054662F" w:rsidP="0054662F">
      <w:pPr>
        <w:spacing w:line="360" w:lineRule="auto"/>
        <w:jc w:val="both"/>
        <w:rPr>
          <w:rFonts w:ascii="Arial" w:hAnsi="Arial" w:cs="Arial"/>
          <w:sz w:val="24"/>
          <w:szCs w:val="24"/>
        </w:rPr>
      </w:pPr>
      <w:r w:rsidRPr="00BF4062">
        <w:rPr>
          <w:rFonts w:ascii="Arial" w:hAnsi="Arial" w:cs="Arial"/>
          <w:sz w:val="24"/>
          <w:szCs w:val="24"/>
        </w:rPr>
        <w:t xml:space="preserve">Human resource management incorporates performance evaluations </w:t>
      </w:r>
      <w:r w:rsidR="00EE7CA9">
        <w:rPr>
          <w:rFonts w:ascii="Arial" w:hAnsi="Arial" w:cs="Arial"/>
          <w:sz w:val="24"/>
          <w:szCs w:val="24"/>
        </w:rPr>
        <w:t>in Hotel Hilton</w:t>
      </w:r>
      <w:r w:rsidR="00EE7CA9" w:rsidRPr="00BF4062">
        <w:rPr>
          <w:rFonts w:ascii="Arial" w:hAnsi="Arial" w:cs="Arial"/>
          <w:sz w:val="24"/>
          <w:szCs w:val="24"/>
        </w:rPr>
        <w:t xml:space="preserve"> </w:t>
      </w:r>
      <w:r w:rsidRPr="00BF4062">
        <w:rPr>
          <w:rFonts w:ascii="Arial" w:hAnsi="Arial" w:cs="Arial"/>
          <w:sz w:val="24"/>
          <w:szCs w:val="24"/>
        </w:rPr>
        <w:t xml:space="preserve">as well. </w:t>
      </w:r>
      <w:r w:rsidR="005E6EDD" w:rsidRPr="00BF4062">
        <w:rPr>
          <w:rFonts w:ascii="Arial" w:hAnsi="Arial" w:cs="Arial"/>
          <w:sz w:val="24"/>
          <w:szCs w:val="24"/>
        </w:rPr>
        <w:t>The head of HR</w:t>
      </w:r>
      <w:r w:rsidRPr="00BF4062">
        <w:rPr>
          <w:rFonts w:ascii="Arial" w:hAnsi="Arial" w:cs="Arial"/>
          <w:sz w:val="24"/>
          <w:szCs w:val="24"/>
        </w:rPr>
        <w:t xml:space="preserve"> </w:t>
      </w:r>
      <w:r w:rsidR="00105E22" w:rsidRPr="00BF4062">
        <w:rPr>
          <w:rFonts w:ascii="Arial" w:hAnsi="Arial" w:cs="Arial"/>
          <w:sz w:val="24"/>
          <w:szCs w:val="24"/>
        </w:rPr>
        <w:t xml:space="preserve">is </w:t>
      </w:r>
      <w:r w:rsidRPr="00BF4062">
        <w:rPr>
          <w:rFonts w:ascii="Arial" w:hAnsi="Arial" w:cs="Arial"/>
          <w:sz w:val="24"/>
          <w:szCs w:val="24"/>
        </w:rPr>
        <w:t xml:space="preserve">responsible for setting goals, offering feedback, and assessing workers' progress. Human resource management makes use of </w:t>
      </w:r>
      <w:r w:rsidRPr="00BF4062">
        <w:rPr>
          <w:rFonts w:ascii="Arial" w:hAnsi="Arial" w:cs="Arial"/>
          <w:sz w:val="24"/>
          <w:szCs w:val="24"/>
        </w:rPr>
        <w:lastRenderedPageBreak/>
        <w:t>performance evaluations to pinpoint growth opportunities, reward good work, and link personal aspirations with company objectives.</w:t>
      </w:r>
      <w:r w:rsidR="00885BA8" w:rsidRPr="00BF4062">
        <w:rPr>
          <w:rFonts w:ascii="Arial" w:hAnsi="Arial" w:cs="Arial"/>
          <w:sz w:val="24"/>
          <w:szCs w:val="24"/>
        </w:rPr>
        <w:t xml:space="preserve"> </w:t>
      </w:r>
      <w:r w:rsidRPr="00BF4062">
        <w:rPr>
          <w:rFonts w:ascii="Arial" w:hAnsi="Arial" w:cs="Arial"/>
          <w:sz w:val="24"/>
          <w:szCs w:val="24"/>
        </w:rPr>
        <w:t>Human resource management (HRM) lends a hand to companies' retention efforts. Among these include a welcoming workplace, opportunities for advancement, and competitive remuneration.</w:t>
      </w:r>
      <w:r w:rsidR="00885BA8" w:rsidRPr="00BF4062">
        <w:rPr>
          <w:rFonts w:ascii="Arial" w:hAnsi="Arial" w:cs="Arial"/>
          <w:sz w:val="24"/>
          <w:szCs w:val="24"/>
        </w:rPr>
        <w:t xml:space="preserve"> </w:t>
      </w:r>
      <w:r w:rsidRPr="00BF4062">
        <w:rPr>
          <w:rFonts w:ascii="Arial" w:hAnsi="Arial" w:cs="Arial"/>
          <w:sz w:val="24"/>
          <w:szCs w:val="24"/>
        </w:rPr>
        <w:t>From finding new talent to retaining current employees, human resource management is crucial to</w:t>
      </w:r>
      <w:r w:rsidR="008F30D2">
        <w:rPr>
          <w:rFonts w:ascii="Arial" w:hAnsi="Arial" w:cs="Arial"/>
          <w:sz w:val="24"/>
          <w:szCs w:val="24"/>
        </w:rPr>
        <w:t xml:space="preserve"> Hotel Hilton</w:t>
      </w:r>
      <w:r w:rsidR="00BF2944" w:rsidRPr="00BF4062">
        <w:rPr>
          <w:rFonts w:ascii="Arial" w:hAnsi="Arial" w:cs="Arial"/>
          <w:sz w:val="24"/>
          <w:szCs w:val="24"/>
        </w:rPr>
        <w:t xml:space="preserve"> (</w:t>
      </w:r>
      <w:r w:rsidR="00E8129C" w:rsidRPr="00BF4062">
        <w:rPr>
          <w:rFonts w:ascii="Arial" w:hAnsi="Arial" w:cs="Arial"/>
          <w:color w:val="222222"/>
          <w:sz w:val="24"/>
          <w:szCs w:val="24"/>
          <w:shd w:val="clear" w:color="auto" w:fill="FFFFFF"/>
        </w:rPr>
        <w:t>Stone et al, 2023</w:t>
      </w:r>
      <w:r w:rsidR="00BF2944" w:rsidRPr="00BF4062">
        <w:rPr>
          <w:rFonts w:ascii="Arial" w:hAnsi="Arial" w:cs="Arial"/>
          <w:sz w:val="24"/>
          <w:szCs w:val="24"/>
        </w:rPr>
        <w:t>)</w:t>
      </w:r>
      <w:r w:rsidRPr="00BF4062">
        <w:rPr>
          <w:rFonts w:ascii="Arial" w:hAnsi="Arial" w:cs="Arial"/>
          <w:sz w:val="24"/>
          <w:szCs w:val="24"/>
        </w:rPr>
        <w:t>. Human resource management solutions that work are essential for companies to keep their employees happy, trained, and motivated as they adapt to the current business climate.</w:t>
      </w:r>
    </w:p>
    <w:p w14:paraId="30CAFFBE" w14:textId="2865763D" w:rsidR="005507F4" w:rsidRPr="00BF4062" w:rsidRDefault="00885BA8" w:rsidP="0054662F">
      <w:pPr>
        <w:spacing w:line="360" w:lineRule="auto"/>
        <w:jc w:val="both"/>
        <w:rPr>
          <w:rFonts w:ascii="Arial" w:hAnsi="Arial" w:cs="Arial"/>
          <w:sz w:val="24"/>
          <w:szCs w:val="24"/>
        </w:rPr>
      </w:pPr>
      <w:r w:rsidRPr="00BF4062">
        <w:rPr>
          <w:rFonts w:ascii="Arial" w:hAnsi="Arial" w:cs="Arial"/>
          <w:sz w:val="24"/>
          <w:szCs w:val="24"/>
        </w:rPr>
        <w:t xml:space="preserve">For this essay the chosen industry for HRM facilities we are going to do is Hotel Hilton International. As it is one of the most important hotel </w:t>
      </w:r>
      <w:r w:rsidR="002A4A17" w:rsidRPr="00BF4062">
        <w:rPr>
          <w:rFonts w:ascii="Arial" w:hAnsi="Arial" w:cs="Arial"/>
          <w:sz w:val="24"/>
          <w:szCs w:val="24"/>
        </w:rPr>
        <w:t>industries</w:t>
      </w:r>
      <w:r w:rsidRPr="00BF4062">
        <w:rPr>
          <w:rFonts w:ascii="Arial" w:hAnsi="Arial" w:cs="Arial"/>
          <w:sz w:val="24"/>
          <w:szCs w:val="24"/>
        </w:rPr>
        <w:t xml:space="preserve"> in the world that has all the necessary resources as well as necessary HRM power that recruit best of the best, it is essential to know about their HRM process and facilities for making the best use of learning. </w:t>
      </w:r>
    </w:p>
    <w:p w14:paraId="22307B3B" w14:textId="31CE0A48" w:rsidR="005507F4" w:rsidRPr="00BF4062" w:rsidRDefault="00633AA8" w:rsidP="0054662F">
      <w:pPr>
        <w:spacing w:line="360" w:lineRule="auto"/>
        <w:jc w:val="both"/>
        <w:rPr>
          <w:rFonts w:ascii="Arial" w:hAnsi="Arial" w:cs="Arial"/>
          <w:sz w:val="24"/>
          <w:szCs w:val="24"/>
        </w:rPr>
      </w:pPr>
      <w:r w:rsidRPr="00BF4062">
        <w:rPr>
          <w:rFonts w:ascii="Arial" w:hAnsi="Arial" w:cs="Arial"/>
          <w:sz w:val="24"/>
          <w:szCs w:val="24"/>
        </w:rPr>
        <w:t>In response to shifting global trends, work practices, and industry climates, Hilton Hotels' HRM has developed and changed throughout the years. In line with its dedication to providing exceptional guest experiences, Hilton's HRM systems have progressed to attract, develop, and retain top talent</w:t>
      </w:r>
      <w:r w:rsidR="00B5412B" w:rsidRPr="00BF4062">
        <w:rPr>
          <w:rFonts w:ascii="Arial" w:hAnsi="Arial" w:cs="Arial"/>
          <w:sz w:val="24"/>
          <w:szCs w:val="24"/>
        </w:rPr>
        <w:t xml:space="preserve"> (Noe et al, 20</w:t>
      </w:r>
      <w:r w:rsidR="00780025" w:rsidRPr="00BF4062">
        <w:rPr>
          <w:rFonts w:ascii="Arial" w:hAnsi="Arial" w:cs="Arial"/>
          <w:sz w:val="24"/>
          <w:szCs w:val="24"/>
        </w:rPr>
        <w:t>22</w:t>
      </w:r>
      <w:r w:rsidR="00B5412B" w:rsidRPr="00BF4062">
        <w:rPr>
          <w:rFonts w:ascii="Arial" w:hAnsi="Arial" w:cs="Arial"/>
          <w:sz w:val="24"/>
          <w:szCs w:val="24"/>
        </w:rPr>
        <w:t>)</w:t>
      </w:r>
      <w:r w:rsidRPr="00BF4062">
        <w:rPr>
          <w:rFonts w:ascii="Arial" w:hAnsi="Arial" w:cs="Arial"/>
          <w:sz w:val="24"/>
          <w:szCs w:val="24"/>
        </w:rPr>
        <w:t>. At first, the focus of Hilton HRM was on staffing, education, and communication. In order to provide excellent service, the staff's abilities and competencies were given top priority. Hilton's human resource management strategies originated in the hotel industry. Customer service and employee participation were seen as valuable by the company. Recruiting, training, and performance management have all been aided by HRM technology at Hilton in recent years. With the help of cutting-edge application tracking systems, Hilton can quickly locate and employ top talent. Hilton's commitment to employee growth is seen in the company's use of online learning resources and virtual training courses</w:t>
      </w:r>
      <w:r w:rsidR="006847E2" w:rsidRPr="00BF4062">
        <w:rPr>
          <w:rFonts w:ascii="Arial" w:hAnsi="Arial" w:cs="Arial"/>
          <w:sz w:val="24"/>
          <w:szCs w:val="24"/>
        </w:rPr>
        <w:t xml:space="preserve"> (</w:t>
      </w:r>
      <w:r w:rsidR="006847E2" w:rsidRPr="00BF4062">
        <w:rPr>
          <w:rFonts w:ascii="Arial" w:hAnsi="Arial" w:cs="Arial"/>
          <w:color w:val="222222"/>
          <w:sz w:val="24"/>
          <w:szCs w:val="24"/>
          <w:shd w:val="clear" w:color="auto" w:fill="FFFFFF"/>
        </w:rPr>
        <w:t>Snell et al, 2019</w:t>
      </w:r>
      <w:r w:rsidR="006847E2" w:rsidRPr="00BF4062">
        <w:rPr>
          <w:rFonts w:ascii="Arial" w:hAnsi="Arial" w:cs="Arial"/>
          <w:sz w:val="24"/>
          <w:szCs w:val="24"/>
        </w:rPr>
        <w:t>)</w:t>
      </w:r>
      <w:r w:rsidRPr="00BF4062">
        <w:rPr>
          <w:rFonts w:ascii="Arial" w:hAnsi="Arial" w:cs="Arial"/>
          <w:sz w:val="24"/>
          <w:szCs w:val="24"/>
        </w:rPr>
        <w:t>. Additionally, Hilton has revised its HRM to place a premium on diversity and the health of its employees. Better workplaces are the result of wellness initiatives, more flexible work arrangements, and inclusive policies. To meet the needs of its customers all around the globe, Hilton encourages a diverse workforce. Human resource management of the organisation is in line with its green initiatives</w:t>
      </w:r>
      <w:r w:rsidR="00B93102" w:rsidRPr="00BF4062">
        <w:rPr>
          <w:rFonts w:ascii="Arial" w:hAnsi="Arial" w:cs="Arial"/>
          <w:sz w:val="24"/>
          <w:szCs w:val="24"/>
        </w:rPr>
        <w:t xml:space="preserve"> (</w:t>
      </w:r>
      <w:r w:rsidR="008D6DFE" w:rsidRPr="00BF4062">
        <w:rPr>
          <w:rFonts w:ascii="Arial" w:hAnsi="Arial" w:cs="Arial"/>
          <w:color w:val="222222"/>
          <w:sz w:val="24"/>
          <w:szCs w:val="24"/>
          <w:shd w:val="clear" w:color="auto" w:fill="FFFFFF"/>
        </w:rPr>
        <w:t>Pradiana et al, 2020</w:t>
      </w:r>
      <w:r w:rsidR="00B93102" w:rsidRPr="00BF4062">
        <w:rPr>
          <w:rFonts w:ascii="Arial" w:hAnsi="Arial" w:cs="Arial"/>
          <w:sz w:val="24"/>
          <w:szCs w:val="24"/>
        </w:rPr>
        <w:t>)</w:t>
      </w:r>
      <w:r w:rsidRPr="00BF4062">
        <w:rPr>
          <w:rFonts w:ascii="Arial" w:hAnsi="Arial" w:cs="Arial"/>
          <w:sz w:val="24"/>
          <w:szCs w:val="24"/>
        </w:rPr>
        <w:t xml:space="preserve">. In an effort to unite its staff with its values, Hilton has instituted an employee engagement programme that places a focus on social and environmental responsibility. HRM plays a vital role in overseeing a diverse workforce </w:t>
      </w:r>
      <w:r w:rsidRPr="00BF4062">
        <w:rPr>
          <w:rFonts w:ascii="Arial" w:hAnsi="Arial" w:cs="Arial"/>
          <w:sz w:val="24"/>
          <w:szCs w:val="24"/>
        </w:rPr>
        <w:lastRenderedPageBreak/>
        <w:t>as Hilton grows internationally. Cross-cultural training, language competency initiatives, and inclusive leadership are the pillars upon which Hilton's friendly and cooperative workplace rests. Lastly, the evolution of HRM at Hilton Hotels mirrors both the industry's transformation and the firm's dedication to superiority. Whether it's via traditional practices, technology, employee welfare, or diversity, Hilton's human resource management strategies enable it thrive in the cutthroat hotel sector</w:t>
      </w:r>
      <w:r w:rsidR="00EA7B0F" w:rsidRPr="00BF4062">
        <w:rPr>
          <w:rFonts w:ascii="Arial" w:hAnsi="Arial" w:cs="Arial"/>
          <w:sz w:val="24"/>
          <w:szCs w:val="24"/>
        </w:rPr>
        <w:t xml:space="preserve"> (</w:t>
      </w:r>
      <w:r w:rsidR="005614E6" w:rsidRPr="00BF4062">
        <w:rPr>
          <w:rFonts w:ascii="Arial" w:hAnsi="Arial" w:cs="Arial"/>
          <w:color w:val="222222"/>
          <w:sz w:val="24"/>
          <w:szCs w:val="24"/>
          <w:shd w:val="clear" w:color="auto" w:fill="FFFFFF"/>
        </w:rPr>
        <w:t>Pariona</w:t>
      </w:r>
      <w:r w:rsidR="005614E6" w:rsidRPr="00BF4062">
        <w:rPr>
          <w:rFonts w:ascii="Cambria Math" w:hAnsi="Cambria Math" w:cs="Cambria Math"/>
          <w:color w:val="222222"/>
          <w:sz w:val="24"/>
          <w:szCs w:val="24"/>
          <w:shd w:val="clear" w:color="auto" w:fill="FFFFFF"/>
        </w:rPr>
        <w:t>‐</w:t>
      </w:r>
      <w:r w:rsidR="005614E6" w:rsidRPr="00BF4062">
        <w:rPr>
          <w:rFonts w:ascii="Arial" w:hAnsi="Arial" w:cs="Arial"/>
          <w:color w:val="222222"/>
          <w:sz w:val="24"/>
          <w:szCs w:val="24"/>
          <w:shd w:val="clear" w:color="auto" w:fill="FFFFFF"/>
        </w:rPr>
        <w:t>Cabrera et al, 2020</w:t>
      </w:r>
      <w:r w:rsidR="00EA7B0F" w:rsidRPr="00BF4062">
        <w:rPr>
          <w:rFonts w:ascii="Arial" w:hAnsi="Arial" w:cs="Arial"/>
          <w:sz w:val="24"/>
          <w:szCs w:val="24"/>
        </w:rPr>
        <w:t>)</w:t>
      </w:r>
      <w:r w:rsidRPr="00BF4062">
        <w:rPr>
          <w:rFonts w:ascii="Arial" w:hAnsi="Arial" w:cs="Arial"/>
          <w:sz w:val="24"/>
          <w:szCs w:val="24"/>
        </w:rPr>
        <w:t>.</w:t>
      </w:r>
    </w:p>
    <w:p w14:paraId="0DF5B99C" w14:textId="44A4D4A5" w:rsidR="005507F4" w:rsidRPr="00BF4062" w:rsidRDefault="002D1BDF" w:rsidP="0054662F">
      <w:pPr>
        <w:spacing w:line="360" w:lineRule="auto"/>
        <w:jc w:val="both"/>
        <w:rPr>
          <w:rFonts w:ascii="Arial" w:hAnsi="Arial" w:cs="Arial"/>
          <w:sz w:val="24"/>
          <w:szCs w:val="24"/>
        </w:rPr>
      </w:pPr>
      <w:r>
        <w:rPr>
          <w:rFonts w:ascii="Arial" w:hAnsi="Arial" w:cs="Arial"/>
          <w:sz w:val="24"/>
          <w:szCs w:val="24"/>
        </w:rPr>
        <w:t>For example, a</w:t>
      </w:r>
      <w:r w:rsidR="00B23675" w:rsidRPr="00BF4062">
        <w:rPr>
          <w:rFonts w:ascii="Arial" w:hAnsi="Arial" w:cs="Arial"/>
          <w:sz w:val="24"/>
          <w:szCs w:val="24"/>
        </w:rPr>
        <w:t>t Hotel Hilton, human resources play a critical role in driving corporate results by aligning employees with strategic goals. Smart HR management allows Hilton to make the most of its employees' abilities and boosts the company's success since the company values its employees. Recruitment and talent acquisition are Hilton HR's top priorities. In addition to having the requisite skills, the hotel is looking for applicants that share its values and have a service mentality. With strategic recruiting, Hilton ensures that guest experiences remain competitive. Employee development is also a top priority for Hilton HR</w:t>
      </w:r>
      <w:r w:rsidR="00310860" w:rsidRPr="00BF4062">
        <w:rPr>
          <w:rFonts w:ascii="Arial" w:hAnsi="Arial" w:cs="Arial"/>
          <w:sz w:val="24"/>
          <w:szCs w:val="24"/>
        </w:rPr>
        <w:t xml:space="preserve"> (</w:t>
      </w:r>
      <w:r w:rsidR="00310860" w:rsidRPr="00BF4062">
        <w:rPr>
          <w:rFonts w:ascii="Arial" w:hAnsi="Arial" w:cs="Arial"/>
          <w:color w:val="222222"/>
          <w:sz w:val="24"/>
          <w:szCs w:val="24"/>
          <w:shd w:val="clear" w:color="auto" w:fill="FFFFFF"/>
        </w:rPr>
        <w:t>Opatha et al, 2020</w:t>
      </w:r>
      <w:r w:rsidR="00310860" w:rsidRPr="00BF4062">
        <w:rPr>
          <w:rFonts w:ascii="Arial" w:hAnsi="Arial" w:cs="Arial"/>
          <w:sz w:val="24"/>
          <w:szCs w:val="24"/>
        </w:rPr>
        <w:t>)</w:t>
      </w:r>
      <w:r w:rsidR="00B23675" w:rsidRPr="00BF4062">
        <w:rPr>
          <w:rFonts w:ascii="Arial" w:hAnsi="Arial" w:cs="Arial"/>
          <w:sz w:val="24"/>
          <w:szCs w:val="24"/>
        </w:rPr>
        <w:t>. The hotel is dedicated to developing its team members' talents and adaptability via ongoing training, skill enhancement, and leadership development programmes. By enhancing their abilities, Hilton employees are ready for developments in the hospitality business. Individual and group efforts may be better aligned with organisational objectives with the aid of performance management. Determining performance criteria, providing regular feedback, and linking performance evaluations to career advancement are all strategic HR duties at Hilton. Employees have a better grasp of how they contribute to Hilton's long-term goals as a result</w:t>
      </w:r>
      <w:r w:rsidR="008E5397" w:rsidRPr="00BF4062">
        <w:rPr>
          <w:rFonts w:ascii="Arial" w:hAnsi="Arial" w:cs="Arial"/>
          <w:sz w:val="24"/>
          <w:szCs w:val="24"/>
        </w:rPr>
        <w:t xml:space="preserve"> (</w:t>
      </w:r>
      <w:r w:rsidR="00352CCD" w:rsidRPr="00BF4062">
        <w:rPr>
          <w:rFonts w:ascii="Arial" w:hAnsi="Arial" w:cs="Arial"/>
          <w:sz w:val="24"/>
          <w:szCs w:val="24"/>
        </w:rPr>
        <w:t>Noe et al, 2020</w:t>
      </w:r>
      <w:r w:rsidR="008E5397" w:rsidRPr="00BF4062">
        <w:rPr>
          <w:rFonts w:ascii="Arial" w:hAnsi="Arial" w:cs="Arial"/>
          <w:sz w:val="24"/>
          <w:szCs w:val="24"/>
        </w:rPr>
        <w:t>)</w:t>
      </w:r>
      <w:r w:rsidR="00B23675" w:rsidRPr="00BF4062">
        <w:rPr>
          <w:rFonts w:ascii="Arial" w:hAnsi="Arial" w:cs="Arial"/>
          <w:sz w:val="24"/>
          <w:szCs w:val="24"/>
        </w:rPr>
        <w:t>. The human resources department of Hilton places a premium on employee involvement and loyalty. Given the high turnover rate in the hotel sector, Hilton prioritises work culture, employee well-being, and career growth. Hilton achieves long-term success with engaged and happy personnel. Finally, there is a strategic role for HR operations at the Hotel Hilton in areas like as engagement, performance management, talent development, and recruitment. Through proactive human resource management, Hilton is able to adapt to the ever-changing hospitality industry and continue to provide exceptional service to its guests.</w:t>
      </w:r>
    </w:p>
    <w:p w14:paraId="4DF98399" w14:textId="6BF7C951" w:rsidR="005507F4" w:rsidRPr="00BF4062" w:rsidRDefault="004834FE" w:rsidP="0054662F">
      <w:pPr>
        <w:spacing w:line="360" w:lineRule="auto"/>
        <w:jc w:val="both"/>
        <w:rPr>
          <w:rFonts w:ascii="Arial" w:hAnsi="Arial" w:cs="Arial"/>
          <w:sz w:val="24"/>
          <w:szCs w:val="24"/>
        </w:rPr>
      </w:pPr>
      <w:r w:rsidRPr="00BF4062">
        <w:rPr>
          <w:rFonts w:ascii="Arial" w:hAnsi="Arial" w:cs="Arial"/>
          <w:sz w:val="24"/>
          <w:szCs w:val="24"/>
        </w:rPr>
        <w:t>In order to align its employees with its strategic goals, Hilton employs a comprehensive and methodical approach to human resource planning</w:t>
      </w:r>
      <w:r w:rsidR="00175AD3" w:rsidRPr="00BF4062">
        <w:rPr>
          <w:rFonts w:ascii="Arial" w:hAnsi="Arial" w:cs="Arial"/>
          <w:sz w:val="24"/>
          <w:szCs w:val="24"/>
        </w:rPr>
        <w:t xml:space="preserve"> (</w:t>
      </w:r>
      <w:r w:rsidR="00175AD3" w:rsidRPr="00BF4062">
        <w:rPr>
          <w:rFonts w:ascii="Arial" w:hAnsi="Arial" w:cs="Arial"/>
          <w:color w:val="222222"/>
          <w:sz w:val="24"/>
          <w:szCs w:val="24"/>
          <w:shd w:val="clear" w:color="auto" w:fill="FFFFFF"/>
        </w:rPr>
        <w:t>Moktadir et al, 2020</w:t>
      </w:r>
      <w:r w:rsidR="00175AD3" w:rsidRPr="00BF4062">
        <w:rPr>
          <w:rFonts w:ascii="Arial" w:hAnsi="Arial" w:cs="Arial"/>
          <w:sz w:val="24"/>
          <w:szCs w:val="24"/>
        </w:rPr>
        <w:t>)</w:t>
      </w:r>
      <w:r w:rsidRPr="00BF4062">
        <w:rPr>
          <w:rFonts w:ascii="Arial" w:hAnsi="Arial" w:cs="Arial"/>
          <w:sz w:val="24"/>
          <w:szCs w:val="24"/>
        </w:rPr>
        <w:t xml:space="preserve">. Strategic human resource planning at Hilton is an ongoing process with many key stages. Prior </w:t>
      </w:r>
      <w:r w:rsidRPr="00BF4062">
        <w:rPr>
          <w:rFonts w:ascii="Arial" w:hAnsi="Arial" w:cs="Arial"/>
          <w:sz w:val="24"/>
          <w:szCs w:val="24"/>
        </w:rPr>
        <w:lastRenderedPageBreak/>
        <w:t>to anything else, Hilton examines its business plan and goals. One must be familiar with the present and future staffing, skill, and competence needs of the hotel</w:t>
      </w:r>
      <w:r w:rsidR="00C73BB9" w:rsidRPr="00BF4062">
        <w:rPr>
          <w:rFonts w:ascii="Arial" w:hAnsi="Arial" w:cs="Arial"/>
          <w:sz w:val="24"/>
          <w:szCs w:val="24"/>
        </w:rPr>
        <w:t xml:space="preserve"> (</w:t>
      </w:r>
      <w:r w:rsidR="00EA76E9" w:rsidRPr="00BF4062">
        <w:rPr>
          <w:rFonts w:ascii="Arial" w:hAnsi="Arial" w:cs="Arial"/>
          <w:color w:val="222222"/>
          <w:sz w:val="24"/>
          <w:szCs w:val="24"/>
          <w:shd w:val="clear" w:color="auto" w:fill="FFFFFF"/>
        </w:rPr>
        <w:t>Dixit &amp; Sinha, 2021</w:t>
      </w:r>
      <w:r w:rsidR="00C73BB9" w:rsidRPr="00BF4062">
        <w:rPr>
          <w:rFonts w:ascii="Arial" w:hAnsi="Arial" w:cs="Arial"/>
          <w:sz w:val="24"/>
          <w:szCs w:val="24"/>
        </w:rPr>
        <w:t>)</w:t>
      </w:r>
      <w:r w:rsidRPr="00BF4062">
        <w:rPr>
          <w:rFonts w:ascii="Arial" w:hAnsi="Arial" w:cs="Arial"/>
          <w:sz w:val="24"/>
          <w:szCs w:val="24"/>
        </w:rPr>
        <w:t>. If Hilton wants its employees to be productive, it has to make sure its HR plans are in sync with the company's overall goal. After establishing long-term goals, Hilton assesses its employees. Current staff members' strengths, weaknesses, and potential are evaluated. In order to foresee talent shortages and skill gaps, HR also studies industry trends and labour market situations. After careful consideration, Hilton develops a strategic HR plan to address areas of weakness. Recruiting, developing talent, and preparing for succession are all ways to keep a skilled team around. Recruiting, training, and managing performance are all part of putting the plan into action. Hilton places a premium on employee learning and development as a means of maintaining employee interest in and alignment with business goals</w:t>
      </w:r>
      <w:r w:rsidR="00246368" w:rsidRPr="00BF4062">
        <w:rPr>
          <w:rFonts w:ascii="Arial" w:hAnsi="Arial" w:cs="Arial"/>
          <w:sz w:val="24"/>
          <w:szCs w:val="24"/>
        </w:rPr>
        <w:t xml:space="preserve"> (Boxall and Purcell, 2022)</w:t>
      </w:r>
      <w:r w:rsidRPr="00BF4062">
        <w:rPr>
          <w:rFonts w:ascii="Arial" w:hAnsi="Arial" w:cs="Arial"/>
          <w:sz w:val="24"/>
          <w:szCs w:val="24"/>
        </w:rPr>
        <w:t xml:space="preserve">. Regular monitoring and assessment are essential components of Hilton's strategic HR plan. In order to assess their strategies, </w:t>
      </w:r>
      <w:r w:rsidR="00FF6A1B" w:rsidRPr="00BF4062">
        <w:rPr>
          <w:rFonts w:ascii="Arial" w:hAnsi="Arial" w:cs="Arial"/>
          <w:sz w:val="24"/>
          <w:szCs w:val="24"/>
        </w:rPr>
        <w:t>adjust</w:t>
      </w:r>
      <w:r w:rsidRPr="00BF4062">
        <w:rPr>
          <w:rFonts w:ascii="Arial" w:hAnsi="Arial" w:cs="Arial"/>
          <w:sz w:val="24"/>
          <w:szCs w:val="24"/>
        </w:rPr>
        <w:t>, and maintain a workforce that can adapt to the ever-changing needs of the hospitality business, the HR department employs performance indicators and regular feedback.</w:t>
      </w:r>
    </w:p>
    <w:p w14:paraId="510FCD39" w14:textId="0534B0CB" w:rsidR="004B56E9" w:rsidRPr="00BF4062" w:rsidRDefault="001B15FD" w:rsidP="0054662F">
      <w:pPr>
        <w:spacing w:line="360" w:lineRule="auto"/>
        <w:jc w:val="both"/>
        <w:rPr>
          <w:rFonts w:ascii="Arial" w:hAnsi="Arial" w:cs="Arial"/>
          <w:sz w:val="24"/>
          <w:szCs w:val="24"/>
        </w:rPr>
      </w:pPr>
      <w:r>
        <w:rPr>
          <w:rFonts w:ascii="Arial" w:hAnsi="Arial" w:cs="Arial"/>
          <w:sz w:val="24"/>
          <w:szCs w:val="24"/>
        </w:rPr>
        <w:t xml:space="preserve">To give an example of </w:t>
      </w:r>
      <w:r w:rsidR="00244EF4" w:rsidRPr="00BF4062">
        <w:rPr>
          <w:rFonts w:ascii="Arial" w:hAnsi="Arial" w:cs="Arial"/>
          <w:sz w:val="24"/>
          <w:szCs w:val="24"/>
        </w:rPr>
        <w:t xml:space="preserve">Hotel Hilton relies on accurate predictions of both the demand for and supply of labour in its strategic human resource planning. The objective is to ensure that the hotel has an adequate number of skilled people to accomplish both its operational and strategic objectives. This method of forecasting </w:t>
      </w:r>
      <w:r w:rsidR="00FF6A1B" w:rsidRPr="00BF4062">
        <w:rPr>
          <w:rFonts w:ascii="Arial" w:hAnsi="Arial" w:cs="Arial"/>
          <w:sz w:val="24"/>
          <w:szCs w:val="24"/>
        </w:rPr>
        <w:t>considers</w:t>
      </w:r>
      <w:r w:rsidR="00244EF4" w:rsidRPr="00BF4062">
        <w:rPr>
          <w:rFonts w:ascii="Arial" w:hAnsi="Arial" w:cs="Arial"/>
          <w:sz w:val="24"/>
          <w:szCs w:val="24"/>
        </w:rPr>
        <w:t xml:space="preserve"> past performance, current trends, and hotel occupancy projections</w:t>
      </w:r>
      <w:r w:rsidR="00752597" w:rsidRPr="00BF4062">
        <w:rPr>
          <w:rFonts w:ascii="Arial" w:hAnsi="Arial" w:cs="Arial"/>
          <w:sz w:val="24"/>
          <w:szCs w:val="24"/>
        </w:rPr>
        <w:t xml:space="preserve"> (</w:t>
      </w:r>
      <w:r w:rsidR="00984EDE" w:rsidRPr="00BF4062">
        <w:rPr>
          <w:rFonts w:ascii="Arial" w:hAnsi="Arial" w:cs="Arial"/>
          <w:color w:val="222222"/>
          <w:sz w:val="24"/>
          <w:szCs w:val="24"/>
          <w:shd w:val="clear" w:color="auto" w:fill="FFFFFF"/>
        </w:rPr>
        <w:t>Ayalew et al, 2019</w:t>
      </w:r>
      <w:r w:rsidR="00752597" w:rsidRPr="00BF4062">
        <w:rPr>
          <w:rFonts w:ascii="Arial" w:hAnsi="Arial" w:cs="Arial"/>
          <w:sz w:val="24"/>
          <w:szCs w:val="24"/>
        </w:rPr>
        <w:t>)</w:t>
      </w:r>
      <w:r w:rsidR="00244EF4" w:rsidRPr="00BF4062">
        <w:rPr>
          <w:rFonts w:ascii="Arial" w:hAnsi="Arial" w:cs="Arial"/>
          <w:sz w:val="24"/>
          <w:szCs w:val="24"/>
        </w:rPr>
        <w:t>. Seasonal demand, upcoming events, and changes in the competitive environment are the main factors that Hilton uses to predict future labour needs. At the same time, the hotel is conducting personnel evaluations and has identified a lack of ability. The results of the labour demand and supply analysis inform Hilton's goals for talent acquisition, development, and management of the workforce. These objectives are in line with the hotel's overall mission to provide outstanding service to guests. Performance targets, employee engagement goals, and indicators for the HR programme are all part of strategic planning. The combination of labour forecasting, goal setting, and strategic planning allows Hotel Hilton to keep its personnel agile, knowledgeable, and able to fulfil the evolving requirements of the hotel sector while preserving its reputation for excellence.</w:t>
      </w:r>
    </w:p>
    <w:p w14:paraId="16BDD13E" w14:textId="4D5B46CC" w:rsidR="005507F4" w:rsidRPr="00BF4062" w:rsidRDefault="0094511E" w:rsidP="0054662F">
      <w:pPr>
        <w:spacing w:line="360" w:lineRule="auto"/>
        <w:jc w:val="both"/>
        <w:rPr>
          <w:rFonts w:ascii="Arial" w:hAnsi="Arial" w:cs="Arial"/>
          <w:sz w:val="24"/>
          <w:szCs w:val="24"/>
        </w:rPr>
      </w:pPr>
      <w:r>
        <w:rPr>
          <w:rFonts w:ascii="Arial" w:hAnsi="Arial" w:cs="Arial"/>
          <w:sz w:val="24"/>
          <w:szCs w:val="24"/>
        </w:rPr>
        <w:lastRenderedPageBreak/>
        <w:t>From my personal experience, u</w:t>
      </w:r>
      <w:r w:rsidR="004A0A58" w:rsidRPr="00BF4062">
        <w:rPr>
          <w:rFonts w:ascii="Arial" w:hAnsi="Arial" w:cs="Arial"/>
          <w:sz w:val="24"/>
          <w:szCs w:val="24"/>
        </w:rPr>
        <w:t>sing a methodical and deliberate approach, Hotel Hilton knows that recruitment and selection are crucial to hiring a talented and diverse team. People with the relevant skills who also share Hilton's values and commitment to providing outstanding service are hired by the hotel chain. People planning and forecasting is where Hilton's recruitment process starts. Seasonality, events, and organisational development inform the HR team's and department managers' assessments on staffing needs</w:t>
      </w:r>
      <w:r w:rsidR="00066691" w:rsidRPr="00BF4062">
        <w:rPr>
          <w:rFonts w:ascii="Arial" w:hAnsi="Arial" w:cs="Arial"/>
          <w:sz w:val="24"/>
          <w:szCs w:val="24"/>
        </w:rPr>
        <w:t xml:space="preserve"> (Bratton et al, 2021)</w:t>
      </w:r>
      <w:r w:rsidR="004A0A58" w:rsidRPr="00BF4062">
        <w:rPr>
          <w:rFonts w:ascii="Arial" w:hAnsi="Arial" w:cs="Arial"/>
          <w:sz w:val="24"/>
          <w:szCs w:val="24"/>
        </w:rPr>
        <w:t>. A targeted strategy for recruitment is informed by this first research. Step two involves finding and recruiting candidates. Hilton is able to attract a diverse pool of qualified applicants via its use of social media, online job boards, industry connections, and alumni networks. In order to show its dedication to diversity and inclusion, the hotel is seeking applications from a wide pool of candidates. Once Hilton has identified potential candidates, the selection process may commence. As a standard practice, this phase includes administering pre-employment tests to gauge relevant skills and reviewing the applicant's resume in detail. Human resources and department heads at Hilton conduct interviews with candidates who make the cut to assess their qualifications and cultural fit. Reference checks, background checks, and a test of abilities or a work simulation are the last stages of the selection process</w:t>
      </w:r>
      <w:r w:rsidR="00650A23" w:rsidRPr="00BF4062">
        <w:rPr>
          <w:rFonts w:ascii="Arial" w:hAnsi="Arial" w:cs="Arial"/>
          <w:sz w:val="24"/>
          <w:szCs w:val="24"/>
        </w:rPr>
        <w:t xml:space="preserve"> (</w:t>
      </w:r>
      <w:r w:rsidR="00AC5DDC" w:rsidRPr="00BF4062">
        <w:rPr>
          <w:rFonts w:ascii="Arial" w:hAnsi="Arial" w:cs="Arial"/>
          <w:color w:val="222222"/>
          <w:sz w:val="24"/>
          <w:szCs w:val="24"/>
          <w:shd w:val="clear" w:color="auto" w:fill="FFFFFF"/>
        </w:rPr>
        <w:t>Boxall &amp; Purcell, 2022</w:t>
      </w:r>
      <w:r w:rsidR="00650A23" w:rsidRPr="00BF4062">
        <w:rPr>
          <w:rFonts w:ascii="Arial" w:hAnsi="Arial" w:cs="Arial"/>
          <w:sz w:val="24"/>
          <w:szCs w:val="24"/>
        </w:rPr>
        <w:t>)</w:t>
      </w:r>
      <w:r w:rsidR="004A0A58" w:rsidRPr="00BF4062">
        <w:rPr>
          <w:rFonts w:ascii="Arial" w:hAnsi="Arial" w:cs="Arial"/>
          <w:sz w:val="24"/>
          <w:szCs w:val="24"/>
        </w:rPr>
        <w:t xml:space="preserve">. In order to maintain its service-oriented culture and recruit only competent candidates, Hilton conducts thorough assessments. At every stage of the hiring process, applicant happiness is Hilton's top priority. The </w:t>
      </w:r>
      <w:r w:rsidR="00307134" w:rsidRPr="00BF4062">
        <w:rPr>
          <w:rFonts w:ascii="Arial" w:hAnsi="Arial" w:cs="Arial"/>
          <w:sz w:val="24"/>
          <w:szCs w:val="24"/>
        </w:rPr>
        <w:t>organis</w:t>
      </w:r>
      <w:r w:rsidR="004A0A58" w:rsidRPr="00BF4062">
        <w:rPr>
          <w:rFonts w:ascii="Arial" w:hAnsi="Arial" w:cs="Arial"/>
          <w:sz w:val="24"/>
          <w:szCs w:val="24"/>
        </w:rPr>
        <w:t>ation's reputation is enhanced by prompt feedback, transparent position descriptions, and open communication. Finally, the goal of Hotel Hilton's selection and hiring process is to attract and employ individuals who are not only qualified for the position but also embody the hotel's core principles and commitment to providing exceptional service. With this comprehensive plan, Hilton is able to retain its high-caliber staff and give outstanding service to its guests.</w:t>
      </w:r>
    </w:p>
    <w:p w14:paraId="24E76DDA" w14:textId="420EDEEB" w:rsidR="00D51293" w:rsidRPr="00BF4062" w:rsidRDefault="003F671A" w:rsidP="0054662F">
      <w:pPr>
        <w:spacing w:line="360" w:lineRule="auto"/>
        <w:jc w:val="both"/>
        <w:rPr>
          <w:rFonts w:ascii="Arial" w:hAnsi="Arial" w:cs="Arial"/>
          <w:sz w:val="24"/>
          <w:szCs w:val="24"/>
        </w:rPr>
      </w:pPr>
      <w:r w:rsidRPr="00BF4062">
        <w:rPr>
          <w:rFonts w:ascii="Arial" w:hAnsi="Arial" w:cs="Arial"/>
          <w:sz w:val="24"/>
          <w:szCs w:val="24"/>
        </w:rPr>
        <w:t>Within the contemporary hotel industry, there are several ways in which a single firm might develop on a regular basis. Obtaining knowledge on how to perform effectively inside an organisation by using the greatest resources available from across the globe is the primary emphasis point here. In spite of the fact that when people think about resources, they simply think of cooking materials and other materials, there are a number of distinct resources that also play a more significant role than others</w:t>
      </w:r>
      <w:r w:rsidR="00D477A4" w:rsidRPr="00BF4062">
        <w:rPr>
          <w:rFonts w:ascii="Arial" w:hAnsi="Arial" w:cs="Arial"/>
          <w:sz w:val="24"/>
          <w:szCs w:val="24"/>
        </w:rPr>
        <w:t xml:space="preserve"> (</w:t>
      </w:r>
      <w:r w:rsidR="0089291D" w:rsidRPr="00BF4062">
        <w:rPr>
          <w:rFonts w:ascii="Arial" w:hAnsi="Arial" w:cs="Arial"/>
          <w:color w:val="222222"/>
          <w:sz w:val="24"/>
          <w:szCs w:val="24"/>
          <w:shd w:val="clear" w:color="auto" w:fill="FFFFFF"/>
        </w:rPr>
        <w:t>Alolayyan et al, 2021</w:t>
      </w:r>
      <w:r w:rsidR="00D477A4" w:rsidRPr="00BF4062">
        <w:rPr>
          <w:rFonts w:ascii="Arial" w:hAnsi="Arial" w:cs="Arial"/>
          <w:sz w:val="24"/>
          <w:szCs w:val="24"/>
        </w:rPr>
        <w:t>)</w:t>
      </w:r>
      <w:r w:rsidRPr="00BF4062">
        <w:rPr>
          <w:rFonts w:ascii="Arial" w:hAnsi="Arial" w:cs="Arial"/>
          <w:sz w:val="24"/>
          <w:szCs w:val="24"/>
        </w:rPr>
        <w:t xml:space="preserve">. inside the scope of this paper, the Human Resources </w:t>
      </w:r>
      <w:r w:rsidRPr="00BF4062">
        <w:rPr>
          <w:rFonts w:ascii="Arial" w:hAnsi="Arial" w:cs="Arial"/>
          <w:sz w:val="24"/>
          <w:szCs w:val="24"/>
        </w:rPr>
        <w:lastRenderedPageBreak/>
        <w:t xml:space="preserve">department, which is considered to be the most important aspect and department inside an organisation, </w:t>
      </w:r>
      <w:r w:rsidR="002434EE" w:rsidRPr="00BF4062">
        <w:rPr>
          <w:rFonts w:ascii="Arial" w:hAnsi="Arial" w:cs="Arial"/>
          <w:sz w:val="24"/>
          <w:szCs w:val="24"/>
        </w:rPr>
        <w:t>has</w:t>
      </w:r>
      <w:r w:rsidRPr="00BF4062">
        <w:rPr>
          <w:rFonts w:ascii="Arial" w:hAnsi="Arial" w:cs="Arial"/>
          <w:sz w:val="24"/>
          <w:szCs w:val="24"/>
        </w:rPr>
        <w:t xml:space="preserve"> be studied and also addressed. The manner in which human resource management facilities are implementing strategic development by means of appropriate workforce selection, preparing the new recruiting process, and offering rigorous steps by means of appropriately picking the correct applicant who w</w:t>
      </w:r>
      <w:r w:rsidR="00D21B61" w:rsidRPr="00BF4062">
        <w:rPr>
          <w:rFonts w:ascii="Arial" w:hAnsi="Arial" w:cs="Arial"/>
          <w:sz w:val="24"/>
          <w:szCs w:val="24"/>
        </w:rPr>
        <w:t>as</w:t>
      </w:r>
      <w:r w:rsidRPr="00BF4062">
        <w:rPr>
          <w:rFonts w:ascii="Arial" w:hAnsi="Arial" w:cs="Arial"/>
          <w:sz w:val="24"/>
          <w:szCs w:val="24"/>
        </w:rPr>
        <w:t xml:space="preserve"> be ideal for them in the organisation w</w:t>
      </w:r>
      <w:r w:rsidR="00D21B61" w:rsidRPr="00BF4062">
        <w:rPr>
          <w:rFonts w:ascii="Arial" w:hAnsi="Arial" w:cs="Arial"/>
          <w:sz w:val="24"/>
          <w:szCs w:val="24"/>
        </w:rPr>
        <w:t>as</w:t>
      </w:r>
      <w:r w:rsidRPr="00BF4062">
        <w:rPr>
          <w:rFonts w:ascii="Arial" w:hAnsi="Arial" w:cs="Arial"/>
          <w:sz w:val="24"/>
          <w:szCs w:val="24"/>
        </w:rPr>
        <w:t xml:space="preserve"> be explored in depth in this article.</w:t>
      </w:r>
    </w:p>
    <w:p w14:paraId="3E386C17" w14:textId="77777777" w:rsidR="00D51293" w:rsidRPr="00BF4062" w:rsidRDefault="00D51293">
      <w:pPr>
        <w:rPr>
          <w:rFonts w:ascii="Arial" w:hAnsi="Arial" w:cs="Arial"/>
          <w:sz w:val="24"/>
          <w:szCs w:val="24"/>
        </w:rPr>
      </w:pPr>
      <w:r w:rsidRPr="00BF4062">
        <w:rPr>
          <w:rFonts w:ascii="Arial" w:hAnsi="Arial" w:cs="Arial"/>
          <w:sz w:val="24"/>
          <w:szCs w:val="24"/>
        </w:rPr>
        <w:br w:type="page"/>
      </w:r>
    </w:p>
    <w:p w14:paraId="51026898" w14:textId="2299EC67" w:rsidR="003F671A" w:rsidRPr="00BF4062" w:rsidRDefault="00D51293" w:rsidP="00871085">
      <w:pPr>
        <w:pStyle w:val="Heading1"/>
        <w:rPr>
          <w:rFonts w:ascii="Arial" w:hAnsi="Arial" w:cs="Arial"/>
        </w:rPr>
      </w:pPr>
      <w:r w:rsidRPr="00BF4062">
        <w:rPr>
          <w:rFonts w:ascii="Arial" w:hAnsi="Arial" w:cs="Arial"/>
        </w:rPr>
        <w:lastRenderedPageBreak/>
        <w:t>References</w:t>
      </w:r>
    </w:p>
    <w:p w14:paraId="08B9CEFC" w14:textId="77777777" w:rsidR="00397836" w:rsidRPr="00BF4062" w:rsidRDefault="00397836" w:rsidP="006C1CC8">
      <w:pPr>
        <w:spacing w:line="360" w:lineRule="auto"/>
        <w:jc w:val="both"/>
        <w:rPr>
          <w:rFonts w:ascii="Arial" w:hAnsi="Arial" w:cs="Arial"/>
          <w:color w:val="222222"/>
          <w:sz w:val="24"/>
          <w:szCs w:val="24"/>
          <w:shd w:val="clear" w:color="auto" w:fill="FFFFFF"/>
        </w:rPr>
      </w:pPr>
      <w:r w:rsidRPr="00BF4062">
        <w:rPr>
          <w:rFonts w:ascii="Arial" w:hAnsi="Arial" w:cs="Arial"/>
          <w:color w:val="222222"/>
          <w:sz w:val="24"/>
          <w:szCs w:val="24"/>
          <w:shd w:val="clear" w:color="auto" w:fill="FFFFFF"/>
        </w:rPr>
        <w:t>Al Mansoori, S. A. N. A., Ab Yazid, M. S., Khatibi, A., &amp; Azam, S. F. (2018). Validating A measurement model for strategic management planning and the development of healthcare sector in Abu Dhabi (SEHA). </w:t>
      </w:r>
      <w:r w:rsidRPr="00BF4062">
        <w:rPr>
          <w:rFonts w:ascii="Arial" w:hAnsi="Arial" w:cs="Arial"/>
          <w:i/>
          <w:iCs/>
          <w:color w:val="222222"/>
          <w:sz w:val="24"/>
          <w:szCs w:val="24"/>
          <w:shd w:val="clear" w:color="auto" w:fill="FFFFFF"/>
        </w:rPr>
        <w:t>European Journal of Human Resource Management Studies</w:t>
      </w:r>
      <w:r w:rsidRPr="00BF4062">
        <w:rPr>
          <w:rFonts w:ascii="Arial" w:hAnsi="Arial" w:cs="Arial"/>
          <w:color w:val="222222"/>
          <w:sz w:val="24"/>
          <w:szCs w:val="24"/>
          <w:shd w:val="clear" w:color="auto" w:fill="FFFFFF"/>
        </w:rPr>
        <w:t>.</w:t>
      </w:r>
    </w:p>
    <w:p w14:paraId="5B4644B4" w14:textId="77777777" w:rsidR="00397836" w:rsidRPr="00BF4062" w:rsidRDefault="00397836" w:rsidP="006C1CC8">
      <w:pPr>
        <w:spacing w:line="360" w:lineRule="auto"/>
        <w:jc w:val="both"/>
        <w:rPr>
          <w:rFonts w:ascii="Arial" w:hAnsi="Arial" w:cs="Arial"/>
          <w:color w:val="222222"/>
          <w:sz w:val="24"/>
          <w:szCs w:val="24"/>
          <w:shd w:val="clear" w:color="auto" w:fill="FFFFFF"/>
        </w:rPr>
      </w:pPr>
      <w:r w:rsidRPr="00BF4062">
        <w:rPr>
          <w:rFonts w:ascii="Arial" w:hAnsi="Arial" w:cs="Arial"/>
          <w:color w:val="222222"/>
          <w:sz w:val="24"/>
          <w:szCs w:val="24"/>
          <w:shd w:val="clear" w:color="auto" w:fill="FFFFFF"/>
        </w:rPr>
        <w:t>Alkhodary, D. (2021). The impact of e-HRM on corporates sustainability: A study on the SMES in Jordan. </w:t>
      </w:r>
      <w:r w:rsidRPr="00BF4062">
        <w:rPr>
          <w:rFonts w:ascii="Arial" w:hAnsi="Arial" w:cs="Arial"/>
          <w:i/>
          <w:iCs/>
          <w:color w:val="222222"/>
          <w:sz w:val="24"/>
          <w:szCs w:val="24"/>
          <w:shd w:val="clear" w:color="auto" w:fill="FFFFFF"/>
        </w:rPr>
        <w:t>International Journal of Entrepreneurship</w:t>
      </w:r>
      <w:r w:rsidRPr="00BF4062">
        <w:rPr>
          <w:rFonts w:ascii="Arial" w:hAnsi="Arial" w:cs="Arial"/>
          <w:color w:val="222222"/>
          <w:sz w:val="24"/>
          <w:szCs w:val="24"/>
          <w:shd w:val="clear" w:color="auto" w:fill="FFFFFF"/>
        </w:rPr>
        <w:t>, </w:t>
      </w:r>
      <w:r w:rsidRPr="00BF4062">
        <w:rPr>
          <w:rFonts w:ascii="Arial" w:hAnsi="Arial" w:cs="Arial"/>
          <w:i/>
          <w:iCs/>
          <w:color w:val="222222"/>
          <w:sz w:val="24"/>
          <w:szCs w:val="24"/>
          <w:shd w:val="clear" w:color="auto" w:fill="FFFFFF"/>
        </w:rPr>
        <w:t>25</w:t>
      </w:r>
      <w:r w:rsidRPr="00BF4062">
        <w:rPr>
          <w:rFonts w:ascii="Arial" w:hAnsi="Arial" w:cs="Arial"/>
          <w:color w:val="222222"/>
          <w:sz w:val="24"/>
          <w:szCs w:val="24"/>
          <w:shd w:val="clear" w:color="auto" w:fill="FFFFFF"/>
        </w:rPr>
        <w:t>(6), 1-15.</w:t>
      </w:r>
    </w:p>
    <w:p w14:paraId="31C69F35" w14:textId="77777777" w:rsidR="00397836" w:rsidRPr="00BF4062" w:rsidRDefault="00397836" w:rsidP="006C1CC8">
      <w:pPr>
        <w:spacing w:line="360" w:lineRule="auto"/>
        <w:jc w:val="both"/>
        <w:rPr>
          <w:rFonts w:ascii="Arial" w:hAnsi="Arial" w:cs="Arial"/>
          <w:color w:val="222222"/>
          <w:sz w:val="24"/>
          <w:szCs w:val="24"/>
          <w:shd w:val="clear" w:color="auto" w:fill="FFFFFF"/>
        </w:rPr>
      </w:pPr>
      <w:r w:rsidRPr="00BF4062">
        <w:rPr>
          <w:rFonts w:ascii="Arial" w:hAnsi="Arial" w:cs="Arial"/>
          <w:color w:val="222222"/>
          <w:sz w:val="24"/>
          <w:szCs w:val="24"/>
          <w:shd w:val="clear" w:color="auto" w:fill="FFFFFF"/>
        </w:rPr>
        <w:t>Alolayyan, M. N., Alyahya, M. S., &amp; Omari, D. A. (2021). Strategic human resource management practices and human capital development: The role of employee commitment. </w:t>
      </w:r>
      <w:r w:rsidRPr="00BF4062">
        <w:rPr>
          <w:rFonts w:ascii="Arial" w:hAnsi="Arial" w:cs="Arial"/>
          <w:i/>
          <w:iCs/>
          <w:color w:val="222222"/>
          <w:sz w:val="24"/>
          <w:szCs w:val="24"/>
          <w:shd w:val="clear" w:color="auto" w:fill="FFFFFF"/>
        </w:rPr>
        <w:t>Problems and Perspectives in Management</w:t>
      </w:r>
      <w:r w:rsidRPr="00BF4062">
        <w:rPr>
          <w:rFonts w:ascii="Arial" w:hAnsi="Arial" w:cs="Arial"/>
          <w:color w:val="222222"/>
          <w:sz w:val="24"/>
          <w:szCs w:val="24"/>
          <w:shd w:val="clear" w:color="auto" w:fill="FFFFFF"/>
        </w:rPr>
        <w:t>, </w:t>
      </w:r>
      <w:r w:rsidRPr="00BF4062">
        <w:rPr>
          <w:rFonts w:ascii="Arial" w:hAnsi="Arial" w:cs="Arial"/>
          <w:i/>
          <w:iCs/>
          <w:color w:val="222222"/>
          <w:sz w:val="24"/>
          <w:szCs w:val="24"/>
          <w:shd w:val="clear" w:color="auto" w:fill="FFFFFF"/>
        </w:rPr>
        <w:t>19</w:t>
      </w:r>
      <w:r w:rsidRPr="00BF4062">
        <w:rPr>
          <w:rFonts w:ascii="Arial" w:hAnsi="Arial" w:cs="Arial"/>
          <w:color w:val="222222"/>
          <w:sz w:val="24"/>
          <w:szCs w:val="24"/>
          <w:shd w:val="clear" w:color="auto" w:fill="FFFFFF"/>
        </w:rPr>
        <w:t>(2), 157-169.</w:t>
      </w:r>
    </w:p>
    <w:p w14:paraId="2BD68AB9" w14:textId="77777777" w:rsidR="00397836" w:rsidRPr="00BF4062" w:rsidRDefault="00397836" w:rsidP="006C1CC8">
      <w:pPr>
        <w:spacing w:line="360" w:lineRule="auto"/>
        <w:jc w:val="both"/>
        <w:rPr>
          <w:rFonts w:ascii="Arial" w:hAnsi="Arial" w:cs="Arial"/>
          <w:color w:val="222222"/>
          <w:sz w:val="24"/>
          <w:szCs w:val="24"/>
          <w:shd w:val="clear" w:color="auto" w:fill="FFFFFF"/>
        </w:rPr>
      </w:pPr>
      <w:r w:rsidRPr="00BF4062">
        <w:rPr>
          <w:rFonts w:ascii="Arial" w:hAnsi="Arial" w:cs="Arial"/>
          <w:color w:val="222222"/>
          <w:sz w:val="24"/>
          <w:szCs w:val="24"/>
          <w:shd w:val="clear" w:color="auto" w:fill="FFFFFF"/>
        </w:rPr>
        <w:t>Armstrong, M., &amp; Taylor, S. (2020). </w:t>
      </w:r>
      <w:r w:rsidRPr="00BF4062">
        <w:rPr>
          <w:rFonts w:ascii="Arial" w:hAnsi="Arial" w:cs="Arial"/>
          <w:i/>
          <w:iCs/>
          <w:color w:val="222222"/>
          <w:sz w:val="24"/>
          <w:szCs w:val="24"/>
          <w:shd w:val="clear" w:color="auto" w:fill="FFFFFF"/>
        </w:rPr>
        <w:t>Armstrong's handbook of human resource management practice</w:t>
      </w:r>
      <w:r w:rsidRPr="00BF4062">
        <w:rPr>
          <w:rFonts w:ascii="Arial" w:hAnsi="Arial" w:cs="Arial"/>
          <w:color w:val="222222"/>
          <w:sz w:val="24"/>
          <w:szCs w:val="24"/>
          <w:shd w:val="clear" w:color="auto" w:fill="FFFFFF"/>
        </w:rPr>
        <w:t>. Kogan Page Publishers.</w:t>
      </w:r>
    </w:p>
    <w:p w14:paraId="6094A635" w14:textId="77777777" w:rsidR="00397836" w:rsidRPr="00BF4062" w:rsidRDefault="00397836" w:rsidP="006C1CC8">
      <w:pPr>
        <w:spacing w:line="360" w:lineRule="auto"/>
        <w:jc w:val="both"/>
        <w:rPr>
          <w:rFonts w:ascii="Arial" w:hAnsi="Arial" w:cs="Arial"/>
          <w:color w:val="222222"/>
          <w:sz w:val="24"/>
          <w:szCs w:val="24"/>
          <w:shd w:val="clear" w:color="auto" w:fill="FFFFFF"/>
        </w:rPr>
      </w:pPr>
      <w:r w:rsidRPr="00BF4062">
        <w:rPr>
          <w:rFonts w:ascii="Arial" w:hAnsi="Arial" w:cs="Arial"/>
          <w:color w:val="222222"/>
          <w:sz w:val="24"/>
          <w:szCs w:val="24"/>
          <w:shd w:val="clear" w:color="auto" w:fill="FFFFFF"/>
        </w:rPr>
        <w:t>Ayalew, F., Kibwana, S., Shawula, S., Misganaw, E., Abosse, Z., Van Roosmalen, J., ... &amp; Mariam, D. W. (2019). Understanding job satisfaction and motivation among nurses in public health facilities of Ethiopia: a cross-sectional study. </w:t>
      </w:r>
      <w:r w:rsidRPr="00BF4062">
        <w:rPr>
          <w:rFonts w:ascii="Arial" w:hAnsi="Arial" w:cs="Arial"/>
          <w:i/>
          <w:iCs/>
          <w:color w:val="222222"/>
          <w:sz w:val="24"/>
          <w:szCs w:val="24"/>
          <w:shd w:val="clear" w:color="auto" w:fill="FFFFFF"/>
        </w:rPr>
        <w:t>BMC nursing</w:t>
      </w:r>
      <w:r w:rsidRPr="00BF4062">
        <w:rPr>
          <w:rFonts w:ascii="Arial" w:hAnsi="Arial" w:cs="Arial"/>
          <w:color w:val="222222"/>
          <w:sz w:val="24"/>
          <w:szCs w:val="24"/>
          <w:shd w:val="clear" w:color="auto" w:fill="FFFFFF"/>
        </w:rPr>
        <w:t>, </w:t>
      </w:r>
      <w:r w:rsidRPr="00BF4062">
        <w:rPr>
          <w:rFonts w:ascii="Arial" w:hAnsi="Arial" w:cs="Arial"/>
          <w:i/>
          <w:iCs/>
          <w:color w:val="222222"/>
          <w:sz w:val="24"/>
          <w:szCs w:val="24"/>
          <w:shd w:val="clear" w:color="auto" w:fill="FFFFFF"/>
        </w:rPr>
        <w:t>18</w:t>
      </w:r>
      <w:r w:rsidRPr="00BF4062">
        <w:rPr>
          <w:rFonts w:ascii="Arial" w:hAnsi="Arial" w:cs="Arial"/>
          <w:color w:val="222222"/>
          <w:sz w:val="24"/>
          <w:szCs w:val="24"/>
          <w:shd w:val="clear" w:color="auto" w:fill="FFFFFF"/>
        </w:rPr>
        <w:t>(1), 1-13.</w:t>
      </w:r>
    </w:p>
    <w:p w14:paraId="41B938A3" w14:textId="77777777" w:rsidR="00397836" w:rsidRPr="00BF4062" w:rsidRDefault="00397836" w:rsidP="006C1CC8">
      <w:pPr>
        <w:spacing w:line="360" w:lineRule="auto"/>
        <w:jc w:val="both"/>
        <w:rPr>
          <w:rFonts w:ascii="Arial" w:hAnsi="Arial" w:cs="Arial"/>
          <w:color w:val="222222"/>
          <w:sz w:val="24"/>
          <w:szCs w:val="24"/>
          <w:shd w:val="clear" w:color="auto" w:fill="FFFFFF"/>
        </w:rPr>
      </w:pPr>
      <w:r w:rsidRPr="00BF4062">
        <w:rPr>
          <w:rFonts w:ascii="Arial" w:hAnsi="Arial" w:cs="Arial"/>
          <w:color w:val="222222"/>
          <w:sz w:val="24"/>
          <w:szCs w:val="24"/>
          <w:shd w:val="clear" w:color="auto" w:fill="FFFFFF"/>
        </w:rPr>
        <w:t>Azizi, M. R., Atlasi, R., Ziapour, A., Abbas, J., &amp; Naemi, R. (2021). Innovative human resource management strategies during the COVID-19 pandemic: A systematic narrative review approach. </w:t>
      </w:r>
      <w:r w:rsidRPr="00BF4062">
        <w:rPr>
          <w:rFonts w:ascii="Arial" w:hAnsi="Arial" w:cs="Arial"/>
          <w:i/>
          <w:iCs/>
          <w:color w:val="222222"/>
          <w:sz w:val="24"/>
          <w:szCs w:val="24"/>
          <w:shd w:val="clear" w:color="auto" w:fill="FFFFFF"/>
        </w:rPr>
        <w:t>Heliyon</w:t>
      </w:r>
      <w:r w:rsidRPr="00BF4062">
        <w:rPr>
          <w:rFonts w:ascii="Arial" w:hAnsi="Arial" w:cs="Arial"/>
          <w:color w:val="222222"/>
          <w:sz w:val="24"/>
          <w:szCs w:val="24"/>
          <w:shd w:val="clear" w:color="auto" w:fill="FFFFFF"/>
        </w:rPr>
        <w:t>, </w:t>
      </w:r>
      <w:r w:rsidRPr="00BF4062">
        <w:rPr>
          <w:rFonts w:ascii="Arial" w:hAnsi="Arial" w:cs="Arial"/>
          <w:i/>
          <w:iCs/>
          <w:color w:val="222222"/>
          <w:sz w:val="24"/>
          <w:szCs w:val="24"/>
          <w:shd w:val="clear" w:color="auto" w:fill="FFFFFF"/>
        </w:rPr>
        <w:t>7</w:t>
      </w:r>
      <w:r w:rsidRPr="00BF4062">
        <w:rPr>
          <w:rFonts w:ascii="Arial" w:hAnsi="Arial" w:cs="Arial"/>
          <w:color w:val="222222"/>
          <w:sz w:val="24"/>
          <w:szCs w:val="24"/>
          <w:shd w:val="clear" w:color="auto" w:fill="FFFFFF"/>
        </w:rPr>
        <w:t>(6).</w:t>
      </w:r>
    </w:p>
    <w:p w14:paraId="79BEA8F1" w14:textId="77777777" w:rsidR="00397836" w:rsidRPr="00BF4062" w:rsidRDefault="00397836" w:rsidP="006C1CC8">
      <w:pPr>
        <w:spacing w:line="360" w:lineRule="auto"/>
        <w:jc w:val="both"/>
        <w:rPr>
          <w:rFonts w:ascii="Arial" w:hAnsi="Arial" w:cs="Arial"/>
          <w:color w:val="222222"/>
          <w:sz w:val="24"/>
          <w:szCs w:val="24"/>
          <w:shd w:val="clear" w:color="auto" w:fill="FFFFFF"/>
        </w:rPr>
      </w:pPr>
      <w:r w:rsidRPr="00BF4062">
        <w:rPr>
          <w:rFonts w:ascii="Arial" w:hAnsi="Arial" w:cs="Arial"/>
          <w:color w:val="222222"/>
          <w:sz w:val="24"/>
          <w:szCs w:val="24"/>
          <w:shd w:val="clear" w:color="auto" w:fill="FFFFFF"/>
        </w:rPr>
        <w:t>Bhattacharyya, D. S., Shafique, S., Akhter, S., Rahman, A., Islam, M. Z., Rahman, N., &amp; Anwar, I. (2020). Challenges and facilitators of implementation of an information communication and technology (ICT)-based human resources management tool in the government health sector in Bangladesh: protocol for an exploratory qualitative research study. </w:t>
      </w:r>
      <w:r w:rsidRPr="00BF4062">
        <w:rPr>
          <w:rFonts w:ascii="Arial" w:hAnsi="Arial" w:cs="Arial"/>
          <w:i/>
          <w:iCs/>
          <w:color w:val="222222"/>
          <w:sz w:val="24"/>
          <w:szCs w:val="24"/>
          <w:shd w:val="clear" w:color="auto" w:fill="FFFFFF"/>
        </w:rPr>
        <w:t>BMJ open</w:t>
      </w:r>
      <w:r w:rsidRPr="00BF4062">
        <w:rPr>
          <w:rFonts w:ascii="Arial" w:hAnsi="Arial" w:cs="Arial"/>
          <w:color w:val="222222"/>
          <w:sz w:val="24"/>
          <w:szCs w:val="24"/>
          <w:shd w:val="clear" w:color="auto" w:fill="FFFFFF"/>
        </w:rPr>
        <w:t>, </w:t>
      </w:r>
      <w:r w:rsidRPr="00BF4062">
        <w:rPr>
          <w:rFonts w:ascii="Arial" w:hAnsi="Arial" w:cs="Arial"/>
          <w:i/>
          <w:iCs/>
          <w:color w:val="222222"/>
          <w:sz w:val="24"/>
          <w:szCs w:val="24"/>
          <w:shd w:val="clear" w:color="auto" w:fill="FFFFFF"/>
        </w:rPr>
        <w:t>10</w:t>
      </w:r>
      <w:r w:rsidRPr="00BF4062">
        <w:rPr>
          <w:rFonts w:ascii="Arial" w:hAnsi="Arial" w:cs="Arial"/>
          <w:color w:val="222222"/>
          <w:sz w:val="24"/>
          <w:szCs w:val="24"/>
          <w:shd w:val="clear" w:color="auto" w:fill="FFFFFF"/>
        </w:rPr>
        <w:t>(12), e043939.</w:t>
      </w:r>
    </w:p>
    <w:p w14:paraId="22641CB0" w14:textId="77777777" w:rsidR="00397836" w:rsidRPr="00BF4062" w:rsidRDefault="00397836" w:rsidP="006C1CC8">
      <w:pPr>
        <w:spacing w:line="360" w:lineRule="auto"/>
        <w:jc w:val="both"/>
        <w:rPr>
          <w:rFonts w:ascii="Arial" w:hAnsi="Arial" w:cs="Arial"/>
          <w:color w:val="222222"/>
          <w:sz w:val="24"/>
          <w:szCs w:val="24"/>
          <w:shd w:val="clear" w:color="auto" w:fill="FFFFFF"/>
        </w:rPr>
      </w:pPr>
      <w:r w:rsidRPr="00BF4062">
        <w:rPr>
          <w:rFonts w:ascii="Arial" w:hAnsi="Arial" w:cs="Arial"/>
          <w:color w:val="222222"/>
          <w:sz w:val="24"/>
          <w:szCs w:val="24"/>
          <w:shd w:val="clear" w:color="auto" w:fill="FFFFFF"/>
        </w:rPr>
        <w:t>Boxall, P., &amp; Purcell, J. (2022). </w:t>
      </w:r>
      <w:r w:rsidRPr="00BF4062">
        <w:rPr>
          <w:rFonts w:ascii="Arial" w:hAnsi="Arial" w:cs="Arial"/>
          <w:i/>
          <w:iCs/>
          <w:color w:val="222222"/>
          <w:sz w:val="24"/>
          <w:szCs w:val="24"/>
          <w:shd w:val="clear" w:color="auto" w:fill="FFFFFF"/>
        </w:rPr>
        <w:t>Strategy and human resource management</w:t>
      </w:r>
      <w:r w:rsidRPr="00BF4062">
        <w:rPr>
          <w:rFonts w:ascii="Arial" w:hAnsi="Arial" w:cs="Arial"/>
          <w:color w:val="222222"/>
          <w:sz w:val="24"/>
          <w:szCs w:val="24"/>
          <w:shd w:val="clear" w:color="auto" w:fill="FFFFFF"/>
        </w:rPr>
        <w:t>. Bloomsbury Publishing.</w:t>
      </w:r>
    </w:p>
    <w:p w14:paraId="75AD5E95" w14:textId="77777777" w:rsidR="00397836" w:rsidRPr="00BF4062" w:rsidRDefault="00397836" w:rsidP="006C1CC8">
      <w:pPr>
        <w:spacing w:line="360" w:lineRule="auto"/>
        <w:jc w:val="both"/>
        <w:rPr>
          <w:rFonts w:ascii="Arial" w:hAnsi="Arial" w:cs="Arial"/>
          <w:color w:val="222222"/>
          <w:sz w:val="24"/>
          <w:szCs w:val="24"/>
          <w:shd w:val="clear" w:color="auto" w:fill="FFFFFF"/>
        </w:rPr>
      </w:pPr>
      <w:r w:rsidRPr="00BF4062">
        <w:rPr>
          <w:rFonts w:ascii="Arial" w:hAnsi="Arial" w:cs="Arial"/>
          <w:color w:val="222222"/>
          <w:sz w:val="24"/>
          <w:szCs w:val="24"/>
          <w:shd w:val="clear" w:color="auto" w:fill="FFFFFF"/>
        </w:rPr>
        <w:t>Bratton, J., Gold, J., Bratton, A., &amp; Steele, L. (2021). </w:t>
      </w:r>
      <w:r w:rsidRPr="00BF4062">
        <w:rPr>
          <w:rFonts w:ascii="Arial" w:hAnsi="Arial" w:cs="Arial"/>
          <w:i/>
          <w:iCs/>
          <w:color w:val="222222"/>
          <w:sz w:val="24"/>
          <w:szCs w:val="24"/>
          <w:shd w:val="clear" w:color="auto" w:fill="FFFFFF"/>
        </w:rPr>
        <w:t>Human resource management</w:t>
      </w:r>
      <w:r w:rsidRPr="00BF4062">
        <w:rPr>
          <w:rFonts w:ascii="Arial" w:hAnsi="Arial" w:cs="Arial"/>
          <w:color w:val="222222"/>
          <w:sz w:val="24"/>
          <w:szCs w:val="24"/>
          <w:shd w:val="clear" w:color="auto" w:fill="FFFFFF"/>
        </w:rPr>
        <w:t>. Bloomsbury Publishing.</w:t>
      </w:r>
    </w:p>
    <w:p w14:paraId="17126162" w14:textId="77777777" w:rsidR="00397836" w:rsidRPr="00BF4062" w:rsidRDefault="00397836" w:rsidP="006C1CC8">
      <w:pPr>
        <w:spacing w:line="360" w:lineRule="auto"/>
        <w:jc w:val="both"/>
        <w:rPr>
          <w:rFonts w:ascii="Arial" w:hAnsi="Arial" w:cs="Arial"/>
          <w:sz w:val="24"/>
          <w:szCs w:val="24"/>
        </w:rPr>
      </w:pPr>
      <w:r w:rsidRPr="00BF4062">
        <w:rPr>
          <w:rFonts w:ascii="Arial" w:hAnsi="Arial" w:cs="Arial"/>
          <w:color w:val="222222"/>
          <w:sz w:val="24"/>
          <w:szCs w:val="24"/>
          <w:shd w:val="clear" w:color="auto" w:fill="FFFFFF"/>
        </w:rPr>
        <w:lastRenderedPageBreak/>
        <w:t>Dixit, R., &amp; Sinha, V. (2021). Training as a strategic HRM tool to foster employee development in SMEs. In </w:t>
      </w:r>
      <w:r w:rsidRPr="00BF4062">
        <w:rPr>
          <w:rFonts w:ascii="Arial" w:hAnsi="Arial" w:cs="Arial"/>
          <w:i/>
          <w:iCs/>
          <w:color w:val="222222"/>
          <w:sz w:val="24"/>
          <w:szCs w:val="24"/>
          <w:shd w:val="clear" w:color="auto" w:fill="FFFFFF"/>
        </w:rPr>
        <w:t>Handbook of Research on Strategies and Interventions to Mitigate COVID-19 Impact on SMEs</w:t>
      </w:r>
      <w:r w:rsidRPr="00BF4062">
        <w:rPr>
          <w:rFonts w:ascii="Arial" w:hAnsi="Arial" w:cs="Arial"/>
          <w:color w:val="222222"/>
          <w:sz w:val="24"/>
          <w:szCs w:val="24"/>
          <w:shd w:val="clear" w:color="auto" w:fill="FFFFFF"/>
        </w:rPr>
        <w:t> (pp. 609-628). IGI Global.</w:t>
      </w:r>
    </w:p>
    <w:p w14:paraId="372EABC4" w14:textId="77777777" w:rsidR="00397836" w:rsidRPr="00BF4062" w:rsidRDefault="00397836" w:rsidP="006C1CC8">
      <w:pPr>
        <w:spacing w:line="360" w:lineRule="auto"/>
        <w:jc w:val="both"/>
        <w:rPr>
          <w:rFonts w:ascii="Arial" w:hAnsi="Arial" w:cs="Arial"/>
          <w:color w:val="222222"/>
          <w:sz w:val="24"/>
          <w:szCs w:val="24"/>
          <w:shd w:val="clear" w:color="auto" w:fill="FFFFFF"/>
        </w:rPr>
      </w:pPr>
      <w:r w:rsidRPr="00BF4062">
        <w:rPr>
          <w:rFonts w:ascii="Arial" w:hAnsi="Arial" w:cs="Arial"/>
          <w:color w:val="222222"/>
          <w:sz w:val="24"/>
          <w:szCs w:val="24"/>
          <w:shd w:val="clear" w:color="auto" w:fill="FFFFFF"/>
        </w:rPr>
        <w:t>Faisal, S., &amp; Naushad, M. (2020). An overview of green HRM practices among SMEs in Saudi Arabia. </w:t>
      </w:r>
      <w:r w:rsidRPr="00BF4062">
        <w:rPr>
          <w:rFonts w:ascii="Arial" w:hAnsi="Arial" w:cs="Arial"/>
          <w:i/>
          <w:iCs/>
          <w:color w:val="222222"/>
          <w:sz w:val="24"/>
          <w:szCs w:val="24"/>
          <w:shd w:val="clear" w:color="auto" w:fill="FFFFFF"/>
        </w:rPr>
        <w:t>Entrepreneurship and sustainability issues</w:t>
      </w:r>
      <w:r w:rsidRPr="00BF4062">
        <w:rPr>
          <w:rFonts w:ascii="Arial" w:hAnsi="Arial" w:cs="Arial"/>
          <w:color w:val="222222"/>
          <w:sz w:val="24"/>
          <w:szCs w:val="24"/>
          <w:shd w:val="clear" w:color="auto" w:fill="FFFFFF"/>
        </w:rPr>
        <w:t>, </w:t>
      </w:r>
      <w:r w:rsidRPr="00BF4062">
        <w:rPr>
          <w:rFonts w:ascii="Arial" w:hAnsi="Arial" w:cs="Arial"/>
          <w:i/>
          <w:iCs/>
          <w:color w:val="222222"/>
          <w:sz w:val="24"/>
          <w:szCs w:val="24"/>
          <w:shd w:val="clear" w:color="auto" w:fill="FFFFFF"/>
        </w:rPr>
        <w:t>8</w:t>
      </w:r>
      <w:r w:rsidRPr="00BF4062">
        <w:rPr>
          <w:rFonts w:ascii="Arial" w:hAnsi="Arial" w:cs="Arial"/>
          <w:color w:val="222222"/>
          <w:sz w:val="24"/>
          <w:szCs w:val="24"/>
          <w:shd w:val="clear" w:color="auto" w:fill="FFFFFF"/>
        </w:rPr>
        <w:t>(2), 1228.</w:t>
      </w:r>
    </w:p>
    <w:p w14:paraId="14805CC4" w14:textId="77777777" w:rsidR="00397836" w:rsidRPr="00BF4062" w:rsidRDefault="00397836" w:rsidP="006C1CC8">
      <w:pPr>
        <w:spacing w:line="360" w:lineRule="auto"/>
        <w:jc w:val="both"/>
        <w:rPr>
          <w:rFonts w:ascii="Arial" w:hAnsi="Arial" w:cs="Arial"/>
          <w:color w:val="222222"/>
          <w:sz w:val="24"/>
          <w:szCs w:val="24"/>
          <w:shd w:val="clear" w:color="auto" w:fill="FFFFFF"/>
        </w:rPr>
      </w:pPr>
      <w:r w:rsidRPr="00BF4062">
        <w:rPr>
          <w:rFonts w:ascii="Arial" w:hAnsi="Arial" w:cs="Arial"/>
          <w:color w:val="222222"/>
          <w:sz w:val="24"/>
          <w:szCs w:val="24"/>
          <w:shd w:val="clear" w:color="auto" w:fill="FFFFFF"/>
        </w:rPr>
        <w:t>Falola, H. O., Adeniji, A. A., Adeyeye, J. O., Igbinnoba, E. E., &amp; Atolagbe, T. O. (2020). Measuring institutional support strategies and faculty job effectiveness. </w:t>
      </w:r>
      <w:r w:rsidRPr="00BF4062">
        <w:rPr>
          <w:rFonts w:ascii="Arial" w:hAnsi="Arial" w:cs="Arial"/>
          <w:i/>
          <w:iCs/>
          <w:color w:val="222222"/>
          <w:sz w:val="24"/>
          <w:szCs w:val="24"/>
          <w:shd w:val="clear" w:color="auto" w:fill="FFFFFF"/>
        </w:rPr>
        <w:t>Heliyon</w:t>
      </w:r>
      <w:r w:rsidRPr="00BF4062">
        <w:rPr>
          <w:rFonts w:ascii="Arial" w:hAnsi="Arial" w:cs="Arial"/>
          <w:color w:val="222222"/>
          <w:sz w:val="24"/>
          <w:szCs w:val="24"/>
          <w:shd w:val="clear" w:color="auto" w:fill="FFFFFF"/>
        </w:rPr>
        <w:t>, </w:t>
      </w:r>
      <w:r w:rsidRPr="00BF4062">
        <w:rPr>
          <w:rFonts w:ascii="Arial" w:hAnsi="Arial" w:cs="Arial"/>
          <w:i/>
          <w:iCs/>
          <w:color w:val="222222"/>
          <w:sz w:val="24"/>
          <w:szCs w:val="24"/>
          <w:shd w:val="clear" w:color="auto" w:fill="FFFFFF"/>
        </w:rPr>
        <w:t>6</w:t>
      </w:r>
      <w:r w:rsidRPr="00BF4062">
        <w:rPr>
          <w:rFonts w:ascii="Arial" w:hAnsi="Arial" w:cs="Arial"/>
          <w:color w:val="222222"/>
          <w:sz w:val="24"/>
          <w:szCs w:val="24"/>
          <w:shd w:val="clear" w:color="auto" w:fill="FFFFFF"/>
        </w:rPr>
        <w:t>(3).</w:t>
      </w:r>
    </w:p>
    <w:p w14:paraId="1B738786" w14:textId="77777777" w:rsidR="00397836" w:rsidRPr="00BF4062" w:rsidRDefault="00397836" w:rsidP="006C1CC8">
      <w:pPr>
        <w:spacing w:line="360" w:lineRule="auto"/>
        <w:jc w:val="both"/>
        <w:rPr>
          <w:rFonts w:ascii="Arial" w:hAnsi="Arial" w:cs="Arial"/>
          <w:color w:val="222222"/>
          <w:sz w:val="24"/>
          <w:szCs w:val="24"/>
          <w:shd w:val="clear" w:color="auto" w:fill="FFFFFF"/>
        </w:rPr>
      </w:pPr>
      <w:r w:rsidRPr="00BF4062">
        <w:rPr>
          <w:rFonts w:ascii="Arial" w:hAnsi="Arial" w:cs="Arial"/>
          <w:color w:val="222222"/>
          <w:sz w:val="24"/>
          <w:szCs w:val="24"/>
          <w:shd w:val="clear" w:color="auto" w:fill="FFFFFF"/>
        </w:rPr>
        <w:t>Jankelová, N., Joniaková, Z., Procházková, K., &amp; Blštáková, J. (2020). Diversity management as a tool for sustainable development of health care facilities. </w:t>
      </w:r>
      <w:r w:rsidRPr="00BF4062">
        <w:rPr>
          <w:rFonts w:ascii="Arial" w:hAnsi="Arial" w:cs="Arial"/>
          <w:i/>
          <w:iCs/>
          <w:color w:val="222222"/>
          <w:sz w:val="24"/>
          <w:szCs w:val="24"/>
          <w:shd w:val="clear" w:color="auto" w:fill="FFFFFF"/>
        </w:rPr>
        <w:t>Sustainability</w:t>
      </w:r>
      <w:r w:rsidRPr="00BF4062">
        <w:rPr>
          <w:rFonts w:ascii="Arial" w:hAnsi="Arial" w:cs="Arial"/>
          <w:color w:val="222222"/>
          <w:sz w:val="24"/>
          <w:szCs w:val="24"/>
          <w:shd w:val="clear" w:color="auto" w:fill="FFFFFF"/>
        </w:rPr>
        <w:t>, </w:t>
      </w:r>
      <w:r w:rsidRPr="00BF4062">
        <w:rPr>
          <w:rFonts w:ascii="Arial" w:hAnsi="Arial" w:cs="Arial"/>
          <w:i/>
          <w:iCs/>
          <w:color w:val="222222"/>
          <w:sz w:val="24"/>
          <w:szCs w:val="24"/>
          <w:shd w:val="clear" w:color="auto" w:fill="FFFFFF"/>
        </w:rPr>
        <w:t>12</w:t>
      </w:r>
      <w:r w:rsidRPr="00BF4062">
        <w:rPr>
          <w:rFonts w:ascii="Arial" w:hAnsi="Arial" w:cs="Arial"/>
          <w:color w:val="222222"/>
          <w:sz w:val="24"/>
          <w:szCs w:val="24"/>
          <w:shd w:val="clear" w:color="auto" w:fill="FFFFFF"/>
        </w:rPr>
        <w:t>(13), 5226.</w:t>
      </w:r>
    </w:p>
    <w:p w14:paraId="3A22DB9F" w14:textId="77777777" w:rsidR="00397836" w:rsidRPr="00BF4062" w:rsidRDefault="00397836" w:rsidP="006C1CC8">
      <w:pPr>
        <w:spacing w:line="360" w:lineRule="auto"/>
        <w:jc w:val="both"/>
        <w:rPr>
          <w:rFonts w:ascii="Arial" w:hAnsi="Arial" w:cs="Arial"/>
          <w:color w:val="222222"/>
          <w:sz w:val="24"/>
          <w:szCs w:val="24"/>
          <w:shd w:val="clear" w:color="auto" w:fill="FFFFFF"/>
        </w:rPr>
      </w:pPr>
      <w:r w:rsidRPr="00BF4062">
        <w:rPr>
          <w:rFonts w:ascii="Arial" w:hAnsi="Arial" w:cs="Arial"/>
          <w:color w:val="222222"/>
          <w:sz w:val="24"/>
          <w:szCs w:val="24"/>
          <w:shd w:val="clear" w:color="auto" w:fill="FFFFFF"/>
        </w:rPr>
        <w:t>Moktadir, M. A., Dwivedi, A., Ali, S. M., Paul, S. K., Kabir, G., &amp; Madaan, J. (2020). Antecedents for greening the workforce: implications for green human resource management. </w:t>
      </w:r>
      <w:r w:rsidRPr="00BF4062">
        <w:rPr>
          <w:rFonts w:ascii="Arial" w:hAnsi="Arial" w:cs="Arial"/>
          <w:i/>
          <w:iCs/>
          <w:color w:val="222222"/>
          <w:sz w:val="24"/>
          <w:szCs w:val="24"/>
          <w:shd w:val="clear" w:color="auto" w:fill="FFFFFF"/>
        </w:rPr>
        <w:t>International Journal of Manpower</w:t>
      </w:r>
      <w:r w:rsidRPr="00BF4062">
        <w:rPr>
          <w:rFonts w:ascii="Arial" w:hAnsi="Arial" w:cs="Arial"/>
          <w:color w:val="222222"/>
          <w:sz w:val="24"/>
          <w:szCs w:val="24"/>
          <w:shd w:val="clear" w:color="auto" w:fill="FFFFFF"/>
        </w:rPr>
        <w:t>, </w:t>
      </w:r>
      <w:r w:rsidRPr="00BF4062">
        <w:rPr>
          <w:rFonts w:ascii="Arial" w:hAnsi="Arial" w:cs="Arial"/>
          <w:i/>
          <w:iCs/>
          <w:color w:val="222222"/>
          <w:sz w:val="24"/>
          <w:szCs w:val="24"/>
          <w:shd w:val="clear" w:color="auto" w:fill="FFFFFF"/>
        </w:rPr>
        <w:t>41</w:t>
      </w:r>
      <w:r w:rsidRPr="00BF4062">
        <w:rPr>
          <w:rFonts w:ascii="Arial" w:hAnsi="Arial" w:cs="Arial"/>
          <w:color w:val="222222"/>
          <w:sz w:val="24"/>
          <w:szCs w:val="24"/>
          <w:shd w:val="clear" w:color="auto" w:fill="FFFFFF"/>
        </w:rPr>
        <w:t>(7), 1135-1153.</w:t>
      </w:r>
    </w:p>
    <w:p w14:paraId="66504896" w14:textId="77777777" w:rsidR="00397836" w:rsidRPr="00BF4062" w:rsidRDefault="00397836" w:rsidP="006C1CC8">
      <w:pPr>
        <w:spacing w:line="360" w:lineRule="auto"/>
        <w:jc w:val="both"/>
        <w:rPr>
          <w:rFonts w:ascii="Arial" w:hAnsi="Arial" w:cs="Arial"/>
          <w:color w:val="222222"/>
          <w:sz w:val="24"/>
          <w:szCs w:val="24"/>
          <w:shd w:val="clear" w:color="auto" w:fill="FFFFFF"/>
        </w:rPr>
      </w:pPr>
      <w:r w:rsidRPr="00BF4062">
        <w:rPr>
          <w:rFonts w:ascii="Arial" w:hAnsi="Arial" w:cs="Arial"/>
          <w:color w:val="222222"/>
          <w:sz w:val="24"/>
          <w:szCs w:val="24"/>
          <w:shd w:val="clear" w:color="auto" w:fill="FFFFFF"/>
        </w:rPr>
        <w:t>Noe, R. A., Hollenbeck, J. R., Gerhart, B., &amp; Wright, P. M. (2020). </w:t>
      </w:r>
      <w:r w:rsidRPr="00BF4062">
        <w:rPr>
          <w:rFonts w:ascii="Arial" w:hAnsi="Arial" w:cs="Arial"/>
          <w:i/>
          <w:iCs/>
          <w:color w:val="222222"/>
          <w:sz w:val="24"/>
          <w:szCs w:val="24"/>
          <w:shd w:val="clear" w:color="auto" w:fill="FFFFFF"/>
        </w:rPr>
        <w:t>Fundamentals of human resource management</w:t>
      </w:r>
      <w:r w:rsidRPr="00BF4062">
        <w:rPr>
          <w:rFonts w:ascii="Arial" w:hAnsi="Arial" w:cs="Arial"/>
          <w:color w:val="222222"/>
          <w:sz w:val="24"/>
          <w:szCs w:val="24"/>
          <w:shd w:val="clear" w:color="auto" w:fill="FFFFFF"/>
        </w:rPr>
        <w:t>. McGraw-Hill.</w:t>
      </w:r>
    </w:p>
    <w:p w14:paraId="30FD9CED" w14:textId="77777777" w:rsidR="00397836" w:rsidRPr="00BF4062" w:rsidRDefault="00397836" w:rsidP="006C1CC8">
      <w:pPr>
        <w:spacing w:line="360" w:lineRule="auto"/>
        <w:jc w:val="both"/>
        <w:rPr>
          <w:rFonts w:ascii="Arial" w:hAnsi="Arial" w:cs="Arial"/>
          <w:color w:val="222222"/>
          <w:sz w:val="24"/>
          <w:szCs w:val="24"/>
          <w:shd w:val="clear" w:color="auto" w:fill="FFFFFF"/>
        </w:rPr>
      </w:pPr>
      <w:r w:rsidRPr="00BF4062">
        <w:rPr>
          <w:rFonts w:ascii="Arial" w:hAnsi="Arial" w:cs="Arial"/>
          <w:color w:val="222222"/>
          <w:sz w:val="24"/>
          <w:szCs w:val="24"/>
          <w:shd w:val="clear" w:color="auto" w:fill="FFFFFF"/>
        </w:rPr>
        <w:t>Opatha, H. H. D. P. J. (2020). COVID-19 in Sri Lanka and seven HRM related recommendations against COVID-19. </w:t>
      </w:r>
      <w:r w:rsidRPr="00BF4062">
        <w:rPr>
          <w:rFonts w:ascii="Arial" w:hAnsi="Arial" w:cs="Arial"/>
          <w:i/>
          <w:iCs/>
          <w:color w:val="222222"/>
          <w:sz w:val="24"/>
          <w:szCs w:val="24"/>
          <w:shd w:val="clear" w:color="auto" w:fill="FFFFFF"/>
        </w:rPr>
        <w:t>Asian Journal of Social Sciences and Management Studies</w:t>
      </w:r>
      <w:r w:rsidRPr="00BF4062">
        <w:rPr>
          <w:rFonts w:ascii="Arial" w:hAnsi="Arial" w:cs="Arial"/>
          <w:color w:val="222222"/>
          <w:sz w:val="24"/>
          <w:szCs w:val="24"/>
          <w:shd w:val="clear" w:color="auto" w:fill="FFFFFF"/>
        </w:rPr>
        <w:t>, </w:t>
      </w:r>
      <w:r w:rsidRPr="00BF4062">
        <w:rPr>
          <w:rFonts w:ascii="Arial" w:hAnsi="Arial" w:cs="Arial"/>
          <w:i/>
          <w:iCs/>
          <w:color w:val="222222"/>
          <w:sz w:val="24"/>
          <w:szCs w:val="24"/>
          <w:shd w:val="clear" w:color="auto" w:fill="FFFFFF"/>
        </w:rPr>
        <w:t>7</w:t>
      </w:r>
      <w:r w:rsidRPr="00BF4062">
        <w:rPr>
          <w:rFonts w:ascii="Arial" w:hAnsi="Arial" w:cs="Arial"/>
          <w:color w:val="222222"/>
          <w:sz w:val="24"/>
          <w:szCs w:val="24"/>
          <w:shd w:val="clear" w:color="auto" w:fill="FFFFFF"/>
        </w:rPr>
        <w:t>(2), 152-157.</w:t>
      </w:r>
    </w:p>
    <w:p w14:paraId="0C7A024C" w14:textId="77777777" w:rsidR="00397836" w:rsidRPr="00BF4062" w:rsidRDefault="00397836" w:rsidP="006C1CC8">
      <w:pPr>
        <w:spacing w:line="360" w:lineRule="auto"/>
        <w:jc w:val="both"/>
        <w:rPr>
          <w:rFonts w:ascii="Arial" w:hAnsi="Arial" w:cs="Arial"/>
          <w:color w:val="222222"/>
          <w:sz w:val="24"/>
          <w:szCs w:val="24"/>
          <w:shd w:val="clear" w:color="auto" w:fill="FFFFFF"/>
        </w:rPr>
      </w:pPr>
      <w:r w:rsidRPr="00BF4062">
        <w:rPr>
          <w:rFonts w:ascii="Arial" w:hAnsi="Arial" w:cs="Arial"/>
          <w:color w:val="222222"/>
          <w:sz w:val="24"/>
          <w:szCs w:val="24"/>
          <w:shd w:val="clear" w:color="auto" w:fill="FFFFFF"/>
        </w:rPr>
        <w:t>Pariona</w:t>
      </w:r>
      <w:r w:rsidRPr="00BF4062">
        <w:rPr>
          <w:rFonts w:ascii="Cambria Math" w:hAnsi="Cambria Math" w:cs="Cambria Math"/>
          <w:color w:val="222222"/>
          <w:sz w:val="24"/>
          <w:szCs w:val="24"/>
          <w:shd w:val="clear" w:color="auto" w:fill="FFFFFF"/>
        </w:rPr>
        <w:t>‐</w:t>
      </w:r>
      <w:r w:rsidRPr="00BF4062">
        <w:rPr>
          <w:rFonts w:ascii="Arial" w:hAnsi="Arial" w:cs="Arial"/>
          <w:color w:val="222222"/>
          <w:sz w:val="24"/>
          <w:szCs w:val="24"/>
          <w:shd w:val="clear" w:color="auto" w:fill="FFFFFF"/>
        </w:rPr>
        <w:t>Cabrera, P., Cavanagh, J., &amp; Bartram, T. (2020). Workplace violence against nurses in health care and the role of human resource management: A systematic review of the literature. </w:t>
      </w:r>
      <w:r w:rsidRPr="00BF4062">
        <w:rPr>
          <w:rFonts w:ascii="Arial" w:hAnsi="Arial" w:cs="Arial"/>
          <w:i/>
          <w:iCs/>
          <w:color w:val="222222"/>
          <w:sz w:val="24"/>
          <w:szCs w:val="24"/>
          <w:shd w:val="clear" w:color="auto" w:fill="FFFFFF"/>
        </w:rPr>
        <w:t>Journal of advanced nursing</w:t>
      </w:r>
      <w:r w:rsidRPr="00BF4062">
        <w:rPr>
          <w:rFonts w:ascii="Arial" w:hAnsi="Arial" w:cs="Arial"/>
          <w:color w:val="222222"/>
          <w:sz w:val="24"/>
          <w:szCs w:val="24"/>
          <w:shd w:val="clear" w:color="auto" w:fill="FFFFFF"/>
        </w:rPr>
        <w:t>, </w:t>
      </w:r>
      <w:r w:rsidRPr="00BF4062">
        <w:rPr>
          <w:rFonts w:ascii="Arial" w:hAnsi="Arial" w:cs="Arial"/>
          <w:i/>
          <w:iCs/>
          <w:color w:val="222222"/>
          <w:sz w:val="24"/>
          <w:szCs w:val="24"/>
          <w:shd w:val="clear" w:color="auto" w:fill="FFFFFF"/>
        </w:rPr>
        <w:t>76</w:t>
      </w:r>
      <w:r w:rsidRPr="00BF4062">
        <w:rPr>
          <w:rFonts w:ascii="Arial" w:hAnsi="Arial" w:cs="Arial"/>
          <w:color w:val="222222"/>
          <w:sz w:val="24"/>
          <w:szCs w:val="24"/>
          <w:shd w:val="clear" w:color="auto" w:fill="FFFFFF"/>
        </w:rPr>
        <w:t>(7), 1581-1593.</w:t>
      </w:r>
    </w:p>
    <w:p w14:paraId="3FB6DB0D" w14:textId="77777777" w:rsidR="00397836" w:rsidRPr="00BF4062" w:rsidRDefault="00397836" w:rsidP="006C1CC8">
      <w:pPr>
        <w:spacing w:line="360" w:lineRule="auto"/>
        <w:jc w:val="both"/>
        <w:rPr>
          <w:rFonts w:ascii="Arial" w:hAnsi="Arial" w:cs="Arial"/>
          <w:color w:val="222222"/>
          <w:sz w:val="24"/>
          <w:szCs w:val="24"/>
          <w:shd w:val="clear" w:color="auto" w:fill="FFFFFF"/>
        </w:rPr>
      </w:pPr>
      <w:r w:rsidRPr="00BF4062">
        <w:rPr>
          <w:rFonts w:ascii="Arial" w:hAnsi="Arial" w:cs="Arial"/>
          <w:color w:val="222222"/>
          <w:sz w:val="24"/>
          <w:szCs w:val="24"/>
          <w:shd w:val="clear" w:color="auto" w:fill="FFFFFF"/>
        </w:rPr>
        <w:t>Pattanayak, B. (2020). </w:t>
      </w:r>
      <w:r w:rsidRPr="00BF4062">
        <w:rPr>
          <w:rFonts w:ascii="Arial" w:hAnsi="Arial" w:cs="Arial"/>
          <w:i/>
          <w:iCs/>
          <w:color w:val="222222"/>
          <w:sz w:val="24"/>
          <w:szCs w:val="24"/>
          <w:shd w:val="clear" w:color="auto" w:fill="FFFFFF"/>
        </w:rPr>
        <w:t>Human resource management</w:t>
      </w:r>
      <w:r w:rsidRPr="00BF4062">
        <w:rPr>
          <w:rFonts w:ascii="Arial" w:hAnsi="Arial" w:cs="Arial"/>
          <w:color w:val="222222"/>
          <w:sz w:val="24"/>
          <w:szCs w:val="24"/>
          <w:shd w:val="clear" w:color="auto" w:fill="FFFFFF"/>
        </w:rPr>
        <w:t>. PHI Learning Pvt. Ltd..</w:t>
      </w:r>
    </w:p>
    <w:p w14:paraId="64FE5976" w14:textId="77777777" w:rsidR="00397836" w:rsidRPr="00BF4062" w:rsidRDefault="00397836" w:rsidP="006C1CC8">
      <w:pPr>
        <w:spacing w:line="360" w:lineRule="auto"/>
        <w:jc w:val="both"/>
        <w:rPr>
          <w:rFonts w:ascii="Arial" w:hAnsi="Arial" w:cs="Arial"/>
          <w:color w:val="222222"/>
          <w:sz w:val="24"/>
          <w:szCs w:val="24"/>
          <w:shd w:val="clear" w:color="auto" w:fill="FFFFFF"/>
        </w:rPr>
      </w:pPr>
      <w:r w:rsidRPr="00BF4062">
        <w:rPr>
          <w:rFonts w:ascii="Arial" w:hAnsi="Arial" w:cs="Arial"/>
          <w:color w:val="222222"/>
          <w:sz w:val="24"/>
          <w:szCs w:val="24"/>
          <w:shd w:val="clear" w:color="auto" w:fill="FFFFFF"/>
        </w:rPr>
        <w:t>Pradiana, W., Anwarudin, O., &amp; Maryani, A. (2020). Determining factors of the development of agricultural extension office as a knot for coordinating agricultural development. </w:t>
      </w:r>
      <w:r w:rsidRPr="00BF4062">
        <w:rPr>
          <w:rFonts w:ascii="Arial" w:hAnsi="Arial" w:cs="Arial"/>
          <w:i/>
          <w:iCs/>
          <w:color w:val="222222"/>
          <w:sz w:val="24"/>
          <w:szCs w:val="24"/>
          <w:shd w:val="clear" w:color="auto" w:fill="FFFFFF"/>
        </w:rPr>
        <w:t>International Journal of Scientific &amp; Technology Research</w:t>
      </w:r>
      <w:r w:rsidRPr="00BF4062">
        <w:rPr>
          <w:rFonts w:ascii="Arial" w:hAnsi="Arial" w:cs="Arial"/>
          <w:color w:val="222222"/>
          <w:sz w:val="24"/>
          <w:szCs w:val="24"/>
          <w:shd w:val="clear" w:color="auto" w:fill="FFFFFF"/>
        </w:rPr>
        <w:t>, </w:t>
      </w:r>
      <w:r w:rsidRPr="00BF4062">
        <w:rPr>
          <w:rFonts w:ascii="Arial" w:hAnsi="Arial" w:cs="Arial"/>
          <w:i/>
          <w:iCs/>
          <w:color w:val="222222"/>
          <w:sz w:val="24"/>
          <w:szCs w:val="24"/>
          <w:shd w:val="clear" w:color="auto" w:fill="FFFFFF"/>
        </w:rPr>
        <w:t>9</w:t>
      </w:r>
      <w:r w:rsidRPr="00BF4062">
        <w:rPr>
          <w:rFonts w:ascii="Arial" w:hAnsi="Arial" w:cs="Arial"/>
          <w:color w:val="222222"/>
          <w:sz w:val="24"/>
          <w:szCs w:val="24"/>
          <w:shd w:val="clear" w:color="auto" w:fill="FFFFFF"/>
        </w:rPr>
        <w:t>(3), 3766-3733.</w:t>
      </w:r>
    </w:p>
    <w:p w14:paraId="0CBAF89C" w14:textId="77777777" w:rsidR="00397836" w:rsidRPr="00BF4062" w:rsidRDefault="00397836" w:rsidP="006C1CC8">
      <w:pPr>
        <w:spacing w:line="360" w:lineRule="auto"/>
        <w:jc w:val="both"/>
        <w:rPr>
          <w:rFonts w:ascii="Arial" w:hAnsi="Arial" w:cs="Arial"/>
          <w:color w:val="222222"/>
          <w:sz w:val="24"/>
          <w:szCs w:val="24"/>
          <w:shd w:val="clear" w:color="auto" w:fill="FFFFFF"/>
        </w:rPr>
      </w:pPr>
      <w:r w:rsidRPr="00BF4062">
        <w:rPr>
          <w:rFonts w:ascii="Arial" w:hAnsi="Arial" w:cs="Arial"/>
          <w:color w:val="222222"/>
          <w:sz w:val="24"/>
          <w:szCs w:val="24"/>
          <w:shd w:val="clear" w:color="auto" w:fill="FFFFFF"/>
        </w:rPr>
        <w:t>Sidiq, M., &amp; Sumitra, I. D. (2019, November). Strategic information systems planning using the togaf Architecture Development Method. In </w:t>
      </w:r>
      <w:r w:rsidRPr="00BF4062">
        <w:rPr>
          <w:rFonts w:ascii="Arial" w:hAnsi="Arial" w:cs="Arial"/>
          <w:i/>
          <w:iCs/>
          <w:color w:val="222222"/>
          <w:sz w:val="24"/>
          <w:szCs w:val="24"/>
          <w:shd w:val="clear" w:color="auto" w:fill="FFFFFF"/>
        </w:rPr>
        <w:t>IOP Conference Series: Materials Science and Engineering</w:t>
      </w:r>
      <w:r w:rsidRPr="00BF4062">
        <w:rPr>
          <w:rFonts w:ascii="Arial" w:hAnsi="Arial" w:cs="Arial"/>
          <w:color w:val="222222"/>
          <w:sz w:val="24"/>
          <w:szCs w:val="24"/>
          <w:shd w:val="clear" w:color="auto" w:fill="FFFFFF"/>
        </w:rPr>
        <w:t> (Vol. 662, No. 2, p. 022057). IOP Publishing.</w:t>
      </w:r>
    </w:p>
    <w:p w14:paraId="7BE02BFF" w14:textId="77777777" w:rsidR="00397836" w:rsidRPr="00BF4062" w:rsidRDefault="00397836" w:rsidP="006C1CC8">
      <w:pPr>
        <w:spacing w:line="360" w:lineRule="auto"/>
        <w:jc w:val="both"/>
        <w:rPr>
          <w:rFonts w:ascii="Arial" w:hAnsi="Arial" w:cs="Arial"/>
          <w:color w:val="222222"/>
          <w:sz w:val="24"/>
          <w:szCs w:val="24"/>
          <w:shd w:val="clear" w:color="auto" w:fill="FFFFFF"/>
        </w:rPr>
      </w:pPr>
      <w:r w:rsidRPr="00BF4062">
        <w:rPr>
          <w:rFonts w:ascii="Arial" w:hAnsi="Arial" w:cs="Arial"/>
          <w:color w:val="222222"/>
          <w:sz w:val="24"/>
          <w:szCs w:val="24"/>
          <w:shd w:val="clear" w:color="auto" w:fill="FFFFFF"/>
        </w:rPr>
        <w:lastRenderedPageBreak/>
        <w:t>Snell, S., &amp; Morris, S. (2019). </w:t>
      </w:r>
      <w:r w:rsidRPr="00BF4062">
        <w:rPr>
          <w:rFonts w:ascii="Arial" w:hAnsi="Arial" w:cs="Arial"/>
          <w:i/>
          <w:iCs/>
          <w:color w:val="222222"/>
          <w:sz w:val="24"/>
          <w:szCs w:val="24"/>
          <w:shd w:val="clear" w:color="auto" w:fill="FFFFFF"/>
        </w:rPr>
        <w:t>Managing human resources</w:t>
      </w:r>
      <w:r w:rsidRPr="00BF4062">
        <w:rPr>
          <w:rFonts w:ascii="Arial" w:hAnsi="Arial" w:cs="Arial"/>
          <w:color w:val="222222"/>
          <w:sz w:val="24"/>
          <w:szCs w:val="24"/>
          <w:shd w:val="clear" w:color="auto" w:fill="FFFFFF"/>
        </w:rPr>
        <w:t>. Cengage Learning.</w:t>
      </w:r>
    </w:p>
    <w:p w14:paraId="6204BFBC" w14:textId="77777777" w:rsidR="00397836" w:rsidRPr="00BF4062" w:rsidRDefault="00397836" w:rsidP="006C1CC8">
      <w:pPr>
        <w:spacing w:line="360" w:lineRule="auto"/>
        <w:jc w:val="both"/>
        <w:rPr>
          <w:rFonts w:ascii="Arial" w:hAnsi="Arial" w:cs="Arial"/>
          <w:color w:val="222222"/>
          <w:sz w:val="24"/>
          <w:szCs w:val="24"/>
          <w:shd w:val="clear" w:color="auto" w:fill="FFFFFF"/>
        </w:rPr>
      </w:pPr>
      <w:r w:rsidRPr="00BF4062">
        <w:rPr>
          <w:rFonts w:ascii="Arial" w:hAnsi="Arial" w:cs="Arial"/>
          <w:color w:val="222222"/>
          <w:sz w:val="24"/>
          <w:szCs w:val="24"/>
          <w:shd w:val="clear" w:color="auto" w:fill="FFFFFF"/>
        </w:rPr>
        <w:t>Stone, R. J., Cox, A., Gavin, M., &amp; Carpini, J. (2023). </w:t>
      </w:r>
      <w:r w:rsidRPr="00BF4062">
        <w:rPr>
          <w:rFonts w:ascii="Arial" w:hAnsi="Arial" w:cs="Arial"/>
          <w:i/>
          <w:iCs/>
          <w:color w:val="222222"/>
          <w:sz w:val="24"/>
          <w:szCs w:val="24"/>
          <w:shd w:val="clear" w:color="auto" w:fill="FFFFFF"/>
        </w:rPr>
        <w:t>Human resource management</w:t>
      </w:r>
      <w:r w:rsidRPr="00BF4062">
        <w:rPr>
          <w:rFonts w:ascii="Arial" w:hAnsi="Arial" w:cs="Arial"/>
          <w:color w:val="222222"/>
          <w:sz w:val="24"/>
          <w:szCs w:val="24"/>
          <w:shd w:val="clear" w:color="auto" w:fill="FFFFFF"/>
        </w:rPr>
        <w:t>. John Wiley &amp; Sons.</w:t>
      </w:r>
    </w:p>
    <w:p w14:paraId="6B3C70ED" w14:textId="77777777" w:rsidR="00397836" w:rsidRPr="00BF4062" w:rsidRDefault="00397836" w:rsidP="006C1CC8">
      <w:pPr>
        <w:spacing w:line="360" w:lineRule="auto"/>
        <w:jc w:val="both"/>
        <w:rPr>
          <w:rFonts w:ascii="Arial" w:hAnsi="Arial" w:cs="Arial"/>
          <w:color w:val="222222"/>
          <w:sz w:val="24"/>
          <w:szCs w:val="24"/>
          <w:shd w:val="clear" w:color="auto" w:fill="FFFFFF"/>
        </w:rPr>
      </w:pPr>
      <w:r w:rsidRPr="00BF4062">
        <w:rPr>
          <w:rFonts w:ascii="Arial" w:hAnsi="Arial" w:cs="Arial"/>
          <w:color w:val="222222"/>
          <w:sz w:val="24"/>
          <w:szCs w:val="24"/>
          <w:shd w:val="clear" w:color="auto" w:fill="FFFFFF"/>
        </w:rPr>
        <w:t>Swanson, R. A. (2022). </w:t>
      </w:r>
      <w:r w:rsidRPr="00BF4062">
        <w:rPr>
          <w:rFonts w:ascii="Arial" w:hAnsi="Arial" w:cs="Arial"/>
          <w:i/>
          <w:iCs/>
          <w:color w:val="222222"/>
          <w:sz w:val="24"/>
          <w:szCs w:val="24"/>
          <w:shd w:val="clear" w:color="auto" w:fill="FFFFFF"/>
        </w:rPr>
        <w:t>Foundations of human resource development</w:t>
      </w:r>
      <w:r w:rsidRPr="00BF4062">
        <w:rPr>
          <w:rFonts w:ascii="Arial" w:hAnsi="Arial" w:cs="Arial"/>
          <w:color w:val="222222"/>
          <w:sz w:val="24"/>
          <w:szCs w:val="24"/>
          <w:shd w:val="clear" w:color="auto" w:fill="FFFFFF"/>
        </w:rPr>
        <w:t>. Berrett-Koehler Publishers.</w:t>
      </w:r>
    </w:p>
    <w:p w14:paraId="08C527F1" w14:textId="77777777" w:rsidR="00397836" w:rsidRPr="00BF4062" w:rsidRDefault="00397836" w:rsidP="006C1CC8">
      <w:pPr>
        <w:spacing w:line="360" w:lineRule="auto"/>
        <w:jc w:val="both"/>
        <w:rPr>
          <w:rFonts w:ascii="Arial" w:hAnsi="Arial" w:cs="Arial"/>
          <w:color w:val="222222"/>
          <w:sz w:val="24"/>
          <w:szCs w:val="24"/>
          <w:shd w:val="clear" w:color="auto" w:fill="FFFFFF"/>
        </w:rPr>
      </w:pPr>
      <w:r w:rsidRPr="00BF4062">
        <w:rPr>
          <w:rFonts w:ascii="Arial" w:hAnsi="Arial" w:cs="Arial"/>
          <w:color w:val="222222"/>
          <w:sz w:val="24"/>
          <w:szCs w:val="24"/>
          <w:shd w:val="clear" w:color="auto" w:fill="FFFFFF"/>
        </w:rPr>
        <w:t>Zare, M. S., Tahmasebi, R., &amp; Yazdani, H. (2018). Maturity assessment of HRM processes based on HR process survey tool: a case study. </w:t>
      </w:r>
      <w:r w:rsidRPr="00BF4062">
        <w:rPr>
          <w:rFonts w:ascii="Arial" w:hAnsi="Arial" w:cs="Arial"/>
          <w:i/>
          <w:iCs/>
          <w:color w:val="222222"/>
          <w:sz w:val="24"/>
          <w:szCs w:val="24"/>
          <w:shd w:val="clear" w:color="auto" w:fill="FFFFFF"/>
        </w:rPr>
        <w:t>Business Process Management Journal</w:t>
      </w:r>
      <w:r w:rsidRPr="00BF4062">
        <w:rPr>
          <w:rFonts w:ascii="Arial" w:hAnsi="Arial" w:cs="Arial"/>
          <w:color w:val="222222"/>
          <w:sz w:val="24"/>
          <w:szCs w:val="24"/>
          <w:shd w:val="clear" w:color="auto" w:fill="FFFFFF"/>
        </w:rPr>
        <w:t>, </w:t>
      </w:r>
      <w:r w:rsidRPr="00BF4062">
        <w:rPr>
          <w:rFonts w:ascii="Arial" w:hAnsi="Arial" w:cs="Arial"/>
          <w:i/>
          <w:iCs/>
          <w:color w:val="222222"/>
          <w:sz w:val="24"/>
          <w:szCs w:val="24"/>
          <w:shd w:val="clear" w:color="auto" w:fill="FFFFFF"/>
        </w:rPr>
        <w:t>24</w:t>
      </w:r>
      <w:r w:rsidRPr="00BF4062">
        <w:rPr>
          <w:rFonts w:ascii="Arial" w:hAnsi="Arial" w:cs="Arial"/>
          <w:color w:val="222222"/>
          <w:sz w:val="24"/>
          <w:szCs w:val="24"/>
          <w:shd w:val="clear" w:color="auto" w:fill="FFFFFF"/>
        </w:rPr>
        <w:t>(3), 610-634.</w:t>
      </w:r>
    </w:p>
    <w:sectPr w:rsidR="00397836" w:rsidRPr="00BF4062">
      <w:footerReference w:type="default" r:id="rId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490223" w14:textId="77777777" w:rsidR="00D84A99" w:rsidRDefault="00D84A99" w:rsidP="00AC13A2">
      <w:pPr>
        <w:spacing w:after="0" w:line="240" w:lineRule="auto"/>
      </w:pPr>
      <w:r>
        <w:separator/>
      </w:r>
    </w:p>
  </w:endnote>
  <w:endnote w:type="continuationSeparator" w:id="0">
    <w:p w14:paraId="682A940D" w14:textId="77777777" w:rsidR="00D84A99" w:rsidRDefault="00D84A99" w:rsidP="00AC13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2610852"/>
      <w:docPartObj>
        <w:docPartGallery w:val="Page Numbers (Bottom of Page)"/>
        <w:docPartUnique/>
      </w:docPartObj>
    </w:sdtPr>
    <w:sdtEndPr>
      <w:rPr>
        <w:noProof/>
      </w:rPr>
    </w:sdtEndPr>
    <w:sdtContent>
      <w:p w14:paraId="79992646" w14:textId="4FD0E254" w:rsidR="00AC13A2" w:rsidRDefault="00AC13A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AE3150B" w14:textId="77777777" w:rsidR="00AC13A2" w:rsidRDefault="00AC13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0358A8" w14:textId="77777777" w:rsidR="00D84A99" w:rsidRDefault="00D84A99" w:rsidP="00AC13A2">
      <w:pPr>
        <w:spacing w:after="0" w:line="240" w:lineRule="auto"/>
      </w:pPr>
      <w:r>
        <w:separator/>
      </w:r>
    </w:p>
  </w:footnote>
  <w:footnote w:type="continuationSeparator" w:id="0">
    <w:p w14:paraId="3B2A88D6" w14:textId="77777777" w:rsidR="00D84A99" w:rsidRDefault="00D84A99" w:rsidP="00AC13A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055C"/>
    <w:rsid w:val="000071EA"/>
    <w:rsid w:val="00012248"/>
    <w:rsid w:val="00066691"/>
    <w:rsid w:val="00105E22"/>
    <w:rsid w:val="00116696"/>
    <w:rsid w:val="00136379"/>
    <w:rsid w:val="00175AD3"/>
    <w:rsid w:val="001B15FD"/>
    <w:rsid w:val="002434EE"/>
    <w:rsid w:val="00244EF4"/>
    <w:rsid w:val="00246368"/>
    <w:rsid w:val="002A4A17"/>
    <w:rsid w:val="002D1BDF"/>
    <w:rsid w:val="002F06A4"/>
    <w:rsid w:val="00307134"/>
    <w:rsid w:val="00310860"/>
    <w:rsid w:val="00331081"/>
    <w:rsid w:val="00352CCD"/>
    <w:rsid w:val="003650E7"/>
    <w:rsid w:val="00397836"/>
    <w:rsid w:val="003A6E69"/>
    <w:rsid w:val="003F671A"/>
    <w:rsid w:val="0042373B"/>
    <w:rsid w:val="004264D5"/>
    <w:rsid w:val="00445B85"/>
    <w:rsid w:val="00451D04"/>
    <w:rsid w:val="0045492E"/>
    <w:rsid w:val="004834FE"/>
    <w:rsid w:val="004A0A58"/>
    <w:rsid w:val="004B2BBE"/>
    <w:rsid w:val="004B56E9"/>
    <w:rsid w:val="004B5BD7"/>
    <w:rsid w:val="004B733D"/>
    <w:rsid w:val="0054662F"/>
    <w:rsid w:val="005507F4"/>
    <w:rsid w:val="005614E6"/>
    <w:rsid w:val="005A00C3"/>
    <w:rsid w:val="005E6EDD"/>
    <w:rsid w:val="005F55BF"/>
    <w:rsid w:val="00615932"/>
    <w:rsid w:val="00624B8C"/>
    <w:rsid w:val="00633AA8"/>
    <w:rsid w:val="00650A23"/>
    <w:rsid w:val="006847E2"/>
    <w:rsid w:val="00694D98"/>
    <w:rsid w:val="006C1CC8"/>
    <w:rsid w:val="00752597"/>
    <w:rsid w:val="00763FC3"/>
    <w:rsid w:val="00780025"/>
    <w:rsid w:val="00783F9E"/>
    <w:rsid w:val="007A1726"/>
    <w:rsid w:val="00871085"/>
    <w:rsid w:val="00885BA8"/>
    <w:rsid w:val="0089291D"/>
    <w:rsid w:val="008D6DFE"/>
    <w:rsid w:val="008E5397"/>
    <w:rsid w:val="008F30D2"/>
    <w:rsid w:val="0094511E"/>
    <w:rsid w:val="00984EDE"/>
    <w:rsid w:val="009F7C2B"/>
    <w:rsid w:val="00A02FBA"/>
    <w:rsid w:val="00A5282D"/>
    <w:rsid w:val="00AC13A2"/>
    <w:rsid w:val="00AC5DDC"/>
    <w:rsid w:val="00AD0DA5"/>
    <w:rsid w:val="00AD50B1"/>
    <w:rsid w:val="00AE08A2"/>
    <w:rsid w:val="00B0119D"/>
    <w:rsid w:val="00B11CC8"/>
    <w:rsid w:val="00B23675"/>
    <w:rsid w:val="00B5412B"/>
    <w:rsid w:val="00B93102"/>
    <w:rsid w:val="00BF2944"/>
    <w:rsid w:val="00BF4062"/>
    <w:rsid w:val="00C73BB9"/>
    <w:rsid w:val="00D21B61"/>
    <w:rsid w:val="00D477A4"/>
    <w:rsid w:val="00D51293"/>
    <w:rsid w:val="00D55F22"/>
    <w:rsid w:val="00D84A99"/>
    <w:rsid w:val="00DC5942"/>
    <w:rsid w:val="00DE3686"/>
    <w:rsid w:val="00E4055C"/>
    <w:rsid w:val="00E8129C"/>
    <w:rsid w:val="00E87CCB"/>
    <w:rsid w:val="00EA76E9"/>
    <w:rsid w:val="00EA7B0F"/>
    <w:rsid w:val="00EC6D69"/>
    <w:rsid w:val="00EE7CA9"/>
    <w:rsid w:val="00F05A7B"/>
    <w:rsid w:val="00F540FE"/>
    <w:rsid w:val="00F646C8"/>
    <w:rsid w:val="00F913A3"/>
    <w:rsid w:val="00FF6A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3708ED"/>
  <w15:chartTrackingRefBased/>
  <w15:docId w15:val="{33B8DE83-0B52-4172-9FDF-3FCDD244DF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autoRedefine/>
    <w:uiPriority w:val="1"/>
    <w:qFormat/>
    <w:rsid w:val="00871085"/>
    <w:pPr>
      <w:widowControl w:val="0"/>
      <w:autoSpaceDE w:val="0"/>
      <w:autoSpaceDN w:val="0"/>
      <w:spacing w:before="3" w:line="256" w:lineRule="auto"/>
      <w:outlineLvl w:val="0"/>
    </w:pPr>
    <w:rPr>
      <w:rFonts w:ascii="Times New Roman" w:eastAsia="Tahoma" w:hAnsi="Times New Roman" w:cs="Tahoma"/>
      <w:bCs/>
      <w:color w:val="4472C4" w:themeColor="accent1"/>
      <w:sz w:val="32"/>
      <w:szCs w:val="48"/>
    </w:rPr>
  </w:style>
  <w:style w:type="paragraph" w:styleId="Heading2">
    <w:name w:val="heading 2"/>
    <w:basedOn w:val="Normal"/>
    <w:next w:val="Normal"/>
    <w:link w:val="Heading2Char"/>
    <w:autoRedefine/>
    <w:uiPriority w:val="9"/>
    <w:unhideWhenUsed/>
    <w:qFormat/>
    <w:rsid w:val="0042373B"/>
    <w:pPr>
      <w:keepNext/>
      <w:keepLines/>
      <w:spacing w:before="40" w:line="360" w:lineRule="auto"/>
      <w:outlineLvl w:val="1"/>
    </w:pPr>
    <w:rPr>
      <w:rFonts w:ascii="Times New Roman" w:eastAsiaTheme="majorEastAsia" w:hAnsi="Times New Roman" w:cstheme="majorBidi"/>
      <w:color w:val="2F5496" w:themeColor="accent1" w:themeShade="BF"/>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871085"/>
    <w:rPr>
      <w:rFonts w:ascii="Times New Roman" w:eastAsia="Tahoma" w:hAnsi="Times New Roman" w:cs="Tahoma"/>
      <w:bCs/>
      <w:color w:val="4472C4" w:themeColor="accent1"/>
      <w:sz w:val="32"/>
      <w:szCs w:val="48"/>
    </w:rPr>
  </w:style>
  <w:style w:type="character" w:customStyle="1" w:styleId="Heading2Char">
    <w:name w:val="Heading 2 Char"/>
    <w:basedOn w:val="DefaultParagraphFont"/>
    <w:link w:val="Heading2"/>
    <w:uiPriority w:val="9"/>
    <w:rsid w:val="0042373B"/>
    <w:rPr>
      <w:rFonts w:ascii="Times New Roman" w:eastAsiaTheme="majorEastAsia" w:hAnsi="Times New Roman" w:cstheme="majorBidi"/>
      <w:color w:val="2F5496" w:themeColor="accent1" w:themeShade="BF"/>
      <w:sz w:val="32"/>
      <w:szCs w:val="26"/>
    </w:rPr>
  </w:style>
  <w:style w:type="paragraph" w:styleId="Header">
    <w:name w:val="header"/>
    <w:basedOn w:val="Normal"/>
    <w:link w:val="HeaderChar"/>
    <w:uiPriority w:val="99"/>
    <w:unhideWhenUsed/>
    <w:rsid w:val="00AC13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13A2"/>
  </w:style>
  <w:style w:type="paragraph" w:styleId="Footer">
    <w:name w:val="footer"/>
    <w:basedOn w:val="Normal"/>
    <w:link w:val="FooterChar"/>
    <w:uiPriority w:val="99"/>
    <w:unhideWhenUsed/>
    <w:rsid w:val="00AC13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13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2717</Words>
  <Characters>15487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Mojnu miah</cp:lastModifiedBy>
  <cp:revision>2</cp:revision>
  <dcterms:created xsi:type="dcterms:W3CDTF">2024-02-01T12:47:00Z</dcterms:created>
  <dcterms:modified xsi:type="dcterms:W3CDTF">2024-02-01T12:47:00Z</dcterms:modified>
</cp:coreProperties>
</file>