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rPr>
        <w:id w:val="170499"/>
        <w:docPartObj>
          <w:docPartGallery w:val="Cover Pages"/>
          <w:docPartUnique/>
        </w:docPartObj>
      </w:sdtPr>
      <w:sdtEndPr>
        <w:rPr>
          <w:rFonts w:ascii="Times New Roman" w:hAnsi="Times New Roman" w:cs="Times New Roman"/>
          <w:color w:val="auto"/>
        </w:rPr>
      </w:sdtEndPr>
      <w:sdtContent>
        <w:p w14:paraId="686B2BD7" w14:textId="0E128D96" w:rsidR="002A39F4" w:rsidRDefault="002C52A4" w:rsidP="002C52A4">
          <w:pPr>
            <w:pStyle w:val="NoSpacing"/>
            <w:spacing w:line="480" w:lineRule="auto"/>
            <w:jc w:val="center"/>
            <w:rPr>
              <w:color w:val="156082" w:themeColor="accent1"/>
            </w:rPr>
          </w:pPr>
          <w:r>
            <w:rPr>
              <w:noProof/>
            </w:rPr>
            <w:drawing>
              <wp:anchor distT="0" distB="0" distL="114300" distR="114300" simplePos="0" relativeHeight="251654144" behindDoc="1" locked="0" layoutInCell="1" allowOverlap="1" wp14:anchorId="2750A930" wp14:editId="78CE5BA7">
                <wp:simplePos x="0" y="0"/>
                <wp:positionH relativeFrom="margin">
                  <wp:posOffset>316733</wp:posOffset>
                </wp:positionH>
                <wp:positionV relativeFrom="paragraph">
                  <wp:posOffset>952298</wp:posOffset>
                </wp:positionV>
                <wp:extent cx="5111750" cy="1329690"/>
                <wp:effectExtent l="0" t="0" r="0" b="0"/>
                <wp:wrapTight wrapText="bothSides">
                  <wp:wrapPolygon edited="0">
                    <wp:start x="0" y="0"/>
                    <wp:lineTo x="0" y="21352"/>
                    <wp:lineTo x="21493" y="21352"/>
                    <wp:lineTo x="21493" y="0"/>
                    <wp:lineTo x="0" y="0"/>
                  </wp:wrapPolygon>
                </wp:wrapTight>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111750" cy="1329690"/>
                        </a:xfrm>
                        <a:prstGeom prst="rect">
                          <a:avLst/>
                        </a:prstGeom>
                        <a:noFill/>
                      </pic:spPr>
                    </pic:pic>
                  </a:graphicData>
                </a:graphic>
                <wp14:sizeRelH relativeFrom="margin">
                  <wp14:pctWidth>0</wp14:pctWidth>
                </wp14:sizeRelH>
                <wp14:sizeRelV relativeFrom="margin">
                  <wp14:pctHeight>0</wp14:pctHeight>
                </wp14:sizeRelV>
              </wp:anchor>
            </w:drawing>
          </w:r>
          <w:r>
            <w:rPr>
              <w:noProof/>
              <w:color w:val="156082" w:themeColor="accent1"/>
            </w:rPr>
            <w:drawing>
              <wp:anchor distT="0" distB="0" distL="114300" distR="114300" simplePos="0" relativeHeight="251658240" behindDoc="1" locked="0" layoutInCell="1" allowOverlap="1" wp14:anchorId="39C2A9F0" wp14:editId="4DD5F274">
                <wp:simplePos x="0" y="0"/>
                <wp:positionH relativeFrom="column">
                  <wp:posOffset>2071891</wp:posOffset>
                </wp:positionH>
                <wp:positionV relativeFrom="paragraph">
                  <wp:posOffset>142148</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eastAsiaTheme="minorHAnsi"/>
              <w:color w:val="156082" w:themeColor="accent1"/>
              <w:kern w:val="2"/>
              <w:lang w:eastAsia="en-US"/>
            </w:rPr>
            <w:id w:val="122902132"/>
            <w:docPartObj>
              <w:docPartGallery w:val="Cover Pages"/>
              <w:docPartUnique/>
            </w:docPartObj>
          </w:sdtPr>
          <w:sdtEndPr>
            <w:rPr>
              <w:rFonts w:asciiTheme="minorBidi" w:hAnsiTheme="minorBidi"/>
              <w:b/>
              <w:bCs/>
              <w:color w:val="auto"/>
              <w:sz w:val="28"/>
              <w:szCs w:val="28"/>
            </w:rPr>
          </w:sdtEndPr>
          <w:sdtContent>
            <w:p w14:paraId="3E4C8D29" w14:textId="77777777" w:rsidR="00E43E64" w:rsidRDefault="00E43E64" w:rsidP="00E43E64">
              <w:pPr>
                <w:pStyle w:val="NoSpacing"/>
                <w:spacing w:after="240" w:line="480" w:lineRule="auto"/>
                <w:jc w:val="center"/>
                <w:rPr>
                  <w:rFonts w:eastAsiaTheme="minorHAnsi"/>
                  <w:color w:val="156082" w:themeColor="accent1"/>
                  <w:kern w:val="2"/>
                  <w:lang w:eastAsia="en-US"/>
                </w:rPr>
              </w:pPr>
            </w:p>
            <w:p w14:paraId="642AB6A4" w14:textId="77777777" w:rsidR="00E43E64" w:rsidRDefault="00E43E64" w:rsidP="00E43E64">
              <w:pPr>
                <w:pStyle w:val="NoSpacing"/>
                <w:spacing w:after="240" w:line="480" w:lineRule="auto"/>
                <w:jc w:val="center"/>
                <w:rPr>
                  <w:rFonts w:eastAsiaTheme="minorHAnsi"/>
                  <w:color w:val="156082" w:themeColor="accent1"/>
                  <w:kern w:val="2"/>
                  <w:lang w:eastAsia="en-US"/>
                </w:rPr>
              </w:pPr>
            </w:p>
            <w:p w14:paraId="36F8CF2D" w14:textId="19D03916" w:rsidR="00E43E64" w:rsidRDefault="002C52A4" w:rsidP="00A73569">
              <w:pPr>
                <w:pStyle w:val="NoSpacing"/>
                <w:spacing w:line="480" w:lineRule="auto"/>
                <w:jc w:val="center"/>
                <w:rPr>
                  <w:rFonts w:asciiTheme="minorBidi" w:hAnsiTheme="minorBidi"/>
                  <w:b/>
                  <w:bCs/>
                  <w:sz w:val="28"/>
                  <w:szCs w:val="28"/>
                </w:rPr>
              </w:pPr>
              <w:r w:rsidRPr="00060071">
                <w:rPr>
                  <w:rFonts w:asciiTheme="minorBidi" w:hAnsiTheme="minorBidi"/>
                  <w:b/>
                  <w:bCs/>
                  <w:sz w:val="28"/>
                  <w:szCs w:val="28"/>
                </w:rPr>
                <w:t xml:space="preserve">Module: </w:t>
              </w:r>
              <w:r w:rsidR="00E43E64" w:rsidRPr="00E43E64">
                <w:rPr>
                  <w:rFonts w:asciiTheme="minorBidi" w:hAnsiTheme="minorBidi"/>
                  <w:b/>
                  <w:bCs/>
                  <w:sz w:val="28"/>
                  <w:szCs w:val="28"/>
                </w:rPr>
                <w:t>Protecting and Supporting Families in Health and Care</w:t>
              </w:r>
            </w:p>
            <w:p w14:paraId="61065271" w14:textId="3D31057F" w:rsidR="00E43E64" w:rsidRDefault="00E43E64" w:rsidP="00A73569">
              <w:pPr>
                <w:pStyle w:val="NoSpacing"/>
                <w:spacing w:line="480" w:lineRule="auto"/>
                <w:jc w:val="center"/>
                <w:rPr>
                  <w:rFonts w:asciiTheme="minorBidi" w:hAnsiTheme="minorBidi"/>
                  <w:b/>
                  <w:bCs/>
                  <w:sz w:val="28"/>
                  <w:szCs w:val="28"/>
                </w:rPr>
              </w:pPr>
              <w:r w:rsidRPr="00E43E64">
                <w:rPr>
                  <w:rFonts w:asciiTheme="minorBidi" w:hAnsiTheme="minorBidi"/>
                  <w:b/>
                  <w:bCs/>
                  <w:sz w:val="28"/>
                  <w:szCs w:val="28"/>
                </w:rPr>
                <w:t>Assignment Title: Component 2: Written Report</w:t>
              </w:r>
            </w:p>
            <w:p w14:paraId="0677EE21" w14:textId="77F76EFF" w:rsidR="002C52A4" w:rsidRPr="00060071" w:rsidRDefault="002C52A4" w:rsidP="00A73569">
              <w:pPr>
                <w:pStyle w:val="NoSpacing"/>
                <w:spacing w:line="480" w:lineRule="auto"/>
                <w:jc w:val="center"/>
                <w:rPr>
                  <w:rFonts w:asciiTheme="minorBidi" w:hAnsiTheme="minorBidi"/>
                  <w:b/>
                  <w:bCs/>
                  <w:sz w:val="28"/>
                  <w:szCs w:val="28"/>
                </w:rPr>
              </w:pPr>
              <w:r w:rsidRPr="00EE0C2D">
                <w:rPr>
                  <w:rFonts w:asciiTheme="minorBidi" w:hAnsiTheme="minorBidi"/>
                  <w:b/>
                  <w:bCs/>
                  <w:sz w:val="28"/>
                  <w:szCs w:val="28"/>
                </w:rPr>
                <w:t>Module code:</w:t>
              </w:r>
              <w:r>
                <w:rPr>
                  <w:rFonts w:asciiTheme="minorBidi" w:hAnsiTheme="minorBidi"/>
                  <w:b/>
                  <w:bCs/>
                  <w:sz w:val="28"/>
                  <w:szCs w:val="28"/>
                </w:rPr>
                <w:t xml:space="preserve"> </w:t>
              </w:r>
              <w:r w:rsidR="00754E36" w:rsidRPr="00754E36">
                <w:rPr>
                  <w:rFonts w:asciiTheme="minorBidi" w:hAnsiTheme="minorBidi"/>
                  <w:b/>
                  <w:bCs/>
                  <w:sz w:val="28"/>
                  <w:szCs w:val="28"/>
                </w:rPr>
                <w:t>BMHP5021</w:t>
              </w:r>
            </w:p>
            <w:p w14:paraId="5CDECDEF" w14:textId="77777777" w:rsidR="002C52A4" w:rsidRPr="00060071" w:rsidRDefault="002C52A4" w:rsidP="00A73569">
              <w:pPr>
                <w:spacing w:after="0" w:line="480" w:lineRule="auto"/>
                <w:jc w:val="center"/>
                <w:rPr>
                  <w:rFonts w:asciiTheme="minorBidi" w:hAnsiTheme="minorBidi"/>
                  <w:b/>
                  <w:bCs/>
                  <w:sz w:val="28"/>
                  <w:szCs w:val="28"/>
                </w:rPr>
              </w:pPr>
              <w:r w:rsidRPr="00060071">
                <w:rPr>
                  <w:rFonts w:asciiTheme="minorBidi" w:hAnsiTheme="minorBidi"/>
                  <w:b/>
                  <w:bCs/>
                  <w:sz w:val="28"/>
                  <w:szCs w:val="28"/>
                </w:rPr>
                <w:t>Name: Charles Amegor</w:t>
              </w:r>
            </w:p>
            <w:p w14:paraId="6A8F2276" w14:textId="77777777" w:rsidR="002C52A4" w:rsidRDefault="002C52A4" w:rsidP="00E43E64">
              <w:pPr>
                <w:spacing w:after="0" w:line="480" w:lineRule="auto"/>
                <w:jc w:val="center"/>
                <w:rPr>
                  <w:rFonts w:asciiTheme="minorBidi" w:hAnsiTheme="minorBidi"/>
                  <w:b/>
                  <w:bCs/>
                  <w:sz w:val="28"/>
                  <w:szCs w:val="28"/>
                </w:rPr>
              </w:pPr>
              <w:r w:rsidRPr="00060071">
                <w:rPr>
                  <w:rFonts w:asciiTheme="minorBidi" w:hAnsiTheme="minorBidi"/>
                  <w:b/>
                  <w:bCs/>
                  <w:sz w:val="28"/>
                  <w:szCs w:val="28"/>
                </w:rPr>
                <w:t>Student ID:</w:t>
              </w:r>
              <w:r w:rsidRPr="00060071">
                <w:rPr>
                  <w:rFonts w:ascii="Arial" w:hAnsi="Arial" w:cs="Arial"/>
                  <w:b/>
                  <w:bCs/>
                  <w:kern w:val="0"/>
                  <w14:ligatures w14:val="none"/>
                </w:rPr>
                <w:t xml:space="preserve"> </w:t>
              </w:r>
              <w:r w:rsidRPr="00060071">
                <w:rPr>
                  <w:rFonts w:asciiTheme="minorBidi" w:hAnsiTheme="minorBidi"/>
                  <w:b/>
                  <w:bCs/>
                  <w:sz w:val="28"/>
                  <w:szCs w:val="28"/>
                </w:rPr>
                <w:t>2413450</w:t>
              </w:r>
            </w:p>
            <w:p w14:paraId="102A0481" w14:textId="7A3D61F3" w:rsidR="002C52A4" w:rsidRDefault="002C52A4" w:rsidP="00E43E64">
              <w:pPr>
                <w:spacing w:after="0" w:line="480" w:lineRule="auto"/>
                <w:jc w:val="center"/>
                <w:rPr>
                  <w:rFonts w:asciiTheme="minorBidi" w:hAnsiTheme="minorBidi"/>
                  <w:b/>
                  <w:bCs/>
                  <w:sz w:val="28"/>
                  <w:szCs w:val="28"/>
                </w:rPr>
              </w:pPr>
              <w:r>
                <w:rPr>
                  <w:rFonts w:asciiTheme="minorBidi" w:hAnsiTheme="minorBidi"/>
                  <w:b/>
                  <w:bCs/>
                  <w:sz w:val="28"/>
                  <w:szCs w:val="28"/>
                </w:rPr>
                <w:t>M</w:t>
              </w:r>
              <w:r w:rsidRPr="00682446">
                <w:rPr>
                  <w:rFonts w:asciiTheme="minorBidi" w:hAnsiTheme="minorBidi"/>
                  <w:b/>
                  <w:bCs/>
                  <w:sz w:val="28"/>
                  <w:szCs w:val="28"/>
                </w:rPr>
                <w:t xml:space="preserve">odule </w:t>
              </w:r>
              <w:r>
                <w:rPr>
                  <w:rFonts w:asciiTheme="minorBidi" w:hAnsiTheme="minorBidi"/>
                  <w:b/>
                  <w:bCs/>
                  <w:sz w:val="28"/>
                  <w:szCs w:val="28"/>
                </w:rPr>
                <w:t>L</w:t>
              </w:r>
              <w:r w:rsidRPr="00682446">
                <w:rPr>
                  <w:rFonts w:asciiTheme="minorBidi" w:hAnsiTheme="minorBidi"/>
                  <w:b/>
                  <w:bCs/>
                  <w:sz w:val="28"/>
                  <w:szCs w:val="28"/>
                </w:rPr>
                <w:t>eader</w:t>
              </w:r>
              <w:r>
                <w:rPr>
                  <w:rFonts w:asciiTheme="minorBidi" w:hAnsiTheme="minorBidi"/>
                  <w:b/>
                  <w:bCs/>
                  <w:sz w:val="28"/>
                  <w:szCs w:val="28"/>
                </w:rPr>
                <w:t>:</w:t>
              </w:r>
              <w:r w:rsidRPr="004973A4">
                <w:t xml:space="preserve"> </w:t>
              </w:r>
              <w:r w:rsidR="00A73569" w:rsidRPr="00A73569">
                <w:rPr>
                  <w:rFonts w:ascii="Times New Roman" w:hAnsi="Times New Roman" w:cs="Times New Roman"/>
                  <w:b/>
                  <w:bCs/>
                  <w:sz w:val="28"/>
                  <w:szCs w:val="28"/>
                </w:rPr>
                <w:t>Shaila Hussain</w:t>
              </w:r>
            </w:p>
          </w:sdtContent>
        </w:sdt>
        <w:p w14:paraId="672EBAAD" w14:textId="05FF2E37" w:rsidR="002C52A4" w:rsidRDefault="002C52A4" w:rsidP="00E43E64">
          <w:pPr>
            <w:spacing w:after="0" w:line="480" w:lineRule="auto"/>
            <w:jc w:val="center"/>
            <w:rPr>
              <w:rFonts w:ascii="Times New Roman" w:hAnsi="Times New Roman" w:cs="Times New Roman"/>
              <w:b/>
              <w:bCs/>
            </w:rPr>
          </w:pPr>
          <w:r>
            <w:rPr>
              <w:rFonts w:asciiTheme="minorBidi" w:hAnsiTheme="minorBidi"/>
              <w:b/>
              <w:bCs/>
              <w:sz w:val="28"/>
              <w:szCs w:val="28"/>
            </w:rPr>
            <w:t xml:space="preserve">Word Count: </w:t>
          </w:r>
          <w:r w:rsidR="00C422CF">
            <w:rPr>
              <w:rFonts w:asciiTheme="minorBidi" w:hAnsiTheme="minorBidi"/>
              <w:b/>
              <w:bCs/>
              <w:sz w:val="28"/>
              <w:szCs w:val="28"/>
            </w:rPr>
            <w:t>21</w:t>
          </w:r>
          <w:r w:rsidR="008A5A8E">
            <w:rPr>
              <w:rFonts w:asciiTheme="minorBidi" w:hAnsiTheme="minorBidi"/>
              <w:b/>
              <w:bCs/>
              <w:sz w:val="28"/>
              <w:szCs w:val="28"/>
            </w:rPr>
            <w:t>84</w:t>
          </w:r>
        </w:p>
        <w:p w14:paraId="7E1AD5EB" w14:textId="77777777" w:rsidR="00E43E64" w:rsidRDefault="00E43E64" w:rsidP="00E43E64">
          <w:pPr>
            <w:spacing w:after="0" w:line="480" w:lineRule="auto"/>
            <w:jc w:val="center"/>
            <w:rPr>
              <w:rFonts w:ascii="Times New Roman" w:hAnsi="Times New Roman" w:cs="Times New Roman"/>
              <w:b/>
              <w:bCs/>
            </w:rPr>
          </w:pPr>
        </w:p>
        <w:p w14:paraId="06BC5C96" w14:textId="55AD8D84" w:rsidR="002C52A4" w:rsidRPr="00FA1552" w:rsidRDefault="002C52A4" w:rsidP="00E43E64">
          <w:pPr>
            <w:spacing w:after="0" w:line="480" w:lineRule="auto"/>
            <w:jc w:val="center"/>
            <w:rPr>
              <w:rFonts w:ascii="Times New Roman" w:hAnsi="Times New Roman" w:cs="Times New Roman"/>
              <w:b/>
              <w:bCs/>
            </w:rPr>
          </w:pPr>
          <w:r w:rsidRPr="00FA1552">
            <w:rPr>
              <w:rFonts w:ascii="Times New Roman" w:hAnsi="Times New Roman" w:cs="Times New Roman"/>
              <w:b/>
              <w:bCs/>
            </w:rPr>
            <w:t xml:space="preserve">Declaration </w:t>
          </w:r>
        </w:p>
        <w:p w14:paraId="60A435C1" w14:textId="64D7A7F2" w:rsidR="002C52A4" w:rsidRPr="002C52A4" w:rsidRDefault="002C52A4" w:rsidP="00E43E64">
          <w:pPr>
            <w:spacing w:line="480" w:lineRule="auto"/>
            <w:jc w:val="both"/>
            <w:rPr>
              <w:rFonts w:ascii="Times New Roman" w:hAnsi="Times New Roman" w:cs="Times New Roman"/>
            </w:rPr>
          </w:pPr>
          <w:r w:rsidRPr="00FA1552">
            <w:rPr>
              <w:rFonts w:ascii="Times New Roman" w:hAnsi="Times New Roman" w:cs="Times New Roman"/>
            </w:rPr>
            <w:t>I confirm that I used generative AI as a study tool to support the structure and development of ideas in this assignment. All writing, analysis, critical reflection, and final content represent my own work, thinking, and interpretation. The AI was not used to write the assignment on my behalf, and all sources cited were independently checked and verified by me in accordance with university guidance.</w:t>
          </w:r>
        </w:p>
        <w:p w14:paraId="53ECAD56" w14:textId="694133EA" w:rsidR="002C52A4" w:rsidRDefault="002C52A4">
          <w:pPr>
            <w:pStyle w:val="NoSpacing"/>
            <w:spacing w:before="480"/>
            <w:jc w:val="center"/>
            <w:rPr>
              <w:color w:val="156082" w:themeColor="accent1"/>
            </w:rPr>
          </w:pPr>
        </w:p>
        <w:p w14:paraId="70DFC02E" w14:textId="35FE2D26" w:rsidR="002C52A4" w:rsidRDefault="002C52A4">
          <w:pPr>
            <w:rPr>
              <w:rFonts w:ascii="Times New Roman" w:hAnsi="Times New Roman" w:cs="Times New Roman"/>
            </w:rPr>
          </w:pPr>
          <w:r>
            <w:rPr>
              <w:rFonts w:ascii="Times New Roman" w:hAnsi="Times New Roman" w:cs="Times New Roman"/>
            </w:rPr>
            <w:br w:type="page"/>
          </w:r>
        </w:p>
      </w:sdtContent>
    </w:sdt>
    <w:p w14:paraId="6AA36A70" w14:textId="43D36F8E" w:rsidR="00E43E64" w:rsidRPr="0079678F" w:rsidRDefault="00EB0E8C" w:rsidP="00E43E64">
      <w:pPr>
        <w:spacing w:line="360" w:lineRule="auto"/>
        <w:jc w:val="both"/>
        <w:rPr>
          <w:rFonts w:ascii="Times New Roman" w:hAnsi="Times New Roman" w:cs="Times New Roman"/>
          <w:b/>
          <w:bCs/>
        </w:rPr>
      </w:pPr>
      <w:r w:rsidRPr="00EB0E8C">
        <w:rPr>
          <w:rFonts w:ascii="Times New Roman" w:hAnsi="Times New Roman" w:cs="Times New Roman"/>
          <w:b/>
          <w:bCs/>
        </w:rPr>
        <w:lastRenderedPageBreak/>
        <w:t>Introduction</w:t>
      </w:r>
      <w:r w:rsidR="00E43E64">
        <w:rPr>
          <w:rFonts w:ascii="Times New Roman" w:hAnsi="Times New Roman" w:cs="Times New Roman"/>
          <w:b/>
          <w:bCs/>
        </w:rPr>
        <w:t>.</w:t>
      </w:r>
    </w:p>
    <w:p w14:paraId="5B20ED64" w14:textId="77777777" w:rsidR="00B8613C" w:rsidRPr="00B8613C" w:rsidRDefault="00B8613C" w:rsidP="00B8613C">
      <w:pPr>
        <w:spacing w:line="360" w:lineRule="auto"/>
        <w:jc w:val="both"/>
        <w:rPr>
          <w:rFonts w:ascii="Times New Roman" w:hAnsi="Times New Roman" w:cs="Times New Roman"/>
        </w:rPr>
      </w:pPr>
      <w:r w:rsidRPr="00B8613C">
        <w:rPr>
          <w:rFonts w:ascii="Times New Roman" w:hAnsi="Times New Roman" w:cs="Times New Roman"/>
        </w:rPr>
        <w:t>Early Help is a central component of safeguarding policy in England, designed to identify and address emerging needs before they escalate into statutory intervention. National guidance, including the Early Help System Guide and Working Together to Safeguard Children (HM Government, 2023), emphasises early intervention, multi-agency collaboration, and accessible support for families. However, despite this strong policy framework, the effectiveness of Early Help is shaped not only by service provision but by how clearly and accessibly support is communicated to families, particularly through local authority websites.</w:t>
      </w:r>
    </w:p>
    <w:p w14:paraId="194007E5" w14:textId="2CE442D5" w:rsidR="00B8613C" w:rsidRPr="00B8613C" w:rsidRDefault="00B8613C" w:rsidP="00B8613C">
      <w:pPr>
        <w:spacing w:line="360" w:lineRule="auto"/>
        <w:jc w:val="both"/>
        <w:rPr>
          <w:rFonts w:ascii="Times New Roman" w:hAnsi="Times New Roman" w:cs="Times New Roman"/>
        </w:rPr>
      </w:pPr>
      <w:r w:rsidRPr="00B8613C">
        <w:rPr>
          <w:rFonts w:ascii="Times New Roman" w:hAnsi="Times New Roman" w:cs="Times New Roman"/>
        </w:rPr>
        <w:t xml:space="preserve">Digital platforms now act as primary gateways to Early Help services, making the accessibility and clarity of online information a critical factor in determining whether families engage with support. Research highlights </w:t>
      </w:r>
      <w:r w:rsidR="003E1C20">
        <w:rPr>
          <w:rFonts w:ascii="Times New Roman" w:hAnsi="Times New Roman" w:cs="Times New Roman"/>
        </w:rPr>
        <w:t xml:space="preserve">that </w:t>
      </w:r>
      <w:r w:rsidRPr="00B8613C">
        <w:rPr>
          <w:rFonts w:ascii="Times New Roman" w:hAnsi="Times New Roman" w:cs="Times New Roman"/>
        </w:rPr>
        <w:t>structural pressures, including resource constraints and organisational fragmentation, can limit the consistency of early intervention (Featherstone et al., 2018; Parton, 2014). In this context, the way services are presented online may either facilitate or restrict access, raising questions about the equity and effectiveness of Early Help delivery.</w:t>
      </w:r>
    </w:p>
    <w:p w14:paraId="7B7C783F" w14:textId="62618D8B" w:rsidR="00FF5BC4" w:rsidRPr="00B8613C" w:rsidRDefault="00B8613C" w:rsidP="00B8613C">
      <w:pPr>
        <w:spacing w:line="360" w:lineRule="auto"/>
        <w:jc w:val="both"/>
        <w:rPr>
          <w:rFonts w:ascii="Times New Roman" w:hAnsi="Times New Roman" w:cs="Times New Roman"/>
        </w:rPr>
      </w:pPr>
      <w:r w:rsidRPr="00B8613C">
        <w:rPr>
          <w:rFonts w:ascii="Times New Roman" w:hAnsi="Times New Roman" w:cs="Times New Roman"/>
        </w:rPr>
        <w:t>This report critically examines how the Early Help system is signposted to families through local authority websites. It explores the role of multi-agency working as a key mechanism underpinning Early Help, before evaluating the websites of Leeds City Council, Norfolk County Council, and Southwark Council using criteria of accessibility, clarity, and communication.</w:t>
      </w:r>
      <w:r w:rsidR="0066711A">
        <w:rPr>
          <w:rFonts w:ascii="Times New Roman" w:hAnsi="Times New Roman" w:cs="Times New Roman"/>
        </w:rPr>
        <w:t xml:space="preserve"> </w:t>
      </w:r>
      <w:r w:rsidR="00FF5BC4" w:rsidRPr="00FF5BC4">
        <w:rPr>
          <w:rFonts w:ascii="Times New Roman" w:hAnsi="Times New Roman" w:cs="Times New Roman"/>
        </w:rPr>
        <w:t>The report argues that while Early Help is conceptually robust, its effectiveness is significantly shaped by how clearly and equitably services are communicated online, with accessibility emerging as a key determinant of whether families are able to engage with support.</w:t>
      </w:r>
    </w:p>
    <w:p w14:paraId="72B96A3D" w14:textId="77777777" w:rsidR="00B8613C" w:rsidRDefault="00B8613C" w:rsidP="00E43E64">
      <w:pPr>
        <w:spacing w:line="360" w:lineRule="auto"/>
        <w:jc w:val="both"/>
        <w:rPr>
          <w:rFonts w:ascii="Times New Roman" w:hAnsi="Times New Roman" w:cs="Times New Roman"/>
          <w:b/>
          <w:bCs/>
        </w:rPr>
      </w:pPr>
    </w:p>
    <w:p w14:paraId="4799D72C" w14:textId="77777777" w:rsidR="004E574B" w:rsidRPr="004E574B" w:rsidRDefault="004E574B" w:rsidP="004E574B">
      <w:pPr>
        <w:spacing w:line="360" w:lineRule="auto"/>
        <w:jc w:val="both"/>
        <w:rPr>
          <w:rFonts w:ascii="Times New Roman" w:hAnsi="Times New Roman" w:cs="Times New Roman"/>
          <w:b/>
          <w:bCs/>
        </w:rPr>
      </w:pPr>
      <w:r w:rsidRPr="004E574B">
        <w:rPr>
          <w:rFonts w:ascii="Times New Roman" w:hAnsi="Times New Roman" w:cs="Times New Roman"/>
          <w:b/>
          <w:bCs/>
        </w:rPr>
        <w:t>2. The Early Help System</w:t>
      </w:r>
    </w:p>
    <w:p w14:paraId="73E084BA" w14:textId="77777777" w:rsidR="004E574B" w:rsidRPr="004E574B" w:rsidRDefault="004E574B" w:rsidP="004E574B">
      <w:pPr>
        <w:spacing w:line="360" w:lineRule="auto"/>
        <w:jc w:val="both"/>
        <w:rPr>
          <w:rFonts w:ascii="Times New Roman" w:hAnsi="Times New Roman" w:cs="Times New Roman"/>
        </w:rPr>
      </w:pPr>
      <w:r w:rsidRPr="004E574B">
        <w:rPr>
          <w:rFonts w:ascii="Times New Roman" w:hAnsi="Times New Roman" w:cs="Times New Roman"/>
        </w:rPr>
        <w:t>Early Help refers to support provided to children and families at the earliest stage of emerging need, with the aim of preventing escalation to statutory intervention (HM Government, 2023). It is a central component of safeguarding policy in England, emphasising early identification, coordinated support, and improved outcomes (HM Government, 2018). The Early Help System Guide defines this as a structured process of assessing need and delivering timely, multi-agency intervention (HM Government, 2023a).</w:t>
      </w:r>
    </w:p>
    <w:p w14:paraId="43D33980" w14:textId="19F1214E" w:rsidR="004E574B" w:rsidRPr="004E574B" w:rsidRDefault="004E574B" w:rsidP="004E574B">
      <w:pPr>
        <w:spacing w:line="360" w:lineRule="auto"/>
        <w:jc w:val="both"/>
        <w:rPr>
          <w:rFonts w:ascii="Times New Roman" w:hAnsi="Times New Roman" w:cs="Times New Roman"/>
        </w:rPr>
      </w:pPr>
      <w:r w:rsidRPr="004E574B">
        <w:rPr>
          <w:rFonts w:ascii="Times New Roman" w:hAnsi="Times New Roman" w:cs="Times New Roman"/>
        </w:rPr>
        <w:t xml:space="preserve">The rationale underpinning Early Help is that early intervention is more effective than reactive responses (Parton, 2014). Addressing issues such as family stress or behavioural concerns at an early stage can reduce the likelihood of harm and statutory involvement (Daniel, 2015). </w:t>
      </w:r>
      <w:r w:rsidR="00451586" w:rsidRPr="00451586">
        <w:rPr>
          <w:rFonts w:ascii="Times New Roman" w:hAnsi="Times New Roman" w:cs="Times New Roman"/>
        </w:rPr>
        <w:t>This reflects a shift towards preventative, family-centred practice (Frost, 2017).</w:t>
      </w:r>
      <w:r w:rsidR="00E10C92">
        <w:rPr>
          <w:rFonts w:ascii="Times New Roman" w:hAnsi="Times New Roman" w:cs="Times New Roman"/>
        </w:rPr>
        <w:t xml:space="preserve"> </w:t>
      </w:r>
      <w:r w:rsidR="00043C8E">
        <w:rPr>
          <w:rFonts w:ascii="Times New Roman" w:hAnsi="Times New Roman" w:cs="Times New Roman"/>
        </w:rPr>
        <w:t>D</w:t>
      </w:r>
      <w:r w:rsidRPr="004E574B">
        <w:rPr>
          <w:rFonts w:ascii="Times New Roman" w:hAnsi="Times New Roman" w:cs="Times New Roman"/>
        </w:rPr>
        <w:t xml:space="preserve">espite its strong policy framework, the implementation of Early Help </w:t>
      </w:r>
      <w:proofErr w:type="gramStart"/>
      <w:r w:rsidRPr="004E574B">
        <w:rPr>
          <w:rFonts w:ascii="Times New Roman" w:hAnsi="Times New Roman" w:cs="Times New Roman"/>
        </w:rPr>
        <w:t>remains</w:t>
      </w:r>
      <w:proofErr w:type="gramEnd"/>
      <w:r w:rsidRPr="004E574B">
        <w:rPr>
          <w:rFonts w:ascii="Times New Roman" w:hAnsi="Times New Roman" w:cs="Times New Roman"/>
        </w:rPr>
        <w:t xml:space="preserve"> inconsistent. </w:t>
      </w:r>
      <w:r w:rsidR="00653452" w:rsidRPr="00653452">
        <w:rPr>
          <w:rFonts w:ascii="Times New Roman" w:hAnsi="Times New Roman" w:cs="Times New Roman"/>
        </w:rPr>
        <w:t xml:space="preserve">The Early Help System Guide assumes levels of </w:t>
      </w:r>
      <w:r w:rsidR="00653452" w:rsidRPr="00653452">
        <w:rPr>
          <w:rFonts w:ascii="Times New Roman" w:hAnsi="Times New Roman" w:cs="Times New Roman"/>
        </w:rPr>
        <w:lastRenderedPageBreak/>
        <w:t>coordination and service capacity that are not always achieved in practice (Featherstone et al., 2018).</w:t>
      </w:r>
      <w:r w:rsidRPr="004E574B">
        <w:rPr>
          <w:rFonts w:ascii="Times New Roman" w:hAnsi="Times New Roman" w:cs="Times New Roman"/>
        </w:rPr>
        <w:t xml:space="preserve"> Increasing demand and limited funding have placed pressure on services, often reducing their ability to intervene early (Parton, 2014).</w:t>
      </w:r>
    </w:p>
    <w:p w14:paraId="1951BD91" w14:textId="3BF2672A" w:rsidR="004E574B" w:rsidRPr="004E574B" w:rsidRDefault="004E574B" w:rsidP="004E574B">
      <w:pPr>
        <w:spacing w:line="360" w:lineRule="auto"/>
        <w:jc w:val="both"/>
        <w:rPr>
          <w:rFonts w:ascii="Times New Roman" w:hAnsi="Times New Roman" w:cs="Times New Roman"/>
        </w:rPr>
      </w:pPr>
      <w:r w:rsidRPr="004E574B">
        <w:rPr>
          <w:rFonts w:ascii="Times New Roman" w:hAnsi="Times New Roman" w:cs="Times New Roman"/>
        </w:rPr>
        <w:t xml:space="preserve">Furthermore, the effectiveness of Early Help depends on how services are accessed and understood. While policy emphasises accessibility (HM Government, 2023), complex systems and digital barriers can restrict engagement (Helsper, 2012). </w:t>
      </w:r>
      <w:r w:rsidR="00ED138D" w:rsidRPr="00ED138D">
        <w:rPr>
          <w:rFonts w:ascii="Times New Roman" w:hAnsi="Times New Roman" w:cs="Times New Roman"/>
        </w:rPr>
        <w:t>This highlights the importance of clear communication in accessing support.</w:t>
      </w:r>
    </w:p>
    <w:p w14:paraId="6FE223E3" w14:textId="77777777" w:rsidR="004E574B" w:rsidRPr="004E574B" w:rsidRDefault="004E574B" w:rsidP="004E574B">
      <w:pPr>
        <w:spacing w:line="360" w:lineRule="auto"/>
        <w:jc w:val="both"/>
        <w:rPr>
          <w:rFonts w:ascii="Times New Roman" w:hAnsi="Times New Roman" w:cs="Times New Roman"/>
        </w:rPr>
      </w:pPr>
      <w:r w:rsidRPr="004E574B">
        <w:rPr>
          <w:rFonts w:ascii="Times New Roman" w:hAnsi="Times New Roman" w:cs="Times New Roman"/>
        </w:rPr>
        <w:t>Local authority websites therefore play a critical role as entry points to Early Help, influencing how families recognise need and access support.</w:t>
      </w:r>
    </w:p>
    <w:p w14:paraId="0C91E8BB" w14:textId="77777777" w:rsidR="00BF7833" w:rsidRDefault="00BF7833" w:rsidP="00C813E8">
      <w:pPr>
        <w:spacing w:line="360" w:lineRule="auto"/>
        <w:jc w:val="both"/>
        <w:rPr>
          <w:rFonts w:ascii="Times New Roman" w:hAnsi="Times New Roman" w:cs="Times New Roman"/>
          <w:b/>
          <w:bCs/>
        </w:rPr>
      </w:pPr>
    </w:p>
    <w:p w14:paraId="0970BF89" w14:textId="147FF976" w:rsidR="00C813E8" w:rsidRPr="00C813E8" w:rsidRDefault="00C813E8" w:rsidP="00C813E8">
      <w:pPr>
        <w:spacing w:line="360" w:lineRule="auto"/>
        <w:jc w:val="both"/>
        <w:rPr>
          <w:rFonts w:ascii="Times New Roman" w:hAnsi="Times New Roman" w:cs="Times New Roman"/>
          <w:b/>
          <w:bCs/>
        </w:rPr>
      </w:pPr>
      <w:r w:rsidRPr="00C813E8">
        <w:rPr>
          <w:rFonts w:ascii="Times New Roman" w:hAnsi="Times New Roman" w:cs="Times New Roman"/>
          <w:b/>
          <w:bCs/>
        </w:rPr>
        <w:t>3. Multi-Agency Working in Early Help</w:t>
      </w:r>
    </w:p>
    <w:p w14:paraId="23265EFE" w14:textId="77777777" w:rsidR="00723038" w:rsidRPr="00723038" w:rsidRDefault="00723038" w:rsidP="00723038">
      <w:pPr>
        <w:spacing w:line="360" w:lineRule="auto"/>
        <w:jc w:val="both"/>
        <w:rPr>
          <w:rFonts w:ascii="Times New Roman" w:hAnsi="Times New Roman" w:cs="Times New Roman"/>
        </w:rPr>
      </w:pPr>
      <w:r w:rsidRPr="00723038">
        <w:rPr>
          <w:rFonts w:ascii="Times New Roman" w:hAnsi="Times New Roman" w:cs="Times New Roman"/>
        </w:rPr>
        <w:t>Multi-agency working is a key principle of Early Help, recognising that children and families often experience complex and interconnected needs requiring coordinated support (HM Government, 2023). National policy, particularly Working Together to Safeguard Children, emphasises collaboration across health, education, social care, and voluntary sectors to ensure timely and effective intervention (HM Government, 2023).</w:t>
      </w:r>
    </w:p>
    <w:p w14:paraId="12170B52" w14:textId="6F26B965" w:rsidR="00723038" w:rsidRPr="00723038" w:rsidRDefault="00723038" w:rsidP="00723038">
      <w:pPr>
        <w:spacing w:line="360" w:lineRule="auto"/>
        <w:jc w:val="both"/>
        <w:rPr>
          <w:rFonts w:ascii="Times New Roman" w:hAnsi="Times New Roman" w:cs="Times New Roman"/>
        </w:rPr>
      </w:pPr>
      <w:r w:rsidRPr="00723038">
        <w:rPr>
          <w:rFonts w:ascii="Times New Roman" w:hAnsi="Times New Roman" w:cs="Times New Roman"/>
        </w:rPr>
        <w:t xml:space="preserve">Within the Early Help framework, multi-agency working enables information sharing, holistic assessment, and coordinated responses to emerging needs (HM Government, 2018). The Early Help System Guide highlights that effective early intervention depends on shared responsibility and clear communication between professionals (HM Government, 2023a). </w:t>
      </w:r>
    </w:p>
    <w:p w14:paraId="191A027D" w14:textId="7C7DE7B7" w:rsidR="00723038" w:rsidRPr="00723038" w:rsidRDefault="00723038" w:rsidP="00723038">
      <w:pPr>
        <w:spacing w:line="360" w:lineRule="auto"/>
        <w:jc w:val="both"/>
        <w:rPr>
          <w:rFonts w:ascii="Times New Roman" w:hAnsi="Times New Roman" w:cs="Times New Roman"/>
        </w:rPr>
      </w:pPr>
      <w:r w:rsidRPr="00723038">
        <w:rPr>
          <w:rFonts w:ascii="Times New Roman" w:hAnsi="Times New Roman" w:cs="Times New Roman"/>
        </w:rPr>
        <w:t>The theoretical basis for multi-agency working is grounded in the recognition that children’s experiences are shaped by interconnected social and environmental factors (Daniel, 2015). Frost (2017) further argues that integrated working is essential to preventative practice, enabling services to respond more effectively to complex needs.</w:t>
      </w:r>
    </w:p>
    <w:p w14:paraId="15DE23A5" w14:textId="77777777" w:rsidR="00723038" w:rsidRPr="00723038" w:rsidRDefault="00723038" w:rsidP="00723038">
      <w:pPr>
        <w:spacing w:line="360" w:lineRule="auto"/>
        <w:jc w:val="both"/>
        <w:rPr>
          <w:rFonts w:ascii="Times New Roman" w:hAnsi="Times New Roman" w:cs="Times New Roman"/>
        </w:rPr>
      </w:pPr>
      <w:r w:rsidRPr="00723038">
        <w:rPr>
          <w:rFonts w:ascii="Times New Roman" w:hAnsi="Times New Roman" w:cs="Times New Roman"/>
        </w:rPr>
        <w:t>However, despite its policy importance, multi-agency working remains difficult to implement consistently. Differences in organisational priorities, professional cultures, and thresholds for intervention can result in fragmented decision-making (Parton, 2014). Resource constraints further limit the capacity for collaboration, often shifting practice towards reactive rather than preventative responses (Featherstone et al., 2018).</w:t>
      </w:r>
    </w:p>
    <w:p w14:paraId="060A2731" w14:textId="77777777" w:rsidR="00723038" w:rsidRPr="00723038" w:rsidRDefault="00723038" w:rsidP="00723038">
      <w:pPr>
        <w:spacing w:line="360" w:lineRule="auto"/>
        <w:jc w:val="both"/>
        <w:rPr>
          <w:rFonts w:ascii="Times New Roman" w:hAnsi="Times New Roman" w:cs="Times New Roman"/>
        </w:rPr>
      </w:pPr>
      <w:r w:rsidRPr="00723038">
        <w:rPr>
          <w:rFonts w:ascii="Times New Roman" w:hAnsi="Times New Roman" w:cs="Times New Roman"/>
        </w:rPr>
        <w:t>Information sharing also presents ongoing challenges. While policy prioritises safeguarding (HM Government, 2023), uncertainty around data protection can lead to cautious or delayed communication (Munro, 2011). Serious Case Reviews continue to highlight failures in inter-agency communication as a factor in safeguarding breakdowns (Munro, 2011).</w:t>
      </w:r>
    </w:p>
    <w:p w14:paraId="4E8E49C2" w14:textId="77777777" w:rsidR="00723038" w:rsidRPr="00723038" w:rsidRDefault="00723038" w:rsidP="00723038">
      <w:pPr>
        <w:spacing w:line="360" w:lineRule="auto"/>
        <w:jc w:val="both"/>
        <w:rPr>
          <w:rFonts w:ascii="Times New Roman" w:hAnsi="Times New Roman" w:cs="Times New Roman"/>
        </w:rPr>
      </w:pPr>
      <w:r w:rsidRPr="00723038">
        <w:rPr>
          <w:rFonts w:ascii="Times New Roman" w:hAnsi="Times New Roman" w:cs="Times New Roman"/>
        </w:rPr>
        <w:lastRenderedPageBreak/>
        <w:t>Overall, while multi-agency working is central to Early Help, its effectiveness depends on consistent coordination, clear communication, and systems that support both professionals and families.</w:t>
      </w:r>
    </w:p>
    <w:p w14:paraId="4ACF9111" w14:textId="77777777" w:rsidR="00965DDE" w:rsidRDefault="00965DDE" w:rsidP="00965DDE">
      <w:pPr>
        <w:spacing w:line="360" w:lineRule="auto"/>
        <w:jc w:val="both"/>
        <w:rPr>
          <w:rFonts w:ascii="Times New Roman" w:hAnsi="Times New Roman" w:cs="Times New Roman"/>
          <w:b/>
          <w:bCs/>
        </w:rPr>
      </w:pPr>
    </w:p>
    <w:p w14:paraId="47EA0A94" w14:textId="1E44A736" w:rsidR="00965DDE" w:rsidRPr="00965DDE" w:rsidRDefault="00965DDE" w:rsidP="00965DDE">
      <w:pPr>
        <w:spacing w:line="360" w:lineRule="auto"/>
        <w:jc w:val="both"/>
        <w:rPr>
          <w:rFonts w:ascii="Times New Roman" w:hAnsi="Times New Roman" w:cs="Times New Roman"/>
          <w:b/>
          <w:bCs/>
        </w:rPr>
      </w:pPr>
      <w:r w:rsidRPr="00965DDE">
        <w:rPr>
          <w:rFonts w:ascii="Times New Roman" w:hAnsi="Times New Roman" w:cs="Times New Roman"/>
          <w:b/>
          <w:bCs/>
        </w:rPr>
        <w:t>4. Evaluation of Local Authority Websites</w:t>
      </w:r>
    </w:p>
    <w:p w14:paraId="78A4BE22" w14:textId="77777777"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This section evaluates how Early Help is communicated to families through the websites of Leeds City Council, Norfolk County Council, and Southwark Council. The analysis is based on three key criteria: accessibility, clarity, and communication effectiveness. These criteria reflect policy expectations that Early Help services should be clearly presented and easily accessible to support early engagement (HM Government, 2023).</w:t>
      </w:r>
    </w:p>
    <w:p w14:paraId="631F0D8B" w14:textId="77777777" w:rsidR="00965DDE" w:rsidRPr="00965DDE" w:rsidRDefault="00965DDE" w:rsidP="00965DDE">
      <w:pPr>
        <w:spacing w:line="360" w:lineRule="auto"/>
        <w:jc w:val="both"/>
        <w:rPr>
          <w:rFonts w:ascii="Times New Roman" w:hAnsi="Times New Roman" w:cs="Times New Roman"/>
          <w:b/>
          <w:bCs/>
        </w:rPr>
      </w:pPr>
      <w:r w:rsidRPr="00965DDE">
        <w:rPr>
          <w:rFonts w:ascii="Times New Roman" w:hAnsi="Times New Roman" w:cs="Times New Roman"/>
          <w:b/>
          <w:bCs/>
        </w:rPr>
        <w:t>4.1 Leeds City Council</w:t>
      </w:r>
    </w:p>
    <w:p w14:paraId="6C547B2F" w14:textId="62832E04" w:rsid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The Leeds City Council website provides a detailed and structured overview of Early Help services, reflecting strong alignment with national policy (HM Government, 2018). However, the accessibility of the website is limited by its use of technical and locally specific language. For example, references to the “cluster model” are presented without clear explanation, which may be difficult for non-professional users to understand. Helsper (2012) argues that digital access depends on users’ ability to interpret information, suggesting that such terminology may reduce accessibility for families.</w:t>
      </w:r>
    </w:p>
    <w:p w14:paraId="091DF85C" w14:textId="168B8B54" w:rsidR="00C27F2A" w:rsidRPr="00965DDE" w:rsidRDefault="00C27F2A" w:rsidP="00965DDE">
      <w:pPr>
        <w:spacing w:line="360" w:lineRule="auto"/>
        <w:jc w:val="both"/>
        <w:rPr>
          <w:rFonts w:ascii="Times New Roman" w:hAnsi="Times New Roman" w:cs="Times New Roman"/>
        </w:rPr>
      </w:pPr>
      <w:r w:rsidRPr="00C27F2A">
        <w:rPr>
          <w:rFonts w:ascii="Times New Roman" w:hAnsi="Times New Roman" w:cs="Times New Roman"/>
        </w:rPr>
        <w:t>For example, accessing Early Help information requires navigating through multiple layers of the website, with limited direct signposting from the homepage. This may create barriers for users seeking immediate support, particularly those unfamiliar with local authority systems.</w:t>
      </w:r>
    </w:p>
    <w:p w14:paraId="1A2869F1" w14:textId="0D7DFC22"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In terms of clarity, the website provides detailed explanations of referral processes and service structures. While this supports transparency, the volume of procedural information may be overwhelming for users unfamiliar with safeguarding systems (Munro, 2011). The website demonstrates a strong emphasis on multi-agency working, with clear references to coordinated support and partnership approaches (HM Government, 2023). However, the overall presentation remains largely practitioner-focused, which may limit its effectiveness as an entry point for families seeking support.</w:t>
      </w:r>
    </w:p>
    <w:p w14:paraId="1B751294" w14:textId="77777777"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Overall, Leeds offers a comprehensive but professionally oriented platform, where accessibility for families is somewhat constrained by complexity.</w:t>
      </w:r>
    </w:p>
    <w:p w14:paraId="115D5C21" w14:textId="77777777" w:rsidR="00965DDE" w:rsidRPr="00965DDE" w:rsidRDefault="00965DDE" w:rsidP="00965DDE">
      <w:pPr>
        <w:spacing w:line="360" w:lineRule="auto"/>
        <w:jc w:val="both"/>
        <w:rPr>
          <w:rFonts w:ascii="Times New Roman" w:hAnsi="Times New Roman" w:cs="Times New Roman"/>
          <w:b/>
          <w:bCs/>
        </w:rPr>
      </w:pPr>
      <w:r w:rsidRPr="00965DDE">
        <w:rPr>
          <w:rFonts w:ascii="Times New Roman" w:hAnsi="Times New Roman" w:cs="Times New Roman"/>
          <w:b/>
          <w:bCs/>
        </w:rPr>
        <w:t>4.2 Norfolk County Council</w:t>
      </w:r>
    </w:p>
    <w:p w14:paraId="3378DD05" w14:textId="77777777" w:rsidR="00FD10C7" w:rsidRDefault="00965DDE" w:rsidP="00965DDE">
      <w:pPr>
        <w:spacing w:line="360" w:lineRule="auto"/>
        <w:jc w:val="both"/>
        <w:rPr>
          <w:rFonts w:ascii="Times New Roman" w:hAnsi="Times New Roman" w:cs="Times New Roman"/>
        </w:rPr>
      </w:pPr>
      <w:r w:rsidRPr="00965DDE">
        <w:rPr>
          <w:rFonts w:ascii="Times New Roman" w:hAnsi="Times New Roman" w:cs="Times New Roman"/>
        </w:rPr>
        <w:t xml:space="preserve">The Norfolk County Council website adopts a more accessible and user-centred approach to Early Help communication. Information is presented using clear headings and plain language, making it easier for families to understand available support and how to access it. </w:t>
      </w:r>
    </w:p>
    <w:p w14:paraId="4113E15A" w14:textId="04BDC88A"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lastRenderedPageBreak/>
        <w:t xml:space="preserve">From a digital inclusion perspective, this approach reduces barriers to engagement. Helsper (2012) highlights that accessibility depends on users’ ability to engage with content, and Norfolk’s simplified presentation supports this. </w:t>
      </w:r>
      <w:r w:rsidR="00F00288" w:rsidRPr="00F00288">
        <w:rPr>
          <w:rFonts w:ascii="Times New Roman" w:hAnsi="Times New Roman" w:cs="Times New Roman"/>
        </w:rPr>
        <w:t>The website clearly explains Early Help services and referral pathways</w:t>
      </w:r>
      <w:r w:rsidRPr="00965DDE">
        <w:rPr>
          <w:rFonts w:ascii="Times New Roman" w:hAnsi="Times New Roman" w:cs="Times New Roman"/>
        </w:rPr>
        <w:t>.</w:t>
      </w:r>
    </w:p>
    <w:p w14:paraId="32B919AE" w14:textId="77777777"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However, this accessibility is achieved at the expense of procedural depth. Compared to Leeds, the Norfolk website provides less detailed information about service structures and professional processes. This may limit its usefulness for practitioners seeking comprehensive guidance.</w:t>
      </w:r>
    </w:p>
    <w:p w14:paraId="021AF5D7" w14:textId="111D0C74" w:rsidR="00965DDE" w:rsidRPr="00965DDE" w:rsidRDefault="00E30D84" w:rsidP="00965DDE">
      <w:pPr>
        <w:spacing w:line="360" w:lineRule="auto"/>
        <w:jc w:val="both"/>
        <w:rPr>
          <w:rFonts w:ascii="Times New Roman" w:hAnsi="Times New Roman" w:cs="Times New Roman"/>
        </w:rPr>
      </w:pPr>
      <w:r w:rsidRPr="00E30D84">
        <w:rPr>
          <w:rFonts w:ascii="Times New Roman" w:hAnsi="Times New Roman" w:cs="Times New Roman"/>
        </w:rPr>
        <w:t xml:space="preserve">The website includes some reference to multi-agency working, but these are less detailed and less visible than in other authorities. Frost (2017) emphasises the importance of clearly communicated collaboration, suggesting that this may reduce transparency. However, Norfolk provides direct links to Early Help services from its main navigation menu, enabling users to </w:t>
      </w:r>
      <w:proofErr w:type="gramStart"/>
      <w:r w:rsidRPr="00E30D84">
        <w:rPr>
          <w:rFonts w:ascii="Times New Roman" w:hAnsi="Times New Roman" w:cs="Times New Roman"/>
        </w:rPr>
        <w:t>identify</w:t>
      </w:r>
      <w:proofErr w:type="gramEnd"/>
      <w:r w:rsidRPr="00E30D84">
        <w:rPr>
          <w:rFonts w:ascii="Times New Roman" w:hAnsi="Times New Roman" w:cs="Times New Roman"/>
        </w:rPr>
        <w:t xml:space="preserve"> support quickly.</w:t>
      </w:r>
    </w:p>
    <w:p w14:paraId="5F55F379" w14:textId="77777777"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Overall, Norfolk provides the most accessible and user-friendly platform, but with reduced depth for professional audiences.</w:t>
      </w:r>
    </w:p>
    <w:p w14:paraId="2D6E73CF" w14:textId="77777777" w:rsidR="00965DDE" w:rsidRPr="00965DDE" w:rsidRDefault="00965DDE" w:rsidP="00965DDE">
      <w:pPr>
        <w:spacing w:line="360" w:lineRule="auto"/>
        <w:jc w:val="both"/>
        <w:rPr>
          <w:rFonts w:ascii="Times New Roman" w:hAnsi="Times New Roman" w:cs="Times New Roman"/>
          <w:b/>
          <w:bCs/>
        </w:rPr>
      </w:pPr>
      <w:r w:rsidRPr="00965DDE">
        <w:rPr>
          <w:rFonts w:ascii="Times New Roman" w:hAnsi="Times New Roman" w:cs="Times New Roman"/>
          <w:b/>
          <w:bCs/>
        </w:rPr>
        <w:t>4.3 Southwark Council</w:t>
      </w:r>
    </w:p>
    <w:p w14:paraId="015D8D77" w14:textId="77777777"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The Southwark Council website presents a structured and policy-aligned overview of Early Help services, with a strong focus on safeguarding processes and inter-agency coordination (HM Government, 2023). Information is organised into clearly defined sections, supporting navigation and reflecting a systematic approach.</w:t>
      </w:r>
    </w:p>
    <w:p w14:paraId="7D08C9B8" w14:textId="77777777"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However, the website relies heavily on formal and procedural language, which may reduce accessibility for families. As with Leeds, this suggests that technical clarity for professionals may come at the expense of user accessibility. Helsper (2012) argues that such barriers can limit engagement, particularly for users with lower digital literacy.</w:t>
      </w:r>
    </w:p>
    <w:p w14:paraId="552FA097" w14:textId="38CDFFC9" w:rsidR="00965DDE" w:rsidRPr="00965DDE" w:rsidRDefault="00965DDE" w:rsidP="00965DDE">
      <w:pPr>
        <w:spacing w:line="360" w:lineRule="auto"/>
        <w:jc w:val="both"/>
        <w:rPr>
          <w:rFonts w:ascii="Times New Roman" w:hAnsi="Times New Roman" w:cs="Times New Roman"/>
        </w:rPr>
      </w:pPr>
      <w:r w:rsidRPr="00965DDE">
        <w:rPr>
          <w:rFonts w:ascii="Times New Roman" w:hAnsi="Times New Roman" w:cs="Times New Roman"/>
        </w:rPr>
        <w:t xml:space="preserve">In terms of clarity, Southwark provides detailed explanations of referral pathways, thresholds, and professional roles. This supports transparency and </w:t>
      </w:r>
      <w:r w:rsidR="00862930" w:rsidRPr="00965DDE">
        <w:rPr>
          <w:rFonts w:ascii="Times New Roman" w:hAnsi="Times New Roman" w:cs="Times New Roman"/>
        </w:rPr>
        <w:t>accountability but</w:t>
      </w:r>
      <w:r w:rsidRPr="00965DDE">
        <w:rPr>
          <w:rFonts w:ascii="Times New Roman" w:hAnsi="Times New Roman" w:cs="Times New Roman"/>
        </w:rPr>
        <w:t xml:space="preserve"> may be difficult for non-specialist users to interpret (Munro, 2011).</w:t>
      </w:r>
    </w:p>
    <w:p w14:paraId="25807DCA" w14:textId="6A1D9013" w:rsidR="00965DDE" w:rsidRPr="00965DDE" w:rsidRDefault="00C662C4" w:rsidP="00965DDE">
      <w:pPr>
        <w:spacing w:line="360" w:lineRule="auto"/>
        <w:jc w:val="both"/>
        <w:rPr>
          <w:rFonts w:ascii="Times New Roman" w:hAnsi="Times New Roman" w:cs="Times New Roman"/>
        </w:rPr>
      </w:pPr>
      <w:r w:rsidRPr="00C662C4">
        <w:rPr>
          <w:rFonts w:ascii="Times New Roman" w:hAnsi="Times New Roman" w:cs="Times New Roman"/>
        </w:rPr>
        <w:t>A key strength of the Southwark website is its clear emphasis on multi-agency working. References to collaboration and coordinated service delivery are consistently embedded (Frost, 2017). However, key information is often located within dense text sections, requiring users to read large amounts of content before identifying how to access support. Overall, Southwark offers strong procedural clarity and clear representation of multi-agency working, but its accessibility for families is limited by complex language.</w:t>
      </w:r>
    </w:p>
    <w:p w14:paraId="022C94E3" w14:textId="77777777" w:rsidR="00B101AF" w:rsidRDefault="00B101AF" w:rsidP="00256229">
      <w:pPr>
        <w:spacing w:line="360" w:lineRule="auto"/>
        <w:jc w:val="both"/>
        <w:rPr>
          <w:rFonts w:ascii="Times New Roman" w:hAnsi="Times New Roman" w:cs="Times New Roman"/>
          <w:b/>
          <w:bCs/>
        </w:rPr>
      </w:pPr>
    </w:p>
    <w:p w14:paraId="5552A3EB" w14:textId="1811E937" w:rsidR="00256229" w:rsidRPr="00256229" w:rsidRDefault="00256229" w:rsidP="00256229">
      <w:pPr>
        <w:spacing w:line="360" w:lineRule="auto"/>
        <w:jc w:val="both"/>
        <w:rPr>
          <w:rFonts w:ascii="Times New Roman" w:hAnsi="Times New Roman" w:cs="Times New Roman"/>
          <w:b/>
          <w:bCs/>
        </w:rPr>
      </w:pPr>
      <w:r w:rsidRPr="00256229">
        <w:rPr>
          <w:rFonts w:ascii="Times New Roman" w:hAnsi="Times New Roman" w:cs="Times New Roman"/>
          <w:b/>
          <w:bCs/>
        </w:rPr>
        <w:t>5. Comparative Analysis of Local Authority Early Help Websites</w:t>
      </w:r>
    </w:p>
    <w:p w14:paraId="5E674895" w14:textId="316DC615" w:rsidR="00256229" w:rsidRPr="00256229" w:rsidRDefault="0018774D" w:rsidP="00256229">
      <w:pPr>
        <w:spacing w:line="360" w:lineRule="auto"/>
        <w:jc w:val="both"/>
        <w:rPr>
          <w:rFonts w:ascii="Times New Roman" w:hAnsi="Times New Roman" w:cs="Times New Roman"/>
        </w:rPr>
      </w:pPr>
      <w:r>
        <w:rPr>
          <w:rFonts w:ascii="Times New Roman" w:hAnsi="Times New Roman" w:cs="Times New Roman"/>
        </w:rPr>
        <w:lastRenderedPageBreak/>
        <w:t>A c</w:t>
      </w:r>
      <w:r w:rsidR="00256229" w:rsidRPr="00256229">
        <w:rPr>
          <w:rFonts w:ascii="Times New Roman" w:hAnsi="Times New Roman" w:cs="Times New Roman"/>
        </w:rPr>
        <w:t>omparative analysis of the Early Help websites of Leeds City Council, Norfolk County Council, and Southwark Council reveals not only variation in presentation, but a deeper structural tension in how Early Help policy is operationalised. While all three authorities demonstrate alignment with national priorities of early intervention and multi-agency collaboration (HM Government, 2018; HM Government, 2023), their approaches differ significantly in how effectively they balance accessibility, clarity, and professional functionality.</w:t>
      </w:r>
    </w:p>
    <w:p w14:paraId="3B5870A5" w14:textId="7A7BDEFD" w:rsidR="00256229" w:rsidRPr="00256229" w:rsidRDefault="00256229" w:rsidP="00256229">
      <w:pPr>
        <w:spacing w:line="360" w:lineRule="auto"/>
        <w:jc w:val="both"/>
        <w:rPr>
          <w:rFonts w:ascii="Times New Roman" w:hAnsi="Times New Roman" w:cs="Times New Roman"/>
        </w:rPr>
      </w:pPr>
      <w:r w:rsidRPr="00256229">
        <w:rPr>
          <w:rFonts w:ascii="Times New Roman" w:hAnsi="Times New Roman" w:cs="Times New Roman"/>
        </w:rPr>
        <w:t xml:space="preserve">A key point of </w:t>
      </w:r>
      <w:r w:rsidR="0018774D" w:rsidRPr="00256229">
        <w:rPr>
          <w:rFonts w:ascii="Times New Roman" w:hAnsi="Times New Roman" w:cs="Times New Roman"/>
        </w:rPr>
        <w:t>difference</w:t>
      </w:r>
      <w:r w:rsidRPr="00256229">
        <w:rPr>
          <w:rFonts w:ascii="Times New Roman" w:hAnsi="Times New Roman" w:cs="Times New Roman"/>
        </w:rPr>
        <w:t xml:space="preserve"> lies in accessibility</w:t>
      </w:r>
      <w:r w:rsidR="00554EA9">
        <w:rPr>
          <w:rFonts w:ascii="Times New Roman" w:hAnsi="Times New Roman" w:cs="Times New Roman"/>
        </w:rPr>
        <w:t>.</w:t>
      </w:r>
      <w:r w:rsidRPr="00256229">
        <w:rPr>
          <w:rFonts w:ascii="Times New Roman" w:hAnsi="Times New Roman" w:cs="Times New Roman"/>
        </w:rPr>
        <w:t xml:space="preserve"> Norfolk adopts a simplified, user-centred approach that enhances engagement across a wide range of users, reflecting principles of digital inclusion (Helsper, 2012). In contrast, Leeds and Southwark prioritise procedural detail and professional clarity, which, while supporting practitioner decision-making, may reduce accessibility for families. This suggests that digital delivery is not neutral, but actively shapes who is able to access support. As Helsper (2012) argues, inequalities in digital engagement can reproduce wider social inequalities, raising concerns about the equitable reach of Early Help services.</w:t>
      </w:r>
    </w:p>
    <w:p w14:paraId="4AE62EBA" w14:textId="717C00BA" w:rsidR="00256229" w:rsidRPr="00256229" w:rsidRDefault="00256229" w:rsidP="00256229">
      <w:pPr>
        <w:spacing w:line="360" w:lineRule="auto"/>
        <w:jc w:val="both"/>
        <w:rPr>
          <w:rFonts w:ascii="Times New Roman" w:hAnsi="Times New Roman" w:cs="Times New Roman"/>
        </w:rPr>
      </w:pPr>
      <w:r w:rsidRPr="00256229">
        <w:rPr>
          <w:rFonts w:ascii="Times New Roman" w:hAnsi="Times New Roman" w:cs="Times New Roman"/>
        </w:rPr>
        <w:t xml:space="preserve">In relation to clarity, Leeds and Southwark provide more detailed explanations of processes and thresholds, aligning with policy expectations for transparency (HM Government, 2018). However, as Munro (2011) highlights, excessive procedural complexity can hinder engagement and delay early intervention. Norfolk, by contrast, prioritises simplicity, improving usability but limiting the depth of professional guidance. This </w:t>
      </w:r>
      <w:r w:rsidR="00E13FC0" w:rsidRPr="00256229">
        <w:rPr>
          <w:rFonts w:ascii="Times New Roman" w:hAnsi="Times New Roman" w:cs="Times New Roman"/>
        </w:rPr>
        <w:t>shows</w:t>
      </w:r>
      <w:r w:rsidRPr="00256229">
        <w:rPr>
          <w:rFonts w:ascii="Times New Roman" w:hAnsi="Times New Roman" w:cs="Times New Roman"/>
        </w:rPr>
        <w:t xml:space="preserve"> a fundamental trade-off between accessibility and procedural detail, where neither approach fully satisfies the needs of both families and practitioners.</w:t>
      </w:r>
    </w:p>
    <w:p w14:paraId="7B9B65AA" w14:textId="35BB9096" w:rsidR="00256229" w:rsidRPr="00256229" w:rsidRDefault="00256229" w:rsidP="00256229">
      <w:pPr>
        <w:spacing w:line="360" w:lineRule="auto"/>
        <w:jc w:val="both"/>
        <w:rPr>
          <w:rFonts w:ascii="Times New Roman" w:hAnsi="Times New Roman" w:cs="Times New Roman"/>
        </w:rPr>
      </w:pPr>
      <w:r w:rsidRPr="00256229">
        <w:rPr>
          <w:rFonts w:ascii="Times New Roman" w:hAnsi="Times New Roman" w:cs="Times New Roman"/>
        </w:rPr>
        <w:t xml:space="preserve">Multi-agency working further differentiates the authorities. Leeds and Southwark demonstrate stronger visibility of collaborative processes, aligning with safeguarding frameworks that emphasise coordinated practice (HM Government, 2023; Frost, 2017). Norfolk provides less explicit detail, which may reduce professional understanding of how services operate in practice. </w:t>
      </w:r>
      <w:r w:rsidR="00862E65" w:rsidRPr="00862E65">
        <w:rPr>
          <w:rFonts w:ascii="Times New Roman" w:hAnsi="Times New Roman" w:cs="Times New Roman"/>
        </w:rPr>
        <w:t>This suggests inconsistency in how multi-agency working is communicated</w:t>
      </w:r>
      <w:r w:rsidRPr="00256229">
        <w:rPr>
          <w:rFonts w:ascii="Times New Roman" w:hAnsi="Times New Roman" w:cs="Times New Roman"/>
        </w:rPr>
        <w:t>.</w:t>
      </w:r>
    </w:p>
    <w:p w14:paraId="139831A2" w14:textId="19A4D71A" w:rsidR="00256229" w:rsidRPr="00256229" w:rsidRDefault="00256229" w:rsidP="00256229">
      <w:pPr>
        <w:spacing w:line="360" w:lineRule="auto"/>
        <w:jc w:val="both"/>
        <w:rPr>
          <w:rFonts w:ascii="Times New Roman" w:hAnsi="Times New Roman" w:cs="Times New Roman"/>
        </w:rPr>
      </w:pPr>
      <w:r w:rsidRPr="00256229">
        <w:rPr>
          <w:rFonts w:ascii="Times New Roman" w:hAnsi="Times New Roman" w:cs="Times New Roman"/>
        </w:rPr>
        <w:t>Taken together, these findings reveal a systemic tension within Early Help</w:t>
      </w:r>
      <w:r w:rsidR="00096316">
        <w:rPr>
          <w:rFonts w:ascii="Times New Roman" w:hAnsi="Times New Roman" w:cs="Times New Roman"/>
        </w:rPr>
        <w:t>:</w:t>
      </w:r>
      <w:r w:rsidRPr="00256229">
        <w:rPr>
          <w:rFonts w:ascii="Times New Roman" w:hAnsi="Times New Roman" w:cs="Times New Roman"/>
        </w:rPr>
        <w:t xml:space="preserve"> the need to reconcile inclusivity with professional accountability. Parton (2014) argues that safeguarding systems are shaped by competing demands, including efficiency, risk management, and resource constraints, which contribute to uneven implementation. </w:t>
      </w:r>
      <w:r w:rsidR="009C077F" w:rsidRPr="009C077F">
        <w:rPr>
          <w:rFonts w:ascii="Times New Roman" w:hAnsi="Times New Roman" w:cs="Times New Roman"/>
        </w:rPr>
        <w:t>This tension remains unresolved across authorities.</w:t>
      </w:r>
    </w:p>
    <w:p w14:paraId="50B4C587" w14:textId="77777777" w:rsidR="00256229" w:rsidRDefault="00256229" w:rsidP="00256229">
      <w:pPr>
        <w:spacing w:line="360" w:lineRule="auto"/>
        <w:jc w:val="both"/>
        <w:rPr>
          <w:rFonts w:ascii="Times New Roman" w:hAnsi="Times New Roman" w:cs="Times New Roman"/>
        </w:rPr>
      </w:pPr>
      <w:r w:rsidRPr="00256229">
        <w:rPr>
          <w:rFonts w:ascii="Times New Roman" w:hAnsi="Times New Roman" w:cs="Times New Roman"/>
        </w:rPr>
        <w:t>This analysis therefore suggests that effective Early Help requires a more integrated digital approach, combining accessible, user-focused communication with clear and detailed professional guidance. Without this balance, Early Help risks being either inaccessible to those in need or insufficiently informative for those delivering it, ultimately limiting its preventative potential.</w:t>
      </w:r>
    </w:p>
    <w:p w14:paraId="30255577" w14:textId="00DEADFD" w:rsidR="0062545D" w:rsidRPr="00256229" w:rsidRDefault="0062545D" w:rsidP="00256229">
      <w:pPr>
        <w:spacing w:line="360" w:lineRule="auto"/>
        <w:jc w:val="both"/>
        <w:rPr>
          <w:rFonts w:ascii="Times New Roman" w:hAnsi="Times New Roman" w:cs="Times New Roman"/>
        </w:rPr>
      </w:pPr>
      <w:r w:rsidRPr="0062545D">
        <w:rPr>
          <w:rFonts w:ascii="Times New Roman" w:hAnsi="Times New Roman" w:cs="Times New Roman"/>
        </w:rPr>
        <w:t xml:space="preserve">Overall, Norfolk County Council provides the most effective and accessible Early Help information. Its use of clear language, intuitive structure, and user-centred design supports engagement for families, </w:t>
      </w:r>
      <w:r w:rsidRPr="0062545D">
        <w:rPr>
          <w:rFonts w:ascii="Times New Roman" w:hAnsi="Times New Roman" w:cs="Times New Roman"/>
        </w:rPr>
        <w:lastRenderedPageBreak/>
        <w:t>making it more aligned with the preventative aims of Early Help (HM Government, 2023). While Leeds and Southwark offer stronger procedural detail and clearer representation of multi-agency processes, their reliance on technical language reduces accessibility for non-specialist users. This suggests that, in practice, accessibility is a more critical determinant of effectiveness than procedural depth, as Early Help cannot function preventatively if families are unable to understand or engage with available support.</w:t>
      </w:r>
    </w:p>
    <w:p w14:paraId="746F6008" w14:textId="77777777" w:rsidR="00B101AF" w:rsidRDefault="00B101AF" w:rsidP="00575AD4">
      <w:pPr>
        <w:spacing w:line="360" w:lineRule="auto"/>
        <w:jc w:val="both"/>
        <w:rPr>
          <w:rFonts w:ascii="Times New Roman" w:hAnsi="Times New Roman" w:cs="Times New Roman"/>
          <w:b/>
          <w:bCs/>
        </w:rPr>
      </w:pPr>
    </w:p>
    <w:p w14:paraId="18C27110" w14:textId="03587AE5" w:rsidR="00575AD4" w:rsidRPr="00575AD4" w:rsidRDefault="00575AD4" w:rsidP="00575AD4">
      <w:pPr>
        <w:spacing w:line="360" w:lineRule="auto"/>
        <w:jc w:val="both"/>
        <w:rPr>
          <w:rFonts w:ascii="Times New Roman" w:hAnsi="Times New Roman" w:cs="Times New Roman"/>
          <w:b/>
          <w:bCs/>
        </w:rPr>
      </w:pPr>
      <w:r w:rsidRPr="00575AD4">
        <w:rPr>
          <w:rFonts w:ascii="Times New Roman" w:hAnsi="Times New Roman" w:cs="Times New Roman"/>
          <w:b/>
          <w:bCs/>
        </w:rPr>
        <w:t>6. Conclusion and Recommendations</w:t>
      </w:r>
    </w:p>
    <w:p w14:paraId="76782948" w14:textId="77777777" w:rsidR="00575AD4" w:rsidRPr="00575AD4" w:rsidRDefault="00575AD4" w:rsidP="00575AD4">
      <w:pPr>
        <w:spacing w:line="360" w:lineRule="auto"/>
        <w:jc w:val="both"/>
        <w:rPr>
          <w:rFonts w:ascii="Times New Roman" w:hAnsi="Times New Roman" w:cs="Times New Roman"/>
        </w:rPr>
      </w:pPr>
      <w:r w:rsidRPr="00575AD4">
        <w:rPr>
          <w:rFonts w:ascii="Times New Roman" w:hAnsi="Times New Roman" w:cs="Times New Roman"/>
        </w:rPr>
        <w:t>Early Help remains a central component of safeguarding policy in England, based on the principle that early intervention improves outcomes and reduces the need for statutory involvement (HM Government, 2018; HM Government, 2023). However, this analysis shows that its effectiveness depends not only on policy design, but on how services are communicated and accessed, particularly through digital platforms.</w:t>
      </w:r>
    </w:p>
    <w:p w14:paraId="7AD4B161" w14:textId="77777777" w:rsidR="00575AD4" w:rsidRPr="00575AD4" w:rsidRDefault="00575AD4" w:rsidP="00575AD4">
      <w:pPr>
        <w:spacing w:line="360" w:lineRule="auto"/>
        <w:jc w:val="both"/>
        <w:rPr>
          <w:rFonts w:ascii="Times New Roman" w:hAnsi="Times New Roman" w:cs="Times New Roman"/>
        </w:rPr>
      </w:pPr>
      <w:r w:rsidRPr="00575AD4">
        <w:rPr>
          <w:rFonts w:ascii="Times New Roman" w:hAnsi="Times New Roman" w:cs="Times New Roman"/>
        </w:rPr>
        <w:t>A key finding is the tension between accessibility and professional depth. Norfolk County Council prioritises user-friendly design, supporting engagement for families (Helsper, 2012). In contrast, Leeds and Southwark emphasise procedural clarity, which may limit accessibility for non-specialist users. This reflects broader systemic pressures, where services must balance inclusivity with accountability (Parton, 2014).</w:t>
      </w:r>
    </w:p>
    <w:p w14:paraId="4CA5CAC0" w14:textId="1EFBE844" w:rsidR="00575AD4" w:rsidRPr="00575AD4" w:rsidRDefault="00703792" w:rsidP="00575AD4">
      <w:pPr>
        <w:spacing w:line="360" w:lineRule="auto"/>
        <w:jc w:val="both"/>
        <w:rPr>
          <w:rFonts w:ascii="Times New Roman" w:hAnsi="Times New Roman" w:cs="Times New Roman"/>
        </w:rPr>
      </w:pPr>
      <w:r w:rsidRPr="00703792">
        <w:rPr>
          <w:rFonts w:ascii="Times New Roman" w:hAnsi="Times New Roman" w:cs="Times New Roman"/>
        </w:rPr>
        <w:t>Digital accessibility is critical to service effectiveness.</w:t>
      </w:r>
      <w:r w:rsidR="00575AD4" w:rsidRPr="00575AD4">
        <w:rPr>
          <w:rFonts w:ascii="Times New Roman" w:hAnsi="Times New Roman" w:cs="Times New Roman"/>
        </w:rPr>
        <w:t xml:space="preserve"> As Helsper (2012) argues, engagement depends on users’ ability to interpret information, meaning website design can either enable or restrict access. Early Help is therefore not inherently </w:t>
      </w:r>
      <w:r w:rsidR="00561F68" w:rsidRPr="00575AD4">
        <w:rPr>
          <w:rFonts w:ascii="Times New Roman" w:hAnsi="Times New Roman" w:cs="Times New Roman"/>
        </w:rPr>
        <w:t>equitable but</w:t>
      </w:r>
      <w:r w:rsidR="00575AD4" w:rsidRPr="00575AD4">
        <w:rPr>
          <w:rFonts w:ascii="Times New Roman" w:hAnsi="Times New Roman" w:cs="Times New Roman"/>
        </w:rPr>
        <w:t xml:space="preserve"> shaped by how information is presented.</w:t>
      </w:r>
    </w:p>
    <w:p w14:paraId="0F6012FA" w14:textId="77777777" w:rsidR="00575AD4" w:rsidRPr="00575AD4" w:rsidRDefault="00575AD4" w:rsidP="00575AD4">
      <w:pPr>
        <w:spacing w:line="360" w:lineRule="auto"/>
        <w:jc w:val="both"/>
        <w:rPr>
          <w:rFonts w:ascii="Times New Roman" w:hAnsi="Times New Roman" w:cs="Times New Roman"/>
        </w:rPr>
      </w:pPr>
      <w:r w:rsidRPr="00575AD4">
        <w:rPr>
          <w:rFonts w:ascii="Times New Roman" w:hAnsi="Times New Roman" w:cs="Times New Roman"/>
        </w:rPr>
        <w:t>Several recommendations follow. First, local authorities should adopt a layered communication approach, combining simple, user-focused content with detailed professional guidance. Second, multi-agency processes should be clearly communicated to improve transparency (Frost, 2017). Third, digital platforms should be regularly reviewed using user feedback to improve accessibility. Finally, greater investment in digital inclusion, including plain language and alternative access routes, is essential.</w:t>
      </w:r>
    </w:p>
    <w:p w14:paraId="73C4B185" w14:textId="0C321AF3" w:rsidR="00575AD4" w:rsidRPr="00575AD4" w:rsidRDefault="007E6E12" w:rsidP="00575AD4">
      <w:pPr>
        <w:spacing w:line="360" w:lineRule="auto"/>
        <w:jc w:val="both"/>
        <w:rPr>
          <w:rFonts w:ascii="Times New Roman" w:hAnsi="Times New Roman" w:cs="Times New Roman"/>
        </w:rPr>
      </w:pPr>
      <w:r w:rsidRPr="007E6E12">
        <w:rPr>
          <w:rFonts w:ascii="Times New Roman" w:hAnsi="Times New Roman" w:cs="Times New Roman"/>
        </w:rPr>
        <w:t>In conclusion, while Early Help is conceptually strong, its effectiveness depends on equitable access to information. Accessibility is therefore a critical component of safeguarding practice, and digital platforms must be both accessible and informative.</w:t>
      </w:r>
    </w:p>
    <w:p w14:paraId="63221FC3" w14:textId="77777777" w:rsidR="00561F68" w:rsidRDefault="00561F68" w:rsidP="00E43E64">
      <w:pPr>
        <w:spacing w:line="480" w:lineRule="auto"/>
        <w:jc w:val="both"/>
        <w:rPr>
          <w:rFonts w:ascii="Times New Roman" w:hAnsi="Times New Roman" w:cs="Times New Roman"/>
          <w:b/>
          <w:bCs/>
        </w:rPr>
      </w:pPr>
    </w:p>
    <w:p w14:paraId="5BC3E384" w14:textId="77777777" w:rsidR="00351E89" w:rsidRDefault="00351E89" w:rsidP="00B101AF">
      <w:pPr>
        <w:spacing w:line="480" w:lineRule="auto"/>
        <w:jc w:val="both"/>
        <w:rPr>
          <w:rFonts w:ascii="Times New Roman" w:hAnsi="Times New Roman" w:cs="Times New Roman"/>
          <w:b/>
          <w:bCs/>
        </w:rPr>
      </w:pPr>
    </w:p>
    <w:p w14:paraId="57EB02EC" w14:textId="77777777" w:rsidR="00351E89" w:rsidRDefault="00351E89" w:rsidP="00B101AF">
      <w:pPr>
        <w:spacing w:line="480" w:lineRule="auto"/>
        <w:jc w:val="both"/>
        <w:rPr>
          <w:rFonts w:ascii="Times New Roman" w:hAnsi="Times New Roman" w:cs="Times New Roman"/>
          <w:b/>
          <w:bCs/>
        </w:rPr>
      </w:pPr>
    </w:p>
    <w:p w14:paraId="28375DE3" w14:textId="04FC2383" w:rsidR="00E43E64" w:rsidRPr="00351E89" w:rsidRDefault="00E43E64" w:rsidP="00351E89">
      <w:pPr>
        <w:spacing w:line="480" w:lineRule="auto"/>
        <w:rPr>
          <w:rFonts w:ascii="Times New Roman" w:hAnsi="Times New Roman" w:cs="Times New Roman"/>
          <w:b/>
          <w:bCs/>
        </w:rPr>
      </w:pPr>
      <w:r w:rsidRPr="00351E89">
        <w:rPr>
          <w:rFonts w:ascii="Times New Roman" w:hAnsi="Times New Roman" w:cs="Times New Roman"/>
          <w:b/>
          <w:bCs/>
        </w:rPr>
        <w:lastRenderedPageBreak/>
        <w:t>REFERENCE LIST.</w:t>
      </w:r>
    </w:p>
    <w:p w14:paraId="29AE178D" w14:textId="310DF741"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Daniel, B. (2015) ‘Concepts of adversity, risk, vulnerability and resilience: A discussion in the context of the child protection system’, </w:t>
      </w:r>
      <w:r w:rsidRPr="00351E89">
        <w:rPr>
          <w:rFonts w:ascii="Times New Roman" w:hAnsi="Times New Roman" w:cs="Times New Roman"/>
          <w:i/>
          <w:iCs/>
        </w:rPr>
        <w:t>Social Policy and Society</w:t>
      </w:r>
      <w:r w:rsidRPr="00351E89">
        <w:rPr>
          <w:rFonts w:ascii="Times New Roman" w:hAnsi="Times New Roman" w:cs="Times New Roman"/>
        </w:rPr>
        <w:t>, 14(1), pp. 45–55.</w:t>
      </w:r>
    </w:p>
    <w:p w14:paraId="16CA4774"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Featherstone, B., White, S. and Morris, K. (2018) </w:t>
      </w:r>
      <w:r w:rsidRPr="00351E89">
        <w:rPr>
          <w:rFonts w:ascii="Times New Roman" w:hAnsi="Times New Roman" w:cs="Times New Roman"/>
          <w:i/>
          <w:iCs/>
        </w:rPr>
        <w:t>Re-imagining child protection: Towards humane social work with families</w:t>
      </w:r>
      <w:r w:rsidRPr="00351E89">
        <w:rPr>
          <w:rFonts w:ascii="Times New Roman" w:hAnsi="Times New Roman" w:cs="Times New Roman"/>
        </w:rPr>
        <w:t>. Bristol: Policy Press.</w:t>
      </w:r>
    </w:p>
    <w:p w14:paraId="6923EEB3"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Frost, N. (2017) </w:t>
      </w:r>
      <w:r w:rsidRPr="00351E89">
        <w:rPr>
          <w:rFonts w:ascii="Times New Roman" w:hAnsi="Times New Roman" w:cs="Times New Roman"/>
          <w:i/>
          <w:iCs/>
        </w:rPr>
        <w:t>Understanding children and young people’s welfare: A critical introduction</w:t>
      </w:r>
      <w:r w:rsidRPr="00351E89">
        <w:rPr>
          <w:rFonts w:ascii="Times New Roman" w:hAnsi="Times New Roman" w:cs="Times New Roman"/>
        </w:rPr>
        <w:t xml:space="preserve">. 2nd </w:t>
      </w:r>
      <w:proofErr w:type="spellStart"/>
      <w:r w:rsidRPr="00351E89">
        <w:rPr>
          <w:rFonts w:ascii="Times New Roman" w:hAnsi="Times New Roman" w:cs="Times New Roman"/>
        </w:rPr>
        <w:t>edn</w:t>
      </w:r>
      <w:proofErr w:type="spellEnd"/>
      <w:r w:rsidRPr="00351E89">
        <w:rPr>
          <w:rFonts w:ascii="Times New Roman" w:hAnsi="Times New Roman" w:cs="Times New Roman"/>
        </w:rPr>
        <w:t>. Bristol: Policy Press.</w:t>
      </w:r>
    </w:p>
    <w:p w14:paraId="228946C2"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Helsper, E.J. (2012) ‘A corresponding fields model for the links between social and digital exclusion’, </w:t>
      </w:r>
      <w:r w:rsidRPr="00351E89">
        <w:rPr>
          <w:rFonts w:ascii="Times New Roman" w:hAnsi="Times New Roman" w:cs="Times New Roman"/>
          <w:i/>
          <w:iCs/>
        </w:rPr>
        <w:t>Communication Theory</w:t>
      </w:r>
      <w:r w:rsidRPr="00351E89">
        <w:rPr>
          <w:rFonts w:ascii="Times New Roman" w:hAnsi="Times New Roman" w:cs="Times New Roman"/>
        </w:rPr>
        <w:t>, 22(4), pp. 403–426.</w:t>
      </w:r>
    </w:p>
    <w:p w14:paraId="076C5261"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HM Government (2018) </w:t>
      </w:r>
      <w:r w:rsidRPr="00351E89">
        <w:rPr>
          <w:rFonts w:ascii="Times New Roman" w:hAnsi="Times New Roman" w:cs="Times New Roman"/>
          <w:i/>
          <w:iCs/>
        </w:rPr>
        <w:t>Working together to safeguard children: A guide to inter-agency working to safeguard and promote the welfare of children</w:t>
      </w:r>
      <w:r w:rsidRPr="00351E89">
        <w:rPr>
          <w:rFonts w:ascii="Times New Roman" w:hAnsi="Times New Roman" w:cs="Times New Roman"/>
        </w:rPr>
        <w:t xml:space="preserve">. Available at: </w:t>
      </w:r>
      <w:hyperlink r:id="rId6" w:tgtFrame="_new" w:history="1">
        <w:r w:rsidRPr="00351E89">
          <w:rPr>
            <w:rStyle w:val="Hyperlink"/>
            <w:rFonts w:ascii="Times New Roman" w:hAnsi="Times New Roman" w:cs="Times New Roman"/>
          </w:rPr>
          <w:t>https://www.gov.uk/government/publications/working-together-to-safeguard-children--2</w:t>
        </w:r>
      </w:hyperlink>
      <w:r w:rsidRPr="00351E89">
        <w:rPr>
          <w:rFonts w:ascii="Times New Roman" w:hAnsi="Times New Roman" w:cs="Times New Roman"/>
        </w:rPr>
        <w:t xml:space="preserve"> (Accessed: 4 April 2026).</w:t>
      </w:r>
    </w:p>
    <w:p w14:paraId="61A0F4CE"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HM Government (2023) </w:t>
      </w:r>
      <w:r w:rsidRPr="00351E89">
        <w:rPr>
          <w:rFonts w:ascii="Times New Roman" w:hAnsi="Times New Roman" w:cs="Times New Roman"/>
          <w:i/>
          <w:iCs/>
        </w:rPr>
        <w:t>Working together to safeguard children</w:t>
      </w:r>
      <w:r w:rsidRPr="00351E89">
        <w:rPr>
          <w:rFonts w:ascii="Times New Roman" w:hAnsi="Times New Roman" w:cs="Times New Roman"/>
        </w:rPr>
        <w:t xml:space="preserve">. Available at: </w:t>
      </w:r>
      <w:hyperlink r:id="rId7" w:tgtFrame="_new" w:history="1">
        <w:r w:rsidRPr="00351E89">
          <w:rPr>
            <w:rStyle w:val="Hyperlink"/>
            <w:rFonts w:ascii="Times New Roman" w:hAnsi="Times New Roman" w:cs="Times New Roman"/>
          </w:rPr>
          <w:t>https://www.gov.uk/government/publications/working-together-to-safeguard-children</w:t>
        </w:r>
      </w:hyperlink>
      <w:r w:rsidRPr="00351E89">
        <w:rPr>
          <w:rFonts w:ascii="Times New Roman" w:hAnsi="Times New Roman" w:cs="Times New Roman"/>
        </w:rPr>
        <w:t xml:space="preserve"> (Accessed: 4 April 2026).</w:t>
      </w:r>
    </w:p>
    <w:p w14:paraId="76DC6B0F"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HM Government (2023a) </w:t>
      </w:r>
      <w:r w:rsidRPr="00351E89">
        <w:rPr>
          <w:rFonts w:ascii="Times New Roman" w:hAnsi="Times New Roman" w:cs="Times New Roman"/>
          <w:i/>
          <w:iCs/>
        </w:rPr>
        <w:t>Early help system guide</w:t>
      </w:r>
      <w:r w:rsidRPr="00351E89">
        <w:rPr>
          <w:rFonts w:ascii="Times New Roman" w:hAnsi="Times New Roman" w:cs="Times New Roman"/>
        </w:rPr>
        <w:t>. Available at: https://www.gov.uk/government/publications/early-help-system-guide (Accessed: 4 April 2026).</w:t>
      </w:r>
    </w:p>
    <w:p w14:paraId="010411B1"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Leeds City Council (2026) </w:t>
      </w:r>
      <w:r w:rsidRPr="00351E89">
        <w:rPr>
          <w:rFonts w:ascii="Times New Roman" w:hAnsi="Times New Roman" w:cs="Times New Roman"/>
          <w:i/>
          <w:iCs/>
        </w:rPr>
        <w:t>Early help</w:t>
      </w:r>
      <w:r w:rsidRPr="00351E89">
        <w:rPr>
          <w:rFonts w:ascii="Times New Roman" w:hAnsi="Times New Roman" w:cs="Times New Roman"/>
        </w:rPr>
        <w:t>. Available at: https://www.leeds.gov.uk/children-and-families/early-help (Accessed: 4 April 2026).</w:t>
      </w:r>
    </w:p>
    <w:p w14:paraId="142774DE"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Munro, E. (2011) </w:t>
      </w:r>
      <w:r w:rsidRPr="00351E89">
        <w:rPr>
          <w:rFonts w:ascii="Times New Roman" w:hAnsi="Times New Roman" w:cs="Times New Roman"/>
          <w:i/>
          <w:iCs/>
        </w:rPr>
        <w:t>The Munro review of child protection: Final report – A child-centred system</w:t>
      </w:r>
      <w:r w:rsidRPr="00351E89">
        <w:rPr>
          <w:rFonts w:ascii="Times New Roman" w:hAnsi="Times New Roman" w:cs="Times New Roman"/>
        </w:rPr>
        <w:t xml:space="preserve">. Available at: </w:t>
      </w:r>
      <w:hyperlink r:id="rId8" w:tgtFrame="_new" w:history="1">
        <w:r w:rsidRPr="00351E89">
          <w:rPr>
            <w:rStyle w:val="Hyperlink"/>
            <w:rFonts w:ascii="Times New Roman" w:hAnsi="Times New Roman" w:cs="Times New Roman"/>
          </w:rPr>
          <w:t>https://www.gov.uk/government/publications/munro-review-of-child-protection-final-report-a-child-centred-system</w:t>
        </w:r>
      </w:hyperlink>
      <w:r w:rsidRPr="00351E89">
        <w:rPr>
          <w:rFonts w:ascii="Times New Roman" w:hAnsi="Times New Roman" w:cs="Times New Roman"/>
        </w:rPr>
        <w:t xml:space="preserve"> (Accessed: 4 April 2026).</w:t>
      </w:r>
    </w:p>
    <w:p w14:paraId="48BB19A7"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lastRenderedPageBreak/>
        <w:t xml:space="preserve">Norfolk County Council (2026) </w:t>
      </w:r>
      <w:r w:rsidRPr="00351E89">
        <w:rPr>
          <w:rFonts w:ascii="Times New Roman" w:hAnsi="Times New Roman" w:cs="Times New Roman"/>
          <w:i/>
          <w:iCs/>
        </w:rPr>
        <w:t>Early help</w:t>
      </w:r>
      <w:r w:rsidRPr="00351E89">
        <w:rPr>
          <w:rFonts w:ascii="Times New Roman" w:hAnsi="Times New Roman" w:cs="Times New Roman"/>
        </w:rPr>
        <w:t>. Available at: https://www.norfolk.gov.uk/children-and-families/early-help (Accessed: 4 April 2026).</w:t>
      </w:r>
    </w:p>
    <w:p w14:paraId="4CD3F911"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Parton, N. (2014) </w:t>
      </w:r>
      <w:r w:rsidRPr="00351E89">
        <w:rPr>
          <w:rFonts w:ascii="Times New Roman" w:hAnsi="Times New Roman" w:cs="Times New Roman"/>
          <w:i/>
          <w:iCs/>
        </w:rPr>
        <w:t>The politics of child protection: Contemporary developments and future directions</w:t>
      </w:r>
      <w:r w:rsidRPr="00351E89">
        <w:rPr>
          <w:rFonts w:ascii="Times New Roman" w:hAnsi="Times New Roman" w:cs="Times New Roman"/>
        </w:rPr>
        <w:t>. Basingstoke: Palgrave Macmillan.</w:t>
      </w:r>
    </w:p>
    <w:p w14:paraId="7B06D7CA" w14:textId="77777777" w:rsidR="00351E89" w:rsidRPr="00351E89" w:rsidRDefault="00351E89" w:rsidP="00351E89">
      <w:pPr>
        <w:spacing w:line="480" w:lineRule="auto"/>
        <w:rPr>
          <w:rFonts w:ascii="Times New Roman" w:hAnsi="Times New Roman" w:cs="Times New Roman"/>
        </w:rPr>
      </w:pPr>
      <w:r w:rsidRPr="00351E89">
        <w:rPr>
          <w:rFonts w:ascii="Times New Roman" w:hAnsi="Times New Roman" w:cs="Times New Roman"/>
        </w:rPr>
        <w:t xml:space="preserve">Southwark Council (2026) </w:t>
      </w:r>
      <w:r w:rsidRPr="00351E89">
        <w:rPr>
          <w:rFonts w:ascii="Times New Roman" w:hAnsi="Times New Roman" w:cs="Times New Roman"/>
          <w:i/>
          <w:iCs/>
        </w:rPr>
        <w:t>Early help</w:t>
      </w:r>
      <w:r w:rsidRPr="00351E89">
        <w:rPr>
          <w:rFonts w:ascii="Times New Roman" w:hAnsi="Times New Roman" w:cs="Times New Roman"/>
        </w:rPr>
        <w:t>. Available at: https://www.southwark.gov.uk/children-and-families/early-help (Accessed: 4 April 2026).</w:t>
      </w:r>
    </w:p>
    <w:p w14:paraId="13AB2FBE" w14:textId="50915FAF" w:rsidR="00B101AF" w:rsidRPr="00351E89" w:rsidRDefault="00B101AF" w:rsidP="00351E89">
      <w:pPr>
        <w:spacing w:line="480" w:lineRule="auto"/>
        <w:rPr>
          <w:rFonts w:ascii="Times New Roman" w:hAnsi="Times New Roman" w:cs="Times New Roman"/>
        </w:rPr>
      </w:pPr>
    </w:p>
    <w:sectPr w:rsidR="00B101AF" w:rsidRPr="00351E89" w:rsidSect="002C52A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2A4"/>
    <w:rsid w:val="00043C8E"/>
    <w:rsid w:val="00054595"/>
    <w:rsid w:val="00085286"/>
    <w:rsid w:val="000931A6"/>
    <w:rsid w:val="00096316"/>
    <w:rsid w:val="000F5F0E"/>
    <w:rsid w:val="00104DA0"/>
    <w:rsid w:val="0018774D"/>
    <w:rsid w:val="00194A1E"/>
    <w:rsid w:val="001C425C"/>
    <w:rsid w:val="0020227F"/>
    <w:rsid w:val="00223654"/>
    <w:rsid w:val="00245E0E"/>
    <w:rsid w:val="00256229"/>
    <w:rsid w:val="00280669"/>
    <w:rsid w:val="002A39F4"/>
    <w:rsid w:val="002C52A4"/>
    <w:rsid w:val="0033285A"/>
    <w:rsid w:val="00351E89"/>
    <w:rsid w:val="003D0E20"/>
    <w:rsid w:val="003E1C20"/>
    <w:rsid w:val="00413E91"/>
    <w:rsid w:val="00421789"/>
    <w:rsid w:val="00451586"/>
    <w:rsid w:val="00456175"/>
    <w:rsid w:val="004D5AE4"/>
    <w:rsid w:val="004E574B"/>
    <w:rsid w:val="004E7674"/>
    <w:rsid w:val="00523CDA"/>
    <w:rsid w:val="00554EA9"/>
    <w:rsid w:val="005611CB"/>
    <w:rsid w:val="00561F68"/>
    <w:rsid w:val="00575AD4"/>
    <w:rsid w:val="00591FC8"/>
    <w:rsid w:val="005B0E18"/>
    <w:rsid w:val="006212A9"/>
    <w:rsid w:val="0062545D"/>
    <w:rsid w:val="00636C7D"/>
    <w:rsid w:val="00645AE1"/>
    <w:rsid w:val="00653452"/>
    <w:rsid w:val="0066711A"/>
    <w:rsid w:val="006D731C"/>
    <w:rsid w:val="00703792"/>
    <w:rsid w:val="00723038"/>
    <w:rsid w:val="00754E36"/>
    <w:rsid w:val="007B2148"/>
    <w:rsid w:val="007D3DA3"/>
    <w:rsid w:val="007E6E12"/>
    <w:rsid w:val="00831345"/>
    <w:rsid w:val="00862930"/>
    <w:rsid w:val="00862E65"/>
    <w:rsid w:val="008A5A8E"/>
    <w:rsid w:val="00911301"/>
    <w:rsid w:val="00924A9F"/>
    <w:rsid w:val="0095093A"/>
    <w:rsid w:val="00965DDE"/>
    <w:rsid w:val="009B41D1"/>
    <w:rsid w:val="009C077F"/>
    <w:rsid w:val="00A73569"/>
    <w:rsid w:val="00A94334"/>
    <w:rsid w:val="00AD03AB"/>
    <w:rsid w:val="00AE7549"/>
    <w:rsid w:val="00B101AF"/>
    <w:rsid w:val="00B65E05"/>
    <w:rsid w:val="00B7426F"/>
    <w:rsid w:val="00B81C8E"/>
    <w:rsid w:val="00B8613C"/>
    <w:rsid w:val="00BB185B"/>
    <w:rsid w:val="00BF7833"/>
    <w:rsid w:val="00C27F2A"/>
    <w:rsid w:val="00C3067F"/>
    <w:rsid w:val="00C40D8A"/>
    <w:rsid w:val="00C422CF"/>
    <w:rsid w:val="00C662C4"/>
    <w:rsid w:val="00C809F2"/>
    <w:rsid w:val="00C813E8"/>
    <w:rsid w:val="00C95954"/>
    <w:rsid w:val="00CD7E8D"/>
    <w:rsid w:val="00D61CE2"/>
    <w:rsid w:val="00D66620"/>
    <w:rsid w:val="00E0402F"/>
    <w:rsid w:val="00E10C92"/>
    <w:rsid w:val="00E13FC0"/>
    <w:rsid w:val="00E30D84"/>
    <w:rsid w:val="00E43E64"/>
    <w:rsid w:val="00EB0E8C"/>
    <w:rsid w:val="00EB2DDB"/>
    <w:rsid w:val="00ED138D"/>
    <w:rsid w:val="00F00288"/>
    <w:rsid w:val="00F1488C"/>
    <w:rsid w:val="00F31A6C"/>
    <w:rsid w:val="00F33ABC"/>
    <w:rsid w:val="00F359F6"/>
    <w:rsid w:val="00F410B7"/>
    <w:rsid w:val="00F52BB5"/>
    <w:rsid w:val="00F60E02"/>
    <w:rsid w:val="00F62EFE"/>
    <w:rsid w:val="00F83CD3"/>
    <w:rsid w:val="00F96D5B"/>
    <w:rsid w:val="00FB225B"/>
    <w:rsid w:val="00FD10C7"/>
    <w:rsid w:val="00FF5B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B95FB"/>
  <w15:chartTrackingRefBased/>
  <w15:docId w15:val="{9B297D01-EC64-4B08-881C-4EEE10EFB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2A4"/>
    <w:rPr>
      <w:rFonts w:eastAsiaTheme="majorEastAsia" w:cstheme="majorBidi"/>
      <w:color w:val="272727" w:themeColor="text1" w:themeTint="D8"/>
    </w:rPr>
  </w:style>
  <w:style w:type="paragraph" w:styleId="Title">
    <w:name w:val="Title"/>
    <w:basedOn w:val="Normal"/>
    <w:next w:val="Normal"/>
    <w:link w:val="TitleChar"/>
    <w:uiPriority w:val="10"/>
    <w:qFormat/>
    <w:rsid w:val="002C5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2A4"/>
    <w:pPr>
      <w:spacing w:before="160"/>
      <w:jc w:val="center"/>
    </w:pPr>
    <w:rPr>
      <w:i/>
      <w:iCs/>
      <w:color w:val="404040" w:themeColor="text1" w:themeTint="BF"/>
    </w:rPr>
  </w:style>
  <w:style w:type="character" w:customStyle="1" w:styleId="QuoteChar">
    <w:name w:val="Quote Char"/>
    <w:basedOn w:val="DefaultParagraphFont"/>
    <w:link w:val="Quote"/>
    <w:uiPriority w:val="29"/>
    <w:rsid w:val="002C52A4"/>
    <w:rPr>
      <w:i/>
      <w:iCs/>
      <w:color w:val="404040" w:themeColor="text1" w:themeTint="BF"/>
    </w:rPr>
  </w:style>
  <w:style w:type="paragraph" w:styleId="ListParagraph">
    <w:name w:val="List Paragraph"/>
    <w:basedOn w:val="Normal"/>
    <w:uiPriority w:val="34"/>
    <w:qFormat/>
    <w:rsid w:val="002C52A4"/>
    <w:pPr>
      <w:ind w:left="720"/>
      <w:contextualSpacing/>
    </w:pPr>
  </w:style>
  <w:style w:type="character" w:styleId="IntenseEmphasis">
    <w:name w:val="Intense Emphasis"/>
    <w:basedOn w:val="DefaultParagraphFont"/>
    <w:uiPriority w:val="21"/>
    <w:qFormat/>
    <w:rsid w:val="002C52A4"/>
    <w:rPr>
      <w:i/>
      <w:iCs/>
      <w:color w:val="0F4761" w:themeColor="accent1" w:themeShade="BF"/>
    </w:rPr>
  </w:style>
  <w:style w:type="paragraph" w:styleId="IntenseQuote">
    <w:name w:val="Intense Quote"/>
    <w:basedOn w:val="Normal"/>
    <w:next w:val="Normal"/>
    <w:link w:val="IntenseQuoteChar"/>
    <w:uiPriority w:val="30"/>
    <w:qFormat/>
    <w:rsid w:val="002C5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2A4"/>
    <w:rPr>
      <w:i/>
      <w:iCs/>
      <w:color w:val="0F4761" w:themeColor="accent1" w:themeShade="BF"/>
    </w:rPr>
  </w:style>
  <w:style w:type="character" w:styleId="IntenseReference">
    <w:name w:val="Intense Reference"/>
    <w:basedOn w:val="DefaultParagraphFont"/>
    <w:uiPriority w:val="32"/>
    <w:qFormat/>
    <w:rsid w:val="002C52A4"/>
    <w:rPr>
      <w:b/>
      <w:bCs/>
      <w:smallCaps/>
      <w:color w:val="0F4761" w:themeColor="accent1" w:themeShade="BF"/>
      <w:spacing w:val="5"/>
    </w:rPr>
  </w:style>
  <w:style w:type="paragraph" w:styleId="NoSpacing">
    <w:name w:val="No Spacing"/>
    <w:link w:val="NoSpacingChar"/>
    <w:uiPriority w:val="1"/>
    <w:qFormat/>
    <w:rsid w:val="002C52A4"/>
    <w:pPr>
      <w:spacing w:after="0" w:line="240" w:lineRule="auto"/>
    </w:pPr>
    <w:rPr>
      <w:rFonts w:eastAsiaTheme="minorEastAsia"/>
      <w:kern w:val="0"/>
      <w:lang w:eastAsia="en-GB"/>
    </w:rPr>
  </w:style>
  <w:style w:type="character" w:customStyle="1" w:styleId="NoSpacingChar">
    <w:name w:val="No Spacing Char"/>
    <w:basedOn w:val="DefaultParagraphFont"/>
    <w:link w:val="NoSpacing"/>
    <w:uiPriority w:val="1"/>
    <w:rsid w:val="002C52A4"/>
    <w:rPr>
      <w:rFonts w:eastAsiaTheme="minorEastAsia"/>
      <w:kern w:val="0"/>
      <w:lang w:eastAsia="en-GB"/>
    </w:rPr>
  </w:style>
  <w:style w:type="character" w:styleId="Hyperlink">
    <w:name w:val="Hyperlink"/>
    <w:basedOn w:val="DefaultParagraphFont"/>
    <w:uiPriority w:val="99"/>
    <w:unhideWhenUsed/>
    <w:rsid w:val="00E43E64"/>
    <w:rPr>
      <w:color w:val="467886" w:themeColor="hyperlink"/>
      <w:u w:val="single"/>
    </w:rPr>
  </w:style>
  <w:style w:type="character" w:styleId="UnresolvedMention">
    <w:name w:val="Unresolved Mention"/>
    <w:basedOn w:val="DefaultParagraphFont"/>
    <w:uiPriority w:val="99"/>
    <w:semiHidden/>
    <w:unhideWhenUsed/>
    <w:rsid w:val="00B101AF"/>
    <w:rPr>
      <w:color w:val="605E5C"/>
      <w:shd w:val="clear" w:color="auto" w:fill="E1DFDD"/>
    </w:rPr>
  </w:style>
  <w:style w:type="paragraph" w:styleId="NormalWeb">
    <w:name w:val="Normal (Web)"/>
    <w:basedOn w:val="Normal"/>
    <w:uiPriority w:val="99"/>
    <w:semiHidden/>
    <w:unhideWhenUsed/>
    <w:rsid w:val="00351E8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munro-review-of-child-protection-final-report-a-child-centred-system" TargetMode="External"/><Relationship Id="rId3" Type="http://schemas.openxmlformats.org/officeDocument/2006/relationships/webSettings" Target="webSettings.xml"/><Relationship Id="rId7" Type="http://schemas.openxmlformats.org/officeDocument/2006/relationships/hyperlink" Target="https://www.gov.uk/government/publications/working-together-to-safeguard-childr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working-together-to-safeguard-children--2" TargetMode="External"/><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1091</TotalTime>
  <Pages>9</Pages>
  <Words>2894</Words>
  <Characters>16497</Characters>
  <Application>Microsoft Office Word</Application>
  <DocSecurity>0</DocSecurity>
  <Lines>137</Lines>
  <Paragraphs>38</Paragraphs>
  <ScaleCrop>false</ScaleCrop>
  <Company/>
  <LinksUpToDate>false</LinksUpToDate>
  <CharactersWithSpaces>19353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Believe Okwokwo</dc:creator>
  <cp:keywords/>
  <dc:description/>
  <cp:lastModifiedBy>Believe Okwokwo</cp:lastModifiedBy>
  <cp:revision>87</cp:revision>
  <dcterms:created xsi:type="dcterms:W3CDTF">2026-04-04T15:16:00Z</dcterms:created>
  <dcterms:modified xsi:type="dcterms:W3CDTF">2026-04-12T11:17:00Z</dcterms:modified>
</cp:coreProperties>
</file>