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14B48" w14:textId="77777777" w:rsidR="00CB1D16" w:rsidRDefault="00CB1D16">
      <w:pPr>
        <w:pStyle w:val="Title"/>
        <w:spacing w:line="360" w:lineRule="auto"/>
        <w:jc w:val="center"/>
        <w:rPr>
          <w:sz w:val="36"/>
          <w:szCs w:val="36"/>
          <w:u w:val="single"/>
        </w:rPr>
      </w:pPr>
      <w:bookmarkStart w:id="0" w:name="_vpt55godei92" w:colFirst="0" w:colLast="0"/>
      <w:bookmarkEnd w:id="0"/>
    </w:p>
    <w:p w14:paraId="5091D37C" w14:textId="77777777" w:rsidR="00CB1D16" w:rsidRDefault="00000000">
      <w:pPr>
        <w:pStyle w:val="Title"/>
        <w:spacing w:line="360" w:lineRule="auto"/>
        <w:jc w:val="center"/>
        <w:rPr>
          <w:sz w:val="36"/>
          <w:szCs w:val="36"/>
          <w:u w:val="single"/>
        </w:rPr>
      </w:pPr>
      <w:bookmarkStart w:id="1" w:name="_un2t42s2evzd" w:colFirst="0" w:colLast="0"/>
      <w:bookmarkEnd w:id="1"/>
      <w:r>
        <w:rPr>
          <w:noProof/>
          <w:sz w:val="36"/>
          <w:szCs w:val="36"/>
          <w:u w:val="single"/>
        </w:rPr>
        <w:drawing>
          <wp:inline distT="114300" distB="114300" distL="114300" distR="114300" wp14:anchorId="1C503DB9" wp14:editId="4D5C9DD9">
            <wp:extent cx="5715000" cy="18954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15000" cy="1895475"/>
                    </a:xfrm>
                    <a:prstGeom prst="rect">
                      <a:avLst/>
                    </a:prstGeom>
                    <a:ln/>
                  </pic:spPr>
                </pic:pic>
              </a:graphicData>
            </a:graphic>
          </wp:inline>
        </w:drawing>
      </w:r>
    </w:p>
    <w:p w14:paraId="056B1D15" w14:textId="77777777" w:rsidR="00CB1D16" w:rsidRDefault="00CB1D16">
      <w:pPr>
        <w:pStyle w:val="Title"/>
        <w:spacing w:line="360" w:lineRule="auto"/>
        <w:jc w:val="center"/>
        <w:rPr>
          <w:sz w:val="36"/>
          <w:szCs w:val="36"/>
          <w:u w:val="single"/>
        </w:rPr>
      </w:pPr>
      <w:bookmarkStart w:id="2" w:name="_eun12pbbidno" w:colFirst="0" w:colLast="0"/>
      <w:bookmarkEnd w:id="2"/>
    </w:p>
    <w:p w14:paraId="79476AB8" w14:textId="77777777" w:rsidR="00CB1D16" w:rsidRDefault="00000000">
      <w:pPr>
        <w:pStyle w:val="Title"/>
        <w:spacing w:line="360" w:lineRule="auto"/>
        <w:jc w:val="center"/>
        <w:rPr>
          <w:sz w:val="36"/>
          <w:szCs w:val="36"/>
          <w:u w:val="single"/>
        </w:rPr>
      </w:pPr>
      <w:bookmarkStart w:id="3" w:name="_aszuuda36dkn" w:colFirst="0" w:colLast="0"/>
      <w:bookmarkEnd w:id="3"/>
      <w:r>
        <w:rPr>
          <w:sz w:val="36"/>
          <w:szCs w:val="36"/>
          <w:u w:val="single"/>
        </w:rPr>
        <w:t>A critical evaluation and the identification of next teaching and learning steps focusing on a case study of an individual learner or group of learners, based on an observed critical incident.</w:t>
      </w:r>
    </w:p>
    <w:p w14:paraId="43D6089C" w14:textId="77777777" w:rsidR="00CB1D16" w:rsidRDefault="00CB1D16">
      <w:pPr>
        <w:rPr>
          <w:sz w:val="36"/>
          <w:szCs w:val="36"/>
        </w:rPr>
      </w:pPr>
    </w:p>
    <w:p w14:paraId="05151494" w14:textId="77777777" w:rsidR="00CB1D16" w:rsidRDefault="00CB1D16">
      <w:pPr>
        <w:rPr>
          <w:sz w:val="36"/>
          <w:szCs w:val="36"/>
        </w:rPr>
      </w:pPr>
    </w:p>
    <w:p w14:paraId="14C32552" w14:textId="77777777" w:rsidR="00CB1D16" w:rsidRDefault="00000000">
      <w:pPr>
        <w:pStyle w:val="Title"/>
        <w:spacing w:line="360" w:lineRule="auto"/>
        <w:jc w:val="center"/>
        <w:rPr>
          <w:sz w:val="36"/>
          <w:szCs w:val="36"/>
        </w:rPr>
      </w:pPr>
      <w:bookmarkStart w:id="4" w:name="_uz0ismnl58tp" w:colFirst="0" w:colLast="0"/>
      <w:bookmarkEnd w:id="4"/>
      <w:r>
        <w:rPr>
          <w:sz w:val="36"/>
          <w:szCs w:val="36"/>
        </w:rPr>
        <w:t>Module: ECAD6007 - The Learner, Who Am I Teaching?</w:t>
      </w:r>
    </w:p>
    <w:p w14:paraId="1D7B6D12" w14:textId="77777777" w:rsidR="00CB1D16" w:rsidRDefault="00CB1D16">
      <w:pPr>
        <w:rPr>
          <w:sz w:val="36"/>
          <w:szCs w:val="36"/>
        </w:rPr>
      </w:pPr>
    </w:p>
    <w:p w14:paraId="2313FA72" w14:textId="77777777" w:rsidR="00CB1D16" w:rsidRDefault="00CB1D16">
      <w:pPr>
        <w:rPr>
          <w:sz w:val="36"/>
          <w:szCs w:val="36"/>
        </w:rPr>
      </w:pPr>
    </w:p>
    <w:p w14:paraId="507BB603" w14:textId="77777777" w:rsidR="00CB1D16" w:rsidRDefault="00CB1D16">
      <w:pPr>
        <w:rPr>
          <w:sz w:val="36"/>
          <w:szCs w:val="36"/>
        </w:rPr>
      </w:pPr>
    </w:p>
    <w:p w14:paraId="35027FAF" w14:textId="77777777" w:rsidR="00CB1D16" w:rsidRDefault="00000000">
      <w:pPr>
        <w:pStyle w:val="Title"/>
        <w:spacing w:line="360" w:lineRule="auto"/>
        <w:jc w:val="center"/>
        <w:rPr>
          <w:sz w:val="36"/>
          <w:szCs w:val="36"/>
        </w:rPr>
      </w:pPr>
      <w:bookmarkStart w:id="5" w:name="_fquv1fpaa3wo" w:colFirst="0" w:colLast="0"/>
      <w:bookmarkEnd w:id="5"/>
      <w:r>
        <w:rPr>
          <w:sz w:val="36"/>
          <w:szCs w:val="36"/>
        </w:rPr>
        <w:t>Student Number: 2200685</w:t>
      </w:r>
    </w:p>
    <w:p w14:paraId="3BE93A4F" w14:textId="77777777" w:rsidR="00CB1D16" w:rsidRDefault="00CB1D16">
      <w:pPr>
        <w:rPr>
          <w:sz w:val="36"/>
          <w:szCs w:val="36"/>
        </w:rPr>
      </w:pPr>
    </w:p>
    <w:p w14:paraId="7D6ECB74" w14:textId="77777777" w:rsidR="00CB1D16" w:rsidRDefault="00CB1D16">
      <w:pPr>
        <w:rPr>
          <w:sz w:val="36"/>
          <w:szCs w:val="36"/>
        </w:rPr>
      </w:pPr>
    </w:p>
    <w:p w14:paraId="1E800A6B" w14:textId="77777777" w:rsidR="00CB1D16" w:rsidRDefault="00000000">
      <w:pPr>
        <w:pStyle w:val="Title"/>
        <w:jc w:val="center"/>
        <w:rPr>
          <w:sz w:val="36"/>
          <w:szCs w:val="36"/>
        </w:rPr>
      </w:pPr>
      <w:bookmarkStart w:id="6" w:name="_kva9xivd1par" w:colFirst="0" w:colLast="0"/>
      <w:bookmarkEnd w:id="6"/>
      <w:r>
        <w:rPr>
          <w:sz w:val="36"/>
          <w:szCs w:val="36"/>
        </w:rPr>
        <w:t>Word Count: 4075</w:t>
      </w:r>
    </w:p>
    <w:p w14:paraId="311C664A" w14:textId="77777777" w:rsidR="00CB1D16" w:rsidRDefault="00CB1D16">
      <w:pPr>
        <w:spacing w:line="360" w:lineRule="auto"/>
        <w:jc w:val="center"/>
        <w:rPr>
          <w:sz w:val="30"/>
          <w:szCs w:val="30"/>
        </w:rPr>
      </w:pPr>
    </w:p>
    <w:p w14:paraId="298D004C" w14:textId="77777777" w:rsidR="00CB1D16" w:rsidRDefault="00000000">
      <w:pPr>
        <w:spacing w:line="360" w:lineRule="auto"/>
        <w:jc w:val="center"/>
        <w:rPr>
          <w:sz w:val="30"/>
          <w:szCs w:val="30"/>
        </w:rPr>
      </w:pPr>
      <w:r>
        <w:rPr>
          <w:sz w:val="30"/>
          <w:szCs w:val="30"/>
        </w:rPr>
        <w:lastRenderedPageBreak/>
        <w:t>CONTENTS</w:t>
      </w:r>
    </w:p>
    <w:p w14:paraId="21512E2A" w14:textId="77777777" w:rsidR="00CB1D16" w:rsidRDefault="00CB1D16">
      <w:pPr>
        <w:spacing w:line="360" w:lineRule="auto"/>
        <w:rPr>
          <w:sz w:val="30"/>
          <w:szCs w:val="30"/>
        </w:rPr>
      </w:pPr>
    </w:p>
    <w:p w14:paraId="4264D0D5" w14:textId="77777777" w:rsidR="00CB1D16" w:rsidRDefault="00CB1D16">
      <w:pPr>
        <w:spacing w:line="360" w:lineRule="auto"/>
        <w:rPr>
          <w:sz w:val="30"/>
          <w:szCs w:val="30"/>
        </w:rPr>
      </w:pPr>
    </w:p>
    <w:sdt>
      <w:sdtPr>
        <w:id w:val="253711651"/>
        <w:docPartObj>
          <w:docPartGallery w:val="Table of Contents"/>
          <w:docPartUnique/>
        </w:docPartObj>
      </w:sdtPr>
      <w:sdtContent>
        <w:p w14:paraId="30AC5179" w14:textId="4B0A769D" w:rsidR="00CB1D16" w:rsidRDefault="00000000">
          <w:pPr>
            <w:tabs>
              <w:tab w:val="right" w:pos="9360"/>
            </w:tabs>
            <w:spacing w:before="80" w:line="240" w:lineRule="auto"/>
            <w:rPr>
              <w:noProof/>
              <w:sz w:val="24"/>
              <w:szCs w:val="24"/>
            </w:rPr>
          </w:pPr>
          <w:r>
            <w:fldChar w:fldCharType="begin"/>
          </w:r>
          <w:r>
            <w:instrText xml:space="preserve"> TOC \h \u \z </w:instrText>
          </w:r>
          <w:r>
            <w:fldChar w:fldCharType="separate"/>
          </w:r>
          <w:hyperlink w:anchor="_yffi6k33jii1">
            <w:r>
              <w:rPr>
                <w:noProof/>
                <w:color w:val="000000"/>
                <w:sz w:val="24"/>
                <w:szCs w:val="24"/>
              </w:rPr>
              <w:t>Introduction</w:t>
            </w:r>
          </w:hyperlink>
          <w:r>
            <w:rPr>
              <w:noProof/>
              <w:color w:val="000000"/>
              <w:sz w:val="24"/>
              <w:szCs w:val="24"/>
            </w:rPr>
            <w:tab/>
          </w:r>
          <w:r>
            <w:rPr>
              <w:noProof/>
            </w:rPr>
            <w:fldChar w:fldCharType="begin"/>
          </w:r>
          <w:r>
            <w:rPr>
              <w:noProof/>
            </w:rPr>
            <w:instrText xml:space="preserve"> PAGEREF _yffi6k33jii1 \h </w:instrText>
          </w:r>
          <w:r>
            <w:rPr>
              <w:noProof/>
            </w:rPr>
          </w:r>
          <w:r>
            <w:rPr>
              <w:noProof/>
            </w:rPr>
            <w:fldChar w:fldCharType="separate"/>
          </w:r>
          <w:r w:rsidR="00A43CC4">
            <w:rPr>
              <w:noProof/>
            </w:rPr>
            <w:t>2</w:t>
          </w:r>
          <w:r>
            <w:rPr>
              <w:noProof/>
            </w:rPr>
            <w:fldChar w:fldCharType="end"/>
          </w:r>
        </w:p>
        <w:p w14:paraId="5DBE5D7B" w14:textId="77777777" w:rsidR="00CB1D16" w:rsidRDefault="00CB1D16">
          <w:pPr>
            <w:tabs>
              <w:tab w:val="right" w:pos="9360"/>
            </w:tabs>
            <w:spacing w:before="80" w:line="240" w:lineRule="auto"/>
            <w:rPr>
              <w:noProof/>
              <w:sz w:val="24"/>
              <w:szCs w:val="24"/>
            </w:rPr>
          </w:pPr>
        </w:p>
        <w:p w14:paraId="6B151F4F" w14:textId="3B09A464" w:rsidR="00CB1D16" w:rsidRDefault="00000000">
          <w:pPr>
            <w:tabs>
              <w:tab w:val="right" w:pos="9360"/>
            </w:tabs>
            <w:spacing w:before="200" w:line="240" w:lineRule="auto"/>
            <w:rPr>
              <w:noProof/>
              <w:sz w:val="24"/>
              <w:szCs w:val="24"/>
            </w:rPr>
          </w:pPr>
          <w:hyperlink w:anchor="_4j4gnzhtl7t1">
            <w:r>
              <w:rPr>
                <w:noProof/>
                <w:color w:val="000000"/>
                <w:sz w:val="24"/>
                <w:szCs w:val="24"/>
              </w:rPr>
              <w:t>The Role of Critical Reflection</w:t>
            </w:r>
          </w:hyperlink>
          <w:r>
            <w:rPr>
              <w:noProof/>
              <w:color w:val="000000"/>
              <w:sz w:val="24"/>
              <w:szCs w:val="24"/>
            </w:rPr>
            <w:tab/>
          </w:r>
          <w:r>
            <w:rPr>
              <w:noProof/>
            </w:rPr>
            <w:fldChar w:fldCharType="begin"/>
          </w:r>
          <w:r>
            <w:rPr>
              <w:noProof/>
            </w:rPr>
            <w:instrText xml:space="preserve"> PAGEREF _4j4gnzhtl7t1 \h </w:instrText>
          </w:r>
          <w:r>
            <w:rPr>
              <w:noProof/>
            </w:rPr>
          </w:r>
          <w:r>
            <w:rPr>
              <w:noProof/>
            </w:rPr>
            <w:fldChar w:fldCharType="separate"/>
          </w:r>
          <w:r w:rsidR="00A43CC4">
            <w:rPr>
              <w:noProof/>
            </w:rPr>
            <w:t>2</w:t>
          </w:r>
          <w:r>
            <w:rPr>
              <w:noProof/>
            </w:rPr>
            <w:fldChar w:fldCharType="end"/>
          </w:r>
        </w:p>
        <w:p w14:paraId="245EFB8F" w14:textId="77777777" w:rsidR="00CB1D16" w:rsidRDefault="00CB1D16">
          <w:pPr>
            <w:tabs>
              <w:tab w:val="right" w:pos="9360"/>
            </w:tabs>
            <w:spacing w:before="200" w:line="240" w:lineRule="auto"/>
            <w:rPr>
              <w:noProof/>
              <w:sz w:val="24"/>
              <w:szCs w:val="24"/>
            </w:rPr>
          </w:pPr>
        </w:p>
        <w:p w14:paraId="6AE5591D" w14:textId="1047041F" w:rsidR="00CB1D16" w:rsidRDefault="00000000">
          <w:pPr>
            <w:tabs>
              <w:tab w:val="right" w:pos="9360"/>
            </w:tabs>
            <w:spacing w:before="200" w:line="240" w:lineRule="auto"/>
            <w:rPr>
              <w:noProof/>
              <w:sz w:val="24"/>
              <w:szCs w:val="24"/>
            </w:rPr>
          </w:pPr>
          <w:hyperlink w:anchor="_f7ty10u92pmy">
            <w:r>
              <w:rPr>
                <w:noProof/>
                <w:color w:val="000000"/>
                <w:sz w:val="24"/>
                <w:szCs w:val="24"/>
              </w:rPr>
              <w:t>Observation and School &amp; Class Context</w:t>
            </w:r>
          </w:hyperlink>
          <w:r>
            <w:rPr>
              <w:noProof/>
              <w:color w:val="000000"/>
              <w:sz w:val="24"/>
              <w:szCs w:val="24"/>
            </w:rPr>
            <w:tab/>
          </w:r>
          <w:r>
            <w:rPr>
              <w:noProof/>
            </w:rPr>
            <w:fldChar w:fldCharType="begin"/>
          </w:r>
          <w:r>
            <w:rPr>
              <w:noProof/>
            </w:rPr>
            <w:instrText xml:space="preserve"> PAGEREF _f7ty10u92pmy \h </w:instrText>
          </w:r>
          <w:r>
            <w:rPr>
              <w:noProof/>
            </w:rPr>
          </w:r>
          <w:r>
            <w:rPr>
              <w:noProof/>
            </w:rPr>
            <w:fldChar w:fldCharType="separate"/>
          </w:r>
          <w:r w:rsidR="00A43CC4">
            <w:rPr>
              <w:noProof/>
            </w:rPr>
            <w:t>4</w:t>
          </w:r>
          <w:r>
            <w:rPr>
              <w:noProof/>
            </w:rPr>
            <w:fldChar w:fldCharType="end"/>
          </w:r>
        </w:p>
        <w:p w14:paraId="7B98A844" w14:textId="77777777" w:rsidR="00CB1D16" w:rsidRDefault="00CB1D16">
          <w:pPr>
            <w:tabs>
              <w:tab w:val="right" w:pos="9360"/>
            </w:tabs>
            <w:spacing w:before="200" w:line="240" w:lineRule="auto"/>
            <w:rPr>
              <w:noProof/>
              <w:sz w:val="24"/>
              <w:szCs w:val="24"/>
            </w:rPr>
          </w:pPr>
        </w:p>
        <w:p w14:paraId="2A7C26ED" w14:textId="38C332AA" w:rsidR="00CB1D16" w:rsidRDefault="00000000">
          <w:pPr>
            <w:tabs>
              <w:tab w:val="right" w:pos="9360"/>
            </w:tabs>
            <w:spacing w:before="200" w:line="240" w:lineRule="auto"/>
            <w:rPr>
              <w:noProof/>
              <w:sz w:val="24"/>
              <w:szCs w:val="24"/>
            </w:rPr>
          </w:pPr>
          <w:hyperlink w:anchor="_jxuxxd3x93m0">
            <w:r>
              <w:rPr>
                <w:noProof/>
                <w:color w:val="000000"/>
                <w:sz w:val="24"/>
                <w:szCs w:val="24"/>
              </w:rPr>
              <w:t>Critical Incident linked to Donaldson’s Four Purposes</w:t>
            </w:r>
          </w:hyperlink>
          <w:r>
            <w:rPr>
              <w:noProof/>
              <w:color w:val="000000"/>
              <w:sz w:val="24"/>
              <w:szCs w:val="24"/>
            </w:rPr>
            <w:tab/>
          </w:r>
          <w:r>
            <w:rPr>
              <w:noProof/>
            </w:rPr>
            <w:fldChar w:fldCharType="begin"/>
          </w:r>
          <w:r>
            <w:rPr>
              <w:noProof/>
            </w:rPr>
            <w:instrText xml:space="preserve"> PAGEREF _jxuxxd3x93m0 \h </w:instrText>
          </w:r>
          <w:r>
            <w:rPr>
              <w:noProof/>
            </w:rPr>
          </w:r>
          <w:r>
            <w:rPr>
              <w:noProof/>
            </w:rPr>
            <w:fldChar w:fldCharType="separate"/>
          </w:r>
          <w:r w:rsidR="00A43CC4">
            <w:rPr>
              <w:noProof/>
            </w:rPr>
            <w:t>4</w:t>
          </w:r>
          <w:r>
            <w:rPr>
              <w:noProof/>
            </w:rPr>
            <w:fldChar w:fldCharType="end"/>
          </w:r>
        </w:p>
        <w:p w14:paraId="77EE0D10" w14:textId="77777777" w:rsidR="00CB1D16" w:rsidRDefault="00CB1D16">
          <w:pPr>
            <w:tabs>
              <w:tab w:val="right" w:pos="9360"/>
            </w:tabs>
            <w:spacing w:before="200" w:line="240" w:lineRule="auto"/>
            <w:rPr>
              <w:noProof/>
              <w:sz w:val="24"/>
              <w:szCs w:val="24"/>
            </w:rPr>
          </w:pPr>
        </w:p>
        <w:p w14:paraId="02781D25" w14:textId="1142E838" w:rsidR="00CB1D16" w:rsidRDefault="00000000">
          <w:pPr>
            <w:tabs>
              <w:tab w:val="right" w:pos="9360"/>
            </w:tabs>
            <w:spacing w:before="200" w:line="240" w:lineRule="auto"/>
            <w:rPr>
              <w:noProof/>
              <w:sz w:val="24"/>
              <w:szCs w:val="24"/>
            </w:rPr>
          </w:pPr>
          <w:hyperlink w:anchor="_sba6nqtq3jvs">
            <w:r>
              <w:rPr>
                <w:noProof/>
                <w:color w:val="000000"/>
                <w:sz w:val="24"/>
                <w:szCs w:val="24"/>
              </w:rPr>
              <w:t>Literature Review</w:t>
            </w:r>
          </w:hyperlink>
          <w:r>
            <w:rPr>
              <w:noProof/>
              <w:color w:val="000000"/>
              <w:sz w:val="24"/>
              <w:szCs w:val="24"/>
            </w:rPr>
            <w:tab/>
          </w:r>
          <w:r>
            <w:rPr>
              <w:noProof/>
            </w:rPr>
            <w:fldChar w:fldCharType="begin"/>
          </w:r>
          <w:r>
            <w:rPr>
              <w:noProof/>
            </w:rPr>
            <w:instrText xml:space="preserve"> PAGEREF _sba6nqtq3jvs \h </w:instrText>
          </w:r>
          <w:r>
            <w:rPr>
              <w:noProof/>
            </w:rPr>
          </w:r>
          <w:r>
            <w:rPr>
              <w:noProof/>
            </w:rPr>
            <w:fldChar w:fldCharType="separate"/>
          </w:r>
          <w:r w:rsidR="00A43CC4">
            <w:rPr>
              <w:noProof/>
            </w:rPr>
            <w:t>6</w:t>
          </w:r>
          <w:r>
            <w:rPr>
              <w:noProof/>
            </w:rPr>
            <w:fldChar w:fldCharType="end"/>
          </w:r>
        </w:p>
        <w:p w14:paraId="5502D182" w14:textId="77777777" w:rsidR="00CB1D16" w:rsidRDefault="00CB1D16">
          <w:pPr>
            <w:tabs>
              <w:tab w:val="right" w:pos="9360"/>
            </w:tabs>
            <w:spacing w:before="200" w:line="240" w:lineRule="auto"/>
            <w:rPr>
              <w:noProof/>
              <w:sz w:val="24"/>
              <w:szCs w:val="24"/>
            </w:rPr>
          </w:pPr>
        </w:p>
        <w:p w14:paraId="682C437D" w14:textId="0DF1B60F" w:rsidR="00CB1D16" w:rsidRDefault="00000000">
          <w:pPr>
            <w:tabs>
              <w:tab w:val="right" w:pos="9360"/>
            </w:tabs>
            <w:spacing w:before="200" w:line="240" w:lineRule="auto"/>
            <w:rPr>
              <w:noProof/>
              <w:sz w:val="24"/>
              <w:szCs w:val="24"/>
            </w:rPr>
          </w:pPr>
          <w:hyperlink w:anchor="_9j0319fed6l0">
            <w:r>
              <w:rPr>
                <w:noProof/>
                <w:color w:val="000000"/>
                <w:sz w:val="24"/>
                <w:szCs w:val="24"/>
              </w:rPr>
              <w:t>Reflection and Next Steps</w:t>
            </w:r>
          </w:hyperlink>
          <w:r>
            <w:rPr>
              <w:noProof/>
              <w:color w:val="000000"/>
              <w:sz w:val="24"/>
              <w:szCs w:val="24"/>
            </w:rPr>
            <w:tab/>
          </w:r>
          <w:r>
            <w:rPr>
              <w:noProof/>
            </w:rPr>
            <w:fldChar w:fldCharType="begin"/>
          </w:r>
          <w:r>
            <w:rPr>
              <w:noProof/>
            </w:rPr>
            <w:instrText xml:space="preserve"> PAGEREF _9j0319fed6l0 \h </w:instrText>
          </w:r>
          <w:r>
            <w:rPr>
              <w:noProof/>
            </w:rPr>
          </w:r>
          <w:r>
            <w:rPr>
              <w:noProof/>
            </w:rPr>
            <w:fldChar w:fldCharType="separate"/>
          </w:r>
          <w:r w:rsidR="00A43CC4">
            <w:rPr>
              <w:noProof/>
            </w:rPr>
            <w:t>9</w:t>
          </w:r>
          <w:r>
            <w:rPr>
              <w:noProof/>
            </w:rPr>
            <w:fldChar w:fldCharType="end"/>
          </w:r>
        </w:p>
        <w:p w14:paraId="05260C66" w14:textId="77777777" w:rsidR="00CB1D16" w:rsidRDefault="00CB1D16">
          <w:pPr>
            <w:tabs>
              <w:tab w:val="right" w:pos="9360"/>
            </w:tabs>
            <w:spacing w:before="200" w:line="240" w:lineRule="auto"/>
            <w:rPr>
              <w:noProof/>
              <w:sz w:val="24"/>
              <w:szCs w:val="24"/>
            </w:rPr>
          </w:pPr>
        </w:p>
        <w:p w14:paraId="1FB64D71" w14:textId="0246AB55" w:rsidR="00CB1D16" w:rsidRDefault="00000000">
          <w:pPr>
            <w:tabs>
              <w:tab w:val="right" w:pos="9360"/>
            </w:tabs>
            <w:spacing w:before="200" w:line="240" w:lineRule="auto"/>
            <w:rPr>
              <w:noProof/>
              <w:sz w:val="24"/>
              <w:szCs w:val="24"/>
            </w:rPr>
          </w:pPr>
          <w:hyperlink w:anchor="_b6mfzf42u50l">
            <w:r>
              <w:rPr>
                <w:noProof/>
                <w:color w:val="000000"/>
                <w:sz w:val="24"/>
                <w:szCs w:val="24"/>
              </w:rPr>
              <w:t>Conclusion</w:t>
            </w:r>
          </w:hyperlink>
          <w:r>
            <w:rPr>
              <w:noProof/>
              <w:color w:val="000000"/>
              <w:sz w:val="24"/>
              <w:szCs w:val="24"/>
            </w:rPr>
            <w:tab/>
          </w:r>
          <w:r>
            <w:rPr>
              <w:noProof/>
            </w:rPr>
            <w:fldChar w:fldCharType="begin"/>
          </w:r>
          <w:r>
            <w:rPr>
              <w:noProof/>
            </w:rPr>
            <w:instrText xml:space="preserve"> PAGEREF _b6mfzf42u50l \h </w:instrText>
          </w:r>
          <w:r>
            <w:rPr>
              <w:noProof/>
            </w:rPr>
          </w:r>
          <w:r>
            <w:rPr>
              <w:noProof/>
            </w:rPr>
            <w:fldChar w:fldCharType="separate"/>
          </w:r>
          <w:r w:rsidR="00A43CC4">
            <w:rPr>
              <w:noProof/>
            </w:rPr>
            <w:t>11</w:t>
          </w:r>
          <w:r>
            <w:rPr>
              <w:noProof/>
            </w:rPr>
            <w:fldChar w:fldCharType="end"/>
          </w:r>
        </w:p>
        <w:p w14:paraId="2FC5BE38" w14:textId="77777777" w:rsidR="00CB1D16" w:rsidRDefault="00CB1D16">
          <w:pPr>
            <w:tabs>
              <w:tab w:val="right" w:pos="9360"/>
            </w:tabs>
            <w:spacing w:before="200" w:line="240" w:lineRule="auto"/>
            <w:rPr>
              <w:noProof/>
              <w:sz w:val="24"/>
              <w:szCs w:val="24"/>
            </w:rPr>
          </w:pPr>
        </w:p>
        <w:p w14:paraId="501F3FD6" w14:textId="7E1844A2" w:rsidR="00CB1D16" w:rsidRDefault="00000000">
          <w:pPr>
            <w:tabs>
              <w:tab w:val="right" w:pos="9360"/>
            </w:tabs>
            <w:spacing w:before="200" w:line="240" w:lineRule="auto"/>
            <w:rPr>
              <w:noProof/>
              <w:sz w:val="24"/>
              <w:szCs w:val="24"/>
            </w:rPr>
          </w:pPr>
          <w:hyperlink w:anchor="_y6uxgge2ud0s">
            <w:r>
              <w:rPr>
                <w:noProof/>
                <w:color w:val="000000"/>
                <w:sz w:val="24"/>
                <w:szCs w:val="24"/>
              </w:rPr>
              <w:t>Reference List</w:t>
            </w:r>
          </w:hyperlink>
          <w:r>
            <w:rPr>
              <w:noProof/>
              <w:color w:val="000000"/>
              <w:sz w:val="24"/>
              <w:szCs w:val="24"/>
            </w:rPr>
            <w:tab/>
          </w:r>
          <w:r>
            <w:rPr>
              <w:noProof/>
            </w:rPr>
            <w:fldChar w:fldCharType="begin"/>
          </w:r>
          <w:r>
            <w:rPr>
              <w:noProof/>
            </w:rPr>
            <w:instrText xml:space="preserve"> PAGEREF _y6uxgge2ud0s \h </w:instrText>
          </w:r>
          <w:r>
            <w:rPr>
              <w:noProof/>
            </w:rPr>
          </w:r>
          <w:r>
            <w:rPr>
              <w:noProof/>
            </w:rPr>
            <w:fldChar w:fldCharType="separate"/>
          </w:r>
          <w:r w:rsidR="00A43CC4">
            <w:rPr>
              <w:noProof/>
            </w:rPr>
            <w:t>12</w:t>
          </w:r>
          <w:r>
            <w:rPr>
              <w:noProof/>
            </w:rPr>
            <w:fldChar w:fldCharType="end"/>
          </w:r>
        </w:p>
        <w:p w14:paraId="59E0D83F" w14:textId="77777777" w:rsidR="00CB1D16" w:rsidRDefault="00CB1D16">
          <w:pPr>
            <w:tabs>
              <w:tab w:val="right" w:pos="9360"/>
            </w:tabs>
            <w:spacing w:before="200" w:line="240" w:lineRule="auto"/>
            <w:rPr>
              <w:noProof/>
              <w:sz w:val="24"/>
              <w:szCs w:val="24"/>
            </w:rPr>
          </w:pPr>
        </w:p>
        <w:p w14:paraId="21D4CB1F" w14:textId="288E01A2" w:rsidR="00CB1D16" w:rsidRDefault="00000000">
          <w:pPr>
            <w:tabs>
              <w:tab w:val="right" w:pos="9360"/>
            </w:tabs>
            <w:spacing w:before="200" w:after="80" w:line="240" w:lineRule="auto"/>
            <w:rPr>
              <w:color w:val="000000"/>
              <w:sz w:val="24"/>
              <w:szCs w:val="24"/>
            </w:rPr>
          </w:pPr>
          <w:hyperlink w:anchor="_ph10c2mrsibs">
            <w:r>
              <w:rPr>
                <w:noProof/>
                <w:color w:val="000000"/>
                <w:sz w:val="24"/>
                <w:szCs w:val="24"/>
              </w:rPr>
              <w:t>Appendices</w:t>
            </w:r>
          </w:hyperlink>
          <w:r>
            <w:rPr>
              <w:noProof/>
              <w:color w:val="000000"/>
              <w:sz w:val="24"/>
              <w:szCs w:val="24"/>
            </w:rPr>
            <w:tab/>
          </w:r>
          <w:r>
            <w:rPr>
              <w:noProof/>
            </w:rPr>
            <w:fldChar w:fldCharType="begin"/>
          </w:r>
          <w:r>
            <w:rPr>
              <w:noProof/>
            </w:rPr>
            <w:instrText xml:space="preserve"> PAGEREF _ph10c2mrsibs \h </w:instrText>
          </w:r>
          <w:r>
            <w:rPr>
              <w:noProof/>
            </w:rPr>
          </w:r>
          <w:r>
            <w:rPr>
              <w:noProof/>
            </w:rPr>
            <w:fldChar w:fldCharType="separate"/>
          </w:r>
          <w:r w:rsidR="00A43CC4">
            <w:rPr>
              <w:noProof/>
            </w:rPr>
            <w:t>16</w:t>
          </w:r>
          <w:r>
            <w:rPr>
              <w:noProof/>
            </w:rPr>
            <w:fldChar w:fldCharType="end"/>
          </w:r>
          <w:r>
            <w:fldChar w:fldCharType="end"/>
          </w:r>
        </w:p>
      </w:sdtContent>
    </w:sdt>
    <w:p w14:paraId="7B811CC1" w14:textId="77777777" w:rsidR="00CB1D16" w:rsidRDefault="00CB1D16">
      <w:pPr>
        <w:spacing w:line="360" w:lineRule="auto"/>
        <w:rPr>
          <w:sz w:val="30"/>
          <w:szCs w:val="30"/>
        </w:rPr>
      </w:pPr>
    </w:p>
    <w:p w14:paraId="233916AB" w14:textId="77777777" w:rsidR="00CB1D16" w:rsidRDefault="00CB1D16">
      <w:pPr>
        <w:spacing w:line="360" w:lineRule="auto"/>
        <w:rPr>
          <w:sz w:val="30"/>
          <w:szCs w:val="30"/>
        </w:rPr>
      </w:pPr>
    </w:p>
    <w:p w14:paraId="60277004" w14:textId="77777777" w:rsidR="00CB1D16" w:rsidRDefault="00CB1D16">
      <w:pPr>
        <w:spacing w:line="360" w:lineRule="auto"/>
        <w:rPr>
          <w:sz w:val="30"/>
          <w:szCs w:val="30"/>
        </w:rPr>
      </w:pPr>
    </w:p>
    <w:p w14:paraId="640137BF" w14:textId="77777777" w:rsidR="00CB1D16" w:rsidRDefault="00CB1D16">
      <w:pPr>
        <w:spacing w:line="360" w:lineRule="auto"/>
        <w:rPr>
          <w:sz w:val="30"/>
          <w:szCs w:val="30"/>
        </w:rPr>
      </w:pPr>
    </w:p>
    <w:p w14:paraId="1DC4829D" w14:textId="77777777" w:rsidR="00CB1D16" w:rsidRDefault="00CB1D16">
      <w:pPr>
        <w:spacing w:line="360" w:lineRule="auto"/>
        <w:rPr>
          <w:sz w:val="30"/>
          <w:szCs w:val="30"/>
        </w:rPr>
      </w:pPr>
    </w:p>
    <w:p w14:paraId="16D38DEA" w14:textId="77777777" w:rsidR="00CB1D16" w:rsidRDefault="00CB1D16">
      <w:pPr>
        <w:spacing w:line="360" w:lineRule="auto"/>
        <w:rPr>
          <w:sz w:val="30"/>
          <w:szCs w:val="30"/>
        </w:rPr>
      </w:pPr>
    </w:p>
    <w:p w14:paraId="4CF80B6B" w14:textId="77777777" w:rsidR="00CB1D16" w:rsidRDefault="00CB1D16">
      <w:pPr>
        <w:spacing w:line="360" w:lineRule="auto"/>
        <w:rPr>
          <w:sz w:val="30"/>
          <w:szCs w:val="30"/>
        </w:rPr>
      </w:pPr>
    </w:p>
    <w:p w14:paraId="62DAF7AA" w14:textId="77777777" w:rsidR="00CB1D16" w:rsidRDefault="00000000">
      <w:pPr>
        <w:pStyle w:val="Title"/>
        <w:spacing w:line="360" w:lineRule="auto"/>
        <w:jc w:val="both"/>
        <w:rPr>
          <w:sz w:val="28"/>
          <w:szCs w:val="28"/>
          <w:u w:val="single"/>
        </w:rPr>
      </w:pPr>
      <w:bookmarkStart w:id="7" w:name="_wbzq2w7kyr4p" w:colFirst="0" w:colLast="0"/>
      <w:bookmarkEnd w:id="7"/>
      <w:r>
        <w:rPr>
          <w:sz w:val="28"/>
          <w:szCs w:val="28"/>
          <w:u w:val="single"/>
        </w:rPr>
        <w:lastRenderedPageBreak/>
        <w:t>A critical evaluation and the identification of next teaching and learning steps focusing on a case study of an individual learner or group of learners, based on an observed critical incident.</w:t>
      </w:r>
    </w:p>
    <w:p w14:paraId="055C0EE7" w14:textId="77777777" w:rsidR="00CB1D16" w:rsidRDefault="00000000">
      <w:pPr>
        <w:pStyle w:val="Heading3"/>
        <w:spacing w:line="360" w:lineRule="auto"/>
        <w:rPr>
          <w:color w:val="000000"/>
        </w:rPr>
      </w:pPr>
      <w:bookmarkStart w:id="8" w:name="_yffi6k33jii1" w:colFirst="0" w:colLast="0"/>
      <w:bookmarkEnd w:id="8"/>
      <w:r>
        <w:rPr>
          <w:color w:val="000000"/>
        </w:rPr>
        <w:t>Introduction</w:t>
      </w:r>
    </w:p>
    <w:p w14:paraId="37B454BD" w14:textId="77777777" w:rsidR="00CB1D16" w:rsidRDefault="00000000">
      <w:pPr>
        <w:spacing w:line="360" w:lineRule="auto"/>
        <w:jc w:val="both"/>
      </w:pPr>
      <w:r>
        <w:t xml:space="preserve">As part of this essay there will be a focus upon a critical incident, it is imperative that what this means is understood correctly, as it may not be what is first thought. Whilst the most common definition of ‘critical’ is ‘expressing disapproval’ or something of a ‘serious and dangerous nature’, we will not follow this definition (Oxford Advanced Learners’ Dictionary, No Date). The Oxford Dictionary also defines critical as something that is of importance because of its effect on a future situation. This is the definition we will follow throughout this essay. Tripp (2012) argues that a critical incident does not exist without an observer, rather the observer makes the incident critical by critically analysing the event. Arguably, anything could become a critical incident when one reflects upon it to improve future practice. According to Tripp, to be successful a practitioner must observe a critical incident, reflect upon it by looking at literature, speaking to peers and utilising reflective models, plan a response and implement it which will then lead back to the first stage of observing (Tripp, 2012). Successful reflective practice must be a continuous and regular process (Brookfield, 2012). The following essay will highlight the need for critical reflection within teaching, through analysing an observed critical incident by evaluating literature around differentiation and </w:t>
      </w:r>
      <w:proofErr w:type="gramStart"/>
      <w:r>
        <w:t>wellbeing, and</w:t>
      </w:r>
      <w:proofErr w:type="gramEnd"/>
      <w:r>
        <w:t xml:space="preserve"> coming to a reflection of the next steps in my learning journey.</w:t>
      </w:r>
    </w:p>
    <w:p w14:paraId="1C239F91" w14:textId="77777777" w:rsidR="00CB1D16" w:rsidRDefault="00000000">
      <w:pPr>
        <w:pStyle w:val="Heading3"/>
        <w:spacing w:line="360" w:lineRule="auto"/>
        <w:jc w:val="both"/>
        <w:rPr>
          <w:color w:val="000000"/>
        </w:rPr>
      </w:pPr>
      <w:bookmarkStart w:id="9" w:name="_4j4gnzhtl7t1" w:colFirst="0" w:colLast="0"/>
      <w:bookmarkEnd w:id="9"/>
      <w:r>
        <w:rPr>
          <w:color w:val="000000"/>
        </w:rPr>
        <w:t>The Role of Critical Reflection</w:t>
      </w:r>
    </w:p>
    <w:p w14:paraId="1DAD4D67" w14:textId="77777777" w:rsidR="00CB1D16" w:rsidRDefault="00000000">
      <w:pPr>
        <w:spacing w:line="360" w:lineRule="auto"/>
        <w:jc w:val="both"/>
      </w:pPr>
      <w:r>
        <w:t xml:space="preserve">The role of critical reflection within teaching has become a central one. Reflection deepens a teacher’s learning and understanding and improves their professional development (Fergusson, van der </w:t>
      </w:r>
      <w:proofErr w:type="spellStart"/>
      <w:r>
        <w:t>Laan</w:t>
      </w:r>
      <w:proofErr w:type="spellEnd"/>
      <w:r>
        <w:t xml:space="preserve"> and Baker, 2019). To be beneficial this reflection must be critical, however (Tripp, 2012). </w:t>
      </w:r>
    </w:p>
    <w:p w14:paraId="1C7F2616" w14:textId="77777777" w:rsidR="00CB1D16" w:rsidRDefault="00CB1D16">
      <w:pPr>
        <w:spacing w:line="360" w:lineRule="auto"/>
        <w:jc w:val="both"/>
      </w:pPr>
    </w:p>
    <w:p w14:paraId="54E4E046" w14:textId="77777777" w:rsidR="00CB1D16" w:rsidRDefault="00000000">
      <w:pPr>
        <w:spacing w:line="360" w:lineRule="auto"/>
        <w:jc w:val="both"/>
      </w:pPr>
      <w:r>
        <w:t>Dewey first discussed reflective thinking in 1933, suggesting that this process usually begins with a problem or a negative situation which cannot be resolved (Dewey, 1933, quoted in Malthouse and Roffey-</w:t>
      </w:r>
      <w:proofErr w:type="spellStart"/>
      <w:r>
        <w:t>Barentsen</w:t>
      </w:r>
      <w:proofErr w:type="spellEnd"/>
      <w:r>
        <w:t>, 2013). By reflecting you identify the problem, what you were attempting, what you did and what happened. However, some have criticised this model for being too focused on rational thought and too ‘scientific’ (Hansen, 2013; Greenberger, 2020). Dewey’s model could also be criticised for ignoring emotions and alternative viewpoints.</w:t>
      </w:r>
    </w:p>
    <w:p w14:paraId="6B7CC5CD" w14:textId="77777777" w:rsidR="00CB1D16" w:rsidRDefault="00CB1D16">
      <w:pPr>
        <w:spacing w:line="360" w:lineRule="auto"/>
        <w:jc w:val="both"/>
      </w:pPr>
    </w:p>
    <w:p w14:paraId="2CBD4AA7" w14:textId="77777777" w:rsidR="00CB1D16" w:rsidRDefault="00000000">
      <w:pPr>
        <w:spacing w:line="360" w:lineRule="auto"/>
        <w:jc w:val="both"/>
      </w:pPr>
      <w:r>
        <w:t xml:space="preserve">In contrast to Dewey, Brookfield put forward the idea of reflecting through four lenses. Brookfield (2012) argued the need to see the incident from unfamiliar angles to obtain a more holistic picture of the situation. Brookfield (2012) suggests we should look at the situation from the student’s eyes, be aware of colleagues’ perceptions, refer to theory and literature and also our own personal experiences. Whereas Dewey centres reflective thinking around the individual, Brookfield argues for the need to see the situation from multiple viewpoints to uncover unconscious bias. For Brookfield (2012) the student lens has been the most integral, stating that it can “open up productively disturbing insights” (p.65). Naturally, the way a student sees a situation can be very different from a teacher however, for Brookfield utilising the student’s perspective could be productive and in turn progresses a teacher’s reflection process. Like Brookfield, I would argue that the student should always be at the centre of a teacher’s practice. </w:t>
      </w:r>
    </w:p>
    <w:p w14:paraId="74E5A1D6" w14:textId="77777777" w:rsidR="00CB1D16" w:rsidRDefault="00CB1D16">
      <w:pPr>
        <w:spacing w:line="360" w:lineRule="auto"/>
        <w:jc w:val="both"/>
      </w:pPr>
    </w:p>
    <w:p w14:paraId="287E7F49" w14:textId="77777777" w:rsidR="00CB1D16" w:rsidRDefault="00000000">
      <w:pPr>
        <w:spacing w:line="360" w:lineRule="auto"/>
        <w:jc w:val="both"/>
      </w:pPr>
      <w:r>
        <w:t>Furthermore, reflection must be consistent and regular for it to be effective. It is a method to deepen understanding and to continually make progress as a practitioner (</w:t>
      </w:r>
      <w:proofErr w:type="spellStart"/>
      <w:r>
        <w:t>Garvis</w:t>
      </w:r>
      <w:proofErr w:type="spellEnd"/>
      <w:r>
        <w:t xml:space="preserve"> and Lemon, 2014). Whilst Brookfield does not explicitly state his lenses must be used before, during and after an event, he does call for the process to be continual (Brookfield, 2012). However, Schön (1992) argued that reflection is the ability for professionals to “think about doing something while doing it” (p.54). Schön introduced the concept of reflection-in-action whereby you reflect and implement change during the event, but also stressed the need for reflection-on-action following the event as well (Schön, 1992). I suggest that a mixture of both Brookfield and Schön’s </w:t>
      </w:r>
      <w:proofErr w:type="gramStart"/>
      <w:r>
        <w:t>models  is</w:t>
      </w:r>
      <w:proofErr w:type="gramEnd"/>
      <w:r>
        <w:t xml:space="preserve"> beneficial for a practitioner. Whilst Brookfield’s model is beneficial for looking at a situation through multiple perspectives and also ties in the need for theory to inform, Schön’s argument that you must reflect during the event improves a practitioner’s reflective practice further.</w:t>
      </w:r>
    </w:p>
    <w:p w14:paraId="17E5E6C5" w14:textId="77777777" w:rsidR="00CB1D16" w:rsidRDefault="00CB1D16">
      <w:pPr>
        <w:spacing w:line="360" w:lineRule="auto"/>
        <w:jc w:val="both"/>
      </w:pPr>
    </w:p>
    <w:p w14:paraId="69D2BF79" w14:textId="77777777" w:rsidR="00CB1D16" w:rsidRDefault="00000000">
      <w:pPr>
        <w:spacing w:line="360" w:lineRule="auto"/>
        <w:jc w:val="both"/>
      </w:pPr>
      <w:r>
        <w:t xml:space="preserve">The ability of a teacher to reflect on their practice is highlighted throughout the Welsh Professional Standards for Teaching and Leadership (PSTL), which specifies teachers must “consistently extend knowledge, skills and understanding and can show how reflection…informs professional learning” (Welsh Government, 2019). By consistently implementing reflective practices the professional learning standard of the PSTL is developed. Similarly, the collaboration standard of the PSTL calls for teachers to “actively seek and engage with support from a range of formal and informal sources” (Welsh Government, 2019). Through reflection and exploring theory, as well as seeking advice from colleagues, a teacher would further develop this </w:t>
      </w:r>
      <w:proofErr w:type="gramStart"/>
      <w:r>
        <w:t>standard,  in</w:t>
      </w:r>
      <w:proofErr w:type="gramEnd"/>
      <w:r>
        <w:t xml:space="preserve"> line with Brookfield’s lenses</w:t>
      </w:r>
    </w:p>
    <w:p w14:paraId="55086FBB" w14:textId="77777777" w:rsidR="00CB1D16" w:rsidRDefault="00000000">
      <w:pPr>
        <w:pStyle w:val="Heading3"/>
        <w:spacing w:line="360" w:lineRule="auto"/>
        <w:jc w:val="both"/>
        <w:rPr>
          <w:color w:val="000000"/>
        </w:rPr>
      </w:pPr>
      <w:bookmarkStart w:id="10" w:name="_f7ty10u92pmy" w:colFirst="0" w:colLast="0"/>
      <w:bookmarkEnd w:id="10"/>
      <w:r>
        <w:rPr>
          <w:color w:val="000000"/>
        </w:rPr>
        <w:lastRenderedPageBreak/>
        <w:t>Observation and School &amp; Class Context</w:t>
      </w:r>
    </w:p>
    <w:p w14:paraId="3FB32C8E" w14:textId="77777777" w:rsidR="00CB1D16" w:rsidRDefault="00000000">
      <w:pPr>
        <w:spacing w:line="360" w:lineRule="auto"/>
        <w:jc w:val="both"/>
      </w:pPr>
      <w:r>
        <w:t>Following BERA guidelines all research has been conducted within an “ethic of respect”, consequently, the school, staff and learners will be anonymous throughout this writing (BERA, 2018, p.5).</w:t>
      </w:r>
    </w:p>
    <w:p w14:paraId="57C11256" w14:textId="77777777" w:rsidR="00CB1D16" w:rsidRDefault="00CB1D16">
      <w:pPr>
        <w:spacing w:line="360" w:lineRule="auto"/>
        <w:jc w:val="both"/>
      </w:pPr>
    </w:p>
    <w:p w14:paraId="24E94369" w14:textId="77777777" w:rsidR="00CB1D16" w:rsidRDefault="00000000">
      <w:pPr>
        <w:spacing w:line="360" w:lineRule="auto"/>
        <w:jc w:val="both"/>
      </w:pPr>
      <w:r>
        <w:t xml:space="preserve">The observation took place in a mixed-gender primary school in an urban area. The school has 747 pupils on roll, aged from 3 to 11 years, with 21 single-aged classes and an additional 4 part-time nursery classes (Estyn, 2015; </w:t>
      </w:r>
      <w:r>
        <w:rPr>
          <w:i/>
        </w:rPr>
        <w:t>My Local School</w:t>
      </w:r>
      <w:r>
        <w:t>, 2021). Most pupils on roll are white, British and speak English as their main language (</w:t>
      </w:r>
      <w:r>
        <w:rPr>
          <w:i/>
        </w:rPr>
        <w:t>My Local School</w:t>
      </w:r>
      <w:r>
        <w:t xml:space="preserve">, 2021). As of 2021, 13.7% of the learners are eligible for free school meals, considerably lower than the national figure of 21% </w:t>
      </w:r>
      <w:proofErr w:type="gramStart"/>
      <w:r>
        <w:t>( Estyn</w:t>
      </w:r>
      <w:proofErr w:type="gramEnd"/>
      <w:r>
        <w:t xml:space="preserve">, 2015; </w:t>
      </w:r>
      <w:r>
        <w:rPr>
          <w:i/>
        </w:rPr>
        <w:t>My Local School</w:t>
      </w:r>
      <w:r>
        <w:t xml:space="preserve">, 2021). Similarly, the school identifies about 10% of pupils as having additional learning needs (ALN), again notably lower than the national figure of 22% (Estyn, 2015; </w:t>
      </w:r>
      <w:r>
        <w:rPr>
          <w:i/>
        </w:rPr>
        <w:t>My Local School</w:t>
      </w:r>
      <w:r>
        <w:t xml:space="preserve">, 2021).  </w:t>
      </w:r>
    </w:p>
    <w:p w14:paraId="23CBE8A4" w14:textId="77777777" w:rsidR="00CB1D16" w:rsidRDefault="00CB1D16">
      <w:pPr>
        <w:spacing w:line="360" w:lineRule="auto"/>
        <w:jc w:val="both"/>
      </w:pPr>
    </w:p>
    <w:p w14:paraId="60A898B8" w14:textId="77777777" w:rsidR="00CB1D16" w:rsidRDefault="00000000">
      <w:pPr>
        <w:spacing w:line="360" w:lineRule="auto"/>
        <w:jc w:val="both"/>
      </w:pPr>
      <w:r>
        <w:t xml:space="preserve">Lessons seemed to take a traditional approach being more teacher-led. Classrooms were quite </w:t>
      </w:r>
      <w:proofErr w:type="gramStart"/>
      <w:r>
        <w:t>cramped</w:t>
      </w:r>
      <w:proofErr w:type="gramEnd"/>
      <w:r>
        <w:t xml:space="preserve"> and children were sat at ability-grouped tables of around 6. The environment was calm, with children ready to learn. The observed incident occurred in the second session of the morning, between break-time and lunch.</w:t>
      </w:r>
    </w:p>
    <w:p w14:paraId="3EF7AD13" w14:textId="77777777" w:rsidR="00CB1D16" w:rsidRDefault="00000000">
      <w:pPr>
        <w:pStyle w:val="Heading3"/>
        <w:spacing w:line="360" w:lineRule="auto"/>
        <w:jc w:val="both"/>
        <w:rPr>
          <w:color w:val="000000"/>
        </w:rPr>
      </w:pPr>
      <w:bookmarkStart w:id="11" w:name="_jxuxxd3x93m0" w:colFirst="0" w:colLast="0"/>
      <w:bookmarkEnd w:id="11"/>
      <w:r>
        <w:rPr>
          <w:color w:val="000000"/>
        </w:rPr>
        <w:t>Critical Incident linked to Donaldson’s Four Purposes</w:t>
      </w:r>
    </w:p>
    <w:p w14:paraId="3EB790C3" w14:textId="77777777" w:rsidR="00CB1D16" w:rsidRDefault="00000000">
      <w:pPr>
        <w:spacing w:line="360" w:lineRule="auto"/>
        <w:jc w:val="both"/>
      </w:pPr>
      <w:r>
        <w:t>During a Year 6 maths lesson, I noticed Child ‘A</w:t>
      </w:r>
      <w:proofErr w:type="gramStart"/>
      <w:r>
        <w:t>’  being</w:t>
      </w:r>
      <w:proofErr w:type="gramEnd"/>
      <w:r>
        <w:t xml:space="preserve"> supported by a teaching assistant (TA). The child seemed disengaged from the class input and was instead fiddling with toys. When the teacher had set a small task, they approached Child A with a differentiated worksheet and gave the child individualised instructions. However, the child continued to be disengaged and did not start the task. The child also began making loud noises, which were ignored, leading me to question whether this was a frequent occurrence. </w:t>
      </w:r>
    </w:p>
    <w:p w14:paraId="23396108" w14:textId="77777777" w:rsidR="00CB1D16" w:rsidRDefault="00CB1D16">
      <w:pPr>
        <w:spacing w:line="360" w:lineRule="auto"/>
        <w:jc w:val="both"/>
      </w:pPr>
    </w:p>
    <w:p w14:paraId="6B4C41BA" w14:textId="77777777" w:rsidR="00CB1D16" w:rsidRDefault="00000000">
      <w:pPr>
        <w:spacing w:line="360" w:lineRule="auto"/>
        <w:jc w:val="both"/>
      </w:pPr>
      <w:r>
        <w:t>Upon the rest of the class beginning their work, Child A rose from their seat and began to wander back and forth between their seat and the teacher’s chair, focused solely on playing with Lego. In this time the TA had cut up the worksheet and stuck it into the child’s book. The child sat back down and seemed to complete a little bit of work before once again rising and had to be continually asked to sit by the TA. After around 5 minutes the child was withdrawn from the classroom by the TA for choice time (Lego or story time).</w:t>
      </w:r>
    </w:p>
    <w:p w14:paraId="678263E5" w14:textId="77777777" w:rsidR="00CB1D16" w:rsidRDefault="00CB1D16">
      <w:pPr>
        <w:spacing w:line="360" w:lineRule="auto"/>
        <w:jc w:val="both"/>
      </w:pPr>
    </w:p>
    <w:p w14:paraId="103F349E" w14:textId="77777777" w:rsidR="00CB1D16" w:rsidRDefault="00000000">
      <w:pPr>
        <w:spacing w:line="360" w:lineRule="auto"/>
        <w:jc w:val="both"/>
      </w:pPr>
      <w:r>
        <w:t xml:space="preserve">Following the </w:t>
      </w:r>
      <w:proofErr w:type="gramStart"/>
      <w:r>
        <w:t>lesson</w:t>
      </w:r>
      <w:proofErr w:type="gramEnd"/>
      <w:r>
        <w:t xml:space="preserve"> I spoke with the teacher and learnt that Child A had been diagnosed with ASD (Autistic Spectrum Disorder) and had only very recently received 1:1 support, which was very much required. Throughout the learner’s school </w:t>
      </w:r>
      <w:proofErr w:type="gramStart"/>
      <w:r>
        <w:t>life</w:t>
      </w:r>
      <w:proofErr w:type="gramEnd"/>
      <w:r>
        <w:t xml:space="preserve"> they had received no additional support and were not accessing the mainstream curriculum.</w:t>
      </w:r>
    </w:p>
    <w:p w14:paraId="63D23E81" w14:textId="77777777" w:rsidR="00CB1D16" w:rsidRDefault="00CB1D16">
      <w:pPr>
        <w:spacing w:line="360" w:lineRule="auto"/>
        <w:jc w:val="both"/>
      </w:pPr>
    </w:p>
    <w:p w14:paraId="13B4C20B" w14:textId="77777777" w:rsidR="00CB1D16" w:rsidRDefault="00000000">
      <w:pPr>
        <w:spacing w:line="360" w:lineRule="auto"/>
        <w:jc w:val="both"/>
      </w:pPr>
      <w:r>
        <w:t xml:space="preserve">I would suggest that this incident highlights areas whereby the Four Purposes (see Appendix 1) are not met at the same level by everyone in a classroom. There are some instances where the Four Purposes are demonstrated clearly and others where they are unfortunately not quite achieved. </w:t>
      </w:r>
    </w:p>
    <w:p w14:paraId="1884D80C" w14:textId="77777777" w:rsidR="00CB1D16" w:rsidRDefault="00CB1D16">
      <w:pPr>
        <w:spacing w:line="360" w:lineRule="auto"/>
        <w:jc w:val="both"/>
      </w:pPr>
    </w:p>
    <w:p w14:paraId="3B60F2BE" w14:textId="77777777" w:rsidR="00CB1D16" w:rsidRDefault="00000000">
      <w:pPr>
        <w:spacing w:line="360" w:lineRule="auto"/>
        <w:jc w:val="both"/>
        <w:rPr>
          <w:b/>
        </w:rPr>
      </w:pPr>
      <w:r>
        <w:rPr>
          <w:b/>
        </w:rPr>
        <w:t>Ambitious, Capable Learners</w:t>
      </w:r>
    </w:p>
    <w:p w14:paraId="114D2736" w14:textId="77777777" w:rsidR="00CB1D16" w:rsidRDefault="00000000">
      <w:pPr>
        <w:spacing w:line="360" w:lineRule="auto"/>
        <w:jc w:val="both"/>
      </w:pPr>
      <w:r>
        <w:t xml:space="preserve">The four purposes state that learners need to build “a body of knowledge” to become an ambitious, capable learner (Donaldson, 2015, p.29). Although the teacher had very different expectations of Child A compared to their peers, Child A began to develop knowledge by completing the small task laid out. However, because Child A was very disengaged, even when working with the TA individually, they did not seem to access much of the work at all, this is a sign that this purpose was not met completely. </w:t>
      </w:r>
    </w:p>
    <w:p w14:paraId="57E60155" w14:textId="77777777" w:rsidR="00CB1D16" w:rsidRDefault="00CB1D16">
      <w:pPr>
        <w:spacing w:line="360" w:lineRule="auto"/>
        <w:jc w:val="both"/>
      </w:pPr>
    </w:p>
    <w:p w14:paraId="2DCDF4FE" w14:textId="77777777" w:rsidR="00CB1D16" w:rsidRDefault="00000000">
      <w:pPr>
        <w:spacing w:line="360" w:lineRule="auto"/>
        <w:jc w:val="both"/>
        <w:rPr>
          <w:b/>
        </w:rPr>
      </w:pPr>
      <w:r>
        <w:rPr>
          <w:b/>
        </w:rPr>
        <w:t>Healthy, Confident Individuals</w:t>
      </w:r>
    </w:p>
    <w:p w14:paraId="513C8951" w14:textId="77777777" w:rsidR="00CB1D16" w:rsidRDefault="00000000">
      <w:pPr>
        <w:spacing w:line="360" w:lineRule="auto"/>
        <w:jc w:val="both"/>
      </w:pPr>
      <w:r>
        <w:t>Similarly, an attribute to become a healthy, confident individual is to “have the confidence to participate” (Donaldson, 2015, p.30). When the class were having group discussions, Child A was disengaged and not involved, not only this but the child did not seem to have the confidence to participate on a 1 to 1 level with the TA either. This could be due however, to the observation taking place only a few weeks into the start of term, with relationships still being developed.</w:t>
      </w:r>
    </w:p>
    <w:p w14:paraId="1A6CC87D" w14:textId="77777777" w:rsidR="00CB1D16" w:rsidRDefault="00CB1D16">
      <w:pPr>
        <w:spacing w:line="360" w:lineRule="auto"/>
        <w:jc w:val="both"/>
      </w:pPr>
    </w:p>
    <w:p w14:paraId="5A5411A4" w14:textId="77777777" w:rsidR="00CB1D16" w:rsidRDefault="00000000">
      <w:pPr>
        <w:spacing w:line="360" w:lineRule="auto"/>
        <w:jc w:val="both"/>
      </w:pPr>
      <w:r>
        <w:t xml:space="preserve">On the other hand, I would argue that the teaching staff were trying to develop the child’s wellbeing and resilience, an attribute to becoming a healthy, confident individual, by allowing the child choice time following the completion of a small task (Donaldson, 2015, p.30). </w:t>
      </w:r>
    </w:p>
    <w:p w14:paraId="66359D30" w14:textId="77777777" w:rsidR="00CB1D16" w:rsidRDefault="00CB1D16">
      <w:pPr>
        <w:spacing w:line="360" w:lineRule="auto"/>
        <w:jc w:val="both"/>
      </w:pPr>
    </w:p>
    <w:p w14:paraId="31DC27C2" w14:textId="77777777" w:rsidR="00CB1D16" w:rsidRDefault="00000000">
      <w:pPr>
        <w:spacing w:line="360" w:lineRule="auto"/>
        <w:jc w:val="both"/>
      </w:pPr>
      <w:r>
        <w:t xml:space="preserve">I would argue that whilst Child A met different areas of the Four Purposes to their peers and perhaps, only met a small proportion, this is important because it highlights that each child is different and will meet the purposes at different stages and at different times. The Four Purposes are not on a </w:t>
      </w:r>
      <w:proofErr w:type="gramStart"/>
      <w:r>
        <w:t>time-scale</w:t>
      </w:r>
      <w:proofErr w:type="gramEnd"/>
      <w:r>
        <w:t xml:space="preserve"> and this allows all learners to move at their own pace, Child A will </w:t>
      </w:r>
      <w:r>
        <w:lastRenderedPageBreak/>
        <w:t>eventually meet these attributes, perhaps just in different ways to their peers, which I think is very important to acknowledge, especially for learners with ALN.</w:t>
      </w:r>
    </w:p>
    <w:p w14:paraId="65EE17D7" w14:textId="77777777" w:rsidR="00CB1D16" w:rsidRDefault="00000000">
      <w:pPr>
        <w:pStyle w:val="Heading3"/>
        <w:spacing w:line="360" w:lineRule="auto"/>
        <w:rPr>
          <w:color w:val="000000"/>
        </w:rPr>
      </w:pPr>
      <w:bookmarkStart w:id="12" w:name="_sba6nqtq3jvs" w:colFirst="0" w:colLast="0"/>
      <w:bookmarkEnd w:id="12"/>
      <w:r>
        <w:rPr>
          <w:color w:val="000000"/>
        </w:rPr>
        <w:t>Literature Review</w:t>
      </w:r>
    </w:p>
    <w:p w14:paraId="7A156F30" w14:textId="77777777" w:rsidR="00CB1D16" w:rsidRDefault="00000000">
      <w:pPr>
        <w:spacing w:line="360" w:lineRule="auto"/>
        <w:jc w:val="both"/>
      </w:pPr>
      <w:r>
        <w:t>The observed incident has highlighted many themes which could be investigated. This assignment will focus on the use of differentiation in the classroom and student’s wellbeing.</w:t>
      </w:r>
    </w:p>
    <w:p w14:paraId="23578DB5" w14:textId="77777777" w:rsidR="00CB1D16" w:rsidRDefault="00CB1D16">
      <w:pPr>
        <w:spacing w:line="360" w:lineRule="auto"/>
        <w:jc w:val="both"/>
      </w:pPr>
    </w:p>
    <w:p w14:paraId="70E42999" w14:textId="77777777" w:rsidR="00CB1D16" w:rsidRDefault="00000000">
      <w:pPr>
        <w:spacing w:line="360" w:lineRule="auto"/>
        <w:jc w:val="both"/>
        <w:rPr>
          <w:b/>
        </w:rPr>
      </w:pPr>
      <w:r>
        <w:rPr>
          <w:b/>
        </w:rPr>
        <w:t>Differentiation</w:t>
      </w:r>
    </w:p>
    <w:p w14:paraId="7C1CD268" w14:textId="77777777" w:rsidR="00CB1D16" w:rsidRDefault="00000000">
      <w:pPr>
        <w:spacing w:line="360" w:lineRule="auto"/>
        <w:jc w:val="both"/>
      </w:pPr>
      <w:r>
        <w:t xml:space="preserve">In 2021 the Welsh Government implemented a new Additional Learning Needs (ALN) code. One of the principles that underpin the system is the creation of a “fully inclusive education system where all learners are given the opportunity to succeed and have access to education that meets their needs and enables them to participate in, benefit from and enjoy learning” (Welsh Government, 2021a, p.37). Building an inclusive setting is a crucial idea in the eyes of the Welsh Government and is agreed upon by many scholars. For Sobel and Alston (2021) the essence of an inclusive approach is a culture of differentiation which meets all learners’ needs. The importance of differentiation is highlighted further in the PSTL (2019) whereby teachers must successfully differentiate to achieve a high standard of pedagogy. This is a crucial part of teacher practice, in the same way that critical reflection is an integral part. Through the use of critical reflection when thinking about differentiation, teachers enable inclusive practices and consistently meet learners’ needs. </w:t>
      </w:r>
    </w:p>
    <w:p w14:paraId="78C0DB7C" w14:textId="77777777" w:rsidR="00CB1D16" w:rsidRDefault="00CB1D16">
      <w:pPr>
        <w:spacing w:line="360" w:lineRule="auto"/>
        <w:jc w:val="both"/>
      </w:pPr>
    </w:p>
    <w:p w14:paraId="19B1200E" w14:textId="77777777" w:rsidR="00CB1D16" w:rsidRDefault="00000000">
      <w:pPr>
        <w:spacing w:line="360" w:lineRule="auto"/>
        <w:jc w:val="both"/>
      </w:pPr>
      <w:r>
        <w:t xml:space="preserve">Whilst the need for differentiation is generally agreed upon by scholars, what differentiation actually is has been contested. Sobel and Alston (2021) suggest that differentiation is the process of continually adjusting to meet your learners’ needs, and must impact the whole class, not just those with ALN. Further to this, Evans and Waring (2011) argue that differentiation should be about progressing learning through </w:t>
      </w:r>
      <w:proofErr w:type="gramStart"/>
      <w:r>
        <w:t>challenge, and</w:t>
      </w:r>
      <w:proofErr w:type="gramEnd"/>
      <w:r>
        <w:t xml:space="preserve"> pushing the learner from their comfort zone. However, Tomlinson (2017) contests this, implying that the challenge needs to be at a comfortable level for the student to prevent learners from becoming frustrated and disengaged. This essay will look at the most basic definition of differentiation and the most agreed upon - meeting the needs of all your learners, using a continual person-centred approach, advocated for by the Welsh Government (2021</w:t>
      </w:r>
      <w:proofErr w:type="gramStart"/>
      <w:r>
        <w:t>) .</w:t>
      </w:r>
      <w:proofErr w:type="gramEnd"/>
    </w:p>
    <w:p w14:paraId="3B27843D" w14:textId="77777777" w:rsidR="00CB1D16" w:rsidRDefault="00CB1D16">
      <w:pPr>
        <w:spacing w:line="360" w:lineRule="auto"/>
        <w:jc w:val="both"/>
      </w:pPr>
    </w:p>
    <w:p w14:paraId="7608F91D" w14:textId="77777777" w:rsidR="00CB1D16" w:rsidRDefault="00000000">
      <w:pPr>
        <w:spacing w:line="360" w:lineRule="auto"/>
        <w:jc w:val="both"/>
      </w:pPr>
      <w:r>
        <w:t xml:space="preserve">The vital factor of differentiation is that it needs to focus on </w:t>
      </w:r>
      <w:r>
        <w:rPr>
          <w:i/>
        </w:rPr>
        <w:t xml:space="preserve">how </w:t>
      </w:r>
      <w:r>
        <w:t xml:space="preserve">the needs of the children are met. According to Visser (1993, quoted in Reid, 2005) differentiation is about selecting the correct </w:t>
      </w:r>
      <w:r>
        <w:lastRenderedPageBreak/>
        <w:t xml:space="preserve">teaching methods to match an individuals’ learning needs. There are many different models of differentiation that try to demonstrate this. </w:t>
      </w:r>
    </w:p>
    <w:p w14:paraId="5149CF63" w14:textId="77777777" w:rsidR="00CB1D16" w:rsidRDefault="00CB1D16">
      <w:pPr>
        <w:spacing w:line="360" w:lineRule="auto"/>
        <w:jc w:val="both"/>
      </w:pPr>
    </w:p>
    <w:p w14:paraId="17A5DA91" w14:textId="77777777" w:rsidR="00CB1D16" w:rsidRDefault="00000000">
      <w:pPr>
        <w:spacing w:line="360" w:lineRule="auto"/>
        <w:jc w:val="both"/>
      </w:pPr>
      <w:r>
        <w:t xml:space="preserve">Reid (2005) indicates that the most popular model of differentiation is to set different tasks for different students, to set open-ended tasks enabling children to respond in different ways and by providing additional help. It could be argued that the observed critical incident demonstrated this model of differentiation as the child had a different task and additional help in place. Further to this, Carolan and Guinn (2017) suggest personalised scaffolding, which bridges the gap between the known and unknown, but they go a step further by highlighting the importance of creating a caring classroom where differences are strengths. Whilst both agree on the importance of meeting the student’s academic needs, Carolan and Guinn also emphasise the need for a safe environment, which will be developed upon in the next section. </w:t>
      </w:r>
    </w:p>
    <w:p w14:paraId="50BE98BC" w14:textId="77777777" w:rsidR="00CB1D16" w:rsidRDefault="00CB1D16">
      <w:pPr>
        <w:spacing w:line="360" w:lineRule="auto"/>
        <w:jc w:val="both"/>
      </w:pPr>
    </w:p>
    <w:p w14:paraId="3AF636A5" w14:textId="77777777" w:rsidR="00CB1D16" w:rsidRDefault="00000000">
      <w:pPr>
        <w:spacing w:line="360" w:lineRule="auto"/>
        <w:jc w:val="both"/>
      </w:pPr>
      <w:r>
        <w:t xml:space="preserve">McNamara and Moreton (1997) suggest that there is a need for differentiation because each child learns differently. Kolb’s approach to learning styles (see Appendix 2) influences many when thinking about how to differentiate. Kolb (2013) places emphasis on learning dimensions which are concrete, reflective observation and active experimentation which he translated into four different learning types. Kolb argues that an idealised learning cycle would include all four factors. He argues that concrete experiences are the basis that leads to observation and reflection, this is then used to understand abstract concepts from which new ideas can be developed. </w:t>
      </w:r>
    </w:p>
    <w:p w14:paraId="129B2353" w14:textId="77777777" w:rsidR="00CB1D16" w:rsidRDefault="00CB1D16">
      <w:pPr>
        <w:spacing w:line="360" w:lineRule="auto"/>
        <w:jc w:val="both"/>
      </w:pPr>
    </w:p>
    <w:p w14:paraId="64A6D049" w14:textId="77777777" w:rsidR="00CB1D16" w:rsidRDefault="00000000">
      <w:pPr>
        <w:spacing w:line="360" w:lineRule="auto"/>
        <w:jc w:val="both"/>
      </w:pPr>
      <w:r>
        <w:t>Furthermore, Bruner led the way with a similar, but very influential, approach. The concrete - pictorial - abstract (CPA) approach is currently a very popular one, certainly for differentiation within mathematics. Within the CPA approach a learner works their way through each stage, concrete - learning through doing and real objects, pictorial - learning through images and abstract - learning through symbols (</w:t>
      </w:r>
      <w:proofErr w:type="spellStart"/>
      <w:r>
        <w:t>Salimi</w:t>
      </w:r>
      <w:proofErr w:type="spellEnd"/>
      <w:r>
        <w:t xml:space="preserve"> </w:t>
      </w:r>
      <w:r>
        <w:rPr>
          <w:i/>
        </w:rPr>
        <w:t>et al,</w:t>
      </w:r>
      <w:r>
        <w:t xml:space="preserve"> 2020). Many argue the advantages of this method as students improve their skills while developing confidence before moving on to the next step (Putri </w:t>
      </w:r>
      <w:r>
        <w:rPr>
          <w:i/>
        </w:rPr>
        <w:t>et al</w:t>
      </w:r>
      <w:r>
        <w:t>, 2020). The CPA approach allows teachers to differentiate for their learners whilst understanding that children learn in different ways. A child of year 6 may still be at the concrete stage, whereas his peers may be learning through the abstract stage; this allows the teacher to create an inclusive classroom for their learners, whereby all learners have their needs met - the foundation of differentiation.</w:t>
      </w:r>
    </w:p>
    <w:p w14:paraId="6E917601" w14:textId="77777777" w:rsidR="00CB1D16" w:rsidRDefault="00CB1D16">
      <w:pPr>
        <w:spacing w:line="360" w:lineRule="auto"/>
        <w:jc w:val="both"/>
      </w:pPr>
    </w:p>
    <w:p w14:paraId="5D68FD5F" w14:textId="77777777" w:rsidR="00CB1D16" w:rsidRDefault="00000000">
      <w:pPr>
        <w:spacing w:line="360" w:lineRule="auto"/>
        <w:jc w:val="both"/>
      </w:pPr>
      <w:r>
        <w:lastRenderedPageBreak/>
        <w:t xml:space="preserve">Through exploring differentiation, it has been shown that differentiation should be the foundation of </w:t>
      </w:r>
      <w:proofErr w:type="spellStart"/>
      <w:r>
        <w:t>all inclusive</w:t>
      </w:r>
      <w:proofErr w:type="spellEnd"/>
      <w:r>
        <w:t xml:space="preserve"> practices within schools. Teachers must meet the needs of all of their learners and understand how they learn in order to facilitate progression. There are many different models that are used to </w:t>
      </w:r>
      <w:proofErr w:type="gramStart"/>
      <w:r>
        <w:t>differentiate</w:t>
      </w:r>
      <w:proofErr w:type="gramEnd"/>
      <w:r>
        <w:t xml:space="preserve"> and a teacher can choose to differentiate in a number of ways. The one integral </w:t>
      </w:r>
      <w:proofErr w:type="gramStart"/>
      <w:r>
        <w:t>part</w:t>
      </w:r>
      <w:proofErr w:type="gramEnd"/>
      <w:r>
        <w:t xml:space="preserve"> however, is that it should be child-centred and their needs must be met.</w:t>
      </w:r>
    </w:p>
    <w:p w14:paraId="1FCD0CD7" w14:textId="77777777" w:rsidR="00CB1D16" w:rsidRDefault="00CB1D16">
      <w:pPr>
        <w:spacing w:line="360" w:lineRule="auto"/>
        <w:jc w:val="both"/>
      </w:pPr>
    </w:p>
    <w:p w14:paraId="18725A17" w14:textId="77777777" w:rsidR="00CB1D16" w:rsidRDefault="00000000">
      <w:pPr>
        <w:spacing w:line="360" w:lineRule="auto"/>
        <w:jc w:val="both"/>
        <w:rPr>
          <w:b/>
        </w:rPr>
      </w:pPr>
      <w:r>
        <w:rPr>
          <w:b/>
        </w:rPr>
        <w:t>Wellbeing</w:t>
      </w:r>
    </w:p>
    <w:p w14:paraId="75F6F0DB" w14:textId="77777777" w:rsidR="00CB1D16" w:rsidRDefault="00000000">
      <w:pPr>
        <w:spacing w:line="360" w:lineRule="auto"/>
        <w:jc w:val="both"/>
      </w:pPr>
      <w:r>
        <w:t xml:space="preserve">Achieving positive wellbeing is something that many scholars agree should be a priority in schools, research has shown that well-being directly affects engagement and ability (Fox et al, 2019). Professor Donaldson (2015) stated that schools have the responsibility to care for both children’s physical and emotional needs and to help children understand the importance of confidence. This idea has been reflected, not only in the Curriculum for </w:t>
      </w:r>
      <w:proofErr w:type="spellStart"/>
      <w:r>
        <w:t>Wales’</w:t>
      </w:r>
      <w:proofErr w:type="spellEnd"/>
      <w:r>
        <w:t xml:space="preserve"> Four Purposes, but the Welsh Government deemed it of such importance that there is a dedicated Health and Wellbeing Area of Learning and Experience (</w:t>
      </w:r>
      <w:proofErr w:type="spellStart"/>
      <w:r>
        <w:t>AoLE</w:t>
      </w:r>
      <w:proofErr w:type="spellEnd"/>
      <w:r>
        <w:t xml:space="preserve">) (Donaldson, 2015; Welsh Government, 2019). The </w:t>
      </w:r>
      <w:proofErr w:type="spellStart"/>
      <w:r>
        <w:t>AoLE</w:t>
      </w:r>
      <w:proofErr w:type="spellEnd"/>
      <w:r>
        <w:t xml:space="preserve"> provides a holistic structure for children to understand the importance of good health and wellbeing.</w:t>
      </w:r>
    </w:p>
    <w:p w14:paraId="1D82ECDC" w14:textId="77777777" w:rsidR="00CB1D16" w:rsidRDefault="00CB1D16">
      <w:pPr>
        <w:spacing w:line="360" w:lineRule="auto"/>
        <w:jc w:val="both"/>
      </w:pPr>
    </w:p>
    <w:p w14:paraId="42C56B98" w14:textId="77777777" w:rsidR="00CB1D16" w:rsidRDefault="00000000">
      <w:pPr>
        <w:spacing w:line="360" w:lineRule="auto"/>
        <w:jc w:val="both"/>
      </w:pPr>
      <w:r>
        <w:t xml:space="preserve">There are many definitions for health and wellbeing, but for this essay health and wellbeing will encompass both mental and physical health. </w:t>
      </w:r>
      <w:proofErr w:type="spellStart"/>
      <w:r>
        <w:t>Pichère</w:t>
      </w:r>
      <w:proofErr w:type="spellEnd"/>
      <w:r>
        <w:t xml:space="preserve"> </w:t>
      </w:r>
      <w:r>
        <w:rPr>
          <w:i/>
        </w:rPr>
        <w:t>et al</w:t>
      </w:r>
      <w:r>
        <w:t xml:space="preserve"> (2015) promoted Maslow as offering a “simple but effective” way of identifying needs, which affect wellbeing. Maslow (1943) created a hierarchy of five levels (see Appendix 3) which a person must progress through in order to reach, what he called, self-actualisation, a place where a person has self-fulfilment. Maslow’s hierarchy of needs was further expanded in 1970 with the inclusion of cognitive needs, amongst others (see Appendix 4) (</w:t>
      </w:r>
      <w:proofErr w:type="spellStart"/>
      <w:r>
        <w:t>Mcleod</w:t>
      </w:r>
      <w:proofErr w:type="spellEnd"/>
      <w:r>
        <w:t>, 2018). Schools can use Maslow’s hierarchy to highlight the interlinks between needs and the effects on a child’s wellbeing. If a child does not have breakfast before school, or does not feel safe whilst in school, that child is not likely to be able to reach a feeling of accomplishment in their work, because, for Maslow, if the lower, basic needs are not met we cannot expect to reach the higher needs. Similarly, using the expanded hierarchy, if a child cannot access the curriculum, they won’t be reaching the cognitive level which will in turn stop them from progressing further to self-actualisation. Whilst each level does not have to be fulfilled 100%, Maslow implied there needed to be a solid foundation before moving up to the next level (</w:t>
      </w:r>
      <w:proofErr w:type="spellStart"/>
      <w:r>
        <w:t>Mcleod</w:t>
      </w:r>
      <w:proofErr w:type="spellEnd"/>
      <w:r>
        <w:t>, 2018).</w:t>
      </w:r>
    </w:p>
    <w:p w14:paraId="2ABD7E7C" w14:textId="77777777" w:rsidR="00CB1D16" w:rsidRDefault="00CB1D16">
      <w:pPr>
        <w:spacing w:line="360" w:lineRule="auto"/>
        <w:jc w:val="both"/>
      </w:pPr>
    </w:p>
    <w:p w14:paraId="42AA33D6" w14:textId="77777777" w:rsidR="00CB1D16" w:rsidRDefault="00000000">
      <w:pPr>
        <w:spacing w:line="360" w:lineRule="auto"/>
        <w:jc w:val="both"/>
      </w:pPr>
      <w:r>
        <w:lastRenderedPageBreak/>
        <w:t xml:space="preserve">Additionally, </w:t>
      </w:r>
      <w:proofErr w:type="spellStart"/>
      <w:r>
        <w:t>Laevers</w:t>
      </w:r>
      <w:proofErr w:type="spellEnd"/>
      <w:r>
        <w:t xml:space="preserve"> (2018) agreed that wellbeing provides an indicator for the degree to which children’s needs are met. </w:t>
      </w:r>
      <w:proofErr w:type="spellStart"/>
      <w:r>
        <w:t>Laevers</w:t>
      </w:r>
      <w:proofErr w:type="spellEnd"/>
      <w:r>
        <w:t xml:space="preserve"> also presents a second criteria - involvement. For </w:t>
      </w:r>
      <w:proofErr w:type="spellStart"/>
      <w:r>
        <w:t>Laevers</w:t>
      </w:r>
      <w:proofErr w:type="spellEnd"/>
      <w:r>
        <w:t xml:space="preserve">, a school must succeed in both tasks to succeed in improving children’s wellbeing. Fox </w:t>
      </w:r>
      <w:r>
        <w:rPr>
          <w:i/>
        </w:rPr>
        <w:t>et al</w:t>
      </w:r>
      <w:r>
        <w:t xml:space="preserve"> (2019) furthers </w:t>
      </w:r>
      <w:proofErr w:type="spellStart"/>
      <w:r>
        <w:t>Laevers</w:t>
      </w:r>
      <w:proofErr w:type="spellEnd"/>
      <w:r>
        <w:t xml:space="preserve"> idea, reframing it as engagement, feeling positive and adds the importance of relationships. According to Fox </w:t>
      </w:r>
      <w:r>
        <w:rPr>
          <w:i/>
        </w:rPr>
        <w:t xml:space="preserve">et al </w:t>
      </w:r>
      <w:r>
        <w:t xml:space="preserve">a child will feel positive when engaged in a task they feel they can progress in, they must feel safe in their </w:t>
      </w:r>
      <w:proofErr w:type="gramStart"/>
      <w:r>
        <w:t>environment</w:t>
      </w:r>
      <w:proofErr w:type="gramEnd"/>
      <w:r>
        <w:t xml:space="preserve"> and they must develop secure relationships with adults in order for them to improve their wellbeing. They highlight the importance of this becoming a whole school approach, by developing safe and secure classrooms which in turn support the wellbeing of the children accessing them. This will in turn promote the children’s ability to become ambitious, capable learners and healthy, confident individuals as they are able to develop the appropriate skills within an emotionally supportive classroom. </w:t>
      </w:r>
    </w:p>
    <w:p w14:paraId="16937BF3" w14:textId="77777777" w:rsidR="00CB1D16" w:rsidRDefault="00CB1D16">
      <w:pPr>
        <w:spacing w:line="360" w:lineRule="auto"/>
        <w:jc w:val="both"/>
        <w:rPr>
          <w:shd w:val="clear" w:color="auto" w:fill="FCE5CD"/>
        </w:rPr>
      </w:pPr>
    </w:p>
    <w:p w14:paraId="3306DFA3" w14:textId="77777777" w:rsidR="00CB1D16" w:rsidRDefault="00000000">
      <w:pPr>
        <w:spacing w:line="360" w:lineRule="auto"/>
        <w:jc w:val="both"/>
      </w:pPr>
      <w:r>
        <w:t xml:space="preserve">Schools are crucial to the development of children’s wellbeing. It isn’t just about what is on the curriculum but what Munn (2010) calls the ‘hidden curriculum’ - the values, </w:t>
      </w:r>
      <w:proofErr w:type="gramStart"/>
      <w:r>
        <w:t>relationships</w:t>
      </w:r>
      <w:proofErr w:type="gramEnd"/>
      <w:r>
        <w:t xml:space="preserve"> and practices that schools adhere to. Teachers must take a child-centred approach in their practice and understand the importance of a child's wellbeing. A classroom must be a safe and secure environment and through meeting the child’s needs a teacher can help to develop and improve a child’s </w:t>
      </w:r>
      <w:proofErr w:type="spellStart"/>
      <w:r>
        <w:t>well being</w:t>
      </w:r>
      <w:proofErr w:type="spellEnd"/>
      <w:r>
        <w:t xml:space="preserve"> positively. For Wales this means, not only having the Health and Wellbeing </w:t>
      </w:r>
      <w:proofErr w:type="spellStart"/>
      <w:r>
        <w:t>AoLE</w:t>
      </w:r>
      <w:proofErr w:type="spellEnd"/>
      <w:r>
        <w:t xml:space="preserve"> but, having a whole school approach to making sure schools are positive places for children, continuously meeting their basic needs and allowing them to progress within themselves.</w:t>
      </w:r>
    </w:p>
    <w:p w14:paraId="29BE3932" w14:textId="77777777" w:rsidR="00CB1D16" w:rsidRDefault="00000000">
      <w:pPr>
        <w:pStyle w:val="Heading3"/>
        <w:spacing w:line="360" w:lineRule="auto"/>
        <w:jc w:val="both"/>
        <w:rPr>
          <w:color w:val="000000"/>
        </w:rPr>
      </w:pPr>
      <w:bookmarkStart w:id="13" w:name="_9j0319fed6l0" w:colFirst="0" w:colLast="0"/>
      <w:bookmarkEnd w:id="13"/>
      <w:r>
        <w:rPr>
          <w:color w:val="000000"/>
        </w:rPr>
        <w:t>Reflection and Next Steps</w:t>
      </w:r>
    </w:p>
    <w:p w14:paraId="01A509DC" w14:textId="77777777" w:rsidR="00CB1D16" w:rsidRDefault="00000000">
      <w:pPr>
        <w:spacing w:line="360" w:lineRule="auto"/>
        <w:jc w:val="both"/>
      </w:pPr>
      <w:r>
        <w:t xml:space="preserve">As discussed earlier, it is imperative to a teacher’s practice that one reflects appropriately to improve continually. By using Brookfield’s lenses of personal experience, student experience, colleague perspective and theory/literature, and </w:t>
      </w:r>
      <w:proofErr w:type="spellStart"/>
      <w:r>
        <w:t>Schӧn’s</w:t>
      </w:r>
      <w:proofErr w:type="spellEnd"/>
      <w:r>
        <w:t xml:space="preserve"> reflection-in/on-action we can begin to reflect adequately. </w:t>
      </w:r>
    </w:p>
    <w:p w14:paraId="3377F678" w14:textId="77777777" w:rsidR="00CB1D16" w:rsidRDefault="00CB1D16">
      <w:pPr>
        <w:spacing w:line="360" w:lineRule="auto"/>
        <w:jc w:val="both"/>
      </w:pPr>
    </w:p>
    <w:p w14:paraId="1C372041" w14:textId="77777777" w:rsidR="00CB1D16" w:rsidRDefault="00000000">
      <w:pPr>
        <w:spacing w:line="360" w:lineRule="auto"/>
        <w:jc w:val="both"/>
      </w:pPr>
      <w:r>
        <w:t xml:space="preserve">The Welsh Government advocates for a child-centred approach, especially when discussing ALN, this is where I will begin (Welsh Government, 2021a). It is difficult to look at the child’s perspective, after only witnessing an hour of the child’s day however, during the observation the child presented as very disengaged and avoided completing work. This implied that the task was not meeting the child’s needs which led to researching differentiation. Similarly, through being disengaged and then being withdrawn for choice time, wellbeing was also a crucial area to research. I would argue that </w:t>
      </w:r>
      <w:proofErr w:type="spellStart"/>
      <w:r>
        <w:t>Schӧn’s</w:t>
      </w:r>
      <w:proofErr w:type="spellEnd"/>
      <w:r>
        <w:t xml:space="preserve"> reflection-in-action was at work here as the teacher and TA </w:t>
      </w:r>
      <w:r>
        <w:lastRenderedPageBreak/>
        <w:t xml:space="preserve">observed the child’s distress and changed the plan, during the lesson, to meet the child’s needs and improve the child’s wellbeing. </w:t>
      </w:r>
    </w:p>
    <w:p w14:paraId="09DD279C" w14:textId="77777777" w:rsidR="00CB1D16" w:rsidRDefault="00CB1D16">
      <w:pPr>
        <w:spacing w:line="360" w:lineRule="auto"/>
        <w:jc w:val="both"/>
      </w:pPr>
    </w:p>
    <w:p w14:paraId="04453A2B" w14:textId="77777777" w:rsidR="00CB1D16" w:rsidRDefault="00000000">
      <w:pPr>
        <w:spacing w:line="360" w:lineRule="auto"/>
        <w:jc w:val="both"/>
      </w:pPr>
      <w:r>
        <w:t>As explored previously, differentiation is about meeting the needs of your learners and creating an inclusive classroom. I observed Child A making quite loud noises when the teacher was talking, this was ignored and nobody, not even the children, brought attention to this. This is an inclusive classroom in action as the child was not penalised. However, the child was very disengaged throughout the input and as a result of my research around differentiation I wonder whether this was due to the lesson not meeting his needs. Whilst the child received a differentiated worksheet and individualised instructions, my research has shown that sometimes further differentiation needs to take place. For example, the CPA approach is one strategy that is used within mathematics (</w:t>
      </w:r>
      <w:proofErr w:type="spellStart"/>
      <w:r>
        <w:t>Salimi</w:t>
      </w:r>
      <w:proofErr w:type="spellEnd"/>
      <w:r>
        <w:t xml:space="preserve"> </w:t>
      </w:r>
      <w:r>
        <w:rPr>
          <w:i/>
        </w:rPr>
        <w:t>et al</w:t>
      </w:r>
      <w:r>
        <w:t xml:space="preserve">, 2020). The input was delivered in the same way for all children and whilst the teacher differentiated by giving Child </w:t>
      </w:r>
      <w:proofErr w:type="spellStart"/>
      <w:r>
        <w:t>A</w:t>
      </w:r>
      <w:proofErr w:type="spellEnd"/>
      <w:r>
        <w:t xml:space="preserve"> individualised instructions and a differentiated worksheet the child had already disengaged by this point. It leads me to question whether the CPA approach could have been employed through group work, with one group learning through concrete means, another through pictorial and another through abstract, or utilising the TA to further support differentiation by leading Child A through a more concrete explanation and activity. This would’ve potentially allowed Child A to demonstrate being an ambitious, capable learner through solving problems and becoming a healthy, confident individual. </w:t>
      </w:r>
    </w:p>
    <w:p w14:paraId="6ED53F13" w14:textId="77777777" w:rsidR="00CB1D16" w:rsidRDefault="00CB1D16">
      <w:pPr>
        <w:spacing w:line="360" w:lineRule="auto"/>
        <w:jc w:val="both"/>
      </w:pPr>
    </w:p>
    <w:p w14:paraId="05E1ADFC" w14:textId="77777777" w:rsidR="00CB1D16" w:rsidRDefault="00000000">
      <w:pPr>
        <w:spacing w:line="360" w:lineRule="auto"/>
        <w:jc w:val="both"/>
      </w:pPr>
      <w:r>
        <w:t xml:space="preserve">Through my research I now understand the different ways that differentiation is important within teaching practice. I will aim to meet the needs of all of the learners within my classroom and continue to upskill myself in areas that I feel less confident in. This would contribute to my PLP by meeting the differentiation strand of the pedagogy standard, as well as furthering my own knowledge and demonstrating the professional learning standard also. Collaborating with colleagues will also be a target of mine as discussing events with more experienced colleagues would be invaluable, this would be my next step to inform my reflection of my critical incident, following Brookfield’s lenses. </w:t>
      </w:r>
    </w:p>
    <w:p w14:paraId="3DDC51F9" w14:textId="77777777" w:rsidR="00CB1D16" w:rsidRDefault="00CB1D16">
      <w:pPr>
        <w:spacing w:line="360" w:lineRule="auto"/>
        <w:jc w:val="both"/>
      </w:pPr>
    </w:p>
    <w:p w14:paraId="4841847D" w14:textId="77777777" w:rsidR="00CB1D16" w:rsidRDefault="00000000">
      <w:pPr>
        <w:spacing w:line="360" w:lineRule="auto"/>
        <w:jc w:val="both"/>
      </w:pPr>
      <w:r>
        <w:t xml:space="preserve">The literature review also discussed the need for a focus on wellbeing within schools. Using Maslow’s </w:t>
      </w:r>
      <w:proofErr w:type="gramStart"/>
      <w:r>
        <w:t>hierarchy</w:t>
      </w:r>
      <w:proofErr w:type="gramEnd"/>
      <w:r>
        <w:t xml:space="preserve"> we can see the need for children to meet certain criteria prior to achieving others (Maslow, 1943). Children are not likely to achieve in their work if they are not feeling safe and appreciated. Similarly, when looking at Maslow’s extended hierarchy if the child’s cognitive needs are not being met then their wellbeing may suffer (</w:t>
      </w:r>
      <w:proofErr w:type="spellStart"/>
      <w:r>
        <w:t>Mcleod</w:t>
      </w:r>
      <w:proofErr w:type="spellEnd"/>
      <w:r>
        <w:t xml:space="preserve">, 2018). This highlights what was </w:t>
      </w:r>
      <w:r>
        <w:lastRenderedPageBreak/>
        <w:t xml:space="preserve">observed in the critical incident, the child was becoming further and further disengaged due to not understanding what the teacher was asking before being withdrawn for choice time to improve their well-being. Wellbeing will be of utmost importance within my classroom, a child’s well-being affects everything they do in a day and therefore creating a safe and nurturing environment whereby children feel positive is integral. </w:t>
      </w:r>
    </w:p>
    <w:p w14:paraId="148490BF" w14:textId="77777777" w:rsidR="00CB1D16" w:rsidRDefault="00CB1D16">
      <w:pPr>
        <w:spacing w:line="360" w:lineRule="auto"/>
        <w:jc w:val="both"/>
      </w:pPr>
    </w:p>
    <w:p w14:paraId="3CB1A0FD" w14:textId="77777777" w:rsidR="00CB1D16" w:rsidRDefault="00000000">
      <w:pPr>
        <w:spacing w:line="360" w:lineRule="auto"/>
        <w:jc w:val="both"/>
      </w:pPr>
      <w:r>
        <w:t xml:space="preserve">Through observing the critical incident and exploring literature I am now aware of the importance of differentiation and wellbeing within the classroom. I believe that they both need to be a priority and are interlinked. If one factor in your differentiation does not meet learners’ </w:t>
      </w:r>
      <w:proofErr w:type="gramStart"/>
      <w:r>
        <w:t>needs</w:t>
      </w:r>
      <w:proofErr w:type="gramEnd"/>
      <w:r>
        <w:t xml:space="preserve"> then their wellbeing may suffer. Similarly, if your learner’s wellbeing is low then they may not be ready to </w:t>
      </w:r>
      <w:proofErr w:type="gramStart"/>
      <w:r>
        <w:t>learn</w:t>
      </w:r>
      <w:proofErr w:type="gramEnd"/>
      <w:r>
        <w:t xml:space="preserve"> and your differentiation needs to reflect that. This again, highlights the need for continual reflection within practice, something I will make important within my teaching, this would also contribute to the professional learning standard of the PSTL, which calls for “ongoing critical reflection”. This observation has demonstrated how each behaviour a child presents has a cause and that there is always something that can be done to resolve that issue. I hope to be a reflective teacher in practice, reflecting with both the learner at the heart and reflecting continually, both during and after the incident to inform my next steps.</w:t>
      </w:r>
    </w:p>
    <w:p w14:paraId="0579ED32" w14:textId="77777777" w:rsidR="00CB1D16" w:rsidRDefault="00000000">
      <w:pPr>
        <w:pStyle w:val="Heading3"/>
        <w:spacing w:line="360" w:lineRule="auto"/>
        <w:jc w:val="both"/>
        <w:rPr>
          <w:color w:val="000000"/>
        </w:rPr>
      </w:pPr>
      <w:bookmarkStart w:id="14" w:name="_b6mfzf42u50l" w:colFirst="0" w:colLast="0"/>
      <w:bookmarkEnd w:id="14"/>
      <w:r>
        <w:rPr>
          <w:color w:val="000000"/>
        </w:rPr>
        <w:t>Conclusion</w:t>
      </w:r>
    </w:p>
    <w:p w14:paraId="318D3E21" w14:textId="77777777" w:rsidR="00CB1D16" w:rsidRDefault="00000000">
      <w:pPr>
        <w:spacing w:line="360" w:lineRule="auto"/>
        <w:jc w:val="both"/>
      </w:pPr>
      <w:r>
        <w:t xml:space="preserve">In summary, this essay has discussed an observed incident and explored literature that explains the reasons that may have contributed to it. The essay has found that differentiation and wellbeing were key to the observed incident.  It has argued that if differentiation is employed correctly, the needs of all learners in your classroom should be met and they should be able to succeed, through whatever means necessary. It has also argued that wellbeing is another crucial element of a school and both differentiation and wellbeing are interlinked and need to be seen as such. The essay has suggested that if differentiation is inadequate, there is a negative effect on a child’s wellbeing and if a child’s wellbeing is low, then a teacher may need to differentiate without prior planning. This leads to the notion that to be a successful practitioner, a teacher needs to be able to reflect on and revise their practice continuously, both in the moment and after the fact. </w:t>
      </w:r>
    </w:p>
    <w:p w14:paraId="12953CDA" w14:textId="77777777" w:rsidR="00CB1D16" w:rsidRDefault="00CB1D16">
      <w:pPr>
        <w:spacing w:line="360" w:lineRule="auto"/>
        <w:jc w:val="both"/>
      </w:pPr>
    </w:p>
    <w:p w14:paraId="024C27E7" w14:textId="77777777" w:rsidR="00CB1D16" w:rsidRDefault="00CB1D16">
      <w:pPr>
        <w:spacing w:line="360" w:lineRule="auto"/>
        <w:jc w:val="both"/>
      </w:pPr>
    </w:p>
    <w:p w14:paraId="3EA37EF1" w14:textId="77777777" w:rsidR="00CB1D16" w:rsidRDefault="00CB1D16">
      <w:pPr>
        <w:spacing w:line="360" w:lineRule="auto"/>
        <w:jc w:val="both"/>
      </w:pPr>
    </w:p>
    <w:p w14:paraId="2149BBF9" w14:textId="77777777" w:rsidR="00CB1D16" w:rsidRDefault="00CB1D16">
      <w:pPr>
        <w:spacing w:line="360" w:lineRule="auto"/>
        <w:jc w:val="both"/>
      </w:pPr>
    </w:p>
    <w:p w14:paraId="24BCF076" w14:textId="77777777" w:rsidR="00CB1D16" w:rsidRDefault="00CB1D16">
      <w:pPr>
        <w:spacing w:line="360" w:lineRule="auto"/>
        <w:jc w:val="both"/>
      </w:pPr>
    </w:p>
    <w:p w14:paraId="7E015459" w14:textId="77777777" w:rsidR="00CB1D16" w:rsidRDefault="00000000">
      <w:pPr>
        <w:pStyle w:val="Heading3"/>
        <w:spacing w:line="360" w:lineRule="auto"/>
        <w:jc w:val="both"/>
      </w:pPr>
      <w:bookmarkStart w:id="15" w:name="_y6uxgge2ud0s" w:colFirst="0" w:colLast="0"/>
      <w:bookmarkEnd w:id="15"/>
      <w:r>
        <w:lastRenderedPageBreak/>
        <w:t>Reference List</w:t>
      </w:r>
    </w:p>
    <w:p w14:paraId="140DCCD3" w14:textId="77777777" w:rsidR="00CB1D16" w:rsidRDefault="00000000">
      <w:pPr>
        <w:spacing w:line="360" w:lineRule="auto"/>
        <w:jc w:val="both"/>
      </w:pPr>
      <w:r>
        <w:t xml:space="preserve">British Educational Research Association [BERA]. (2018). </w:t>
      </w:r>
      <w:r>
        <w:rPr>
          <w:i/>
        </w:rPr>
        <w:t>Ethical Guidelines for Educational Research</w:t>
      </w:r>
      <w:r>
        <w:t>. Fourth Edition. London: BERA.</w:t>
      </w:r>
    </w:p>
    <w:p w14:paraId="7077831B" w14:textId="77777777" w:rsidR="00CB1D16" w:rsidRDefault="00CB1D16">
      <w:pPr>
        <w:spacing w:line="360" w:lineRule="auto"/>
        <w:jc w:val="both"/>
      </w:pPr>
    </w:p>
    <w:p w14:paraId="33ED9573" w14:textId="77777777" w:rsidR="00CB1D16" w:rsidRDefault="00000000">
      <w:pPr>
        <w:spacing w:line="360" w:lineRule="auto"/>
        <w:jc w:val="both"/>
      </w:pPr>
      <w:r>
        <w:t xml:space="preserve">Brookfield, S. (2012). </w:t>
      </w:r>
      <w:r>
        <w:rPr>
          <w:i/>
        </w:rPr>
        <w:t>Becoming a Critically Reflective Teacher</w:t>
      </w:r>
      <w:r>
        <w:t>. Second Edition. California: Jossey-Bass.</w:t>
      </w:r>
    </w:p>
    <w:p w14:paraId="3C8B3352" w14:textId="77777777" w:rsidR="00CB1D16" w:rsidRDefault="00CB1D16">
      <w:pPr>
        <w:spacing w:line="360" w:lineRule="auto"/>
        <w:jc w:val="both"/>
      </w:pPr>
    </w:p>
    <w:p w14:paraId="433CA2C3" w14:textId="77777777" w:rsidR="00CB1D16" w:rsidRDefault="00000000">
      <w:pPr>
        <w:spacing w:line="360" w:lineRule="auto"/>
        <w:jc w:val="both"/>
      </w:pPr>
      <w:r>
        <w:t xml:space="preserve">Carolan and Guinn, (2017), “Differentiation: Lessons from Master Teacher”. </w:t>
      </w:r>
      <w:r>
        <w:rPr>
          <w:i/>
        </w:rPr>
        <w:t>ASCD</w:t>
      </w:r>
      <w:r>
        <w:t xml:space="preserve">. 64(5), Available at: </w:t>
      </w:r>
      <w:hyperlink r:id="rId7">
        <w:r>
          <w:rPr>
            <w:color w:val="1155CC"/>
          </w:rPr>
          <w:t>https://www.ascd.org/el/articles/differentiation-lessons-from-master-teachers</w:t>
        </w:r>
      </w:hyperlink>
      <w:r>
        <w:t xml:space="preserve"> (Accessed: 06/10/22). </w:t>
      </w:r>
    </w:p>
    <w:p w14:paraId="083CE1BE" w14:textId="77777777" w:rsidR="00CB1D16" w:rsidRDefault="00CB1D16">
      <w:pPr>
        <w:spacing w:line="360" w:lineRule="auto"/>
        <w:jc w:val="both"/>
      </w:pPr>
    </w:p>
    <w:p w14:paraId="22ACF3C4" w14:textId="77777777" w:rsidR="00CB1D16" w:rsidRDefault="00000000">
      <w:pPr>
        <w:spacing w:line="360" w:lineRule="auto"/>
        <w:jc w:val="both"/>
      </w:pPr>
      <w:r>
        <w:t xml:space="preserve">Donaldson, G. (2015). </w:t>
      </w:r>
      <w:r>
        <w:rPr>
          <w:i/>
        </w:rPr>
        <w:t>Successful Futures: Independent Review of Curriculum and Assessment Arrangements in Wales</w:t>
      </w:r>
      <w:r>
        <w:t>. Wales: Welsh Government.</w:t>
      </w:r>
    </w:p>
    <w:p w14:paraId="60107374" w14:textId="77777777" w:rsidR="00CB1D16" w:rsidRDefault="00CB1D16">
      <w:pPr>
        <w:spacing w:line="360" w:lineRule="auto"/>
        <w:jc w:val="both"/>
      </w:pPr>
    </w:p>
    <w:p w14:paraId="722A0D64" w14:textId="77777777" w:rsidR="00CB1D16" w:rsidRDefault="00000000">
      <w:pPr>
        <w:jc w:val="both"/>
      </w:pPr>
      <w:r>
        <w:t xml:space="preserve">Evans, C and Waring, M (2011) “How can an understanding of cognitive style enable trainee teachers to have a better understanding of differentiation in the classroom” </w:t>
      </w:r>
      <w:r>
        <w:rPr>
          <w:i/>
        </w:rPr>
        <w:t xml:space="preserve">Educational Research Policy for Practice </w:t>
      </w:r>
      <w:r>
        <w:t>Vol: 10 (3), pp.149-169. Available at:</w:t>
      </w:r>
      <w:hyperlink r:id="rId8">
        <w:r>
          <w:rPr>
            <w:color w:val="1155CC"/>
          </w:rPr>
          <w:t>https://link-springer-com.ezproxy.uwtsd.ac.uk/article/10.1007/s10671-011-9101-1</w:t>
        </w:r>
      </w:hyperlink>
      <w:r>
        <w:t xml:space="preserve"> (</w:t>
      </w:r>
      <w:proofErr w:type="spellStart"/>
      <w:r>
        <w:t>Acessed</w:t>
      </w:r>
      <w:proofErr w:type="spellEnd"/>
      <w:r>
        <w:t>: 06/10/22)</w:t>
      </w:r>
    </w:p>
    <w:p w14:paraId="5250B6E1" w14:textId="77777777" w:rsidR="00CB1D16" w:rsidRDefault="00CB1D16">
      <w:pPr>
        <w:spacing w:line="360" w:lineRule="auto"/>
        <w:jc w:val="both"/>
      </w:pPr>
    </w:p>
    <w:p w14:paraId="7D84B1D2" w14:textId="77777777" w:rsidR="00CB1D16" w:rsidRDefault="00000000">
      <w:pPr>
        <w:spacing w:line="360" w:lineRule="auto"/>
        <w:jc w:val="both"/>
      </w:pPr>
      <w:r>
        <w:t>Estyn. (2015). “A report on</w:t>
      </w:r>
      <w:r>
        <w:rPr>
          <w:highlight w:val="black"/>
        </w:rPr>
        <w:t xml:space="preserve"> Romilly Community Primary School “</w:t>
      </w:r>
      <w:r>
        <w:t xml:space="preserve">Available </w:t>
      </w:r>
      <w:proofErr w:type="spellStart"/>
      <w:proofErr w:type="gramStart"/>
      <w:r>
        <w:t>at:Inspection</w:t>
      </w:r>
      <w:proofErr w:type="spellEnd"/>
      <w:proofErr w:type="gramEnd"/>
      <w:r>
        <w:t xml:space="preserve"> Report Template (</w:t>
      </w:r>
      <w:proofErr w:type="spellStart"/>
      <w:r>
        <w:t>gov.wales</w:t>
      </w:r>
      <w:proofErr w:type="spellEnd"/>
      <w:r>
        <w:t>). (Accessed: 1/1/0/2022).</w:t>
      </w:r>
    </w:p>
    <w:p w14:paraId="66A6CE8E" w14:textId="77777777" w:rsidR="00CB1D16" w:rsidRDefault="00CB1D16">
      <w:pPr>
        <w:spacing w:line="360" w:lineRule="auto"/>
        <w:jc w:val="both"/>
      </w:pPr>
    </w:p>
    <w:p w14:paraId="284F14CC" w14:textId="77777777" w:rsidR="00CB1D16" w:rsidRDefault="00000000">
      <w:pPr>
        <w:jc w:val="both"/>
      </w:pPr>
      <w:r>
        <w:t xml:space="preserve">Fergusson, L., van der </w:t>
      </w:r>
      <w:proofErr w:type="spellStart"/>
      <w:r>
        <w:t>Laan</w:t>
      </w:r>
      <w:proofErr w:type="spellEnd"/>
      <w:r>
        <w:t xml:space="preserve">, L., and Baker, S. (2019). “Reflective practice and work-based research: a description of micro and macro-reflective cycles”. </w:t>
      </w:r>
      <w:r>
        <w:rPr>
          <w:i/>
        </w:rPr>
        <w:t>Reflective Practice</w:t>
      </w:r>
      <w:r>
        <w:t xml:space="preserve">. 20(2). Pp.289-303. Available at: </w:t>
      </w:r>
      <w:hyperlink r:id="rId9">
        <w:r>
          <w:rPr>
            <w:color w:val="1155CC"/>
            <w:u w:val="single"/>
          </w:rPr>
          <w:t>https://www-tandfonline-com.ezproxy.uwtsd.ac.uk/doi/pdf/10.1080/14623943.2019.1591945?needAccess=true</w:t>
        </w:r>
      </w:hyperlink>
      <w:r>
        <w:t>. (Accessed on: 02/10/22).</w:t>
      </w:r>
    </w:p>
    <w:p w14:paraId="7CDDAF92" w14:textId="77777777" w:rsidR="00CB1D16" w:rsidRDefault="00CB1D16">
      <w:pPr>
        <w:spacing w:line="360" w:lineRule="auto"/>
        <w:jc w:val="both"/>
      </w:pPr>
    </w:p>
    <w:p w14:paraId="5FA56F98" w14:textId="77777777" w:rsidR="00CB1D16" w:rsidRDefault="00000000">
      <w:pPr>
        <w:spacing w:line="360" w:lineRule="auto"/>
        <w:jc w:val="both"/>
      </w:pPr>
      <w:r>
        <w:t xml:space="preserve">Fox, M., Laverty, T. and Chowdhury, S. (2019). </w:t>
      </w:r>
      <w:r>
        <w:rPr>
          <w:i/>
        </w:rPr>
        <w:t>Supporting the Emotional Wellbeing of Children and Young People with Learning Disabilities</w:t>
      </w:r>
      <w:r>
        <w:t>. London: Routledge.</w:t>
      </w:r>
    </w:p>
    <w:p w14:paraId="68B70849" w14:textId="77777777" w:rsidR="00CB1D16" w:rsidRDefault="00CB1D16">
      <w:pPr>
        <w:spacing w:line="360" w:lineRule="auto"/>
        <w:jc w:val="both"/>
      </w:pPr>
    </w:p>
    <w:p w14:paraId="50C5D234" w14:textId="77777777" w:rsidR="00CB1D16" w:rsidRDefault="00000000">
      <w:pPr>
        <w:spacing w:line="360" w:lineRule="auto"/>
        <w:jc w:val="both"/>
      </w:pPr>
      <w:proofErr w:type="spellStart"/>
      <w:r>
        <w:t>Garvis</w:t>
      </w:r>
      <w:proofErr w:type="spellEnd"/>
      <w:r>
        <w:t xml:space="preserve">, S. and Lemon, N. (2014). ‘Encouraging reflective practice with future early childhood teachers to support the national standards: An Australian case study’ </w:t>
      </w:r>
      <w:r>
        <w:rPr>
          <w:i/>
        </w:rPr>
        <w:t>Australasian Journal of Early Childhood</w:t>
      </w:r>
      <w:r>
        <w:t xml:space="preserve">, 39(4), pp.89-94. Available at: </w:t>
      </w:r>
      <w:hyperlink r:id="rId10">
        <w:r>
          <w:rPr>
            <w:color w:val="1155CC"/>
          </w:rPr>
          <w:t>https://web-s-ebscohost-com.ezproxy.uwtsd.ac.uk/ehost/pdfviewer/pdfviewer?vid=0&amp;sid=b67eea8d-fb83-43e2-bc1e-f81dd79e3e53%40redis</w:t>
        </w:r>
      </w:hyperlink>
      <w:r>
        <w:t xml:space="preserve"> (Accessed: 02/10/2022).</w:t>
      </w:r>
    </w:p>
    <w:p w14:paraId="501DEE21" w14:textId="77777777" w:rsidR="00CB1D16" w:rsidRDefault="00CB1D16">
      <w:pPr>
        <w:spacing w:line="360" w:lineRule="auto"/>
        <w:jc w:val="both"/>
      </w:pPr>
    </w:p>
    <w:p w14:paraId="27454EA4" w14:textId="77777777" w:rsidR="00CB1D16" w:rsidRDefault="00000000">
      <w:pPr>
        <w:spacing w:line="360" w:lineRule="auto"/>
        <w:jc w:val="both"/>
      </w:pPr>
      <w:r>
        <w:t xml:space="preserve">Greenberger, S. (2020). ‘Creating a guide for reflective practice: applying Dewey’s reflective thinking to document faculty scholarly engagement’, </w:t>
      </w:r>
      <w:r>
        <w:rPr>
          <w:i/>
        </w:rPr>
        <w:t>Reflective Practice</w:t>
      </w:r>
      <w:r>
        <w:t xml:space="preserve">. 21(4). pp.458-472. Available at: </w:t>
      </w:r>
      <w:hyperlink r:id="rId11">
        <w:r>
          <w:rPr>
            <w:color w:val="1155CC"/>
          </w:rPr>
          <w:t>https://www-tandfonline-com.ezproxy.uwtsd.ac.uk/doi/pdf/10.1080/14623943.2020.1773422?needAccess=true</w:t>
        </w:r>
      </w:hyperlink>
      <w:r>
        <w:t xml:space="preserve"> (Accessed: 02/10/2022).</w:t>
      </w:r>
    </w:p>
    <w:p w14:paraId="28E6BD93" w14:textId="77777777" w:rsidR="00CB1D16" w:rsidRDefault="00CB1D16">
      <w:pPr>
        <w:spacing w:line="360" w:lineRule="auto"/>
        <w:jc w:val="both"/>
      </w:pPr>
    </w:p>
    <w:p w14:paraId="37037BA2" w14:textId="77777777" w:rsidR="00CB1D16" w:rsidRDefault="00000000">
      <w:pPr>
        <w:spacing w:line="360" w:lineRule="auto"/>
        <w:jc w:val="both"/>
      </w:pPr>
      <w:r>
        <w:t xml:space="preserve">Hansen, A. (2013). </w:t>
      </w:r>
      <w:r>
        <w:rPr>
          <w:i/>
        </w:rPr>
        <w:t>Reflective Learning and Teaching in Primary Schools</w:t>
      </w:r>
      <w:r>
        <w:t>. London: SAGE.</w:t>
      </w:r>
    </w:p>
    <w:p w14:paraId="1BAAB76B" w14:textId="77777777" w:rsidR="00CB1D16" w:rsidRDefault="00CB1D16">
      <w:pPr>
        <w:spacing w:line="360" w:lineRule="auto"/>
        <w:jc w:val="both"/>
      </w:pPr>
    </w:p>
    <w:p w14:paraId="7F4B34DF" w14:textId="77777777" w:rsidR="00CB1D16" w:rsidRDefault="00000000">
      <w:pPr>
        <w:spacing w:line="360" w:lineRule="auto"/>
        <w:jc w:val="both"/>
      </w:pPr>
      <w:r>
        <w:t xml:space="preserve">Kolb, D and Kolb, A (2013), </w:t>
      </w:r>
      <w:r>
        <w:rPr>
          <w:i/>
        </w:rPr>
        <w:t>The Kolb Learning Style Inventory</w:t>
      </w:r>
      <w:r>
        <w:t xml:space="preserve">, Fourth Edition, Experience Based Learning Systems. </w:t>
      </w:r>
    </w:p>
    <w:p w14:paraId="03384747" w14:textId="77777777" w:rsidR="00CB1D16" w:rsidRDefault="00CB1D16">
      <w:pPr>
        <w:spacing w:line="360" w:lineRule="auto"/>
        <w:jc w:val="both"/>
        <w:rPr>
          <w:u w:val="single"/>
        </w:rPr>
      </w:pPr>
    </w:p>
    <w:p w14:paraId="21131070" w14:textId="77777777" w:rsidR="00CB1D16" w:rsidRDefault="00000000">
      <w:pPr>
        <w:jc w:val="both"/>
      </w:pPr>
      <w:proofErr w:type="spellStart"/>
      <w:r>
        <w:t>Laevers</w:t>
      </w:r>
      <w:proofErr w:type="spellEnd"/>
      <w:r>
        <w:t xml:space="preserve">, F, and </w:t>
      </w:r>
      <w:proofErr w:type="spellStart"/>
      <w:r>
        <w:t>Declercq</w:t>
      </w:r>
      <w:proofErr w:type="spellEnd"/>
      <w:r>
        <w:t xml:space="preserve">, B. (2018) “How wellbeing and involvement fit into the commitment to children’s rights”. </w:t>
      </w:r>
      <w:r>
        <w:rPr>
          <w:i/>
        </w:rPr>
        <w:t>European Journal of Education</w:t>
      </w:r>
      <w:r>
        <w:t xml:space="preserve">. 53 (3). pp.325-335. Available at: </w:t>
      </w:r>
      <w:hyperlink r:id="rId12">
        <w:r>
          <w:rPr>
            <w:color w:val="1155CC"/>
          </w:rPr>
          <w:t>https://onlinelibrary.wiley.com/doi/full/10.1111/ejed.12286?casa_token=bjGOuWKSAcYAAAAA%3AIygZp6VavOBhWa5dYU62ETmFRL-zB0EH2F6OZJ99-j6-SaX_UX4v7TvPQqKUMCA8xzXNMNGsKoWFwKU</w:t>
        </w:r>
      </w:hyperlink>
      <w:r>
        <w:t xml:space="preserve"> Accessed on 08/10/22.</w:t>
      </w:r>
    </w:p>
    <w:p w14:paraId="736A6184" w14:textId="77777777" w:rsidR="00CB1D16" w:rsidRDefault="00CB1D16">
      <w:pPr>
        <w:spacing w:line="360" w:lineRule="auto"/>
        <w:jc w:val="both"/>
        <w:rPr>
          <w:highlight w:val="white"/>
        </w:rPr>
      </w:pPr>
    </w:p>
    <w:p w14:paraId="532C0B13" w14:textId="77777777" w:rsidR="00CB1D16" w:rsidRDefault="00000000">
      <w:pPr>
        <w:jc w:val="both"/>
        <w:rPr>
          <w:highlight w:val="white"/>
        </w:rPr>
      </w:pPr>
      <w:r>
        <w:t>Malthouse, R and Roffey-</w:t>
      </w:r>
      <w:proofErr w:type="spellStart"/>
      <w:r>
        <w:t>Barentsen</w:t>
      </w:r>
      <w:proofErr w:type="spellEnd"/>
      <w:r>
        <w:t xml:space="preserve"> J. (2013). </w:t>
      </w:r>
      <w:r>
        <w:rPr>
          <w:i/>
        </w:rPr>
        <w:t>Reflective Practice in Education and Teaching</w:t>
      </w:r>
      <w:r>
        <w:t>. Second Edition. London: SAGE.</w:t>
      </w:r>
    </w:p>
    <w:p w14:paraId="5BB1B723" w14:textId="77777777" w:rsidR="00CB1D16" w:rsidRDefault="00CB1D16">
      <w:pPr>
        <w:spacing w:line="360" w:lineRule="auto"/>
        <w:jc w:val="both"/>
        <w:rPr>
          <w:highlight w:val="white"/>
        </w:rPr>
      </w:pPr>
    </w:p>
    <w:p w14:paraId="4BCB8E62" w14:textId="77777777" w:rsidR="00CB1D16" w:rsidRDefault="00000000">
      <w:pPr>
        <w:spacing w:line="360" w:lineRule="auto"/>
        <w:jc w:val="both"/>
        <w:rPr>
          <w:highlight w:val="white"/>
        </w:rPr>
      </w:pPr>
      <w:r>
        <w:rPr>
          <w:highlight w:val="white"/>
        </w:rPr>
        <w:t xml:space="preserve">Maslow, A. H (1943), “A Theory of Human Motivation”, </w:t>
      </w:r>
      <w:r>
        <w:rPr>
          <w:i/>
          <w:highlight w:val="white"/>
        </w:rPr>
        <w:t>Psychological Review</w:t>
      </w:r>
      <w:r>
        <w:rPr>
          <w:highlight w:val="white"/>
        </w:rPr>
        <w:t xml:space="preserve">, 50, pp.370-396 Available at: </w:t>
      </w:r>
      <w:hyperlink r:id="rId13">
        <w:r>
          <w:rPr>
            <w:color w:val="1155CC"/>
            <w:highlight w:val="white"/>
            <w:u w:val="single"/>
          </w:rPr>
          <w:t>Maslow’s Hierarchy of Needs – Research History</w:t>
        </w:r>
      </w:hyperlink>
      <w:r>
        <w:rPr>
          <w:highlight w:val="white"/>
        </w:rPr>
        <w:t>. (Accessed: 10/10/22).</w:t>
      </w:r>
    </w:p>
    <w:p w14:paraId="5B22292E" w14:textId="77777777" w:rsidR="00CB1D16" w:rsidRDefault="00CB1D16">
      <w:pPr>
        <w:spacing w:line="360" w:lineRule="auto"/>
        <w:jc w:val="both"/>
      </w:pPr>
    </w:p>
    <w:p w14:paraId="4892B2E9" w14:textId="77777777" w:rsidR="00CB1D16" w:rsidRDefault="00000000">
      <w:pPr>
        <w:jc w:val="both"/>
      </w:pPr>
      <w:proofErr w:type="spellStart"/>
      <w:r>
        <w:t>Mcleod</w:t>
      </w:r>
      <w:proofErr w:type="spellEnd"/>
      <w:r>
        <w:t xml:space="preserve">, S.A. (2018). “Maslow’s hierarchy of needs”. </w:t>
      </w:r>
      <w:r>
        <w:rPr>
          <w:i/>
        </w:rPr>
        <w:t xml:space="preserve">Simply Psychology. </w:t>
      </w:r>
      <w:r>
        <w:t xml:space="preserve"> Available at:</w:t>
      </w:r>
    </w:p>
    <w:p w14:paraId="3EE66F62" w14:textId="77777777" w:rsidR="00CB1D16" w:rsidRDefault="00000000">
      <w:pPr>
        <w:jc w:val="both"/>
      </w:pPr>
      <w:r>
        <w:t>https://www.simplypsychology.org/maslow.html (Accessed: 09/10/22).</w:t>
      </w:r>
    </w:p>
    <w:p w14:paraId="294BDB2B" w14:textId="77777777" w:rsidR="00CB1D16" w:rsidRDefault="00CB1D16">
      <w:pPr>
        <w:jc w:val="both"/>
      </w:pPr>
    </w:p>
    <w:p w14:paraId="5E23CEEB" w14:textId="77777777" w:rsidR="00CB1D16" w:rsidRDefault="00000000">
      <w:pPr>
        <w:jc w:val="both"/>
      </w:pPr>
      <w:r>
        <w:t xml:space="preserve">McNamara, S and Moreton, G. (1997). </w:t>
      </w:r>
      <w:r>
        <w:rPr>
          <w:i/>
        </w:rPr>
        <w:t>Understanding Differentiation</w:t>
      </w:r>
      <w:r>
        <w:t>. London and New York: Routledge.</w:t>
      </w:r>
    </w:p>
    <w:p w14:paraId="1EC60675" w14:textId="77777777" w:rsidR="00CB1D16" w:rsidRDefault="00CB1D16">
      <w:pPr>
        <w:spacing w:line="360" w:lineRule="auto"/>
        <w:jc w:val="both"/>
      </w:pPr>
    </w:p>
    <w:p w14:paraId="2DF27E5D" w14:textId="77777777" w:rsidR="00CB1D16" w:rsidRDefault="00000000">
      <w:pPr>
        <w:spacing w:line="360" w:lineRule="auto"/>
        <w:jc w:val="both"/>
      </w:pPr>
      <w:r>
        <w:t xml:space="preserve">Munn, </w:t>
      </w:r>
      <w:proofErr w:type="gramStart"/>
      <w:r>
        <w:t>P.(</w:t>
      </w:r>
      <w:proofErr w:type="gramEnd"/>
      <w:r>
        <w:t xml:space="preserve">2010). ‘How Schools Can Contribute to Pupil’s Wellbeing’ in McAuley, C and Rose, </w:t>
      </w:r>
      <w:proofErr w:type="gramStart"/>
      <w:r>
        <w:t>W ,</w:t>
      </w:r>
      <w:proofErr w:type="gramEnd"/>
      <w:r>
        <w:t xml:space="preserve"> </w:t>
      </w:r>
      <w:r>
        <w:rPr>
          <w:i/>
        </w:rPr>
        <w:t>Child Well-Being: Understanding Children's Lives</w:t>
      </w:r>
      <w:r>
        <w:t>. London: Jessica Kingsley Publishers</w:t>
      </w:r>
    </w:p>
    <w:p w14:paraId="4AE670AE" w14:textId="77777777" w:rsidR="00CB1D16" w:rsidRDefault="00CB1D16">
      <w:pPr>
        <w:spacing w:line="360" w:lineRule="auto"/>
        <w:jc w:val="both"/>
      </w:pPr>
    </w:p>
    <w:p w14:paraId="057D9436" w14:textId="77777777" w:rsidR="00CB1D16" w:rsidRDefault="00000000">
      <w:pPr>
        <w:spacing w:line="360" w:lineRule="auto"/>
        <w:jc w:val="both"/>
      </w:pPr>
      <w:r>
        <w:t xml:space="preserve">Oxford Advanced Learners’ Dictionaries (no date), Definition of ‘critical’, Available at: </w:t>
      </w:r>
      <w:hyperlink r:id="rId14">
        <w:r>
          <w:rPr>
            <w:color w:val="1155CC"/>
            <w:u w:val="single"/>
          </w:rPr>
          <w:t>https://www.oxfordlearnersdictionaries.com/definition/english/critical</w:t>
        </w:r>
      </w:hyperlink>
      <w:r>
        <w:t xml:space="preserve"> (Accessed on: 10/10/22).</w:t>
      </w:r>
    </w:p>
    <w:p w14:paraId="3DAB9CA8" w14:textId="77777777" w:rsidR="00CB1D16" w:rsidRDefault="00CB1D16">
      <w:pPr>
        <w:spacing w:line="360" w:lineRule="auto"/>
        <w:jc w:val="both"/>
      </w:pPr>
    </w:p>
    <w:p w14:paraId="7BA5A5FB" w14:textId="77777777" w:rsidR="00CB1D16" w:rsidRDefault="00000000">
      <w:pPr>
        <w:spacing w:line="360" w:lineRule="auto"/>
        <w:jc w:val="both"/>
      </w:pPr>
      <w:proofErr w:type="spellStart"/>
      <w:r>
        <w:t>Pichère</w:t>
      </w:r>
      <w:proofErr w:type="spellEnd"/>
      <w:r>
        <w:t xml:space="preserve">, P., </w:t>
      </w:r>
      <w:proofErr w:type="spellStart"/>
      <w:r>
        <w:t>Cadiat</w:t>
      </w:r>
      <w:proofErr w:type="spellEnd"/>
      <w:r>
        <w:t xml:space="preserve">, A-C. Prober, C. (2015). </w:t>
      </w:r>
      <w:r>
        <w:rPr>
          <w:i/>
        </w:rPr>
        <w:t>Maslow’s Hierarchy of Needs</w:t>
      </w:r>
      <w:r>
        <w:t>. Lemaitre publishing.</w:t>
      </w:r>
    </w:p>
    <w:p w14:paraId="1CDD7CEE" w14:textId="77777777" w:rsidR="00CB1D16" w:rsidRDefault="00CB1D16">
      <w:pPr>
        <w:spacing w:line="360" w:lineRule="auto"/>
        <w:jc w:val="both"/>
        <w:rPr>
          <w:highlight w:val="white"/>
        </w:rPr>
      </w:pPr>
    </w:p>
    <w:p w14:paraId="780E7BEB" w14:textId="77777777" w:rsidR="00CB1D16" w:rsidRDefault="00000000">
      <w:pPr>
        <w:spacing w:line="360" w:lineRule="auto"/>
        <w:jc w:val="both"/>
        <w:rPr>
          <w:highlight w:val="white"/>
        </w:rPr>
      </w:pPr>
      <w:r>
        <w:rPr>
          <w:highlight w:val="white"/>
        </w:rPr>
        <w:t xml:space="preserve">Putri. H E., </w:t>
      </w:r>
      <w:r>
        <w:rPr>
          <w:i/>
          <w:highlight w:val="white"/>
        </w:rPr>
        <w:t>et al</w:t>
      </w:r>
      <w:r>
        <w:rPr>
          <w:highlight w:val="white"/>
        </w:rPr>
        <w:t xml:space="preserve">. (2020). ‘The Effect of Concrete-Pictorial-Abstract (CPA) Approach on The Decrease of Mathematical Anxiety in Primary School’. </w:t>
      </w:r>
      <w:r>
        <w:rPr>
          <w:i/>
          <w:highlight w:val="white"/>
        </w:rPr>
        <w:t>International Conference on Elementary Education</w:t>
      </w:r>
      <w:r>
        <w:rPr>
          <w:highlight w:val="white"/>
        </w:rPr>
        <w:t xml:space="preserve">, </w:t>
      </w:r>
      <w:r>
        <w:rPr>
          <w:i/>
          <w:highlight w:val="white"/>
        </w:rPr>
        <w:t>2</w:t>
      </w:r>
      <w:r>
        <w:rPr>
          <w:highlight w:val="white"/>
        </w:rPr>
        <w:t xml:space="preserve">(1), pp. 80-93. Available at: </w:t>
      </w:r>
      <w:hyperlink r:id="rId15">
        <w:r>
          <w:rPr>
            <w:color w:val="1155CC"/>
            <w:highlight w:val="white"/>
          </w:rPr>
          <w:t>http://proceedings.upi.edu/index.php/icee/article/view/609</w:t>
        </w:r>
      </w:hyperlink>
      <w:r>
        <w:rPr>
          <w:highlight w:val="white"/>
        </w:rPr>
        <w:t xml:space="preserve"> (Accessed: 08/10/22).</w:t>
      </w:r>
    </w:p>
    <w:p w14:paraId="5EB4CED2" w14:textId="77777777" w:rsidR="00CB1D16" w:rsidRDefault="00CB1D16">
      <w:pPr>
        <w:spacing w:line="360" w:lineRule="auto"/>
        <w:jc w:val="both"/>
      </w:pPr>
    </w:p>
    <w:p w14:paraId="596F3038" w14:textId="77777777" w:rsidR="00CB1D16" w:rsidRDefault="00000000">
      <w:pPr>
        <w:spacing w:line="360" w:lineRule="auto"/>
        <w:jc w:val="both"/>
      </w:pPr>
      <w:r>
        <w:t xml:space="preserve">Reid, G. (2005). </w:t>
      </w:r>
      <w:r>
        <w:rPr>
          <w:i/>
        </w:rPr>
        <w:t>Learning Styles and Inclusion</w:t>
      </w:r>
      <w:r>
        <w:t>. London: SAGE.</w:t>
      </w:r>
    </w:p>
    <w:p w14:paraId="1999BDB2" w14:textId="77777777" w:rsidR="00CB1D16" w:rsidRDefault="00CB1D16">
      <w:pPr>
        <w:spacing w:line="360" w:lineRule="auto"/>
        <w:jc w:val="both"/>
      </w:pPr>
    </w:p>
    <w:p w14:paraId="3A0F17FA" w14:textId="77777777" w:rsidR="00CB1D16" w:rsidRDefault="00000000">
      <w:pPr>
        <w:spacing w:line="360" w:lineRule="auto"/>
        <w:jc w:val="both"/>
      </w:pPr>
      <w:proofErr w:type="spellStart"/>
      <w:r>
        <w:t>Salimi</w:t>
      </w:r>
      <w:proofErr w:type="spellEnd"/>
      <w:r>
        <w:t>, M</w:t>
      </w:r>
      <w:r>
        <w:rPr>
          <w:i/>
        </w:rPr>
        <w:t xml:space="preserve"> et al</w:t>
      </w:r>
      <w:r>
        <w:t xml:space="preserve">. (2020). ‘Improving mathematics learning of geometry through the concrete-pictorial-abstract (CPA) approach: collaborative action research’. </w:t>
      </w:r>
      <w:r>
        <w:rPr>
          <w:i/>
        </w:rPr>
        <w:t>Journal of Physics Conference Series</w:t>
      </w:r>
      <w:r>
        <w:t xml:space="preserve">. 1663(1). Available at: </w:t>
      </w:r>
      <w:hyperlink r:id="rId16">
        <w:r>
          <w:rPr>
            <w:color w:val="1155CC"/>
          </w:rPr>
          <w:t>https://www.proquest.com/docview/2571147838?accountid=130472&amp;parentSessionId=rB3M8XDLUjn4i5ctJl%2B3Bpe1XXngu72OvEimY0AUf7E%3D&amp;pq-origsite=primo</w:t>
        </w:r>
      </w:hyperlink>
      <w:r>
        <w:t xml:space="preserve"> (Accessed: 08/10/2020).</w:t>
      </w:r>
    </w:p>
    <w:p w14:paraId="7017A224" w14:textId="77777777" w:rsidR="00CB1D16" w:rsidRDefault="00CB1D16">
      <w:pPr>
        <w:spacing w:line="360" w:lineRule="auto"/>
        <w:jc w:val="both"/>
      </w:pPr>
    </w:p>
    <w:p w14:paraId="55B4347D" w14:textId="77777777" w:rsidR="00CB1D16" w:rsidRDefault="00000000">
      <w:pPr>
        <w:spacing w:line="360" w:lineRule="auto"/>
        <w:jc w:val="both"/>
      </w:pPr>
      <w:r>
        <w:t xml:space="preserve">Schön, D. (1992). </w:t>
      </w:r>
      <w:r>
        <w:rPr>
          <w:i/>
        </w:rPr>
        <w:t>The Reflective Practitioner: How Professionals Think in Action</w:t>
      </w:r>
      <w:r>
        <w:t>. London: Routledge.</w:t>
      </w:r>
    </w:p>
    <w:p w14:paraId="7D4E9186" w14:textId="77777777" w:rsidR="00CB1D16" w:rsidRDefault="00CB1D16">
      <w:pPr>
        <w:spacing w:line="360" w:lineRule="auto"/>
        <w:jc w:val="both"/>
      </w:pPr>
    </w:p>
    <w:p w14:paraId="4A31B405" w14:textId="77777777" w:rsidR="00CB1D16" w:rsidRDefault="00000000">
      <w:pPr>
        <w:spacing w:line="360" w:lineRule="auto"/>
        <w:jc w:val="both"/>
      </w:pPr>
      <w:r>
        <w:t xml:space="preserve">Sobel, D and Alston, S. (2021). </w:t>
      </w:r>
      <w:r>
        <w:rPr>
          <w:i/>
        </w:rPr>
        <w:t>The Inclusive Classroom: A New Approach to Differentiation</w:t>
      </w:r>
      <w:r>
        <w:t>. London, Bloomsbury.</w:t>
      </w:r>
    </w:p>
    <w:p w14:paraId="6FD404D9" w14:textId="77777777" w:rsidR="00CB1D16" w:rsidRDefault="00CB1D16">
      <w:pPr>
        <w:spacing w:line="360" w:lineRule="auto"/>
        <w:jc w:val="both"/>
      </w:pPr>
    </w:p>
    <w:p w14:paraId="33CADB4A" w14:textId="77777777" w:rsidR="00CB1D16" w:rsidRDefault="00000000">
      <w:pPr>
        <w:jc w:val="both"/>
      </w:pPr>
      <w:r>
        <w:t xml:space="preserve">Tomlinson, C. (2017). </w:t>
      </w:r>
      <w:r>
        <w:rPr>
          <w:i/>
        </w:rPr>
        <w:t xml:space="preserve">How to Differentiate Instruction in </w:t>
      </w:r>
      <w:proofErr w:type="spellStart"/>
      <w:r>
        <w:rPr>
          <w:i/>
        </w:rPr>
        <w:t>Academiically</w:t>
      </w:r>
      <w:proofErr w:type="spellEnd"/>
      <w:r>
        <w:rPr>
          <w:i/>
        </w:rPr>
        <w:t xml:space="preserve"> Diverse Classrooms</w:t>
      </w:r>
      <w:r>
        <w:t>. Third Edition. Virginia: ASCD.</w:t>
      </w:r>
    </w:p>
    <w:p w14:paraId="084B7370" w14:textId="77777777" w:rsidR="00CB1D16" w:rsidRDefault="00CB1D16">
      <w:pPr>
        <w:spacing w:line="360" w:lineRule="auto"/>
        <w:jc w:val="both"/>
      </w:pPr>
    </w:p>
    <w:p w14:paraId="51984316" w14:textId="77777777" w:rsidR="00CB1D16" w:rsidRDefault="00000000">
      <w:pPr>
        <w:spacing w:line="360" w:lineRule="auto"/>
        <w:jc w:val="both"/>
      </w:pPr>
      <w:r>
        <w:t xml:space="preserve">Tripp, D. (2012). </w:t>
      </w:r>
      <w:r>
        <w:rPr>
          <w:i/>
        </w:rPr>
        <w:t>Critical incidents in teaching: developing professional judgement</w:t>
      </w:r>
      <w:r>
        <w:t xml:space="preserve">. Oxon: Routledge </w:t>
      </w:r>
    </w:p>
    <w:p w14:paraId="5952940F" w14:textId="77777777" w:rsidR="00CB1D16" w:rsidRDefault="00CB1D16">
      <w:pPr>
        <w:spacing w:line="360" w:lineRule="auto"/>
        <w:jc w:val="both"/>
      </w:pPr>
    </w:p>
    <w:p w14:paraId="5006E0F6" w14:textId="77777777" w:rsidR="00CB1D16" w:rsidRDefault="00000000">
      <w:pPr>
        <w:spacing w:line="360" w:lineRule="auto"/>
        <w:jc w:val="both"/>
      </w:pPr>
      <w:r>
        <w:t xml:space="preserve">Welsh Government. (2019). Professional Standards for Teaching and Leadership. Available </w:t>
      </w:r>
      <w:proofErr w:type="gramStart"/>
      <w:r>
        <w:t>at:https://hwb.gov.wales/api/storage/19bc948b-8a3f-41e0-944a-7bf2cadf7d18/professional-standards-for-teaching-and-leadership-interactive-pdf-for-pc.pdf</w:t>
      </w:r>
      <w:proofErr w:type="gramEnd"/>
      <w:r>
        <w:t xml:space="preserve"> (Accessed: 08/10/22).</w:t>
      </w:r>
    </w:p>
    <w:p w14:paraId="32F10B38" w14:textId="77777777" w:rsidR="00CB1D16" w:rsidRDefault="00CB1D16">
      <w:pPr>
        <w:spacing w:line="360" w:lineRule="auto"/>
        <w:jc w:val="both"/>
      </w:pPr>
    </w:p>
    <w:p w14:paraId="6448329E" w14:textId="77777777" w:rsidR="00CB1D16" w:rsidRDefault="00000000">
      <w:pPr>
        <w:spacing w:line="360" w:lineRule="auto"/>
        <w:jc w:val="both"/>
      </w:pPr>
      <w:r>
        <w:t xml:space="preserve">Welsh Government. (2021a). ‘The Additional Learning Needs Code for Wales 2021’. Available at: </w:t>
      </w:r>
      <w:hyperlink r:id="rId17">
        <w:r>
          <w:rPr>
            <w:color w:val="1155CC"/>
          </w:rPr>
          <w:t>220622-the-additional-learning-needs-code-for-wales-2021.pdf (</w:t>
        </w:r>
        <w:proofErr w:type="spellStart"/>
        <w:r>
          <w:rPr>
            <w:color w:val="1155CC"/>
          </w:rPr>
          <w:t>gov.wales</w:t>
        </w:r>
        <w:proofErr w:type="spellEnd"/>
        <w:r>
          <w:rPr>
            <w:color w:val="1155CC"/>
          </w:rPr>
          <w:t>)</w:t>
        </w:r>
      </w:hyperlink>
      <w:r>
        <w:t>. (Accessed: 07/10/2022).</w:t>
      </w:r>
    </w:p>
    <w:p w14:paraId="40CAB7FB" w14:textId="77777777" w:rsidR="00CB1D16" w:rsidRDefault="00CB1D16">
      <w:pPr>
        <w:spacing w:line="360" w:lineRule="auto"/>
        <w:jc w:val="both"/>
      </w:pPr>
    </w:p>
    <w:p w14:paraId="3C00F731" w14:textId="77777777" w:rsidR="00CB1D16" w:rsidRDefault="00000000">
      <w:pPr>
        <w:spacing w:line="360" w:lineRule="auto"/>
        <w:jc w:val="both"/>
      </w:pPr>
      <w:r>
        <w:t xml:space="preserve">Welsh Government (2021b) </w:t>
      </w:r>
      <w:r>
        <w:rPr>
          <w:i/>
        </w:rPr>
        <w:t>My Local School</w:t>
      </w:r>
      <w:r>
        <w:t>. Available at:</w:t>
      </w:r>
      <w:r>
        <w:rPr>
          <w:highlight w:val="black"/>
        </w:rPr>
        <w:t xml:space="preserve"> Romilly Primary School </w:t>
      </w:r>
      <w:r>
        <w:t>(</w:t>
      </w:r>
      <w:proofErr w:type="spellStart"/>
      <w:proofErr w:type="gramStart"/>
      <w:r>
        <w:t>gov.wales</w:t>
      </w:r>
      <w:proofErr w:type="spellEnd"/>
      <w:proofErr w:type="gramEnd"/>
      <w:r>
        <w:t>) (Accessed: 04/10/22).</w:t>
      </w:r>
    </w:p>
    <w:p w14:paraId="0C17F8EE" w14:textId="77777777" w:rsidR="00CB1D16" w:rsidRDefault="00CB1D16">
      <w:pPr>
        <w:jc w:val="both"/>
      </w:pPr>
    </w:p>
    <w:p w14:paraId="0EB58C0B" w14:textId="77777777" w:rsidR="00CB1D16" w:rsidRDefault="00CB1D16"/>
    <w:p w14:paraId="65CA43B5" w14:textId="77777777" w:rsidR="00CB1D16" w:rsidRDefault="00CB1D16"/>
    <w:p w14:paraId="1B945C0F" w14:textId="77777777" w:rsidR="00CB1D16" w:rsidRDefault="00CB1D16"/>
    <w:p w14:paraId="259C751B" w14:textId="77777777" w:rsidR="00CB1D16" w:rsidRDefault="00CB1D16"/>
    <w:p w14:paraId="7E45557C" w14:textId="77777777" w:rsidR="00CB1D16" w:rsidRDefault="00CB1D16"/>
    <w:p w14:paraId="44ED7D98" w14:textId="77777777" w:rsidR="00CB1D16" w:rsidRDefault="00CB1D16"/>
    <w:p w14:paraId="65F7FA52" w14:textId="77777777" w:rsidR="00CB1D16" w:rsidRDefault="00CB1D16"/>
    <w:p w14:paraId="754B0E47" w14:textId="77777777" w:rsidR="00CB1D16" w:rsidRDefault="00CB1D16"/>
    <w:p w14:paraId="5B6FA89C" w14:textId="77777777" w:rsidR="00CB1D16" w:rsidRDefault="00CB1D16"/>
    <w:p w14:paraId="65A45B63" w14:textId="77777777" w:rsidR="00CB1D16" w:rsidRDefault="00CB1D16"/>
    <w:p w14:paraId="6D52C253" w14:textId="77777777" w:rsidR="00CB1D16" w:rsidRDefault="00CB1D16"/>
    <w:p w14:paraId="1AF5D06F" w14:textId="77777777" w:rsidR="00CB1D16" w:rsidRDefault="00CB1D16"/>
    <w:p w14:paraId="6349E38D" w14:textId="77777777" w:rsidR="00CB1D16" w:rsidRDefault="00CB1D16"/>
    <w:p w14:paraId="24AB7F07" w14:textId="77777777" w:rsidR="00CB1D16" w:rsidRDefault="00CB1D16"/>
    <w:p w14:paraId="6234EB1C" w14:textId="77777777" w:rsidR="00CB1D16" w:rsidRDefault="00CB1D16"/>
    <w:p w14:paraId="232C7A86" w14:textId="77777777" w:rsidR="00CB1D16" w:rsidRDefault="00CB1D16"/>
    <w:p w14:paraId="7C6528FD" w14:textId="77777777" w:rsidR="00CB1D16" w:rsidRDefault="00CB1D16"/>
    <w:p w14:paraId="4FE26899" w14:textId="77777777" w:rsidR="00CB1D16" w:rsidRDefault="00CB1D16"/>
    <w:p w14:paraId="3BD384A2" w14:textId="77777777" w:rsidR="00CB1D16" w:rsidRDefault="00CB1D16"/>
    <w:p w14:paraId="3C940688" w14:textId="77777777" w:rsidR="00CB1D16" w:rsidRDefault="00CB1D16"/>
    <w:p w14:paraId="15CB546B" w14:textId="77777777" w:rsidR="00CB1D16" w:rsidRDefault="00CB1D16"/>
    <w:p w14:paraId="34724B83" w14:textId="77777777" w:rsidR="00CB1D16" w:rsidRDefault="00CB1D16"/>
    <w:p w14:paraId="1FC7B4BD" w14:textId="77777777" w:rsidR="00CB1D16" w:rsidRDefault="00CB1D16"/>
    <w:p w14:paraId="4B6D6976" w14:textId="77777777" w:rsidR="00CB1D16" w:rsidRDefault="00CB1D16"/>
    <w:p w14:paraId="3F73B38D" w14:textId="77777777" w:rsidR="00CB1D16" w:rsidRDefault="00CB1D16"/>
    <w:p w14:paraId="54BC0056" w14:textId="77777777" w:rsidR="00CB1D16" w:rsidRDefault="00CB1D16"/>
    <w:p w14:paraId="4B65D475" w14:textId="77777777" w:rsidR="00CB1D16" w:rsidRDefault="00CB1D16"/>
    <w:p w14:paraId="1C9477F4" w14:textId="77777777" w:rsidR="00CB1D16" w:rsidRDefault="00CB1D16"/>
    <w:p w14:paraId="06CA9141" w14:textId="77777777" w:rsidR="00CB1D16" w:rsidRDefault="00CB1D16"/>
    <w:p w14:paraId="24331447" w14:textId="77777777" w:rsidR="00CB1D16" w:rsidRDefault="00CB1D16"/>
    <w:p w14:paraId="569D9AF8" w14:textId="77777777" w:rsidR="00CB1D16" w:rsidRDefault="00CB1D16"/>
    <w:p w14:paraId="774EF841" w14:textId="77777777" w:rsidR="00CB1D16" w:rsidRDefault="00CB1D16"/>
    <w:p w14:paraId="2B96BF7D" w14:textId="2C301D4A" w:rsidR="00CB1D16" w:rsidRDefault="00CB1D16"/>
    <w:p w14:paraId="4CE070CE" w14:textId="59546F44" w:rsidR="00A43CC4" w:rsidRDefault="00A43CC4"/>
    <w:p w14:paraId="173D7B24" w14:textId="2CA9DC16" w:rsidR="00A43CC4" w:rsidRDefault="00A43CC4"/>
    <w:p w14:paraId="0B6D00D3" w14:textId="6FC56768" w:rsidR="00A43CC4" w:rsidRDefault="00A43CC4"/>
    <w:p w14:paraId="513CEB36" w14:textId="77777777" w:rsidR="00CB1D16" w:rsidRDefault="00000000">
      <w:pPr>
        <w:pStyle w:val="Heading3"/>
        <w:spacing w:line="360" w:lineRule="auto"/>
        <w:jc w:val="both"/>
      </w:pPr>
      <w:bookmarkStart w:id="16" w:name="_ph10c2mrsibs" w:colFirst="0" w:colLast="0"/>
      <w:bookmarkEnd w:id="16"/>
      <w:r>
        <w:lastRenderedPageBreak/>
        <w:t>Appendices</w:t>
      </w:r>
    </w:p>
    <w:p w14:paraId="2918576D" w14:textId="77777777" w:rsidR="00CB1D16" w:rsidRDefault="00000000">
      <w:pPr>
        <w:jc w:val="both"/>
      </w:pPr>
      <w:r>
        <w:t>Appendix 1: Donaldson’s Four Purposes</w:t>
      </w:r>
    </w:p>
    <w:p w14:paraId="25DEBE26" w14:textId="77777777" w:rsidR="00CB1D16" w:rsidRDefault="00000000">
      <w:pPr>
        <w:jc w:val="both"/>
      </w:pPr>
      <w:r>
        <w:rPr>
          <w:noProof/>
        </w:rPr>
        <w:drawing>
          <wp:inline distT="114300" distB="114300" distL="114300" distR="114300" wp14:anchorId="75207E26" wp14:editId="7A945C5B">
            <wp:extent cx="5653088" cy="5631176"/>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l="28525" t="19964" r="30128" b="6814"/>
                    <a:stretch>
                      <a:fillRect/>
                    </a:stretch>
                  </pic:blipFill>
                  <pic:spPr>
                    <a:xfrm>
                      <a:off x="0" y="0"/>
                      <a:ext cx="5653088" cy="5631176"/>
                    </a:xfrm>
                    <a:prstGeom prst="rect">
                      <a:avLst/>
                    </a:prstGeom>
                    <a:ln/>
                  </pic:spPr>
                </pic:pic>
              </a:graphicData>
            </a:graphic>
          </wp:inline>
        </w:drawing>
      </w:r>
    </w:p>
    <w:p w14:paraId="6D319191" w14:textId="77777777" w:rsidR="00CB1D16" w:rsidRDefault="00000000">
      <w:pPr>
        <w:spacing w:line="360" w:lineRule="auto"/>
        <w:jc w:val="both"/>
      </w:pPr>
      <w:r>
        <w:t xml:space="preserve">Donaldson, G. (2015). </w:t>
      </w:r>
      <w:r>
        <w:rPr>
          <w:i/>
        </w:rPr>
        <w:t>Successful Futures: Independent Review of Curriculum and Assessment Arrangements in Wales</w:t>
      </w:r>
      <w:r>
        <w:t>. Welsh Government.</w:t>
      </w:r>
    </w:p>
    <w:p w14:paraId="21AA58BF" w14:textId="77777777" w:rsidR="00CB1D16" w:rsidRDefault="00CB1D16">
      <w:pPr>
        <w:spacing w:line="360" w:lineRule="auto"/>
        <w:jc w:val="both"/>
      </w:pPr>
    </w:p>
    <w:p w14:paraId="1F1B4E9C" w14:textId="77777777" w:rsidR="00CB1D16" w:rsidRDefault="00CB1D16">
      <w:pPr>
        <w:spacing w:line="360" w:lineRule="auto"/>
        <w:jc w:val="both"/>
      </w:pPr>
    </w:p>
    <w:p w14:paraId="75A38B7D" w14:textId="77777777" w:rsidR="00CB1D16" w:rsidRDefault="00CB1D16">
      <w:pPr>
        <w:spacing w:line="360" w:lineRule="auto"/>
        <w:jc w:val="both"/>
      </w:pPr>
    </w:p>
    <w:p w14:paraId="1E2B2BEE" w14:textId="77777777" w:rsidR="00CB1D16" w:rsidRDefault="00CB1D16">
      <w:pPr>
        <w:spacing w:line="360" w:lineRule="auto"/>
        <w:jc w:val="both"/>
      </w:pPr>
    </w:p>
    <w:p w14:paraId="79410420" w14:textId="77777777" w:rsidR="00CB1D16" w:rsidRDefault="00CB1D16">
      <w:pPr>
        <w:spacing w:line="360" w:lineRule="auto"/>
        <w:jc w:val="both"/>
      </w:pPr>
    </w:p>
    <w:p w14:paraId="4E484872" w14:textId="77777777" w:rsidR="00CB1D16" w:rsidRDefault="00CB1D16">
      <w:pPr>
        <w:spacing w:line="360" w:lineRule="auto"/>
        <w:jc w:val="both"/>
      </w:pPr>
    </w:p>
    <w:p w14:paraId="46100AF7" w14:textId="77777777" w:rsidR="00CB1D16" w:rsidRDefault="00000000">
      <w:pPr>
        <w:spacing w:line="360" w:lineRule="auto"/>
        <w:jc w:val="both"/>
      </w:pPr>
      <w:r>
        <w:lastRenderedPageBreak/>
        <w:t>Appendix 2: Kolb’s Learning Styles</w:t>
      </w:r>
    </w:p>
    <w:p w14:paraId="70817F7E" w14:textId="77777777" w:rsidR="00CB1D16" w:rsidRDefault="00000000">
      <w:pPr>
        <w:jc w:val="both"/>
        <w:rPr>
          <w:b/>
        </w:rPr>
      </w:pPr>
      <w:r>
        <w:rPr>
          <w:b/>
          <w:noProof/>
        </w:rPr>
        <w:drawing>
          <wp:inline distT="114300" distB="114300" distL="114300" distR="114300" wp14:anchorId="28A80645" wp14:editId="51055E9B">
            <wp:extent cx="4024313" cy="3032539"/>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l="10096" t="34891" r="56089" b="19763"/>
                    <a:stretch>
                      <a:fillRect/>
                    </a:stretch>
                  </pic:blipFill>
                  <pic:spPr>
                    <a:xfrm>
                      <a:off x="0" y="0"/>
                      <a:ext cx="4024313" cy="3032539"/>
                    </a:xfrm>
                    <a:prstGeom prst="rect">
                      <a:avLst/>
                    </a:prstGeom>
                    <a:ln/>
                  </pic:spPr>
                </pic:pic>
              </a:graphicData>
            </a:graphic>
          </wp:inline>
        </w:drawing>
      </w:r>
    </w:p>
    <w:p w14:paraId="3304F5D7" w14:textId="77777777" w:rsidR="00CB1D16" w:rsidRDefault="00000000">
      <w:pPr>
        <w:spacing w:line="360" w:lineRule="auto"/>
        <w:jc w:val="both"/>
      </w:pPr>
      <w:r>
        <w:t xml:space="preserve">Kolb, D and Kolb, A (2013), </w:t>
      </w:r>
      <w:r>
        <w:rPr>
          <w:i/>
        </w:rPr>
        <w:t>The Kolb Learning Style Inventory</w:t>
      </w:r>
      <w:r>
        <w:t xml:space="preserve">, Fourth Edition, Experience Based Learning Systems. </w:t>
      </w:r>
    </w:p>
    <w:p w14:paraId="605816B0" w14:textId="77777777" w:rsidR="00CB1D16" w:rsidRDefault="00CB1D16">
      <w:pPr>
        <w:spacing w:line="360" w:lineRule="auto"/>
        <w:jc w:val="both"/>
      </w:pPr>
    </w:p>
    <w:p w14:paraId="2E6B591F" w14:textId="77777777" w:rsidR="00CB1D16" w:rsidRDefault="00CB1D16">
      <w:pPr>
        <w:spacing w:line="360" w:lineRule="auto"/>
        <w:jc w:val="both"/>
      </w:pPr>
    </w:p>
    <w:p w14:paraId="6746C56A" w14:textId="77777777" w:rsidR="00CB1D16" w:rsidRDefault="00CB1D16">
      <w:pPr>
        <w:spacing w:line="360" w:lineRule="auto"/>
        <w:jc w:val="both"/>
      </w:pPr>
    </w:p>
    <w:p w14:paraId="21105478" w14:textId="77777777" w:rsidR="00CB1D16" w:rsidRDefault="00CB1D16">
      <w:pPr>
        <w:spacing w:line="360" w:lineRule="auto"/>
        <w:jc w:val="both"/>
      </w:pPr>
    </w:p>
    <w:p w14:paraId="0A8534B9" w14:textId="77777777" w:rsidR="00CB1D16" w:rsidRDefault="00CB1D16">
      <w:pPr>
        <w:spacing w:line="360" w:lineRule="auto"/>
        <w:jc w:val="both"/>
      </w:pPr>
    </w:p>
    <w:p w14:paraId="3344485E" w14:textId="77777777" w:rsidR="00CB1D16" w:rsidRDefault="00CB1D16">
      <w:pPr>
        <w:spacing w:line="360" w:lineRule="auto"/>
        <w:jc w:val="both"/>
      </w:pPr>
    </w:p>
    <w:p w14:paraId="5D99099A" w14:textId="77777777" w:rsidR="00CB1D16" w:rsidRDefault="00CB1D16">
      <w:pPr>
        <w:spacing w:line="360" w:lineRule="auto"/>
        <w:jc w:val="both"/>
      </w:pPr>
    </w:p>
    <w:p w14:paraId="53122F69" w14:textId="77777777" w:rsidR="00CB1D16" w:rsidRDefault="00CB1D16">
      <w:pPr>
        <w:spacing w:line="360" w:lineRule="auto"/>
        <w:jc w:val="both"/>
      </w:pPr>
    </w:p>
    <w:p w14:paraId="7BB1C082" w14:textId="77777777" w:rsidR="00CB1D16" w:rsidRDefault="00CB1D16">
      <w:pPr>
        <w:spacing w:line="360" w:lineRule="auto"/>
        <w:jc w:val="both"/>
      </w:pPr>
    </w:p>
    <w:p w14:paraId="6D33349C" w14:textId="77777777" w:rsidR="00CB1D16" w:rsidRDefault="00CB1D16">
      <w:pPr>
        <w:spacing w:line="360" w:lineRule="auto"/>
        <w:jc w:val="both"/>
      </w:pPr>
    </w:p>
    <w:p w14:paraId="60762866" w14:textId="77777777" w:rsidR="00CB1D16" w:rsidRDefault="00CB1D16">
      <w:pPr>
        <w:spacing w:line="360" w:lineRule="auto"/>
        <w:jc w:val="both"/>
      </w:pPr>
    </w:p>
    <w:p w14:paraId="2FF8C844" w14:textId="77777777" w:rsidR="00CB1D16" w:rsidRDefault="00CB1D16">
      <w:pPr>
        <w:spacing w:line="360" w:lineRule="auto"/>
        <w:jc w:val="both"/>
      </w:pPr>
    </w:p>
    <w:p w14:paraId="7627B22A" w14:textId="77777777" w:rsidR="00CB1D16" w:rsidRDefault="00CB1D16">
      <w:pPr>
        <w:spacing w:line="360" w:lineRule="auto"/>
        <w:jc w:val="both"/>
      </w:pPr>
    </w:p>
    <w:p w14:paraId="6BEAF0D0" w14:textId="77777777" w:rsidR="00CB1D16" w:rsidRDefault="00CB1D16">
      <w:pPr>
        <w:spacing w:line="360" w:lineRule="auto"/>
        <w:jc w:val="both"/>
      </w:pPr>
    </w:p>
    <w:p w14:paraId="2F2549A2" w14:textId="77777777" w:rsidR="00CB1D16" w:rsidRDefault="00CB1D16">
      <w:pPr>
        <w:spacing w:line="360" w:lineRule="auto"/>
        <w:jc w:val="both"/>
      </w:pPr>
    </w:p>
    <w:p w14:paraId="44869F3F" w14:textId="77777777" w:rsidR="00CB1D16" w:rsidRDefault="00CB1D16">
      <w:pPr>
        <w:spacing w:line="360" w:lineRule="auto"/>
        <w:jc w:val="both"/>
      </w:pPr>
    </w:p>
    <w:p w14:paraId="7B981417" w14:textId="77777777" w:rsidR="00CB1D16" w:rsidRDefault="00CB1D16">
      <w:pPr>
        <w:spacing w:line="360" w:lineRule="auto"/>
        <w:jc w:val="both"/>
      </w:pPr>
    </w:p>
    <w:p w14:paraId="1447BF41" w14:textId="77777777" w:rsidR="00CB1D16" w:rsidRDefault="00CB1D16">
      <w:pPr>
        <w:spacing w:line="360" w:lineRule="auto"/>
        <w:jc w:val="both"/>
      </w:pPr>
    </w:p>
    <w:p w14:paraId="1F80CEB2" w14:textId="77777777" w:rsidR="00CB1D16" w:rsidRDefault="00000000">
      <w:pPr>
        <w:spacing w:line="360" w:lineRule="auto"/>
        <w:jc w:val="both"/>
      </w:pPr>
      <w:r>
        <w:lastRenderedPageBreak/>
        <w:t>Appendix 3: Maslow’s Hierarchy of Needs</w:t>
      </w:r>
    </w:p>
    <w:p w14:paraId="2B865157" w14:textId="77777777" w:rsidR="00CB1D16" w:rsidRDefault="00000000">
      <w:pPr>
        <w:jc w:val="both"/>
      </w:pPr>
      <w:r>
        <w:rPr>
          <w:noProof/>
        </w:rPr>
        <w:drawing>
          <wp:inline distT="114300" distB="114300" distL="114300" distR="114300" wp14:anchorId="560B3C78" wp14:editId="081BB179">
            <wp:extent cx="5505450" cy="4016713"/>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l="4807" t="29059" r="54647" b="18264"/>
                    <a:stretch>
                      <a:fillRect/>
                    </a:stretch>
                  </pic:blipFill>
                  <pic:spPr>
                    <a:xfrm>
                      <a:off x="0" y="0"/>
                      <a:ext cx="5505450" cy="4016713"/>
                    </a:xfrm>
                    <a:prstGeom prst="rect">
                      <a:avLst/>
                    </a:prstGeom>
                    <a:ln/>
                  </pic:spPr>
                </pic:pic>
              </a:graphicData>
            </a:graphic>
          </wp:inline>
        </w:drawing>
      </w:r>
    </w:p>
    <w:p w14:paraId="5AEB45CE" w14:textId="77777777" w:rsidR="00CB1D16" w:rsidRDefault="00000000">
      <w:pPr>
        <w:jc w:val="both"/>
      </w:pPr>
      <w:proofErr w:type="spellStart"/>
      <w:r>
        <w:t>Mcleod</w:t>
      </w:r>
      <w:proofErr w:type="spellEnd"/>
      <w:r>
        <w:t xml:space="preserve">, S.A. (2018). “Maslow’s hierarchy of needs”. </w:t>
      </w:r>
      <w:r>
        <w:rPr>
          <w:i/>
        </w:rPr>
        <w:t xml:space="preserve">Simply Psychology. </w:t>
      </w:r>
      <w:r>
        <w:t xml:space="preserve"> Available at:</w:t>
      </w:r>
    </w:p>
    <w:p w14:paraId="0EE1C974" w14:textId="77777777" w:rsidR="00CB1D16" w:rsidRDefault="00000000">
      <w:pPr>
        <w:jc w:val="both"/>
      </w:pPr>
      <w:r>
        <w:t>https://www.simplypsychology.org/maslow.html (Accessed: 09/10/22).</w:t>
      </w:r>
    </w:p>
    <w:p w14:paraId="06FA23E9" w14:textId="77777777" w:rsidR="00CB1D16" w:rsidRDefault="00CB1D16">
      <w:pPr>
        <w:jc w:val="both"/>
      </w:pPr>
    </w:p>
    <w:p w14:paraId="45406109" w14:textId="77777777" w:rsidR="00CB1D16" w:rsidRDefault="00CB1D16">
      <w:pPr>
        <w:jc w:val="both"/>
      </w:pPr>
    </w:p>
    <w:p w14:paraId="51D7635F" w14:textId="77777777" w:rsidR="00CB1D16" w:rsidRDefault="00CB1D16">
      <w:pPr>
        <w:jc w:val="both"/>
      </w:pPr>
    </w:p>
    <w:p w14:paraId="4F0C09D4" w14:textId="77777777" w:rsidR="00CB1D16" w:rsidRDefault="00CB1D16">
      <w:pPr>
        <w:jc w:val="both"/>
      </w:pPr>
    </w:p>
    <w:p w14:paraId="1BE1ED73" w14:textId="77777777" w:rsidR="00CB1D16" w:rsidRDefault="00CB1D16">
      <w:pPr>
        <w:jc w:val="both"/>
      </w:pPr>
    </w:p>
    <w:p w14:paraId="455F09AD" w14:textId="77777777" w:rsidR="00CB1D16" w:rsidRDefault="00CB1D16">
      <w:pPr>
        <w:jc w:val="both"/>
      </w:pPr>
    </w:p>
    <w:p w14:paraId="6A0314D3" w14:textId="77777777" w:rsidR="00CB1D16" w:rsidRDefault="00CB1D16">
      <w:pPr>
        <w:jc w:val="both"/>
      </w:pPr>
    </w:p>
    <w:p w14:paraId="1342E0D6" w14:textId="77777777" w:rsidR="00CB1D16" w:rsidRDefault="00CB1D16">
      <w:pPr>
        <w:jc w:val="both"/>
      </w:pPr>
    </w:p>
    <w:p w14:paraId="07B820BA" w14:textId="77777777" w:rsidR="00CB1D16" w:rsidRDefault="00CB1D16">
      <w:pPr>
        <w:jc w:val="both"/>
      </w:pPr>
    </w:p>
    <w:p w14:paraId="3DCC2EC7" w14:textId="77777777" w:rsidR="00CB1D16" w:rsidRDefault="00CB1D16">
      <w:pPr>
        <w:jc w:val="both"/>
      </w:pPr>
    </w:p>
    <w:p w14:paraId="5D2B4C67" w14:textId="77777777" w:rsidR="00CB1D16" w:rsidRDefault="00CB1D16">
      <w:pPr>
        <w:jc w:val="both"/>
      </w:pPr>
    </w:p>
    <w:p w14:paraId="611EE987" w14:textId="77777777" w:rsidR="00CB1D16" w:rsidRDefault="00CB1D16">
      <w:pPr>
        <w:jc w:val="both"/>
      </w:pPr>
    </w:p>
    <w:p w14:paraId="79F1BF46" w14:textId="77777777" w:rsidR="00CB1D16" w:rsidRDefault="00CB1D16">
      <w:pPr>
        <w:jc w:val="both"/>
      </w:pPr>
    </w:p>
    <w:p w14:paraId="4A43DB76" w14:textId="77777777" w:rsidR="00CB1D16" w:rsidRDefault="00CB1D16">
      <w:pPr>
        <w:jc w:val="both"/>
      </w:pPr>
    </w:p>
    <w:p w14:paraId="28472199" w14:textId="77777777" w:rsidR="00CB1D16" w:rsidRDefault="00CB1D16">
      <w:pPr>
        <w:jc w:val="both"/>
      </w:pPr>
    </w:p>
    <w:p w14:paraId="4BE0BB5B" w14:textId="77777777" w:rsidR="00CB1D16" w:rsidRDefault="00CB1D16">
      <w:pPr>
        <w:jc w:val="both"/>
      </w:pPr>
    </w:p>
    <w:p w14:paraId="0780648F" w14:textId="77777777" w:rsidR="00CB1D16" w:rsidRDefault="00CB1D16">
      <w:pPr>
        <w:jc w:val="both"/>
      </w:pPr>
    </w:p>
    <w:p w14:paraId="639E74E6" w14:textId="77777777" w:rsidR="00CB1D16" w:rsidRDefault="00CB1D16">
      <w:pPr>
        <w:jc w:val="both"/>
      </w:pPr>
    </w:p>
    <w:p w14:paraId="50F7892D" w14:textId="77777777" w:rsidR="00CB1D16" w:rsidRDefault="00CB1D16">
      <w:pPr>
        <w:jc w:val="both"/>
      </w:pPr>
    </w:p>
    <w:p w14:paraId="43565339" w14:textId="77777777" w:rsidR="00CB1D16" w:rsidRDefault="00000000">
      <w:pPr>
        <w:jc w:val="both"/>
      </w:pPr>
      <w:r>
        <w:lastRenderedPageBreak/>
        <w:t>Appendix 4: Maslow’s Motivation Model</w:t>
      </w:r>
    </w:p>
    <w:p w14:paraId="61C37D4F" w14:textId="77777777" w:rsidR="00CB1D16" w:rsidRDefault="00000000">
      <w:pPr>
        <w:jc w:val="both"/>
      </w:pPr>
      <w:r>
        <w:rPr>
          <w:noProof/>
        </w:rPr>
        <w:drawing>
          <wp:inline distT="114300" distB="114300" distL="114300" distR="114300" wp14:anchorId="29741552" wp14:editId="6562C4A0">
            <wp:extent cx="4567238" cy="400539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l="4326" t="22385" r="55288" b="14529"/>
                    <a:stretch>
                      <a:fillRect/>
                    </a:stretch>
                  </pic:blipFill>
                  <pic:spPr>
                    <a:xfrm>
                      <a:off x="0" y="0"/>
                      <a:ext cx="4567238" cy="4005395"/>
                    </a:xfrm>
                    <a:prstGeom prst="rect">
                      <a:avLst/>
                    </a:prstGeom>
                    <a:ln/>
                  </pic:spPr>
                </pic:pic>
              </a:graphicData>
            </a:graphic>
          </wp:inline>
        </w:drawing>
      </w:r>
    </w:p>
    <w:p w14:paraId="23AB241B" w14:textId="77777777" w:rsidR="00CB1D16" w:rsidRDefault="00000000">
      <w:pPr>
        <w:jc w:val="both"/>
      </w:pPr>
      <w:proofErr w:type="spellStart"/>
      <w:r>
        <w:t>Mcleod</w:t>
      </w:r>
      <w:proofErr w:type="spellEnd"/>
      <w:r>
        <w:t xml:space="preserve">, S.A. (2018). “Maslow’s hierarchy of needs”. </w:t>
      </w:r>
      <w:r>
        <w:rPr>
          <w:i/>
        </w:rPr>
        <w:t xml:space="preserve">Simply Psychology. </w:t>
      </w:r>
      <w:r>
        <w:t xml:space="preserve"> Available at:</w:t>
      </w:r>
    </w:p>
    <w:p w14:paraId="7794E291" w14:textId="77777777" w:rsidR="00CB1D16" w:rsidRDefault="00000000">
      <w:pPr>
        <w:jc w:val="both"/>
      </w:pPr>
      <w:r>
        <w:t>https://www.simplypsychology.org/maslow.html (Accessed: 09/10/22).</w:t>
      </w:r>
    </w:p>
    <w:p w14:paraId="25C4CED0" w14:textId="77777777" w:rsidR="00CB1D16" w:rsidRDefault="00CB1D16">
      <w:pPr>
        <w:jc w:val="both"/>
      </w:pPr>
    </w:p>
    <w:p w14:paraId="0A3EB80A" w14:textId="77777777" w:rsidR="00CB1D16" w:rsidRDefault="00CB1D16">
      <w:pPr>
        <w:jc w:val="both"/>
      </w:pPr>
    </w:p>
    <w:p w14:paraId="23270D22" w14:textId="77777777" w:rsidR="00CB1D16" w:rsidRDefault="00CB1D16">
      <w:pPr>
        <w:jc w:val="both"/>
      </w:pPr>
    </w:p>
    <w:p w14:paraId="2C2F9F5A" w14:textId="77777777" w:rsidR="00CB1D16" w:rsidRDefault="00CB1D16">
      <w:pPr>
        <w:jc w:val="both"/>
      </w:pPr>
    </w:p>
    <w:p w14:paraId="3A011CE8" w14:textId="77777777" w:rsidR="00CB1D16" w:rsidRDefault="00CB1D16">
      <w:pPr>
        <w:jc w:val="both"/>
      </w:pPr>
    </w:p>
    <w:p w14:paraId="57BEC89F" w14:textId="77777777" w:rsidR="00CB1D16" w:rsidRDefault="00CB1D16">
      <w:pPr>
        <w:jc w:val="both"/>
      </w:pPr>
    </w:p>
    <w:p w14:paraId="4D235B85" w14:textId="77777777" w:rsidR="00CB1D16" w:rsidRDefault="00CB1D16">
      <w:pPr>
        <w:jc w:val="both"/>
      </w:pPr>
    </w:p>
    <w:p w14:paraId="607ADC66" w14:textId="77777777" w:rsidR="00CB1D16" w:rsidRDefault="00CB1D16">
      <w:pPr>
        <w:jc w:val="both"/>
      </w:pPr>
    </w:p>
    <w:p w14:paraId="64662226" w14:textId="77777777" w:rsidR="00CB1D16" w:rsidRDefault="00CB1D16">
      <w:pPr>
        <w:jc w:val="both"/>
      </w:pPr>
    </w:p>
    <w:p w14:paraId="3D38F7A1" w14:textId="77777777" w:rsidR="00CB1D16" w:rsidRDefault="00CB1D16">
      <w:pPr>
        <w:jc w:val="both"/>
      </w:pPr>
    </w:p>
    <w:p w14:paraId="4D809D93" w14:textId="77777777" w:rsidR="00CB1D16" w:rsidRDefault="00CB1D16">
      <w:pPr>
        <w:jc w:val="both"/>
      </w:pPr>
    </w:p>
    <w:p w14:paraId="5A29F22F" w14:textId="77777777" w:rsidR="00CB1D16" w:rsidRDefault="00CB1D16">
      <w:pPr>
        <w:jc w:val="both"/>
      </w:pPr>
    </w:p>
    <w:p w14:paraId="163CD07D" w14:textId="77777777" w:rsidR="00CB1D16" w:rsidRDefault="00CB1D16">
      <w:pPr>
        <w:jc w:val="both"/>
      </w:pPr>
    </w:p>
    <w:p w14:paraId="361715F7" w14:textId="77777777" w:rsidR="00CB1D16" w:rsidRDefault="00CB1D16">
      <w:pPr>
        <w:jc w:val="both"/>
      </w:pPr>
    </w:p>
    <w:p w14:paraId="2EB2744E" w14:textId="77777777" w:rsidR="00CB1D16" w:rsidRDefault="00CB1D16">
      <w:pPr>
        <w:jc w:val="both"/>
      </w:pPr>
    </w:p>
    <w:p w14:paraId="0F24AA6F" w14:textId="77777777" w:rsidR="00CB1D16" w:rsidRDefault="00CB1D16">
      <w:pPr>
        <w:jc w:val="both"/>
      </w:pPr>
    </w:p>
    <w:p w14:paraId="0CAB0C7D" w14:textId="77777777" w:rsidR="00CB1D16" w:rsidRDefault="00CB1D16">
      <w:pPr>
        <w:jc w:val="both"/>
      </w:pPr>
    </w:p>
    <w:p w14:paraId="190AD8AD" w14:textId="77777777" w:rsidR="00CB1D16" w:rsidRDefault="00CB1D16">
      <w:pPr>
        <w:jc w:val="both"/>
      </w:pPr>
    </w:p>
    <w:p w14:paraId="50272057" w14:textId="77777777" w:rsidR="00CB1D16" w:rsidRDefault="00CB1D16">
      <w:pPr>
        <w:jc w:val="both"/>
      </w:pPr>
    </w:p>
    <w:p w14:paraId="08108BFD" w14:textId="77777777" w:rsidR="00CB1D16" w:rsidRDefault="00000000">
      <w:pPr>
        <w:jc w:val="both"/>
      </w:pPr>
      <w:r>
        <w:lastRenderedPageBreak/>
        <w:t>Appendix 5: Observed Critical Incidents</w:t>
      </w:r>
    </w:p>
    <w:p w14:paraId="7DD72F57" w14:textId="77777777" w:rsidR="00CB1D16" w:rsidRDefault="00CB1D16">
      <w:pPr>
        <w:widowControl w:val="0"/>
        <w:spacing w:line="240" w:lineRule="auto"/>
        <w:jc w:val="both"/>
        <w:rPr>
          <w:b/>
        </w:rPr>
      </w:pPr>
    </w:p>
    <w:p w14:paraId="434012EB" w14:textId="77777777" w:rsidR="00CB1D16" w:rsidRDefault="00000000">
      <w:pPr>
        <w:widowControl w:val="0"/>
        <w:spacing w:line="240" w:lineRule="auto"/>
        <w:jc w:val="both"/>
        <w:rPr>
          <w:b/>
        </w:rPr>
      </w:pPr>
      <w:r>
        <w:rPr>
          <w:b/>
        </w:rPr>
        <w:t>Record 5a</w:t>
      </w:r>
    </w:p>
    <w:tbl>
      <w:tblPr>
        <w:tblStyle w:val="a"/>
        <w:tblW w:w="892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926"/>
      </w:tblGrid>
      <w:tr w:rsidR="00CB1D16" w14:paraId="6A7992C4" w14:textId="77777777">
        <w:tc>
          <w:tcPr>
            <w:tcW w:w="8926" w:type="dxa"/>
          </w:tcPr>
          <w:p w14:paraId="0C229405" w14:textId="77777777" w:rsidR="00CB1D16" w:rsidRDefault="00000000">
            <w:pPr>
              <w:widowControl w:val="0"/>
              <w:spacing w:line="240" w:lineRule="auto"/>
              <w:jc w:val="both"/>
              <w:rPr>
                <w:rFonts w:ascii="Arial" w:eastAsia="Arial" w:hAnsi="Arial" w:cs="Arial"/>
              </w:rPr>
            </w:pPr>
            <w:r>
              <w:rPr>
                <w:rFonts w:ascii="Arial" w:eastAsia="Arial" w:hAnsi="Arial" w:cs="Arial"/>
              </w:rPr>
              <w:t>Date and time, year group:</w:t>
            </w:r>
          </w:p>
          <w:p w14:paraId="259544B5" w14:textId="77777777" w:rsidR="00CB1D16" w:rsidRDefault="00000000">
            <w:pPr>
              <w:widowControl w:val="0"/>
              <w:spacing w:line="240" w:lineRule="auto"/>
              <w:jc w:val="both"/>
              <w:rPr>
                <w:rFonts w:ascii="Arial" w:eastAsia="Arial" w:hAnsi="Arial" w:cs="Arial"/>
              </w:rPr>
            </w:pPr>
            <w:r>
              <w:rPr>
                <w:rFonts w:ascii="Arial" w:eastAsia="Arial" w:hAnsi="Arial" w:cs="Arial"/>
              </w:rPr>
              <w:t>26/09/22 at 11:15-12:00. Year 6.</w:t>
            </w:r>
          </w:p>
        </w:tc>
      </w:tr>
      <w:tr w:rsidR="00CB1D16" w14:paraId="4E918067" w14:textId="77777777">
        <w:tc>
          <w:tcPr>
            <w:tcW w:w="8926" w:type="dxa"/>
          </w:tcPr>
          <w:p w14:paraId="55006030" w14:textId="77777777" w:rsidR="00CB1D16" w:rsidRDefault="00000000">
            <w:pPr>
              <w:widowControl w:val="0"/>
              <w:spacing w:line="240" w:lineRule="auto"/>
              <w:jc w:val="both"/>
              <w:rPr>
                <w:rFonts w:ascii="Arial" w:eastAsia="Arial" w:hAnsi="Arial" w:cs="Arial"/>
              </w:rPr>
            </w:pPr>
            <w:r>
              <w:rPr>
                <w:rFonts w:ascii="Arial" w:eastAsia="Arial" w:hAnsi="Arial" w:cs="Arial"/>
                <w:b/>
              </w:rPr>
              <w:t>Where and When:</w:t>
            </w:r>
            <w:r>
              <w:rPr>
                <w:rFonts w:ascii="Arial" w:eastAsia="Arial" w:hAnsi="Arial" w:cs="Arial"/>
              </w:rPr>
              <w:t xml:space="preserve"> Context of the observation – subject/AOLE, general classroom context</w:t>
            </w:r>
          </w:p>
          <w:p w14:paraId="0A76FC5D" w14:textId="77777777" w:rsidR="00CB1D16" w:rsidRDefault="00CB1D16">
            <w:pPr>
              <w:widowControl w:val="0"/>
              <w:spacing w:line="240" w:lineRule="auto"/>
              <w:jc w:val="both"/>
              <w:rPr>
                <w:rFonts w:ascii="Arial" w:eastAsia="Arial" w:hAnsi="Arial" w:cs="Arial"/>
              </w:rPr>
            </w:pPr>
          </w:p>
          <w:p w14:paraId="11BC36FB"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Year 6 maths class, after breaktime. </w:t>
            </w:r>
          </w:p>
          <w:p w14:paraId="7C9601B0" w14:textId="77777777" w:rsidR="00CB1D16" w:rsidRDefault="00CB1D16">
            <w:pPr>
              <w:widowControl w:val="0"/>
              <w:spacing w:line="240" w:lineRule="auto"/>
              <w:jc w:val="both"/>
              <w:rPr>
                <w:rFonts w:ascii="Arial" w:eastAsia="Arial" w:hAnsi="Arial" w:cs="Arial"/>
              </w:rPr>
            </w:pPr>
          </w:p>
          <w:p w14:paraId="21CBBA38"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Busy classroom, not much room to move around. Tables in groups of 6. Teacher at front for input, asking learners to work in pairs to get to answer and then raise their hand. Teacher then set the class off to their task after a brief explanation. </w:t>
            </w:r>
          </w:p>
          <w:p w14:paraId="1FB3C4CC" w14:textId="77777777" w:rsidR="00CB1D16" w:rsidRDefault="00CB1D16">
            <w:pPr>
              <w:widowControl w:val="0"/>
              <w:spacing w:line="240" w:lineRule="auto"/>
              <w:jc w:val="both"/>
              <w:rPr>
                <w:rFonts w:ascii="Arial" w:eastAsia="Arial" w:hAnsi="Arial" w:cs="Arial"/>
              </w:rPr>
            </w:pPr>
          </w:p>
        </w:tc>
      </w:tr>
      <w:tr w:rsidR="00CB1D16" w14:paraId="34E31BD8" w14:textId="77777777">
        <w:tc>
          <w:tcPr>
            <w:tcW w:w="8926" w:type="dxa"/>
          </w:tcPr>
          <w:p w14:paraId="3EF7D565" w14:textId="77777777" w:rsidR="00CB1D16" w:rsidRDefault="00000000">
            <w:pPr>
              <w:widowControl w:val="0"/>
              <w:spacing w:line="240" w:lineRule="auto"/>
              <w:jc w:val="both"/>
              <w:rPr>
                <w:rFonts w:ascii="Arial" w:eastAsia="Arial" w:hAnsi="Arial" w:cs="Arial"/>
                <w:b/>
              </w:rPr>
            </w:pPr>
            <w:r>
              <w:rPr>
                <w:rFonts w:ascii="Arial" w:eastAsia="Arial" w:hAnsi="Arial" w:cs="Arial"/>
                <w:b/>
              </w:rPr>
              <w:t xml:space="preserve">What happened: </w:t>
            </w:r>
            <w:r>
              <w:rPr>
                <w:rFonts w:ascii="Arial" w:eastAsia="Arial" w:hAnsi="Arial" w:cs="Arial"/>
              </w:rPr>
              <w:t xml:space="preserve">a detailed description of the critical </w:t>
            </w:r>
            <w:proofErr w:type="gramStart"/>
            <w:r>
              <w:rPr>
                <w:rFonts w:ascii="Arial" w:eastAsia="Arial" w:hAnsi="Arial" w:cs="Arial"/>
              </w:rPr>
              <w:t>incident(</w:t>
            </w:r>
            <w:proofErr w:type="gramEnd"/>
            <w:r>
              <w:rPr>
                <w:rFonts w:ascii="Arial" w:eastAsia="Arial" w:hAnsi="Arial" w:cs="Arial"/>
              </w:rPr>
              <w:t>the more detail the better to refer to in your later work)</w:t>
            </w:r>
          </w:p>
          <w:p w14:paraId="44C265B3"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I noticed a child who seemed to be being supported by a TA. He was disengaged with what the class teacher was teaching and instead was playing with his </w:t>
            </w:r>
            <w:proofErr w:type="spellStart"/>
            <w:r>
              <w:rPr>
                <w:rFonts w:ascii="Arial" w:eastAsia="Arial" w:hAnsi="Arial" w:cs="Arial"/>
              </w:rPr>
              <w:t>lego</w:t>
            </w:r>
            <w:proofErr w:type="spellEnd"/>
            <w:r>
              <w:rPr>
                <w:rFonts w:ascii="Arial" w:eastAsia="Arial" w:hAnsi="Arial" w:cs="Arial"/>
              </w:rPr>
              <w:t xml:space="preserve"> toys at the table. When the teacher had set the class into their discussion time, she came to child A and gave him a differentiated sheet prior to explaining the task to the rest of the class and gave the child individualised instructions. Child seemed very disengaged throughout the input and was making loud noises, which were ignored, leading me to question whether this happened frequently. </w:t>
            </w:r>
          </w:p>
          <w:p w14:paraId="70C44DFB" w14:textId="77777777" w:rsidR="00CB1D16" w:rsidRDefault="00CB1D16">
            <w:pPr>
              <w:widowControl w:val="0"/>
              <w:spacing w:line="240" w:lineRule="auto"/>
              <w:jc w:val="both"/>
              <w:rPr>
                <w:rFonts w:ascii="Arial" w:eastAsia="Arial" w:hAnsi="Arial" w:cs="Arial"/>
              </w:rPr>
            </w:pPr>
          </w:p>
          <w:p w14:paraId="35F07ABD"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When the teacher set the rest of the class off to their task, child A rose from his seat and began to wander around the class playing with his </w:t>
            </w:r>
            <w:proofErr w:type="spellStart"/>
            <w:r>
              <w:rPr>
                <w:rFonts w:ascii="Arial" w:eastAsia="Arial" w:hAnsi="Arial" w:cs="Arial"/>
              </w:rPr>
              <w:t>legos</w:t>
            </w:r>
            <w:proofErr w:type="spellEnd"/>
            <w:r>
              <w:rPr>
                <w:rFonts w:ascii="Arial" w:eastAsia="Arial" w:hAnsi="Arial" w:cs="Arial"/>
              </w:rPr>
              <w:t xml:space="preserve"> - this made me question whether he was accessing anything. In this time the TA had cut up his sheet and stuck it into his </w:t>
            </w:r>
            <w:proofErr w:type="gramStart"/>
            <w:r>
              <w:rPr>
                <w:rFonts w:ascii="Arial" w:eastAsia="Arial" w:hAnsi="Arial" w:cs="Arial"/>
              </w:rPr>
              <w:t>book, and</w:t>
            </w:r>
            <w:proofErr w:type="gramEnd"/>
            <w:r>
              <w:rPr>
                <w:rFonts w:ascii="Arial" w:eastAsia="Arial" w:hAnsi="Arial" w:cs="Arial"/>
              </w:rPr>
              <w:t xml:space="preserve"> written the date and LO for him. The child sat back down and seemed to be completing a little bit of work before once again rising and had to be continually asked to sit by the TA. After around 5 minutes the child was withdrawn from the classroom by the TA, for story/</w:t>
            </w:r>
            <w:proofErr w:type="spellStart"/>
            <w:r>
              <w:rPr>
                <w:rFonts w:ascii="Arial" w:eastAsia="Arial" w:hAnsi="Arial" w:cs="Arial"/>
              </w:rPr>
              <w:t>lego</w:t>
            </w:r>
            <w:proofErr w:type="spellEnd"/>
            <w:r>
              <w:rPr>
                <w:rFonts w:ascii="Arial" w:eastAsia="Arial" w:hAnsi="Arial" w:cs="Arial"/>
              </w:rPr>
              <w:t xml:space="preserve"> time, it was the child’s choice. </w:t>
            </w:r>
          </w:p>
          <w:p w14:paraId="65A17581" w14:textId="77777777" w:rsidR="00CB1D16" w:rsidRDefault="00CB1D16">
            <w:pPr>
              <w:widowControl w:val="0"/>
              <w:spacing w:line="240" w:lineRule="auto"/>
              <w:jc w:val="both"/>
              <w:rPr>
                <w:rFonts w:ascii="Arial" w:eastAsia="Arial" w:hAnsi="Arial" w:cs="Arial"/>
              </w:rPr>
            </w:pPr>
          </w:p>
          <w:p w14:paraId="7E25D5B0"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Following the lesson, I discussed with the teacher this child’s needs. He had recently been privately diagnosed with ASD and had only recently received 1:1 support, that he very much required. The class teacher said he does not access the work that the rest of the children </w:t>
            </w:r>
            <w:proofErr w:type="gramStart"/>
            <w:r>
              <w:rPr>
                <w:rFonts w:ascii="Arial" w:eastAsia="Arial" w:hAnsi="Arial" w:cs="Arial"/>
              </w:rPr>
              <w:t>do, and</w:t>
            </w:r>
            <w:proofErr w:type="gramEnd"/>
            <w:r>
              <w:rPr>
                <w:rFonts w:ascii="Arial" w:eastAsia="Arial" w:hAnsi="Arial" w:cs="Arial"/>
              </w:rPr>
              <w:t xml:space="preserve"> is very much at a lower level - the rest of the class were finding increments of scales, this child was just about reading what the scale said - and that the child had unfortunately, been fitting in his whole life as he had not had the support he needed up until recently.</w:t>
            </w:r>
          </w:p>
          <w:p w14:paraId="0C83BC7F" w14:textId="77777777" w:rsidR="00CB1D16" w:rsidRDefault="00CB1D16">
            <w:pPr>
              <w:widowControl w:val="0"/>
              <w:spacing w:line="240" w:lineRule="auto"/>
              <w:ind w:left="720"/>
              <w:jc w:val="both"/>
              <w:rPr>
                <w:rFonts w:ascii="Arial" w:eastAsia="Arial" w:hAnsi="Arial" w:cs="Arial"/>
              </w:rPr>
            </w:pPr>
          </w:p>
        </w:tc>
      </w:tr>
      <w:tr w:rsidR="00CB1D16" w14:paraId="72B1DE17" w14:textId="77777777">
        <w:tc>
          <w:tcPr>
            <w:tcW w:w="8926" w:type="dxa"/>
          </w:tcPr>
          <w:p w14:paraId="07B000CB" w14:textId="77777777" w:rsidR="00CB1D16" w:rsidRDefault="00000000">
            <w:pPr>
              <w:widowControl w:val="0"/>
              <w:spacing w:line="240" w:lineRule="auto"/>
              <w:jc w:val="both"/>
              <w:rPr>
                <w:rFonts w:ascii="Arial" w:eastAsia="Arial" w:hAnsi="Arial" w:cs="Arial"/>
                <w:b/>
              </w:rPr>
            </w:pPr>
            <w:r>
              <w:rPr>
                <w:rFonts w:ascii="Arial" w:eastAsia="Arial" w:hAnsi="Arial" w:cs="Arial"/>
                <w:b/>
              </w:rPr>
              <w:t xml:space="preserve">Areas of possible exploration: </w:t>
            </w:r>
            <w:r>
              <w:rPr>
                <w:rFonts w:ascii="Arial" w:eastAsia="Arial" w:hAnsi="Arial" w:cs="Arial"/>
              </w:rPr>
              <w:t>what you think could be” under the hood” in these incidents? What avenues of research could you consider?</w:t>
            </w:r>
          </w:p>
          <w:p w14:paraId="061B1EA0" w14:textId="77777777" w:rsidR="00CB1D16" w:rsidRDefault="00CB1D16">
            <w:pPr>
              <w:widowControl w:val="0"/>
              <w:spacing w:line="240" w:lineRule="auto"/>
              <w:jc w:val="both"/>
              <w:rPr>
                <w:rFonts w:ascii="Arial" w:eastAsia="Arial" w:hAnsi="Arial" w:cs="Arial"/>
              </w:rPr>
            </w:pPr>
          </w:p>
          <w:p w14:paraId="5972A06A" w14:textId="77777777" w:rsidR="00CB1D16" w:rsidRDefault="00000000">
            <w:pPr>
              <w:widowControl w:val="0"/>
              <w:spacing w:line="240" w:lineRule="auto"/>
              <w:jc w:val="both"/>
              <w:rPr>
                <w:rFonts w:ascii="Arial" w:eastAsia="Arial" w:hAnsi="Arial" w:cs="Arial"/>
              </w:rPr>
            </w:pPr>
            <w:r>
              <w:rPr>
                <w:rFonts w:ascii="Arial" w:eastAsia="Arial" w:hAnsi="Arial" w:cs="Arial"/>
              </w:rPr>
              <w:t>This incident caused me to question whether a mainstream placement was the most suitable place for this child, as he did not access the work. It made me wonder what the benefits for ASD learners are to being in a mainstream class and also a focus on the wellbeing of the child.</w:t>
            </w:r>
          </w:p>
          <w:p w14:paraId="1D80D681" w14:textId="77777777" w:rsidR="00CB1D16" w:rsidRDefault="00CB1D16">
            <w:pPr>
              <w:widowControl w:val="0"/>
              <w:spacing w:line="240" w:lineRule="auto"/>
              <w:jc w:val="both"/>
              <w:rPr>
                <w:rFonts w:ascii="Arial" w:eastAsia="Arial" w:hAnsi="Arial" w:cs="Arial"/>
              </w:rPr>
            </w:pPr>
          </w:p>
        </w:tc>
      </w:tr>
      <w:tr w:rsidR="00CB1D16" w14:paraId="5DF1A199" w14:textId="77777777">
        <w:tc>
          <w:tcPr>
            <w:tcW w:w="8926" w:type="dxa"/>
          </w:tcPr>
          <w:p w14:paraId="2CA20048" w14:textId="77777777" w:rsidR="00CB1D16" w:rsidRDefault="00000000">
            <w:pPr>
              <w:widowControl w:val="0"/>
              <w:spacing w:line="240" w:lineRule="auto"/>
              <w:jc w:val="both"/>
              <w:rPr>
                <w:rFonts w:ascii="Arial" w:eastAsia="Arial" w:hAnsi="Arial" w:cs="Arial"/>
              </w:rPr>
            </w:pPr>
            <w:r>
              <w:rPr>
                <w:rFonts w:ascii="Arial" w:eastAsia="Arial" w:hAnsi="Arial" w:cs="Arial"/>
                <w:b/>
              </w:rPr>
              <w:t xml:space="preserve">Notes: </w:t>
            </w:r>
            <w:r>
              <w:rPr>
                <w:rFonts w:ascii="Arial" w:eastAsia="Arial" w:hAnsi="Arial" w:cs="Arial"/>
              </w:rPr>
              <w:t>any details you can note (is it a busy environment, is it after lunch, are there lots of distractions, are directions made explicit - the more you can refer to the better here)</w:t>
            </w:r>
          </w:p>
        </w:tc>
      </w:tr>
    </w:tbl>
    <w:p w14:paraId="19D14373" w14:textId="77777777" w:rsidR="00CB1D16" w:rsidRDefault="00CB1D16">
      <w:pPr>
        <w:widowControl w:val="0"/>
        <w:spacing w:line="240" w:lineRule="auto"/>
        <w:jc w:val="both"/>
      </w:pPr>
    </w:p>
    <w:p w14:paraId="0C155697" w14:textId="77777777" w:rsidR="00CB1D16" w:rsidRDefault="00000000">
      <w:pPr>
        <w:widowControl w:val="0"/>
        <w:spacing w:line="240" w:lineRule="auto"/>
        <w:jc w:val="both"/>
        <w:rPr>
          <w:b/>
        </w:rPr>
      </w:pPr>
      <w:r>
        <w:rPr>
          <w:b/>
        </w:rPr>
        <w:lastRenderedPageBreak/>
        <w:t>Record 5b</w:t>
      </w:r>
    </w:p>
    <w:tbl>
      <w:tblPr>
        <w:tblStyle w:val="a0"/>
        <w:tblW w:w="892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926"/>
      </w:tblGrid>
      <w:tr w:rsidR="00CB1D16" w14:paraId="7409AF12" w14:textId="77777777">
        <w:tc>
          <w:tcPr>
            <w:tcW w:w="8926" w:type="dxa"/>
          </w:tcPr>
          <w:p w14:paraId="29A7A118" w14:textId="77777777" w:rsidR="00CB1D16" w:rsidRDefault="00000000">
            <w:pPr>
              <w:widowControl w:val="0"/>
              <w:spacing w:line="240" w:lineRule="auto"/>
              <w:jc w:val="both"/>
              <w:rPr>
                <w:rFonts w:ascii="Arial" w:eastAsia="Arial" w:hAnsi="Arial" w:cs="Arial"/>
              </w:rPr>
            </w:pPr>
            <w:r>
              <w:rPr>
                <w:rFonts w:ascii="Arial" w:eastAsia="Arial" w:hAnsi="Arial" w:cs="Arial"/>
              </w:rPr>
              <w:t>Date and time, year group:</w:t>
            </w:r>
          </w:p>
          <w:p w14:paraId="1EDBDF13" w14:textId="77777777" w:rsidR="00CB1D16" w:rsidRDefault="00000000">
            <w:pPr>
              <w:widowControl w:val="0"/>
              <w:spacing w:line="240" w:lineRule="auto"/>
              <w:jc w:val="both"/>
              <w:rPr>
                <w:rFonts w:ascii="Arial" w:eastAsia="Arial" w:hAnsi="Arial" w:cs="Arial"/>
              </w:rPr>
            </w:pPr>
            <w:r>
              <w:rPr>
                <w:rFonts w:ascii="Arial" w:eastAsia="Arial" w:hAnsi="Arial" w:cs="Arial"/>
              </w:rPr>
              <w:t>27/09/22, 10:10-10:15. Year 5.</w:t>
            </w:r>
          </w:p>
        </w:tc>
      </w:tr>
      <w:tr w:rsidR="00CB1D16" w14:paraId="5AC4DCBE" w14:textId="77777777">
        <w:tc>
          <w:tcPr>
            <w:tcW w:w="8926" w:type="dxa"/>
          </w:tcPr>
          <w:p w14:paraId="328E3735" w14:textId="77777777" w:rsidR="00CB1D16" w:rsidRDefault="00000000">
            <w:pPr>
              <w:widowControl w:val="0"/>
              <w:spacing w:line="240" w:lineRule="auto"/>
              <w:jc w:val="both"/>
              <w:rPr>
                <w:rFonts w:ascii="Arial" w:eastAsia="Arial" w:hAnsi="Arial" w:cs="Arial"/>
              </w:rPr>
            </w:pPr>
            <w:r>
              <w:rPr>
                <w:rFonts w:ascii="Arial" w:eastAsia="Arial" w:hAnsi="Arial" w:cs="Arial"/>
                <w:b/>
              </w:rPr>
              <w:t>Where and When:</w:t>
            </w:r>
            <w:r>
              <w:rPr>
                <w:rFonts w:ascii="Arial" w:eastAsia="Arial" w:hAnsi="Arial" w:cs="Arial"/>
              </w:rPr>
              <w:t xml:space="preserve"> Context of the observation – subject/AOLE, general classroom context</w:t>
            </w:r>
          </w:p>
          <w:p w14:paraId="14E8B4DD" w14:textId="77777777" w:rsidR="00CB1D16" w:rsidRDefault="00CB1D16">
            <w:pPr>
              <w:widowControl w:val="0"/>
              <w:spacing w:line="240" w:lineRule="auto"/>
              <w:jc w:val="both"/>
              <w:rPr>
                <w:rFonts w:ascii="Arial" w:eastAsia="Arial" w:hAnsi="Arial" w:cs="Arial"/>
              </w:rPr>
            </w:pPr>
          </w:p>
          <w:p w14:paraId="3E6F3623"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Year 6 Literacy class, just before breaktime. </w:t>
            </w:r>
          </w:p>
          <w:p w14:paraId="4B7CAADD" w14:textId="77777777" w:rsidR="00CB1D16" w:rsidRDefault="00CB1D16">
            <w:pPr>
              <w:widowControl w:val="0"/>
              <w:spacing w:line="240" w:lineRule="auto"/>
              <w:jc w:val="both"/>
              <w:rPr>
                <w:rFonts w:ascii="Arial" w:eastAsia="Arial" w:hAnsi="Arial" w:cs="Arial"/>
              </w:rPr>
            </w:pPr>
          </w:p>
          <w:p w14:paraId="08B3CB70"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Lots of space, a neutral and calm environment. </w:t>
            </w:r>
          </w:p>
          <w:p w14:paraId="7490316B" w14:textId="77777777" w:rsidR="00CB1D16" w:rsidRDefault="00CB1D16">
            <w:pPr>
              <w:widowControl w:val="0"/>
              <w:spacing w:line="240" w:lineRule="auto"/>
              <w:jc w:val="both"/>
              <w:rPr>
                <w:rFonts w:ascii="Arial" w:eastAsia="Arial" w:hAnsi="Arial" w:cs="Arial"/>
              </w:rPr>
            </w:pPr>
          </w:p>
        </w:tc>
      </w:tr>
      <w:tr w:rsidR="00CB1D16" w14:paraId="72435B44" w14:textId="77777777">
        <w:tc>
          <w:tcPr>
            <w:tcW w:w="8926" w:type="dxa"/>
          </w:tcPr>
          <w:p w14:paraId="4D553D10" w14:textId="77777777" w:rsidR="00CB1D16" w:rsidRDefault="00000000">
            <w:pPr>
              <w:widowControl w:val="0"/>
              <w:spacing w:line="240" w:lineRule="auto"/>
              <w:jc w:val="both"/>
              <w:rPr>
                <w:rFonts w:ascii="Arial" w:eastAsia="Arial" w:hAnsi="Arial" w:cs="Arial"/>
                <w:b/>
              </w:rPr>
            </w:pPr>
            <w:r>
              <w:rPr>
                <w:rFonts w:ascii="Arial" w:eastAsia="Arial" w:hAnsi="Arial" w:cs="Arial"/>
                <w:b/>
              </w:rPr>
              <w:t xml:space="preserve">What happened: </w:t>
            </w:r>
            <w:r>
              <w:rPr>
                <w:rFonts w:ascii="Arial" w:eastAsia="Arial" w:hAnsi="Arial" w:cs="Arial"/>
              </w:rPr>
              <w:t xml:space="preserve">a detailed description of the critical </w:t>
            </w:r>
            <w:proofErr w:type="gramStart"/>
            <w:r>
              <w:rPr>
                <w:rFonts w:ascii="Arial" w:eastAsia="Arial" w:hAnsi="Arial" w:cs="Arial"/>
              </w:rPr>
              <w:t>incident(</w:t>
            </w:r>
            <w:proofErr w:type="gramEnd"/>
            <w:r>
              <w:rPr>
                <w:rFonts w:ascii="Arial" w:eastAsia="Arial" w:hAnsi="Arial" w:cs="Arial"/>
              </w:rPr>
              <w:t>the more detail the better to refer to in your later work)</w:t>
            </w:r>
          </w:p>
          <w:p w14:paraId="5A14790F" w14:textId="77777777" w:rsidR="00CB1D16" w:rsidRDefault="00CB1D16">
            <w:pPr>
              <w:widowControl w:val="0"/>
              <w:spacing w:line="240" w:lineRule="auto"/>
              <w:jc w:val="both"/>
              <w:rPr>
                <w:rFonts w:ascii="Arial" w:eastAsia="Arial" w:hAnsi="Arial" w:cs="Arial"/>
              </w:rPr>
            </w:pPr>
          </w:p>
          <w:p w14:paraId="5E752404"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To get all the children ready for breaktime the class teacher had asked all children to finish the question they were on, to leave their books at their desks and to sit on the carpet. Initially, only 2 children followed this instruction properly. The teacher then directed her attention toward those that had listened and </w:t>
            </w:r>
            <w:proofErr w:type="gramStart"/>
            <w:r>
              <w:rPr>
                <w:rFonts w:ascii="Arial" w:eastAsia="Arial" w:hAnsi="Arial" w:cs="Arial"/>
              </w:rPr>
              <w:t>said</w:t>
            </w:r>
            <w:proofErr w:type="gramEnd"/>
            <w:r>
              <w:rPr>
                <w:rFonts w:ascii="Arial" w:eastAsia="Arial" w:hAnsi="Arial" w:cs="Arial"/>
              </w:rPr>
              <w:t xml:space="preserve"> “Thank you, child A, thank you, child B” and more children followed the initial instruction. The teacher then repeated “Thank you to those children that have listened to my instruction” and once again, more children finished their tasks and sat on the carpet. Once the children were sat, the teacher </w:t>
            </w:r>
            <w:proofErr w:type="gramStart"/>
            <w:r>
              <w:rPr>
                <w:rFonts w:ascii="Arial" w:eastAsia="Arial" w:hAnsi="Arial" w:cs="Arial"/>
              </w:rPr>
              <w:t>said</w:t>
            </w:r>
            <w:proofErr w:type="gramEnd"/>
            <w:r>
              <w:rPr>
                <w:rFonts w:ascii="Arial" w:eastAsia="Arial" w:hAnsi="Arial" w:cs="Arial"/>
              </w:rPr>
              <w:t xml:space="preserve"> “I can see child C is sitting beautifully.” This comment led to children responding with crossed legs and straight backs. This child got to line up first for break. The teacher then used her “Wow Wall” for the next lot of children to line up. Children’s names had been added to this if they had followed instructions well and completed tasks just as the teacher had instructed.</w:t>
            </w:r>
          </w:p>
          <w:p w14:paraId="4EF3990D" w14:textId="77777777" w:rsidR="00CB1D16" w:rsidRDefault="00CB1D16">
            <w:pPr>
              <w:widowControl w:val="0"/>
              <w:spacing w:line="240" w:lineRule="auto"/>
              <w:jc w:val="both"/>
              <w:rPr>
                <w:rFonts w:ascii="Arial" w:eastAsia="Arial" w:hAnsi="Arial" w:cs="Arial"/>
              </w:rPr>
            </w:pPr>
          </w:p>
        </w:tc>
      </w:tr>
      <w:tr w:rsidR="00CB1D16" w14:paraId="3A22B9E7" w14:textId="77777777">
        <w:tc>
          <w:tcPr>
            <w:tcW w:w="8926" w:type="dxa"/>
          </w:tcPr>
          <w:p w14:paraId="1D112DDA" w14:textId="77777777" w:rsidR="00CB1D16" w:rsidRDefault="00000000">
            <w:pPr>
              <w:widowControl w:val="0"/>
              <w:spacing w:line="240" w:lineRule="auto"/>
              <w:jc w:val="both"/>
              <w:rPr>
                <w:rFonts w:ascii="Arial" w:eastAsia="Arial" w:hAnsi="Arial" w:cs="Arial"/>
                <w:b/>
              </w:rPr>
            </w:pPr>
            <w:r>
              <w:rPr>
                <w:rFonts w:ascii="Arial" w:eastAsia="Arial" w:hAnsi="Arial" w:cs="Arial"/>
                <w:b/>
              </w:rPr>
              <w:t xml:space="preserve">Areas of possible exploration: </w:t>
            </w:r>
            <w:r>
              <w:rPr>
                <w:rFonts w:ascii="Arial" w:eastAsia="Arial" w:hAnsi="Arial" w:cs="Arial"/>
              </w:rPr>
              <w:t>what you think could be” under the hood” in these incidents? What avenues of research could you consider?</w:t>
            </w:r>
          </w:p>
          <w:p w14:paraId="3718B845" w14:textId="77777777" w:rsidR="00CB1D16" w:rsidRDefault="00CB1D16">
            <w:pPr>
              <w:widowControl w:val="0"/>
              <w:spacing w:line="240" w:lineRule="auto"/>
              <w:jc w:val="both"/>
              <w:rPr>
                <w:rFonts w:ascii="Arial" w:eastAsia="Arial" w:hAnsi="Arial" w:cs="Arial"/>
              </w:rPr>
            </w:pPr>
          </w:p>
          <w:p w14:paraId="4A62121F"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Positive reinforcement and operant conditioning. </w:t>
            </w:r>
          </w:p>
          <w:p w14:paraId="2F5E0E0C" w14:textId="77777777" w:rsidR="00CB1D16" w:rsidRDefault="00CB1D16">
            <w:pPr>
              <w:widowControl w:val="0"/>
              <w:spacing w:line="240" w:lineRule="auto"/>
              <w:jc w:val="both"/>
              <w:rPr>
                <w:rFonts w:ascii="Arial" w:eastAsia="Arial" w:hAnsi="Arial" w:cs="Arial"/>
              </w:rPr>
            </w:pPr>
          </w:p>
          <w:p w14:paraId="464DB395" w14:textId="77777777" w:rsidR="00CB1D16" w:rsidRDefault="00000000">
            <w:pPr>
              <w:widowControl w:val="0"/>
              <w:spacing w:line="240" w:lineRule="auto"/>
              <w:jc w:val="both"/>
              <w:rPr>
                <w:rFonts w:ascii="Arial" w:eastAsia="Arial" w:hAnsi="Arial" w:cs="Arial"/>
              </w:rPr>
            </w:pPr>
            <w:r>
              <w:rPr>
                <w:rFonts w:ascii="Arial" w:eastAsia="Arial" w:hAnsi="Arial" w:cs="Arial"/>
              </w:rPr>
              <w:t>Trauma informed responding</w:t>
            </w:r>
          </w:p>
          <w:p w14:paraId="2DEF3113" w14:textId="77777777" w:rsidR="00CB1D16" w:rsidRDefault="00CB1D16">
            <w:pPr>
              <w:widowControl w:val="0"/>
              <w:spacing w:line="240" w:lineRule="auto"/>
              <w:jc w:val="both"/>
              <w:rPr>
                <w:rFonts w:ascii="Arial" w:eastAsia="Arial" w:hAnsi="Arial" w:cs="Arial"/>
              </w:rPr>
            </w:pPr>
          </w:p>
          <w:p w14:paraId="4C3A667D"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Wellbeing </w:t>
            </w:r>
          </w:p>
          <w:p w14:paraId="777AB946" w14:textId="77777777" w:rsidR="00CB1D16" w:rsidRDefault="00CB1D16">
            <w:pPr>
              <w:widowControl w:val="0"/>
              <w:spacing w:line="240" w:lineRule="auto"/>
              <w:jc w:val="both"/>
              <w:rPr>
                <w:rFonts w:ascii="Arial" w:eastAsia="Arial" w:hAnsi="Arial" w:cs="Arial"/>
              </w:rPr>
            </w:pPr>
          </w:p>
        </w:tc>
      </w:tr>
      <w:tr w:rsidR="00CB1D16" w14:paraId="1360E90D" w14:textId="77777777">
        <w:tc>
          <w:tcPr>
            <w:tcW w:w="8926" w:type="dxa"/>
          </w:tcPr>
          <w:p w14:paraId="614295FA" w14:textId="77777777" w:rsidR="00CB1D16" w:rsidRDefault="00000000">
            <w:pPr>
              <w:widowControl w:val="0"/>
              <w:spacing w:line="240" w:lineRule="auto"/>
              <w:jc w:val="both"/>
              <w:rPr>
                <w:rFonts w:ascii="Arial" w:eastAsia="Arial" w:hAnsi="Arial" w:cs="Arial"/>
              </w:rPr>
            </w:pPr>
            <w:r>
              <w:rPr>
                <w:rFonts w:ascii="Arial" w:eastAsia="Arial" w:hAnsi="Arial" w:cs="Arial"/>
                <w:b/>
              </w:rPr>
              <w:t xml:space="preserve">Notes: </w:t>
            </w:r>
            <w:r>
              <w:rPr>
                <w:rFonts w:ascii="Arial" w:eastAsia="Arial" w:hAnsi="Arial" w:cs="Arial"/>
              </w:rPr>
              <w:t>any details you can note (is it a busy environment, is it after lunch, are there lots of distractions, are directions made explicit - the more you can refer to the better here)</w:t>
            </w:r>
          </w:p>
          <w:p w14:paraId="52808776" w14:textId="77777777" w:rsidR="00CB1D16" w:rsidRDefault="00CB1D16">
            <w:pPr>
              <w:widowControl w:val="0"/>
              <w:spacing w:line="240" w:lineRule="auto"/>
              <w:jc w:val="both"/>
              <w:rPr>
                <w:rFonts w:ascii="Arial" w:eastAsia="Arial" w:hAnsi="Arial" w:cs="Arial"/>
              </w:rPr>
            </w:pPr>
          </w:p>
          <w:p w14:paraId="27D9AC6F" w14:textId="77777777" w:rsidR="00CB1D16" w:rsidRDefault="00CB1D16">
            <w:pPr>
              <w:widowControl w:val="0"/>
              <w:spacing w:line="240" w:lineRule="auto"/>
              <w:jc w:val="both"/>
              <w:rPr>
                <w:rFonts w:ascii="Arial" w:eastAsia="Arial" w:hAnsi="Arial" w:cs="Arial"/>
              </w:rPr>
            </w:pPr>
          </w:p>
          <w:p w14:paraId="64B8EDBF" w14:textId="77777777" w:rsidR="00CB1D16" w:rsidRDefault="00CB1D16">
            <w:pPr>
              <w:widowControl w:val="0"/>
              <w:spacing w:line="240" w:lineRule="auto"/>
              <w:jc w:val="both"/>
              <w:rPr>
                <w:rFonts w:ascii="Arial" w:eastAsia="Arial" w:hAnsi="Arial" w:cs="Arial"/>
              </w:rPr>
            </w:pPr>
          </w:p>
          <w:p w14:paraId="2585A6E8" w14:textId="77777777" w:rsidR="00CB1D16" w:rsidRDefault="00CB1D16">
            <w:pPr>
              <w:widowControl w:val="0"/>
              <w:spacing w:line="240" w:lineRule="auto"/>
              <w:jc w:val="both"/>
              <w:rPr>
                <w:rFonts w:ascii="Arial" w:eastAsia="Arial" w:hAnsi="Arial" w:cs="Arial"/>
              </w:rPr>
            </w:pPr>
          </w:p>
        </w:tc>
      </w:tr>
    </w:tbl>
    <w:p w14:paraId="07D9583D" w14:textId="77777777" w:rsidR="00CB1D16" w:rsidRDefault="00CB1D16">
      <w:pPr>
        <w:widowControl w:val="0"/>
        <w:spacing w:line="240" w:lineRule="auto"/>
        <w:jc w:val="both"/>
      </w:pPr>
    </w:p>
    <w:p w14:paraId="381ADEB3" w14:textId="77777777" w:rsidR="00CB1D16" w:rsidRDefault="00CB1D16">
      <w:pPr>
        <w:widowControl w:val="0"/>
        <w:spacing w:line="240" w:lineRule="auto"/>
        <w:jc w:val="both"/>
      </w:pPr>
    </w:p>
    <w:p w14:paraId="79DE37E4" w14:textId="77777777" w:rsidR="00CB1D16" w:rsidRDefault="00CB1D16">
      <w:pPr>
        <w:widowControl w:val="0"/>
        <w:spacing w:line="240" w:lineRule="auto"/>
        <w:jc w:val="both"/>
      </w:pPr>
    </w:p>
    <w:p w14:paraId="5D130EE0" w14:textId="77777777" w:rsidR="00CB1D16" w:rsidRDefault="00CB1D16">
      <w:pPr>
        <w:widowControl w:val="0"/>
        <w:spacing w:line="240" w:lineRule="auto"/>
        <w:jc w:val="both"/>
      </w:pPr>
    </w:p>
    <w:p w14:paraId="3F2E9AB1" w14:textId="77777777" w:rsidR="00CB1D16" w:rsidRDefault="00CB1D16">
      <w:pPr>
        <w:widowControl w:val="0"/>
        <w:spacing w:line="240" w:lineRule="auto"/>
        <w:jc w:val="both"/>
      </w:pPr>
    </w:p>
    <w:p w14:paraId="79F140AE" w14:textId="77777777" w:rsidR="00CB1D16" w:rsidRDefault="00CB1D16">
      <w:pPr>
        <w:widowControl w:val="0"/>
        <w:spacing w:line="240" w:lineRule="auto"/>
        <w:jc w:val="both"/>
      </w:pPr>
    </w:p>
    <w:p w14:paraId="374B3EE2" w14:textId="0720DEE3" w:rsidR="00CB1D16" w:rsidRDefault="00CB1D16">
      <w:pPr>
        <w:widowControl w:val="0"/>
        <w:spacing w:line="240" w:lineRule="auto"/>
        <w:jc w:val="both"/>
      </w:pPr>
    </w:p>
    <w:p w14:paraId="13135794" w14:textId="77777777" w:rsidR="00A43CC4" w:rsidRDefault="00A43CC4">
      <w:pPr>
        <w:widowControl w:val="0"/>
        <w:spacing w:line="240" w:lineRule="auto"/>
        <w:jc w:val="both"/>
      </w:pPr>
    </w:p>
    <w:p w14:paraId="5CB83EB0" w14:textId="77777777" w:rsidR="00CB1D16" w:rsidRDefault="00CB1D16">
      <w:pPr>
        <w:widowControl w:val="0"/>
        <w:spacing w:line="240" w:lineRule="auto"/>
        <w:jc w:val="both"/>
      </w:pPr>
    </w:p>
    <w:p w14:paraId="2349D6EE" w14:textId="77777777" w:rsidR="00CB1D16" w:rsidRDefault="00CB1D16">
      <w:pPr>
        <w:widowControl w:val="0"/>
        <w:spacing w:line="240" w:lineRule="auto"/>
        <w:jc w:val="both"/>
      </w:pPr>
    </w:p>
    <w:p w14:paraId="62C73F00" w14:textId="77777777" w:rsidR="00CB1D16" w:rsidRDefault="00CB1D16">
      <w:pPr>
        <w:widowControl w:val="0"/>
        <w:spacing w:line="240" w:lineRule="auto"/>
        <w:jc w:val="both"/>
      </w:pPr>
    </w:p>
    <w:p w14:paraId="10C8DB57" w14:textId="77777777" w:rsidR="00CB1D16" w:rsidRDefault="00000000">
      <w:pPr>
        <w:widowControl w:val="0"/>
        <w:spacing w:line="240" w:lineRule="auto"/>
        <w:jc w:val="both"/>
        <w:rPr>
          <w:b/>
        </w:rPr>
      </w:pPr>
      <w:r>
        <w:rPr>
          <w:b/>
        </w:rPr>
        <w:lastRenderedPageBreak/>
        <w:t>Record 5c</w:t>
      </w:r>
    </w:p>
    <w:tbl>
      <w:tblPr>
        <w:tblStyle w:val="a1"/>
        <w:tblW w:w="892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926"/>
      </w:tblGrid>
      <w:tr w:rsidR="00CB1D16" w14:paraId="75296653" w14:textId="77777777">
        <w:tc>
          <w:tcPr>
            <w:tcW w:w="8926" w:type="dxa"/>
          </w:tcPr>
          <w:p w14:paraId="04934125" w14:textId="77777777" w:rsidR="00CB1D16" w:rsidRDefault="00000000">
            <w:pPr>
              <w:widowControl w:val="0"/>
              <w:spacing w:line="240" w:lineRule="auto"/>
              <w:jc w:val="both"/>
              <w:rPr>
                <w:rFonts w:ascii="Arial" w:eastAsia="Arial" w:hAnsi="Arial" w:cs="Arial"/>
              </w:rPr>
            </w:pPr>
            <w:r>
              <w:rPr>
                <w:rFonts w:ascii="Arial" w:eastAsia="Arial" w:hAnsi="Arial" w:cs="Arial"/>
              </w:rPr>
              <w:t>Date and time, year group:</w:t>
            </w:r>
          </w:p>
          <w:p w14:paraId="2036E62F" w14:textId="77777777" w:rsidR="00CB1D16" w:rsidRDefault="00000000">
            <w:pPr>
              <w:widowControl w:val="0"/>
              <w:spacing w:line="240" w:lineRule="auto"/>
              <w:jc w:val="both"/>
              <w:rPr>
                <w:rFonts w:ascii="Arial" w:eastAsia="Arial" w:hAnsi="Arial" w:cs="Arial"/>
              </w:rPr>
            </w:pPr>
            <w:r>
              <w:rPr>
                <w:rFonts w:ascii="Arial" w:eastAsia="Arial" w:hAnsi="Arial" w:cs="Arial"/>
              </w:rPr>
              <w:t>27/09/22 1-2pm. Reception.</w:t>
            </w:r>
          </w:p>
        </w:tc>
      </w:tr>
      <w:tr w:rsidR="00CB1D16" w14:paraId="4DA7E7C3" w14:textId="77777777">
        <w:tc>
          <w:tcPr>
            <w:tcW w:w="8926" w:type="dxa"/>
          </w:tcPr>
          <w:p w14:paraId="50476268" w14:textId="77777777" w:rsidR="00CB1D16" w:rsidRDefault="00000000">
            <w:pPr>
              <w:widowControl w:val="0"/>
              <w:spacing w:line="240" w:lineRule="auto"/>
              <w:jc w:val="both"/>
              <w:rPr>
                <w:rFonts w:ascii="Arial" w:eastAsia="Arial" w:hAnsi="Arial" w:cs="Arial"/>
              </w:rPr>
            </w:pPr>
            <w:r>
              <w:rPr>
                <w:rFonts w:ascii="Arial" w:eastAsia="Arial" w:hAnsi="Arial" w:cs="Arial"/>
                <w:b/>
              </w:rPr>
              <w:t>Where and When:</w:t>
            </w:r>
            <w:r>
              <w:rPr>
                <w:rFonts w:ascii="Arial" w:eastAsia="Arial" w:hAnsi="Arial" w:cs="Arial"/>
              </w:rPr>
              <w:t xml:space="preserve"> Context of the observation – subject/AOLE, general classroom context</w:t>
            </w:r>
          </w:p>
          <w:p w14:paraId="5D970B1E" w14:textId="77777777" w:rsidR="00CB1D16" w:rsidRDefault="00CB1D16">
            <w:pPr>
              <w:widowControl w:val="0"/>
              <w:spacing w:line="240" w:lineRule="auto"/>
              <w:jc w:val="both"/>
              <w:rPr>
                <w:rFonts w:ascii="Arial" w:eastAsia="Arial" w:hAnsi="Arial" w:cs="Arial"/>
              </w:rPr>
            </w:pPr>
          </w:p>
          <w:p w14:paraId="069267DA"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Reception outdoor area. During their PM discovery time session, not long after lunchtime. </w:t>
            </w:r>
          </w:p>
          <w:p w14:paraId="39A6C387" w14:textId="77777777" w:rsidR="00CB1D16" w:rsidRDefault="00CB1D16">
            <w:pPr>
              <w:widowControl w:val="0"/>
              <w:spacing w:line="240" w:lineRule="auto"/>
              <w:jc w:val="both"/>
              <w:rPr>
                <w:rFonts w:ascii="Arial" w:eastAsia="Arial" w:hAnsi="Arial" w:cs="Arial"/>
              </w:rPr>
            </w:pPr>
          </w:p>
        </w:tc>
      </w:tr>
      <w:tr w:rsidR="00CB1D16" w14:paraId="3AB1CD40" w14:textId="77777777">
        <w:tc>
          <w:tcPr>
            <w:tcW w:w="8926" w:type="dxa"/>
          </w:tcPr>
          <w:p w14:paraId="3D72F5E3" w14:textId="77777777" w:rsidR="00CB1D16" w:rsidRDefault="00000000">
            <w:pPr>
              <w:widowControl w:val="0"/>
              <w:spacing w:line="240" w:lineRule="auto"/>
              <w:jc w:val="both"/>
              <w:rPr>
                <w:rFonts w:ascii="Arial" w:eastAsia="Arial" w:hAnsi="Arial" w:cs="Arial"/>
                <w:b/>
              </w:rPr>
            </w:pPr>
            <w:r>
              <w:rPr>
                <w:rFonts w:ascii="Arial" w:eastAsia="Arial" w:hAnsi="Arial" w:cs="Arial"/>
                <w:b/>
              </w:rPr>
              <w:t xml:space="preserve">What happened: </w:t>
            </w:r>
            <w:r>
              <w:rPr>
                <w:rFonts w:ascii="Arial" w:eastAsia="Arial" w:hAnsi="Arial" w:cs="Arial"/>
              </w:rPr>
              <w:t xml:space="preserve">a detailed description of the critical </w:t>
            </w:r>
            <w:proofErr w:type="gramStart"/>
            <w:r>
              <w:rPr>
                <w:rFonts w:ascii="Arial" w:eastAsia="Arial" w:hAnsi="Arial" w:cs="Arial"/>
              </w:rPr>
              <w:t>incident(</w:t>
            </w:r>
            <w:proofErr w:type="gramEnd"/>
            <w:r>
              <w:rPr>
                <w:rFonts w:ascii="Arial" w:eastAsia="Arial" w:hAnsi="Arial" w:cs="Arial"/>
              </w:rPr>
              <w:t>the more detail the better to refer to in your later work)</w:t>
            </w:r>
          </w:p>
          <w:p w14:paraId="7E4FDB54" w14:textId="77777777" w:rsidR="00CB1D16" w:rsidRDefault="00CB1D16">
            <w:pPr>
              <w:widowControl w:val="0"/>
              <w:spacing w:line="240" w:lineRule="auto"/>
              <w:jc w:val="both"/>
              <w:rPr>
                <w:rFonts w:ascii="Arial" w:eastAsia="Arial" w:hAnsi="Arial" w:cs="Arial"/>
              </w:rPr>
            </w:pPr>
          </w:p>
          <w:p w14:paraId="589E2BDC"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Child A was being continually reminded to play with “kind hands” and he was playing slightly rough at times with the other children. Child A then hit Child B with a hoop and ran away when the teacher came to tend to the crying Child B. Child B explained what had happened to the teacher and when the teacher tried to involved Child A in the </w:t>
            </w:r>
            <w:proofErr w:type="gramStart"/>
            <w:r>
              <w:rPr>
                <w:rFonts w:ascii="Arial" w:eastAsia="Arial" w:hAnsi="Arial" w:cs="Arial"/>
              </w:rPr>
              <w:t>conversation</w:t>
            </w:r>
            <w:proofErr w:type="gramEnd"/>
            <w:r>
              <w:rPr>
                <w:rFonts w:ascii="Arial" w:eastAsia="Arial" w:hAnsi="Arial" w:cs="Arial"/>
              </w:rPr>
              <w:t xml:space="preserve"> he was not ready. The teacher explained to Child B that Child A was not yet ready to talk and instead took Child B for some first aid to his head. Teacher then returned outside to have a chat with Child A. The teacher brought Child A into the quiet classroom, got down to his level and discussed good choices. The teacher also </w:t>
            </w:r>
            <w:proofErr w:type="gramStart"/>
            <w:r>
              <w:rPr>
                <w:rFonts w:ascii="Arial" w:eastAsia="Arial" w:hAnsi="Arial" w:cs="Arial"/>
              </w:rPr>
              <w:t>asked</w:t>
            </w:r>
            <w:proofErr w:type="gramEnd"/>
            <w:r>
              <w:rPr>
                <w:rFonts w:ascii="Arial" w:eastAsia="Arial" w:hAnsi="Arial" w:cs="Arial"/>
              </w:rPr>
              <w:t xml:space="preserve"> “how do you think Child B is feeling?”, “should we go and check on him?”. Child A therefore did not become </w:t>
            </w:r>
            <w:proofErr w:type="gramStart"/>
            <w:r>
              <w:rPr>
                <w:rFonts w:ascii="Arial" w:eastAsia="Arial" w:hAnsi="Arial" w:cs="Arial"/>
              </w:rPr>
              <w:t>more angry</w:t>
            </w:r>
            <w:proofErr w:type="gramEnd"/>
            <w:r>
              <w:rPr>
                <w:rFonts w:ascii="Arial" w:eastAsia="Arial" w:hAnsi="Arial" w:cs="Arial"/>
              </w:rPr>
              <w:t xml:space="preserve"> and eventually was ready to go and check on his friend. The situation was successfully diffused.</w:t>
            </w:r>
          </w:p>
          <w:p w14:paraId="47058AFC" w14:textId="77777777" w:rsidR="00CB1D16" w:rsidRDefault="00CB1D16">
            <w:pPr>
              <w:widowControl w:val="0"/>
              <w:spacing w:line="240" w:lineRule="auto"/>
              <w:ind w:left="720"/>
              <w:jc w:val="both"/>
              <w:rPr>
                <w:rFonts w:ascii="Arial" w:eastAsia="Arial" w:hAnsi="Arial" w:cs="Arial"/>
              </w:rPr>
            </w:pPr>
          </w:p>
        </w:tc>
      </w:tr>
      <w:tr w:rsidR="00CB1D16" w14:paraId="18E353F8" w14:textId="77777777">
        <w:tc>
          <w:tcPr>
            <w:tcW w:w="8926" w:type="dxa"/>
          </w:tcPr>
          <w:p w14:paraId="521BD2B6" w14:textId="77777777" w:rsidR="00CB1D16" w:rsidRDefault="00000000">
            <w:pPr>
              <w:widowControl w:val="0"/>
              <w:spacing w:line="240" w:lineRule="auto"/>
              <w:jc w:val="both"/>
              <w:rPr>
                <w:rFonts w:ascii="Arial" w:eastAsia="Arial" w:hAnsi="Arial" w:cs="Arial"/>
                <w:b/>
              </w:rPr>
            </w:pPr>
            <w:r>
              <w:rPr>
                <w:rFonts w:ascii="Arial" w:eastAsia="Arial" w:hAnsi="Arial" w:cs="Arial"/>
                <w:b/>
              </w:rPr>
              <w:t xml:space="preserve">Areas of possible exploration: </w:t>
            </w:r>
            <w:r>
              <w:rPr>
                <w:rFonts w:ascii="Arial" w:eastAsia="Arial" w:hAnsi="Arial" w:cs="Arial"/>
              </w:rPr>
              <w:t>what you think could be” under the hood” in these incidents? What avenues of research could you consider?</w:t>
            </w:r>
          </w:p>
          <w:p w14:paraId="106F6E61" w14:textId="77777777" w:rsidR="00CB1D16" w:rsidRDefault="00CB1D16">
            <w:pPr>
              <w:widowControl w:val="0"/>
              <w:spacing w:line="240" w:lineRule="auto"/>
              <w:jc w:val="both"/>
              <w:rPr>
                <w:rFonts w:ascii="Arial" w:eastAsia="Arial" w:hAnsi="Arial" w:cs="Arial"/>
              </w:rPr>
            </w:pPr>
          </w:p>
          <w:p w14:paraId="1DEA460C" w14:textId="77777777" w:rsidR="00CB1D16" w:rsidRDefault="00000000">
            <w:pPr>
              <w:widowControl w:val="0"/>
              <w:spacing w:line="240" w:lineRule="auto"/>
              <w:jc w:val="both"/>
              <w:rPr>
                <w:rFonts w:ascii="Arial" w:eastAsia="Arial" w:hAnsi="Arial" w:cs="Arial"/>
              </w:rPr>
            </w:pPr>
            <w:r>
              <w:rPr>
                <w:rFonts w:ascii="Arial" w:eastAsia="Arial" w:hAnsi="Arial" w:cs="Arial"/>
              </w:rPr>
              <w:t>Restorative Justice</w:t>
            </w:r>
          </w:p>
          <w:p w14:paraId="3F8E06C9" w14:textId="77777777" w:rsidR="00CB1D16" w:rsidRDefault="00CB1D16">
            <w:pPr>
              <w:widowControl w:val="0"/>
              <w:spacing w:line="240" w:lineRule="auto"/>
              <w:jc w:val="both"/>
              <w:rPr>
                <w:rFonts w:ascii="Arial" w:eastAsia="Arial" w:hAnsi="Arial" w:cs="Arial"/>
              </w:rPr>
            </w:pPr>
          </w:p>
          <w:p w14:paraId="46A73159" w14:textId="77777777" w:rsidR="00CB1D16" w:rsidRDefault="00000000">
            <w:pPr>
              <w:widowControl w:val="0"/>
              <w:spacing w:line="240" w:lineRule="auto"/>
              <w:jc w:val="both"/>
              <w:rPr>
                <w:rFonts w:ascii="Arial" w:eastAsia="Arial" w:hAnsi="Arial" w:cs="Arial"/>
              </w:rPr>
            </w:pPr>
            <w:r>
              <w:rPr>
                <w:rFonts w:ascii="Arial" w:eastAsia="Arial" w:hAnsi="Arial" w:cs="Arial"/>
              </w:rPr>
              <w:t>Trauma involved approaches</w:t>
            </w:r>
          </w:p>
          <w:p w14:paraId="171D057E" w14:textId="77777777" w:rsidR="00CB1D16" w:rsidRDefault="00CB1D16">
            <w:pPr>
              <w:widowControl w:val="0"/>
              <w:spacing w:line="240" w:lineRule="auto"/>
              <w:jc w:val="both"/>
              <w:rPr>
                <w:rFonts w:ascii="Arial" w:eastAsia="Arial" w:hAnsi="Arial" w:cs="Arial"/>
              </w:rPr>
            </w:pPr>
          </w:p>
          <w:p w14:paraId="4F68644D" w14:textId="77777777" w:rsidR="00CB1D16" w:rsidRDefault="00000000">
            <w:pPr>
              <w:widowControl w:val="0"/>
              <w:spacing w:line="240" w:lineRule="auto"/>
              <w:jc w:val="both"/>
              <w:rPr>
                <w:rFonts w:ascii="Arial" w:eastAsia="Arial" w:hAnsi="Arial" w:cs="Arial"/>
              </w:rPr>
            </w:pPr>
            <w:r>
              <w:rPr>
                <w:rFonts w:ascii="Arial" w:eastAsia="Arial" w:hAnsi="Arial" w:cs="Arial"/>
              </w:rPr>
              <w:t>Wellbeing</w:t>
            </w:r>
          </w:p>
          <w:p w14:paraId="72DCBA48" w14:textId="77777777" w:rsidR="00CB1D16" w:rsidRDefault="00CB1D16">
            <w:pPr>
              <w:widowControl w:val="0"/>
              <w:spacing w:line="240" w:lineRule="auto"/>
              <w:jc w:val="both"/>
              <w:rPr>
                <w:rFonts w:ascii="Arial" w:eastAsia="Arial" w:hAnsi="Arial" w:cs="Arial"/>
              </w:rPr>
            </w:pPr>
          </w:p>
        </w:tc>
      </w:tr>
      <w:tr w:rsidR="00CB1D16" w14:paraId="5C179806" w14:textId="77777777">
        <w:tc>
          <w:tcPr>
            <w:tcW w:w="8926" w:type="dxa"/>
          </w:tcPr>
          <w:p w14:paraId="641915A7" w14:textId="77777777" w:rsidR="00CB1D16" w:rsidRDefault="00000000">
            <w:pPr>
              <w:widowControl w:val="0"/>
              <w:spacing w:line="240" w:lineRule="auto"/>
              <w:jc w:val="both"/>
              <w:rPr>
                <w:rFonts w:ascii="Arial" w:eastAsia="Arial" w:hAnsi="Arial" w:cs="Arial"/>
              </w:rPr>
            </w:pPr>
            <w:r>
              <w:rPr>
                <w:rFonts w:ascii="Arial" w:eastAsia="Arial" w:hAnsi="Arial" w:cs="Arial"/>
                <w:b/>
              </w:rPr>
              <w:t xml:space="preserve">Notes: </w:t>
            </w:r>
            <w:r>
              <w:rPr>
                <w:rFonts w:ascii="Arial" w:eastAsia="Arial" w:hAnsi="Arial" w:cs="Arial"/>
              </w:rPr>
              <w:t>any details you can note (is it a busy environment, is it after lunch, are there lots of distractions, are directions made explicit - the more you can refer to the better here)</w:t>
            </w:r>
          </w:p>
          <w:p w14:paraId="3160893A" w14:textId="77777777" w:rsidR="00CB1D16" w:rsidRDefault="00CB1D16">
            <w:pPr>
              <w:widowControl w:val="0"/>
              <w:spacing w:line="240" w:lineRule="auto"/>
              <w:jc w:val="both"/>
              <w:rPr>
                <w:rFonts w:ascii="Arial" w:eastAsia="Arial" w:hAnsi="Arial" w:cs="Arial"/>
              </w:rPr>
            </w:pPr>
          </w:p>
          <w:p w14:paraId="5F7D3C94" w14:textId="77777777" w:rsidR="00CB1D16" w:rsidRDefault="00000000">
            <w:pPr>
              <w:widowControl w:val="0"/>
              <w:spacing w:line="240" w:lineRule="auto"/>
              <w:jc w:val="both"/>
              <w:rPr>
                <w:rFonts w:ascii="Arial" w:eastAsia="Arial" w:hAnsi="Arial" w:cs="Arial"/>
              </w:rPr>
            </w:pPr>
            <w:r>
              <w:rPr>
                <w:rFonts w:ascii="Arial" w:eastAsia="Arial" w:hAnsi="Arial" w:cs="Arial"/>
              </w:rPr>
              <w:t xml:space="preserve">Teacher had told us that Child A had had a bad lunchtime. He is one that they have continuous hiccups </w:t>
            </w:r>
            <w:proofErr w:type="gramStart"/>
            <w:r>
              <w:rPr>
                <w:rFonts w:ascii="Arial" w:eastAsia="Arial" w:hAnsi="Arial" w:cs="Arial"/>
              </w:rPr>
              <w:t>with</w:t>
            </w:r>
            <w:proofErr w:type="gramEnd"/>
            <w:r>
              <w:rPr>
                <w:rFonts w:ascii="Arial" w:eastAsia="Arial" w:hAnsi="Arial" w:cs="Arial"/>
              </w:rPr>
              <w:t xml:space="preserve"> and he has high needs at the moment. </w:t>
            </w:r>
          </w:p>
          <w:p w14:paraId="6289D0AE" w14:textId="77777777" w:rsidR="00CB1D16" w:rsidRDefault="00CB1D16">
            <w:pPr>
              <w:widowControl w:val="0"/>
              <w:spacing w:line="240" w:lineRule="auto"/>
              <w:jc w:val="both"/>
              <w:rPr>
                <w:rFonts w:ascii="Arial" w:eastAsia="Arial" w:hAnsi="Arial" w:cs="Arial"/>
              </w:rPr>
            </w:pPr>
          </w:p>
        </w:tc>
      </w:tr>
    </w:tbl>
    <w:p w14:paraId="102FFED7" w14:textId="77777777" w:rsidR="00CB1D16" w:rsidRDefault="00CB1D16">
      <w:pPr>
        <w:widowControl w:val="0"/>
        <w:tabs>
          <w:tab w:val="left" w:pos="945"/>
        </w:tabs>
        <w:spacing w:line="240" w:lineRule="auto"/>
        <w:jc w:val="both"/>
      </w:pPr>
    </w:p>
    <w:sectPr w:rsidR="00CB1D16">
      <w:headerReference w:type="default" r:id="rId22"/>
      <w:footerReference w:type="default" r:id="rId23"/>
      <w:footerReference w:type="first" r:id="rId2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2F879" w14:textId="77777777" w:rsidR="00922060" w:rsidRDefault="00922060">
      <w:pPr>
        <w:spacing w:line="240" w:lineRule="auto"/>
      </w:pPr>
      <w:r>
        <w:separator/>
      </w:r>
    </w:p>
  </w:endnote>
  <w:endnote w:type="continuationSeparator" w:id="0">
    <w:p w14:paraId="371182A7" w14:textId="77777777" w:rsidR="00922060" w:rsidRDefault="009220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1219F" w14:textId="77777777" w:rsidR="00CB1D16" w:rsidRDefault="00000000">
    <w:pPr>
      <w:jc w:val="right"/>
    </w:pPr>
    <w:r>
      <w:fldChar w:fldCharType="begin"/>
    </w:r>
    <w:r>
      <w:instrText>PAGE</w:instrText>
    </w:r>
    <w:r>
      <w:fldChar w:fldCharType="separate"/>
    </w:r>
    <w:r w:rsidR="00A43CC4">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7369F" w14:textId="77777777" w:rsidR="00CB1D16" w:rsidRDefault="00CB1D1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A8992" w14:textId="77777777" w:rsidR="00922060" w:rsidRDefault="00922060">
      <w:pPr>
        <w:spacing w:line="240" w:lineRule="auto"/>
      </w:pPr>
      <w:r>
        <w:separator/>
      </w:r>
    </w:p>
  </w:footnote>
  <w:footnote w:type="continuationSeparator" w:id="0">
    <w:p w14:paraId="346048EB" w14:textId="77777777" w:rsidR="00922060" w:rsidRDefault="0092206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C2EF4B" w14:textId="77777777" w:rsidR="00CB1D16" w:rsidRDefault="00000000">
    <w:pPr>
      <w:jc w:val="right"/>
    </w:pPr>
    <w:r>
      <w:t>2200685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1D16"/>
    <w:rsid w:val="00922060"/>
    <w:rsid w:val="00A43CC4"/>
    <w:rsid w:val="00CB1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FAC6E"/>
  <w15:docId w15:val="{DB7C8B4B-17AF-4529-8BBA-4B96F1FA1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rPr>
      <w:rFonts w:ascii="Calibri" w:eastAsia="Calibri" w:hAnsi="Calibri" w:cs="Calibri"/>
    </w:rPr>
    <w:tblPr>
      <w:tblStyleRowBandSize w:val="1"/>
      <w:tblStyleColBandSize w:val="1"/>
    </w:tblPr>
  </w:style>
  <w:style w:type="table" w:customStyle="1" w:styleId="a0">
    <w:basedOn w:val="TableNormal"/>
    <w:rPr>
      <w:rFonts w:ascii="Calibri" w:eastAsia="Calibri" w:hAnsi="Calibri" w:cs="Calibri"/>
    </w:rPr>
    <w:tblPr>
      <w:tblStyleRowBandSize w:val="1"/>
      <w:tblStyleColBandSize w:val="1"/>
    </w:tblPr>
  </w:style>
  <w:style w:type="table" w:customStyle="1" w:styleId="a1">
    <w:basedOn w:val="TableNormal"/>
    <w:rPr>
      <w:rFonts w:ascii="Calibri" w:eastAsia="Calibri" w:hAnsi="Calibri" w:cs="Calibri"/>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link-springer-com.ezproxy.uwtsd.ac.uk/article/10.1007/s10671-011-9101-1" TargetMode="External"/><Relationship Id="rId13" Type="http://schemas.openxmlformats.org/officeDocument/2006/relationships/hyperlink" Target="https://www.researchhistory.org/2012/06/16/maslows-hierarchy-of-needs/" TargetMode="Externa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5.png"/><Relationship Id="rId7" Type="http://schemas.openxmlformats.org/officeDocument/2006/relationships/hyperlink" Target="https://www.ascd.org/el/articles/differentiation-lessons-from-master-teachers" TargetMode="External"/><Relationship Id="rId12" Type="http://schemas.openxmlformats.org/officeDocument/2006/relationships/hyperlink" Target="https://onlinelibrary.wiley.com/doi/full/10.1111/ejed.12286?casa_token=bjGOuWKSAcYAAAAA%3AIygZp6VavOBhWa5dYU62ETmFRL-zB0EH2F6OZJ99-j6-SaX_UX4v7TvPQqKUMCA8xzXNMNGsKoWFwKU" TargetMode="External"/><Relationship Id="rId17" Type="http://schemas.openxmlformats.org/officeDocument/2006/relationships/hyperlink" Target="https://gov.wales/sites/default/files/publications/2022-06/220622-the-additional-learning-needs-code-for-wales-2021.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roquest.com/docview/2571147838?accountid=130472&amp;parentSessionId=rB3M8XDLUjn4i5ctJl%2B3Bpe1XXngu72OvEimY0AUf7E%3D&amp;pq-origsite=primo" TargetMode="External"/><Relationship Id="rId20" Type="http://schemas.openxmlformats.org/officeDocument/2006/relationships/image" Target="media/image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andfonline-com.ezproxy.uwtsd.ac.uk/doi/pdf/10.1080/14623943.2020.1773422?needAccess=true"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proceedings.upi.edu/index.php/icee/article/view/609" TargetMode="External"/><Relationship Id="rId23" Type="http://schemas.openxmlformats.org/officeDocument/2006/relationships/footer" Target="footer1.xml"/><Relationship Id="rId10" Type="http://schemas.openxmlformats.org/officeDocument/2006/relationships/hyperlink" Target="https://web-s-ebscohost-com.ezproxy.uwtsd.ac.uk/ehost/pdfviewer/pdfviewer?vid=0&amp;sid=b67eea8d-fb83-43e2-bc1e-f81dd79e3e53%40redis" TargetMode="External"/><Relationship Id="rId19"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hyperlink" Target="https://www-tandfonline-com.ezproxy.uwtsd.ac.uk/doi/pdf/10.1080/14623943.2019.1591945?needAccess=true" TargetMode="External"/><Relationship Id="rId14" Type="http://schemas.openxmlformats.org/officeDocument/2006/relationships/hyperlink" Target="https://www.oxfordlearnersdictionaries.com/definition/english/critica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23</Pages>
  <Words>6196</Words>
  <Characters>35319</Characters>
  <Application>Microsoft Office Word</Application>
  <DocSecurity>0</DocSecurity>
  <Lines>294</Lines>
  <Paragraphs>82</Paragraphs>
  <ScaleCrop>false</ScaleCrop>
  <Company/>
  <LinksUpToDate>false</LinksUpToDate>
  <CharactersWithSpaces>41433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Zoe</cp:lastModifiedBy>
  <cp:revision>2</cp:revision>
  <dcterms:created xsi:type="dcterms:W3CDTF">2022-11-02T09:45:00Z</dcterms:created>
  <dcterms:modified xsi:type="dcterms:W3CDTF">2022-11-02T09:46:00Z</dcterms:modified>
</cp:coreProperties>
</file>