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4C3CE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 xml:space="preserve">Lecturer’s Name: </w:t>
                                </w:r>
                                <w:proofErr w:type="spellStart"/>
                                <w:r>
                                  <w:t>Koushik</w:t>
                                </w:r>
                                <w:proofErr w:type="spellEnd"/>
                                <w:r>
                                  <w:t xml:space="preserve"> </w:t>
                                </w:r>
                                <w:proofErr w:type="spellStart"/>
                                <w:r>
                                  <w:t>Modak</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 xml:space="preserve">Lecturer’s Name: </w:t>
                          </w:r>
                          <w:proofErr w:type="spellStart"/>
                          <w:r>
                            <w:t>Koushik</w:t>
                          </w:r>
                          <w:proofErr w:type="spellEnd"/>
                          <w:r>
                            <w:t xml:space="preserve"> </w:t>
                          </w:r>
                          <w:proofErr w:type="spellStart"/>
                          <w:r>
                            <w:t>Modak</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4C3CE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4C3CE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3A8DBE18" w14:textId="71271CB6" w:rsidR="004A4378" w:rsidRPr="004A4378" w:rsidRDefault="004A4378" w:rsidP="00307FC6">
      <w:pPr>
        <w:spacing w:after="0" w:line="240" w:lineRule="auto"/>
        <w:rPr>
          <w:rFonts w:ascii="Times New Roman" w:eastAsia="Times New Roman" w:hAnsi="Times New Roman" w:cs="Times New Roman"/>
          <w:kern w:val="0"/>
          <w:lang w:eastAsia="en-GB"/>
          <w14:ligatures w14:val="none"/>
        </w:rPr>
      </w:pPr>
      <w:r w:rsidRPr="004A4378">
        <w:rPr>
          <w:rFonts w:ascii="Times New Roman" w:eastAsia="Times New Roman" w:hAnsi="Times New Roman" w:cs="Times New Roman"/>
          <w:noProof/>
          <w:kern w:val="0"/>
          <w:lang w:eastAsia="en-GB"/>
          <w14:ligatures w14:val="none"/>
        </w:rPr>
        <mc:AlternateContent>
          <mc:Choice Requires="wps">
            <w:drawing>
              <wp:inline distT="0" distB="0" distL="0" distR="0" wp14:anchorId="6FE0F62C" wp14:editId="2450F058">
                <wp:extent cx="5731510" cy="1270"/>
                <wp:effectExtent l="0" t="31750" r="0" b="36830"/>
                <wp:docPr id="6466706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4C608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AC27D6E"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4252C638"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Developing strong academic and employment skills is essential for succeeding both at university and in future careers. Abilities such as communication, teamwork, organisation, digital literacy, and problem-solving help learners work independently and handle the expectations of higher education. These skills also support long-term professional development, especially in roles that involve responsibility, adaptability, and confidence when approaching new tasks or challenges [1].</w:t>
      </w:r>
    </w:p>
    <w:p w14:paraId="7C8B2356"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00D7A803"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Communication plays a central role in academic and workplace settings. It involves presenting ideas clearly in writing or speech, listening carefully to others, and sharing information in a way that is accurate and easy to understand. Being able to communicate well improves contributions to class discussions, group projects, and presentations. According to Andrews and </w:t>
      </w:r>
      <w:proofErr w:type="spellStart"/>
      <w:r w:rsidRPr="004A4378">
        <w:rPr>
          <w:rFonts w:ascii="Times New Roman" w:hAnsi="Times New Roman" w:cs="Times New Roman"/>
          <w:kern w:val="0"/>
          <w:lang w:eastAsia="en-GB"/>
          <w14:ligatures w14:val="none"/>
        </w:rPr>
        <w:t>Higson</w:t>
      </w:r>
      <w:proofErr w:type="spellEnd"/>
      <w:r w:rsidRPr="004A4378">
        <w:rPr>
          <w:rFonts w:ascii="Times New Roman" w:hAnsi="Times New Roman" w:cs="Times New Roman"/>
          <w:kern w:val="0"/>
          <w:lang w:eastAsia="en-GB"/>
          <w14:ligatures w14:val="none"/>
        </w:rPr>
        <w:t xml:space="preserve"> [2], employers often look for graduates who can communicate effectively because it reduces errors, strengthens teamwork, and supports positive working relationships.</w:t>
      </w:r>
    </w:p>
    <w:p w14:paraId="6C5521AD"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18F9D898"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Teamwork is another important skill for both study and employment. Working collaboratively teaches individuals how to respect different viewpoints, divide tasks fairly, and contribute to a shared goal. Many jobs rely on cooperation, and research shows that effective teamwork can increase creativity, motivation, and productivity across organisations [3].</w:t>
      </w:r>
    </w:p>
    <w:p w14:paraId="43F71011"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783035A3"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Good time management enables students to plan their workload, meet deadlines, and stay focused. By organising tasks in advance, learners can balance university work with personal commitments. Without effective planning, tasks may be rushed or incomplete, which can negatively affect academic performance [4].</w:t>
      </w:r>
    </w:p>
    <w:p w14:paraId="6C86A9C5"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052BD8A4"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Critical thinking and problem-solving are also valuable skills. These allow learners to analyse information, evaluate possible solutions, and make thoughtful decisions. In workplaces, </w:t>
      </w:r>
      <w:r w:rsidRPr="004A4378">
        <w:rPr>
          <w:rFonts w:ascii="Times New Roman" w:hAnsi="Times New Roman" w:cs="Times New Roman"/>
          <w:kern w:val="0"/>
          <w:lang w:eastAsia="en-GB"/>
          <w14:ligatures w14:val="none"/>
        </w:rPr>
        <w:lastRenderedPageBreak/>
        <w:t>unexpected problems are common, so being able to think carefully and respond appropriately is highly valued.</w:t>
      </w:r>
    </w:p>
    <w:p w14:paraId="7E22B89B"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151118E2"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Digital literacy has become essential in modern education and employment. Understanding how to use online tools, research platforms, and software helps students complete assignments more efficiently and prepares them for technology-driven workplaces [1].</w:t>
      </w:r>
    </w:p>
    <w:p w14:paraId="4BF45245"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p>
    <w:p w14:paraId="7704F56F" w14:textId="77777777" w:rsidR="004A4378" w:rsidRPr="004A4378" w:rsidRDefault="004A4378" w:rsidP="004A4378">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Overall, developing academic and employment skills helps learners gain confidence, work independently, and prepare effectively for future career opportunities.</w:t>
      </w:r>
    </w:p>
    <w:p w14:paraId="14489166" w14:textId="77777777" w:rsidR="004A4378" w:rsidRPr="004A4378" w:rsidRDefault="004A4378" w:rsidP="004A4378">
      <w:pPr>
        <w:spacing w:after="0" w:line="240" w:lineRule="auto"/>
        <w:rPr>
          <w:rFonts w:ascii="Times New Roman" w:eastAsia="Times New Roman" w:hAnsi="Times New Roman" w:cs="Times New Roman"/>
          <w:kern w:val="0"/>
          <w:lang w:eastAsia="en-GB"/>
          <w14:ligatures w14:val="none"/>
        </w:rPr>
      </w:pPr>
      <w:r w:rsidRPr="004A4378">
        <w:rPr>
          <w:rFonts w:ascii="Times New Roman" w:eastAsia="Times New Roman" w:hAnsi="Times New Roman" w:cs="Times New Roman"/>
          <w:noProof/>
          <w:kern w:val="0"/>
          <w:lang w:eastAsia="en-GB"/>
          <w14:ligatures w14:val="none"/>
        </w:rPr>
        <mc:AlternateContent>
          <mc:Choice Requires="wps">
            <w:drawing>
              <wp:inline distT="0" distB="0" distL="0" distR="0" wp14:anchorId="50212B45" wp14:editId="2385E4F6">
                <wp:extent cx="5731510" cy="1270"/>
                <wp:effectExtent l="0" t="31750" r="0" b="36830"/>
                <wp:docPr id="20150423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D6283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EFEA316" w14:textId="09DF3AD2" w:rsidR="004A4378" w:rsidRPr="004A4378" w:rsidRDefault="004A4378" w:rsidP="004A4378">
      <w:pPr>
        <w:spacing w:before="100" w:beforeAutospacing="1" w:after="100" w:afterAutospacing="1" w:line="240" w:lineRule="auto"/>
        <w:outlineLvl w:val="0"/>
        <w:rPr>
          <w:rFonts w:ascii="Times New Roman" w:hAnsi="Times New Roman" w:cs="Times New Roman"/>
          <w:b/>
          <w:bCs/>
          <w:kern w:val="36"/>
          <w:sz w:val="48"/>
          <w:szCs w:val="48"/>
          <w:lang w:eastAsia="en-GB"/>
          <w14:ligatures w14:val="none"/>
        </w:rPr>
      </w:pPr>
    </w:p>
    <w:p w14:paraId="0024E70D" w14:textId="77777777" w:rsidR="00281272" w:rsidRPr="00281272" w:rsidRDefault="00281272" w:rsidP="00281272"/>
    <w:p w14:paraId="4C744C12" w14:textId="053C64CA" w:rsidR="003A12C8" w:rsidRPr="00496BD7"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B288AF4" w14:textId="1D6BEF87" w:rsidR="0054391F" w:rsidRPr="00496BD7"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74C953D8" w14:textId="77777777" w:rsidR="00307FC6" w:rsidRPr="004A4378" w:rsidRDefault="00E4306D" w:rsidP="0033780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tab/>
      </w:r>
      <w:bookmarkStart w:id="16" w:name="_Toc193117246"/>
      <w:r w:rsidRPr="00E4300C">
        <w:t>Task 1 References:</w:t>
      </w:r>
      <w:bookmarkEnd w:id="16"/>
      <w:r w:rsidR="00307FC6">
        <w:t xml:space="preserve">   </w:t>
      </w:r>
      <w:r w:rsidR="00307FC6" w:rsidRPr="004A4378">
        <w:rPr>
          <w:rFonts w:ascii="Times New Roman" w:eastAsia="Times New Roman" w:hAnsi="Times New Roman" w:cs="Times New Roman"/>
          <w:b/>
          <w:bCs/>
          <w:kern w:val="36"/>
          <w:sz w:val="48"/>
          <w:szCs w:val="48"/>
          <w:lang w:eastAsia="en-GB"/>
          <w14:ligatures w14:val="none"/>
        </w:rPr>
        <w:t>IEEE References</w:t>
      </w:r>
    </w:p>
    <w:p w14:paraId="6AA26BBE" w14:textId="77777777" w:rsidR="00307FC6" w:rsidRPr="004A4378" w:rsidRDefault="00307FC6" w:rsidP="00337807">
      <w:pPr>
        <w:spacing w:before="100" w:beforeAutospacing="1" w:after="100" w:afterAutospacing="1" w:line="240" w:lineRule="auto"/>
        <w:rPr>
          <w:rFonts w:ascii="Times New Roman" w:hAnsi="Times New Roman" w:cs="Times New Roman"/>
          <w:kern w:val="0"/>
          <w:lang w:eastAsia="en-GB"/>
          <w14:ligatures w14:val="none"/>
        </w:rPr>
      </w:pPr>
    </w:p>
    <w:p w14:paraId="740C55FA" w14:textId="77777777" w:rsidR="00307FC6" w:rsidRPr="004A4378" w:rsidRDefault="00307FC6" w:rsidP="00337807">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[1] </w:t>
      </w:r>
      <w:proofErr w:type="spellStart"/>
      <w:r w:rsidRPr="004A4378">
        <w:rPr>
          <w:rFonts w:ascii="Times New Roman" w:hAnsi="Times New Roman" w:cs="Times New Roman"/>
          <w:kern w:val="0"/>
          <w:lang w:eastAsia="en-GB"/>
          <w14:ligatures w14:val="none"/>
        </w:rPr>
        <w:t>Jisc</w:t>
      </w:r>
      <w:proofErr w:type="spellEnd"/>
      <w:r w:rsidRPr="004A4378">
        <w:rPr>
          <w:rFonts w:ascii="Times New Roman" w:hAnsi="Times New Roman" w:cs="Times New Roman"/>
          <w:kern w:val="0"/>
          <w:lang w:eastAsia="en-GB"/>
          <w14:ligatures w14:val="none"/>
        </w:rPr>
        <w:t>, “Digital skills needed for the modern workplace,” 2023. [Online]. Available: https://www.jisc.ac.uk</w:t>
      </w:r>
    </w:p>
    <w:p w14:paraId="184B3EA0" w14:textId="77777777" w:rsidR="00307FC6" w:rsidRPr="004A4378" w:rsidRDefault="00307FC6" w:rsidP="00337807">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[2] J. Andrews and H. </w:t>
      </w:r>
      <w:proofErr w:type="spellStart"/>
      <w:r w:rsidRPr="004A4378">
        <w:rPr>
          <w:rFonts w:ascii="Times New Roman" w:hAnsi="Times New Roman" w:cs="Times New Roman"/>
          <w:kern w:val="0"/>
          <w:lang w:eastAsia="en-GB"/>
          <w14:ligatures w14:val="none"/>
        </w:rPr>
        <w:t>Higson</w:t>
      </w:r>
      <w:proofErr w:type="spellEnd"/>
      <w:r w:rsidRPr="004A4378">
        <w:rPr>
          <w:rFonts w:ascii="Times New Roman" w:hAnsi="Times New Roman" w:cs="Times New Roman"/>
          <w:kern w:val="0"/>
          <w:lang w:eastAsia="en-GB"/>
          <w14:ligatures w14:val="none"/>
        </w:rPr>
        <w:t>, “Graduate Employability, Soft Skills Versus Hard Business Knowledge,” Education + Training, vol. 50, no. 1, pp. 18–24, 2008.</w:t>
      </w:r>
    </w:p>
    <w:p w14:paraId="19AE3BB2" w14:textId="77777777" w:rsidR="00307FC6" w:rsidRPr="004A4378" w:rsidRDefault="00307FC6" w:rsidP="00337807">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[3] M. West, Effective Teamwork: Practical Lessons from </w:t>
      </w:r>
      <w:proofErr w:type="spellStart"/>
      <w:r w:rsidRPr="004A4378">
        <w:rPr>
          <w:rFonts w:ascii="Times New Roman" w:hAnsi="Times New Roman" w:cs="Times New Roman"/>
          <w:kern w:val="0"/>
          <w:lang w:eastAsia="en-GB"/>
          <w14:ligatures w14:val="none"/>
        </w:rPr>
        <w:t>Organizational</w:t>
      </w:r>
      <w:proofErr w:type="spellEnd"/>
      <w:r w:rsidRPr="004A4378">
        <w:rPr>
          <w:rFonts w:ascii="Times New Roman" w:hAnsi="Times New Roman" w:cs="Times New Roman"/>
          <w:kern w:val="0"/>
          <w:lang w:eastAsia="en-GB"/>
          <w14:ligatures w14:val="none"/>
        </w:rPr>
        <w:t xml:space="preserve"> Research, 3rd ed. Oxford: BPS Blackwell, 2012.</w:t>
      </w:r>
    </w:p>
    <w:p w14:paraId="4C34DEA6" w14:textId="77777777" w:rsidR="00307FC6" w:rsidRPr="004A4378" w:rsidRDefault="00307FC6" w:rsidP="00337807">
      <w:pPr>
        <w:spacing w:before="100" w:beforeAutospacing="1" w:after="100" w:afterAutospacing="1" w:line="240" w:lineRule="auto"/>
        <w:rPr>
          <w:rFonts w:ascii="Times New Roman" w:hAnsi="Times New Roman" w:cs="Times New Roman"/>
          <w:kern w:val="0"/>
          <w:lang w:eastAsia="en-GB"/>
          <w14:ligatures w14:val="none"/>
        </w:rPr>
      </w:pPr>
      <w:r w:rsidRPr="004A4378">
        <w:rPr>
          <w:rFonts w:ascii="Times New Roman" w:hAnsi="Times New Roman" w:cs="Times New Roman"/>
          <w:kern w:val="0"/>
          <w:lang w:eastAsia="en-GB"/>
          <w14:ligatures w14:val="none"/>
        </w:rPr>
        <w:t xml:space="preserve">[4] A. </w:t>
      </w:r>
      <w:proofErr w:type="spellStart"/>
      <w:r w:rsidRPr="004A4378">
        <w:rPr>
          <w:rFonts w:ascii="Times New Roman" w:hAnsi="Times New Roman" w:cs="Times New Roman"/>
          <w:kern w:val="0"/>
          <w:lang w:eastAsia="en-GB"/>
          <w14:ligatures w14:val="none"/>
        </w:rPr>
        <w:t>Claessens</w:t>
      </w:r>
      <w:proofErr w:type="spellEnd"/>
      <w:r w:rsidRPr="004A4378">
        <w:rPr>
          <w:rFonts w:ascii="Times New Roman" w:hAnsi="Times New Roman" w:cs="Times New Roman"/>
          <w:kern w:val="0"/>
          <w:lang w:eastAsia="en-GB"/>
          <w14:ligatures w14:val="none"/>
        </w:rPr>
        <w:t xml:space="preserve">, R. van </w:t>
      </w:r>
      <w:proofErr w:type="spellStart"/>
      <w:r w:rsidRPr="004A4378">
        <w:rPr>
          <w:rFonts w:ascii="Times New Roman" w:hAnsi="Times New Roman" w:cs="Times New Roman"/>
          <w:kern w:val="0"/>
          <w:lang w:eastAsia="en-GB"/>
          <w14:ligatures w14:val="none"/>
        </w:rPr>
        <w:t>Eerde</w:t>
      </w:r>
      <w:proofErr w:type="spellEnd"/>
      <w:r w:rsidRPr="004A4378">
        <w:rPr>
          <w:rFonts w:ascii="Times New Roman" w:hAnsi="Times New Roman" w:cs="Times New Roman"/>
          <w:kern w:val="0"/>
          <w:lang w:eastAsia="en-GB"/>
          <w14:ligatures w14:val="none"/>
        </w:rPr>
        <w:t>, and C. Rutte, “A Review of the Time Management Literature,” Personnel Review, vol. 36, no. 2, pp. 255–276, 2007</w:t>
      </w:r>
    </w:p>
    <w:p w14:paraId="233159EA" w14:textId="234E6EFB" w:rsidR="00E4306D" w:rsidRDefault="00E4306D" w:rsidP="00E4300C">
      <w:pPr>
        <w:pStyle w:val="Heading2"/>
        <w:rPr>
          <w:sz w:val="24"/>
          <w:szCs w:val="24"/>
        </w:rPr>
      </w:pPr>
    </w:p>
    <w:p w14:paraId="756C69C8" w14:textId="77777777" w:rsidR="00307FC6" w:rsidRPr="00307FC6" w:rsidRDefault="00307FC6" w:rsidP="00307FC6"/>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E1AED" w14:textId="77777777" w:rsidR="00A8032B" w:rsidRDefault="00A8032B" w:rsidP="00E4306D">
      <w:pPr>
        <w:spacing w:after="0" w:line="240" w:lineRule="auto"/>
      </w:pPr>
      <w:r>
        <w:separator/>
      </w:r>
    </w:p>
  </w:endnote>
  <w:endnote w:type="continuationSeparator" w:id="0">
    <w:p w14:paraId="46202012" w14:textId="77777777" w:rsidR="00A8032B" w:rsidRDefault="00A8032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064F3" w14:textId="77777777" w:rsidR="00A8032B" w:rsidRDefault="00A8032B" w:rsidP="00E4306D">
      <w:pPr>
        <w:spacing w:after="0" w:line="240" w:lineRule="auto"/>
      </w:pPr>
      <w:r>
        <w:separator/>
      </w:r>
    </w:p>
  </w:footnote>
  <w:footnote w:type="continuationSeparator" w:id="0">
    <w:p w14:paraId="5E4E0D69" w14:textId="77777777" w:rsidR="00A8032B" w:rsidRDefault="00A8032B"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61E7C"/>
    <w:rsid w:val="0008022E"/>
    <w:rsid w:val="0010457E"/>
    <w:rsid w:val="001F2D39"/>
    <w:rsid w:val="00281272"/>
    <w:rsid w:val="00307FC6"/>
    <w:rsid w:val="00323787"/>
    <w:rsid w:val="003A12C8"/>
    <w:rsid w:val="00420142"/>
    <w:rsid w:val="00496BD7"/>
    <w:rsid w:val="004A4378"/>
    <w:rsid w:val="004C3CEA"/>
    <w:rsid w:val="0054391F"/>
    <w:rsid w:val="005C3522"/>
    <w:rsid w:val="0069234C"/>
    <w:rsid w:val="008A7CDE"/>
    <w:rsid w:val="00983893"/>
    <w:rsid w:val="009B3843"/>
    <w:rsid w:val="00A8032B"/>
    <w:rsid w:val="00CC47A2"/>
    <w:rsid w:val="00D72BF0"/>
    <w:rsid w:val="00D91C37"/>
    <w:rsid w:val="00E074AD"/>
    <w:rsid w:val="00E1009F"/>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customStyle="1" w:styleId="s1">
    <w:name w:val="s1"/>
    <w:basedOn w:val="DefaultParagraphFont"/>
    <w:rsid w:val="004A4378"/>
  </w:style>
  <w:style w:type="character" w:customStyle="1" w:styleId="apple-converted-space">
    <w:name w:val="apple-converted-space"/>
    <w:basedOn w:val="DefaultParagraphFont"/>
    <w:rsid w:val="004A4378"/>
  </w:style>
  <w:style w:type="paragraph" w:customStyle="1" w:styleId="p2">
    <w:name w:val="p2"/>
    <w:basedOn w:val="Normal"/>
    <w:rsid w:val="004A4378"/>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2">
    <w:name w:val="s2"/>
    <w:basedOn w:val="DefaultParagraphFont"/>
    <w:rsid w:val="004A4378"/>
  </w:style>
  <w:style w:type="paragraph" w:customStyle="1" w:styleId="p3">
    <w:name w:val="p3"/>
    <w:basedOn w:val="Normal"/>
    <w:rsid w:val="004A4378"/>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s3">
    <w:name w:val="s3"/>
    <w:basedOn w:val="DefaultParagraphFont"/>
    <w:rsid w:val="004A4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825</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Kurtis Anthony Roy Douglas (2512503)</cp:lastModifiedBy>
  <cp:revision>2</cp:revision>
  <dcterms:created xsi:type="dcterms:W3CDTF">2025-11-14T08:35:00Z</dcterms:created>
  <dcterms:modified xsi:type="dcterms:W3CDTF">2025-11-14T08:35:00Z</dcterms:modified>
</cp:coreProperties>
</file>