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452D4" w14:textId="77777777" w:rsidR="00BE448E" w:rsidRPr="00BE448E" w:rsidRDefault="00BE448E" w:rsidP="00BE448E">
      <w:pPr>
        <w:spacing w:after="0" w:line="240" w:lineRule="auto"/>
        <w:jc w:val="center"/>
        <w:rPr>
          <w:rFonts w:eastAsia="MS Minngs"/>
          <w:b/>
          <w:bCs/>
          <w:sz w:val="28"/>
          <w:szCs w:val="28"/>
          <w:u w:val="none"/>
          <w:lang w:eastAsia="en-GB"/>
        </w:rPr>
      </w:pPr>
      <w:r w:rsidRPr="00BE448E">
        <w:rPr>
          <w:rFonts w:eastAsia="MS Minngs"/>
          <w:b/>
          <w:bCs/>
          <w:sz w:val="28"/>
          <w:szCs w:val="28"/>
          <w:u w:val="none"/>
          <w:lang w:eastAsia="en-GB"/>
        </w:rPr>
        <w:t>School of Sport, Health &amp; Outdoor Education</w:t>
      </w:r>
    </w:p>
    <w:p w14:paraId="520A52C0" w14:textId="77777777" w:rsidR="00BE448E" w:rsidRPr="00BE448E" w:rsidRDefault="00BE448E" w:rsidP="00BE448E">
      <w:pPr>
        <w:spacing w:after="0" w:line="276" w:lineRule="auto"/>
        <w:rPr>
          <w:rFonts w:ascii="Calibri" w:eastAsia="Calibri" w:hAnsi="Calibri"/>
          <w:b/>
          <w:bCs/>
          <w:sz w:val="16"/>
          <w:szCs w:val="16"/>
          <w:u w:val="none"/>
        </w:rPr>
      </w:pPr>
    </w:p>
    <w:p w14:paraId="71157161" w14:textId="77777777" w:rsidR="00BE448E" w:rsidRPr="00BE448E" w:rsidRDefault="00BE448E" w:rsidP="00BE448E">
      <w:pPr>
        <w:spacing w:after="0" w:line="240" w:lineRule="auto"/>
        <w:jc w:val="center"/>
        <w:rPr>
          <w:rFonts w:eastAsia="MS Minngs"/>
          <w:sz w:val="32"/>
          <w:szCs w:val="32"/>
          <w:lang w:eastAsia="en-GB"/>
        </w:rPr>
      </w:pPr>
      <w:r w:rsidRPr="00BE448E">
        <w:rPr>
          <w:rFonts w:eastAsia="MS Minngs"/>
          <w:sz w:val="32"/>
          <w:szCs w:val="32"/>
          <w:lang w:eastAsia="en-GB"/>
        </w:rPr>
        <w:t>Assessment Feedback Sheet – Written Assignment</w:t>
      </w:r>
    </w:p>
    <w:p w14:paraId="5EAB8A13" w14:textId="77777777" w:rsidR="00BE448E" w:rsidRPr="00BE448E" w:rsidRDefault="00BE448E" w:rsidP="00BE448E">
      <w:pPr>
        <w:spacing w:after="0" w:line="240" w:lineRule="auto"/>
        <w:jc w:val="center"/>
        <w:rPr>
          <w:rFonts w:eastAsia="MS Minngs"/>
          <w:sz w:val="16"/>
          <w:szCs w:val="16"/>
          <w:lang w:eastAsia="en-GB"/>
        </w:rPr>
      </w:pPr>
    </w:p>
    <w:p w14:paraId="75DCF435" w14:textId="4E635211" w:rsidR="00BE448E" w:rsidRPr="00BE448E" w:rsidRDefault="00BE448E" w:rsidP="00BE448E">
      <w:pPr>
        <w:spacing w:after="0" w:line="240" w:lineRule="auto"/>
        <w:jc w:val="both"/>
        <w:rPr>
          <w:rFonts w:eastAsia="MS Minngs"/>
          <w:b/>
          <w:bCs/>
          <w:sz w:val="32"/>
          <w:szCs w:val="32"/>
          <w:u w:val="none"/>
          <w:lang w:eastAsia="en-GB"/>
        </w:rPr>
      </w:pPr>
      <w:r w:rsidRPr="00BE448E">
        <w:rPr>
          <w:rFonts w:eastAsia="MS Minngs"/>
          <w:b/>
          <w:bCs/>
          <w:u w:val="none"/>
          <w:lang w:eastAsia="en-GB"/>
        </w:rPr>
        <w:tab/>
        <w:t xml:space="preserve">                Student No./Name:</w:t>
      </w:r>
      <w:r>
        <w:rPr>
          <w:rFonts w:eastAsia="MS Minngs"/>
          <w:b/>
          <w:bCs/>
          <w:u w:val="none"/>
          <w:lang w:eastAsia="en-GB"/>
        </w:rPr>
        <w:t xml:space="preserve"> 1600364/Sarah Bennett.</w:t>
      </w:r>
      <w:r w:rsidRPr="00BE448E">
        <w:rPr>
          <w:rFonts w:eastAsia="MS Minngs"/>
          <w:b/>
          <w:bCs/>
          <w:u w:val="none"/>
          <w:lang w:eastAsia="en-GB"/>
        </w:rPr>
        <w:tab/>
      </w:r>
    </w:p>
    <w:p w14:paraId="38919861" w14:textId="77777777" w:rsidR="00BE448E" w:rsidRPr="00BE448E" w:rsidRDefault="00BE448E" w:rsidP="00BE448E">
      <w:pPr>
        <w:spacing w:after="0" w:line="240" w:lineRule="auto"/>
        <w:rPr>
          <w:rFonts w:eastAsia="MS Minngs"/>
          <w:b/>
          <w:bCs/>
          <w:u w:val="none"/>
          <w:lang w:eastAsia="en-GB"/>
        </w:rPr>
      </w:pPr>
      <w:r w:rsidRPr="00BE448E">
        <w:rPr>
          <w:rFonts w:eastAsia="MS Minngs"/>
          <w:b/>
          <w:bCs/>
          <w:u w:val="none"/>
          <w:lang w:eastAsia="en-GB"/>
        </w:rPr>
        <w:t xml:space="preserve">                                               Module:  Perspectives on Health and Physical Activity</w:t>
      </w:r>
    </w:p>
    <w:p w14:paraId="448F9648" w14:textId="77777777" w:rsidR="00BE448E" w:rsidRPr="00BE448E" w:rsidRDefault="00BE448E" w:rsidP="00BE448E">
      <w:pPr>
        <w:spacing w:after="0" w:line="240" w:lineRule="auto"/>
        <w:rPr>
          <w:rFonts w:eastAsia="MS Minngs"/>
          <w:b/>
          <w:bCs/>
          <w:u w:val="none"/>
          <w:lang w:eastAsia="en-GB"/>
        </w:rPr>
      </w:pPr>
      <w:r w:rsidRPr="00BE448E">
        <w:rPr>
          <w:rFonts w:eastAsia="MS Minngs"/>
          <w:b/>
          <w:bCs/>
          <w:u w:val="none"/>
          <w:lang w:eastAsia="en-GB"/>
        </w:rPr>
        <w:t xml:space="preserve">                                     Module Code:  SHSS6071</w:t>
      </w: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BE448E" w:rsidRPr="00BE448E" w14:paraId="36649A93" w14:textId="77777777" w:rsidTr="00BE448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53852837" w14:textId="77777777" w:rsidR="00BE448E" w:rsidRPr="00BE448E" w:rsidRDefault="00BE448E" w:rsidP="00BE448E">
            <w:pPr>
              <w:spacing w:after="0" w:line="276" w:lineRule="auto"/>
              <w:jc w:val="center"/>
              <w:rPr>
                <w:rFonts w:eastAsia="MS Minngs"/>
                <w:b/>
                <w:bCs/>
                <w:u w:val="none"/>
              </w:rPr>
            </w:pPr>
            <w:r w:rsidRPr="00BE448E">
              <w:rPr>
                <w:rFonts w:eastAsia="MS Minngs"/>
                <w:b/>
                <w:sz w:val="18"/>
                <w:szCs w:val="18"/>
                <w:u w:val="none"/>
              </w:rPr>
              <w:t>Personal Evaluation</w:t>
            </w:r>
            <w:r w:rsidRPr="00BE448E">
              <w:rPr>
                <w:rFonts w:eastAsia="MS Minngs"/>
                <w:bCs/>
                <w:sz w:val="18"/>
                <w:szCs w:val="18"/>
                <w:u w:val="none"/>
              </w:rPr>
              <w:t xml:space="preserve"> – to support your academic progress please complete the section below </w:t>
            </w:r>
            <w:r w:rsidRPr="00BE448E">
              <w:rPr>
                <w:rFonts w:eastAsia="MS Minngs"/>
                <w:b/>
                <w:bCs/>
                <w:sz w:val="18"/>
                <w:szCs w:val="18"/>
              </w:rPr>
              <w:t>BEFORE</w:t>
            </w:r>
            <w:r w:rsidRPr="00BE448E">
              <w:rPr>
                <w:rFonts w:eastAsia="MS Minngs"/>
                <w:bCs/>
                <w:sz w:val="18"/>
                <w:szCs w:val="18"/>
                <w:u w:val="none"/>
              </w:rPr>
              <w:t xml:space="preserve"> submitting your work.</w:t>
            </w:r>
          </w:p>
        </w:tc>
      </w:tr>
      <w:tr w:rsidR="00BE448E" w:rsidRPr="00BE448E" w14:paraId="2E387C82" w14:textId="77777777" w:rsidTr="00BE448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C8AD603" w14:textId="77777777" w:rsidR="00BE448E" w:rsidRPr="00BE448E" w:rsidRDefault="00BE448E" w:rsidP="00BE448E">
            <w:pPr>
              <w:spacing w:after="0" w:line="276" w:lineRule="auto"/>
              <w:ind w:left="113" w:right="113"/>
              <w:rPr>
                <w:rFonts w:ascii="Calibri" w:eastAsia="Calibri" w:hAnsi="Calibri"/>
                <w:sz w:val="16"/>
                <w:szCs w:val="16"/>
                <w:u w:val="none"/>
              </w:rPr>
            </w:pPr>
            <w:r w:rsidRPr="00BE448E">
              <w:rPr>
                <w:rFonts w:ascii="Calibri" w:eastAsia="Calibri" w:hAnsi="Calibri"/>
                <w:bCs/>
                <w:sz w:val="18"/>
                <w:szCs w:val="18"/>
                <w:u w:val="none"/>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5411E6A" w14:textId="1CD54DFB" w:rsidR="00BE448E" w:rsidRPr="00BE448E" w:rsidRDefault="0016005B" w:rsidP="00BE448E">
            <w:pPr>
              <w:spacing w:after="0" w:line="276" w:lineRule="auto"/>
              <w:jc w:val="center"/>
              <w:rPr>
                <w:rFonts w:eastAsia="MS Minngs"/>
                <w:b/>
                <w:bCs/>
                <w:u w:val="none"/>
              </w:rPr>
            </w:pPr>
            <w:r>
              <w:rPr>
                <w:rFonts w:eastAsia="MS Minngs"/>
                <w:b/>
                <w:bCs/>
                <w:u w:val="none"/>
              </w:rPr>
              <w:t xml:space="preserve">I have tried to use material </w:t>
            </w:r>
            <w:r w:rsidR="009403BD">
              <w:rPr>
                <w:rFonts w:eastAsia="MS Minngs"/>
                <w:b/>
                <w:bCs/>
                <w:u w:val="none"/>
              </w:rPr>
              <w:t xml:space="preserve">from different sources </w:t>
            </w:r>
            <w:r>
              <w:rPr>
                <w:rFonts w:eastAsia="MS Minngs"/>
                <w:b/>
                <w:bCs/>
                <w:u w:val="none"/>
              </w:rPr>
              <w:t>to support or contradict my arguments</w:t>
            </w:r>
          </w:p>
        </w:tc>
      </w:tr>
      <w:tr w:rsidR="00BE448E" w:rsidRPr="00BE448E" w14:paraId="75EEB8F0" w14:textId="77777777" w:rsidTr="00BE448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80D6350" w14:textId="77777777" w:rsidR="00BE448E" w:rsidRPr="00BE448E" w:rsidRDefault="00BE448E" w:rsidP="00BE448E">
            <w:pPr>
              <w:spacing w:after="0" w:line="276" w:lineRule="auto"/>
              <w:ind w:left="113" w:right="113"/>
              <w:rPr>
                <w:rFonts w:ascii="Calibri" w:eastAsia="Calibri" w:hAnsi="Calibri"/>
                <w:sz w:val="16"/>
                <w:szCs w:val="16"/>
                <w:u w:val="none"/>
              </w:rPr>
            </w:pPr>
            <w:r w:rsidRPr="00BE448E">
              <w:rPr>
                <w:rFonts w:ascii="Calibri" w:eastAsia="Calibri" w:hAnsi="Calibri"/>
                <w:bCs/>
                <w:sz w:val="18"/>
                <w:szCs w:val="18"/>
                <w:u w:val="none"/>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4A7D6F8" w14:textId="0D693762" w:rsidR="00BE448E" w:rsidRPr="00BE448E" w:rsidRDefault="0016005B" w:rsidP="00BE448E">
            <w:pPr>
              <w:spacing w:after="0" w:line="276" w:lineRule="auto"/>
              <w:jc w:val="center"/>
              <w:rPr>
                <w:rFonts w:eastAsia="MS Minngs"/>
                <w:b/>
                <w:bCs/>
                <w:u w:val="none"/>
              </w:rPr>
            </w:pPr>
            <w:r>
              <w:rPr>
                <w:rFonts w:eastAsia="MS Minngs"/>
                <w:b/>
                <w:bCs/>
                <w:u w:val="none"/>
              </w:rPr>
              <w:t>Time management, there was so much material it took a long time to write</w:t>
            </w:r>
          </w:p>
        </w:tc>
      </w:tr>
      <w:tr w:rsidR="00BE448E" w:rsidRPr="00BE448E" w14:paraId="2B96E4AE" w14:textId="77777777" w:rsidTr="00BE448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239CF03" w14:textId="77777777" w:rsidR="00BE448E" w:rsidRPr="00BE448E" w:rsidRDefault="00BE448E" w:rsidP="00BE448E">
            <w:pPr>
              <w:spacing w:after="0" w:line="276" w:lineRule="auto"/>
              <w:ind w:left="113" w:right="113"/>
              <w:rPr>
                <w:rFonts w:ascii="Calibri" w:eastAsia="Calibri" w:hAnsi="Calibri"/>
                <w:sz w:val="16"/>
                <w:szCs w:val="16"/>
                <w:u w:val="none"/>
              </w:rPr>
            </w:pPr>
            <w:r w:rsidRPr="00BE448E">
              <w:rPr>
                <w:rFonts w:ascii="Calibri" w:eastAsia="Calibri" w:hAnsi="Calibri"/>
                <w:bCs/>
                <w:sz w:val="18"/>
                <w:szCs w:val="18"/>
                <w:u w:val="none"/>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EC7A1CB" w14:textId="0DEE0030" w:rsidR="00BE448E" w:rsidRPr="00BE448E" w:rsidRDefault="0016005B" w:rsidP="00BE448E">
            <w:pPr>
              <w:spacing w:after="0" w:line="276" w:lineRule="auto"/>
              <w:jc w:val="center"/>
              <w:rPr>
                <w:rFonts w:eastAsia="MS Minngs"/>
                <w:b/>
                <w:bCs/>
                <w:u w:val="none"/>
              </w:rPr>
            </w:pPr>
            <w:r>
              <w:rPr>
                <w:rFonts w:eastAsia="MS Minngs"/>
                <w:b/>
                <w:bCs/>
                <w:u w:val="none"/>
              </w:rPr>
              <w:t>Building</w:t>
            </w:r>
            <w:r w:rsidR="009403BD">
              <w:rPr>
                <w:rFonts w:eastAsia="MS Minngs"/>
                <w:b/>
                <w:bCs/>
                <w:u w:val="none"/>
              </w:rPr>
              <w:t xml:space="preserve"> the essay</w:t>
            </w:r>
            <w:r>
              <w:rPr>
                <w:rFonts w:eastAsia="MS Minngs"/>
                <w:b/>
                <w:bCs/>
                <w:u w:val="none"/>
              </w:rPr>
              <w:t xml:space="preserve">, in my opinion </w:t>
            </w:r>
            <w:r w:rsidR="00A05502">
              <w:rPr>
                <w:rFonts w:eastAsia="MS Minngs"/>
                <w:b/>
                <w:bCs/>
                <w:u w:val="none"/>
              </w:rPr>
              <w:t>it flows</w:t>
            </w:r>
            <w:r w:rsidR="009403BD">
              <w:rPr>
                <w:rFonts w:eastAsia="MS Minngs"/>
                <w:b/>
                <w:bCs/>
                <w:u w:val="none"/>
              </w:rPr>
              <w:t xml:space="preserve"> </w:t>
            </w:r>
            <w:bookmarkStart w:id="0" w:name="_GoBack"/>
            <w:bookmarkEnd w:id="0"/>
            <w:r w:rsidR="009403BD">
              <w:rPr>
                <w:rFonts w:eastAsia="MS Minngs"/>
                <w:b/>
                <w:bCs/>
                <w:u w:val="none"/>
              </w:rPr>
              <w:t>quite well</w:t>
            </w:r>
            <w:r>
              <w:rPr>
                <w:rFonts w:eastAsia="MS Minngs"/>
                <w:b/>
                <w:bCs/>
                <w:u w:val="none"/>
              </w:rPr>
              <w:t xml:space="preserve">. </w:t>
            </w:r>
          </w:p>
        </w:tc>
      </w:tr>
      <w:tr w:rsidR="00BE448E" w:rsidRPr="00BE448E" w14:paraId="2FEFDA03" w14:textId="77777777" w:rsidTr="00BE448E">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56CFAB52" w14:textId="77777777" w:rsidR="00BE448E" w:rsidRPr="00BE448E" w:rsidRDefault="00BE448E" w:rsidP="00BE448E">
            <w:pPr>
              <w:spacing w:after="0" w:line="276" w:lineRule="auto"/>
              <w:rPr>
                <w:rFonts w:eastAsia="MS Minngs"/>
                <w:b/>
                <w:bCs/>
                <w:u w:val="none"/>
              </w:rPr>
            </w:pPr>
          </w:p>
          <w:p w14:paraId="77EC46E5" w14:textId="77777777" w:rsidR="00BE448E" w:rsidRPr="00BE448E" w:rsidRDefault="00BE448E" w:rsidP="00BE448E">
            <w:pPr>
              <w:spacing w:after="0" w:line="276" w:lineRule="auto"/>
              <w:jc w:val="center"/>
              <w:rPr>
                <w:rFonts w:eastAsia="MS Minngs"/>
                <w:b/>
                <w:bCs/>
                <w:u w:val="none"/>
              </w:rPr>
            </w:pPr>
            <w:r w:rsidRPr="00BE448E">
              <w:rPr>
                <w:rFonts w:eastAsia="MS Minngs"/>
                <w:b/>
                <w:bCs/>
                <w:u w:val="none"/>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3E68C4CA" w14:textId="77777777" w:rsidR="00BE448E" w:rsidRPr="00BE448E" w:rsidRDefault="00BE448E" w:rsidP="00BE448E">
            <w:pPr>
              <w:spacing w:after="0" w:line="276" w:lineRule="auto"/>
              <w:ind w:left="113" w:right="113"/>
              <w:rPr>
                <w:rFonts w:ascii="Calibri" w:eastAsia="Calibri" w:hAnsi="Calibri"/>
                <w:sz w:val="16"/>
                <w:szCs w:val="16"/>
                <w:u w:val="none"/>
              </w:rPr>
            </w:pPr>
            <w:r w:rsidRPr="00BE448E">
              <w:rPr>
                <w:rFonts w:ascii="Calibri" w:eastAsia="Calibri" w:hAnsi="Calibri"/>
                <w:sz w:val="16"/>
                <w:szCs w:val="16"/>
                <w:u w:val="none"/>
              </w:rPr>
              <w:t>Learning</w:t>
            </w:r>
          </w:p>
          <w:p w14:paraId="54524E20" w14:textId="77777777" w:rsidR="00BE448E" w:rsidRPr="00BE448E" w:rsidRDefault="00BE448E" w:rsidP="00BE448E">
            <w:pPr>
              <w:spacing w:after="0" w:line="276" w:lineRule="auto"/>
              <w:ind w:left="113" w:right="113"/>
              <w:rPr>
                <w:rFonts w:ascii="Calibri" w:eastAsia="Calibri" w:hAnsi="Calibri"/>
                <w:sz w:val="16"/>
                <w:szCs w:val="16"/>
                <w:u w:val="none"/>
              </w:rPr>
            </w:pPr>
            <w:r w:rsidRPr="00BE448E">
              <w:rPr>
                <w:rFonts w:ascii="Calibri" w:eastAsia="Calibri" w:hAnsi="Calibri"/>
                <w:sz w:val="16"/>
                <w:szCs w:val="16"/>
                <w:u w:val="none"/>
              </w:rPr>
              <w:t>Outcomes</w:t>
            </w:r>
          </w:p>
          <w:p w14:paraId="748C0C2C" w14:textId="77777777" w:rsidR="00BE448E" w:rsidRPr="00BE448E" w:rsidRDefault="00BE448E" w:rsidP="00BE448E">
            <w:pPr>
              <w:spacing w:after="0" w:line="276" w:lineRule="auto"/>
              <w:ind w:left="113" w:right="113"/>
              <w:rPr>
                <w:rFonts w:ascii="Calibri" w:eastAsia="Calibri" w:hAnsi="Calibri"/>
                <w:sz w:val="16"/>
                <w:szCs w:val="16"/>
                <w:u w:val="none"/>
              </w:rPr>
            </w:pPr>
          </w:p>
          <w:p w14:paraId="3BBBD910" w14:textId="77777777" w:rsidR="00BE448E" w:rsidRPr="00BE448E" w:rsidRDefault="00BE448E" w:rsidP="00BE448E">
            <w:pPr>
              <w:spacing w:after="0" w:line="276" w:lineRule="auto"/>
              <w:ind w:left="113" w:right="113"/>
              <w:jc w:val="center"/>
              <w:rPr>
                <w:rFonts w:eastAsia="MS Minngs"/>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30831600" w14:textId="77777777" w:rsidR="00BE448E" w:rsidRPr="00BE448E" w:rsidRDefault="00BE448E" w:rsidP="00BE448E">
            <w:pPr>
              <w:spacing w:after="0" w:line="276" w:lineRule="auto"/>
              <w:jc w:val="center"/>
              <w:rPr>
                <w:rFonts w:eastAsia="MS Minngs"/>
                <w:b/>
                <w:bCs/>
                <w:u w:val="none"/>
              </w:rPr>
            </w:pPr>
            <w:r w:rsidRPr="00BE448E">
              <w:rPr>
                <w:rFonts w:eastAsia="MS Minngs"/>
                <w:b/>
                <w:bCs/>
                <w:u w:val="none"/>
              </w:rPr>
              <w:t>GRADE</w:t>
            </w:r>
          </w:p>
        </w:tc>
      </w:tr>
      <w:tr w:rsidR="00BE448E" w:rsidRPr="00BE448E" w14:paraId="550BA821" w14:textId="77777777" w:rsidTr="00BE448E">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1F8B8107" w14:textId="77777777" w:rsidR="00BE448E" w:rsidRPr="00BE448E" w:rsidRDefault="00BE448E" w:rsidP="00BE448E">
            <w:pPr>
              <w:spacing w:after="0" w:line="276" w:lineRule="auto"/>
              <w:rPr>
                <w:rFonts w:eastAsia="MS Minngs"/>
                <w:b/>
                <w:bCs/>
                <w:u w:val="none"/>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5E1BE83" w14:textId="77777777" w:rsidR="00BE448E" w:rsidRPr="00BE448E" w:rsidRDefault="00BE448E" w:rsidP="00BE448E">
            <w:pPr>
              <w:spacing w:after="0" w:line="276" w:lineRule="auto"/>
              <w:rPr>
                <w:rFonts w:eastAsia="MS Minngs"/>
                <w:b/>
                <w:bCs/>
                <w:sz w:val="16"/>
                <w:szCs w:val="16"/>
                <w:u w:val="none"/>
              </w:rPr>
            </w:pPr>
          </w:p>
        </w:tc>
        <w:tc>
          <w:tcPr>
            <w:tcW w:w="922" w:type="dxa"/>
            <w:tcBorders>
              <w:top w:val="single" w:sz="6" w:space="0" w:color="auto"/>
              <w:left w:val="single" w:sz="6" w:space="0" w:color="auto"/>
              <w:bottom w:val="single" w:sz="4" w:space="0" w:color="auto"/>
              <w:right w:val="single" w:sz="6" w:space="0" w:color="auto"/>
            </w:tcBorders>
          </w:tcPr>
          <w:p w14:paraId="005680AF"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Poor</w:t>
            </w:r>
          </w:p>
          <w:p w14:paraId="11936BEE"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&lt; 20%</w:t>
            </w:r>
          </w:p>
          <w:p w14:paraId="5FA03F56" w14:textId="77777777" w:rsidR="00BE448E" w:rsidRPr="00BE448E" w:rsidRDefault="00BE448E" w:rsidP="00BE448E">
            <w:pPr>
              <w:spacing w:after="0" w:line="276" w:lineRule="auto"/>
              <w:jc w:val="center"/>
              <w:rPr>
                <w:rFonts w:eastAsia="MS Minngs"/>
                <w:sz w:val="16"/>
                <w:szCs w:val="16"/>
                <w:u w:val="none"/>
              </w:rPr>
            </w:pPr>
          </w:p>
        </w:tc>
        <w:tc>
          <w:tcPr>
            <w:tcW w:w="923" w:type="dxa"/>
            <w:tcBorders>
              <w:top w:val="single" w:sz="6" w:space="0" w:color="auto"/>
              <w:left w:val="single" w:sz="6" w:space="0" w:color="auto"/>
              <w:bottom w:val="single" w:sz="4" w:space="0" w:color="auto"/>
              <w:right w:val="single" w:sz="6" w:space="0" w:color="auto"/>
            </w:tcBorders>
            <w:hideMark/>
          </w:tcPr>
          <w:p w14:paraId="21AA9F17" w14:textId="77777777" w:rsidR="00BE448E" w:rsidRPr="00BE448E" w:rsidRDefault="00BE448E" w:rsidP="00BE448E">
            <w:pPr>
              <w:spacing w:after="0" w:line="276" w:lineRule="auto"/>
              <w:jc w:val="center"/>
              <w:rPr>
                <w:rFonts w:eastAsia="MS Minngs"/>
                <w:b/>
                <w:sz w:val="16"/>
                <w:szCs w:val="16"/>
                <w:u w:val="none"/>
              </w:rPr>
            </w:pPr>
            <w:r w:rsidRPr="00BE448E">
              <w:rPr>
                <w:rFonts w:eastAsia="MS Minngs"/>
                <w:b/>
                <w:sz w:val="16"/>
                <w:szCs w:val="16"/>
                <w:u w:val="none"/>
              </w:rPr>
              <w:t>Weak</w:t>
            </w:r>
          </w:p>
          <w:p w14:paraId="29A60109" w14:textId="77777777" w:rsidR="00BE448E" w:rsidRPr="00BE448E" w:rsidRDefault="00BE448E" w:rsidP="00BE448E">
            <w:pPr>
              <w:spacing w:after="0" w:line="276" w:lineRule="auto"/>
              <w:jc w:val="center"/>
              <w:rPr>
                <w:rFonts w:eastAsia="MS Minngs"/>
                <w:b/>
                <w:sz w:val="16"/>
                <w:szCs w:val="16"/>
                <w:u w:val="none"/>
              </w:rPr>
            </w:pPr>
            <w:r w:rsidRPr="00BE448E">
              <w:rPr>
                <w:rFonts w:eastAsia="MS Minngs"/>
                <w:b/>
                <w:sz w:val="16"/>
                <w:szCs w:val="16"/>
                <w:u w:val="none"/>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60827B47"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Unsatisfactory</w:t>
            </w:r>
          </w:p>
          <w:p w14:paraId="08C037CD"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hideMark/>
          </w:tcPr>
          <w:p w14:paraId="51296141"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Satisfactory</w:t>
            </w:r>
          </w:p>
          <w:p w14:paraId="3B84D3C7"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hideMark/>
          </w:tcPr>
          <w:p w14:paraId="71BD58F9"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Good</w:t>
            </w:r>
          </w:p>
          <w:p w14:paraId="080B46F1"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hideMark/>
          </w:tcPr>
          <w:p w14:paraId="33AD300B"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Very Good</w:t>
            </w:r>
          </w:p>
          <w:p w14:paraId="1618DB15"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52997A3D"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Excellent</w:t>
            </w:r>
          </w:p>
          <w:p w14:paraId="64F3462F"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14:paraId="63D8529D"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Exceptional</w:t>
            </w:r>
          </w:p>
          <w:p w14:paraId="7CE62D32" w14:textId="77777777" w:rsidR="00BE448E" w:rsidRPr="00BE448E" w:rsidRDefault="00BE448E" w:rsidP="00BE448E">
            <w:pPr>
              <w:spacing w:after="0" w:line="276" w:lineRule="auto"/>
              <w:jc w:val="center"/>
              <w:rPr>
                <w:rFonts w:eastAsia="MS Minngs"/>
                <w:b/>
                <w:bCs/>
                <w:sz w:val="16"/>
                <w:szCs w:val="16"/>
                <w:u w:val="none"/>
              </w:rPr>
            </w:pPr>
            <w:r w:rsidRPr="00BE448E">
              <w:rPr>
                <w:rFonts w:eastAsia="MS Minngs"/>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560C10A" w14:textId="77777777" w:rsidR="00BE448E" w:rsidRPr="00BE448E" w:rsidRDefault="00BE448E" w:rsidP="00BE448E">
            <w:pPr>
              <w:spacing w:after="0" w:line="276" w:lineRule="auto"/>
              <w:rPr>
                <w:rFonts w:eastAsia="MS Minngs"/>
                <w:b/>
                <w:bCs/>
                <w:sz w:val="18"/>
                <w:szCs w:val="18"/>
                <w:u w:val="none"/>
              </w:rPr>
            </w:pPr>
          </w:p>
          <w:p w14:paraId="0BDA6970"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 xml:space="preserve">  %</w:t>
            </w:r>
          </w:p>
        </w:tc>
      </w:tr>
      <w:tr w:rsidR="00BE448E" w:rsidRPr="00BE448E" w14:paraId="477F7767" w14:textId="77777777" w:rsidTr="00BE448E">
        <w:tc>
          <w:tcPr>
            <w:tcW w:w="2305" w:type="dxa"/>
            <w:tcBorders>
              <w:top w:val="single" w:sz="6" w:space="0" w:color="auto"/>
              <w:left w:val="thinThickLargeGap" w:sz="24" w:space="0" w:color="auto"/>
              <w:bottom w:val="single" w:sz="6" w:space="0" w:color="auto"/>
              <w:right w:val="single" w:sz="4" w:space="0" w:color="auto"/>
            </w:tcBorders>
            <w:hideMark/>
          </w:tcPr>
          <w:p w14:paraId="3B3DEDE7" w14:textId="77777777" w:rsidR="00BE448E" w:rsidRPr="00BE448E" w:rsidRDefault="00BE448E" w:rsidP="00BE448E">
            <w:pPr>
              <w:spacing w:after="0" w:line="276" w:lineRule="auto"/>
              <w:rPr>
                <w:rFonts w:eastAsia="MS Minngs"/>
                <w:sz w:val="20"/>
                <w:szCs w:val="20"/>
                <w:u w:val="none"/>
              </w:rPr>
            </w:pPr>
            <w:r w:rsidRPr="00BE448E">
              <w:rPr>
                <w:rFonts w:eastAsia="MS Minngs"/>
                <w:sz w:val="20"/>
                <w:szCs w:val="20"/>
                <w:u w:val="none"/>
              </w:rPr>
              <w:t>Introduction to the chosen topic</w:t>
            </w:r>
          </w:p>
        </w:tc>
        <w:tc>
          <w:tcPr>
            <w:tcW w:w="540" w:type="dxa"/>
            <w:gridSpan w:val="2"/>
            <w:tcBorders>
              <w:top w:val="single" w:sz="6" w:space="0" w:color="auto"/>
              <w:left w:val="single" w:sz="4" w:space="0" w:color="auto"/>
              <w:bottom w:val="single" w:sz="6" w:space="0" w:color="auto"/>
              <w:right w:val="single" w:sz="6" w:space="0" w:color="auto"/>
            </w:tcBorders>
            <w:hideMark/>
          </w:tcPr>
          <w:p w14:paraId="51DC90AE" w14:textId="77777777" w:rsidR="00BE448E" w:rsidRPr="00BE448E" w:rsidRDefault="00BE448E" w:rsidP="00BE448E">
            <w:pPr>
              <w:spacing w:after="0" w:line="276" w:lineRule="auto"/>
              <w:jc w:val="center"/>
              <w:rPr>
                <w:rFonts w:eastAsia="MS Minngs"/>
                <w:b/>
                <w:bCs/>
                <w:sz w:val="18"/>
                <w:szCs w:val="18"/>
                <w:u w:val="none"/>
              </w:rPr>
            </w:pPr>
            <w:r w:rsidRPr="00BE448E">
              <w:rPr>
                <w:rFonts w:eastAsia="MS Minngs"/>
                <w:b/>
                <w:bCs/>
                <w:sz w:val="18"/>
                <w:szCs w:val="18"/>
                <w:u w:val="none"/>
              </w:rPr>
              <w:t>2</w:t>
            </w:r>
          </w:p>
        </w:tc>
        <w:tc>
          <w:tcPr>
            <w:tcW w:w="922" w:type="dxa"/>
            <w:tcBorders>
              <w:top w:val="single" w:sz="4" w:space="0" w:color="auto"/>
              <w:left w:val="single" w:sz="6" w:space="0" w:color="auto"/>
              <w:bottom w:val="single" w:sz="4" w:space="0" w:color="auto"/>
              <w:right w:val="single" w:sz="6" w:space="0" w:color="auto"/>
            </w:tcBorders>
          </w:tcPr>
          <w:p w14:paraId="15A75448"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4F59054E" w14:textId="77777777" w:rsidR="00BE448E" w:rsidRPr="00BE448E" w:rsidRDefault="00BE448E" w:rsidP="00BE448E">
            <w:pPr>
              <w:spacing w:after="0" w:line="276" w:lineRule="auto"/>
              <w:jc w:val="center"/>
              <w:rPr>
                <w:rFonts w:eastAsia="MS Minngs"/>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252D4F30"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643B3B6" w14:textId="77777777" w:rsidR="00BE448E" w:rsidRPr="00BE448E" w:rsidRDefault="00BE448E" w:rsidP="00BE448E">
            <w:pPr>
              <w:spacing w:after="0" w:line="276" w:lineRule="auto"/>
              <w:jc w:val="center"/>
              <w:rPr>
                <w:rFonts w:eastAsia="MS Minngs"/>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E522DB2"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B00B0A" w14:textId="77777777" w:rsidR="00BE448E" w:rsidRPr="00BE448E" w:rsidRDefault="00BE448E" w:rsidP="00BE448E">
            <w:pPr>
              <w:spacing w:after="0" w:line="276" w:lineRule="auto"/>
              <w:jc w:val="right"/>
              <w:rPr>
                <w:rFonts w:eastAsia="MS Minngs"/>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49A43E66"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CFA98A3" w14:textId="77777777" w:rsidR="00BE448E" w:rsidRPr="00BE448E" w:rsidRDefault="00BE448E" w:rsidP="00BE448E">
            <w:pPr>
              <w:spacing w:after="0" w:line="276" w:lineRule="auto"/>
              <w:jc w:val="center"/>
              <w:rPr>
                <w:rFonts w:eastAsia="MS Minngs"/>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74BE66ED"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5%</w:t>
            </w:r>
          </w:p>
        </w:tc>
      </w:tr>
      <w:tr w:rsidR="00BE448E" w:rsidRPr="00BE448E" w14:paraId="542CA736" w14:textId="77777777" w:rsidTr="00BE448E">
        <w:tc>
          <w:tcPr>
            <w:tcW w:w="2305" w:type="dxa"/>
            <w:tcBorders>
              <w:top w:val="single" w:sz="6" w:space="0" w:color="auto"/>
              <w:left w:val="thinThickLargeGap" w:sz="24" w:space="0" w:color="auto"/>
              <w:bottom w:val="single" w:sz="6" w:space="0" w:color="auto"/>
              <w:right w:val="single" w:sz="4" w:space="0" w:color="auto"/>
            </w:tcBorders>
            <w:hideMark/>
          </w:tcPr>
          <w:p w14:paraId="00147414" w14:textId="77777777" w:rsidR="00BE448E" w:rsidRPr="00BE448E" w:rsidRDefault="00BE448E" w:rsidP="00BE448E">
            <w:pPr>
              <w:spacing w:after="0" w:line="276" w:lineRule="auto"/>
              <w:rPr>
                <w:rFonts w:eastAsia="MS Minngs"/>
                <w:sz w:val="20"/>
                <w:szCs w:val="20"/>
                <w:u w:val="none"/>
              </w:rPr>
            </w:pPr>
            <w:r w:rsidRPr="00BE448E">
              <w:rPr>
                <w:rFonts w:eastAsia="MS Minngs"/>
                <w:sz w:val="20"/>
                <w:szCs w:val="20"/>
                <w:u w:val="none"/>
              </w:rPr>
              <w:t>Development of ideas and quality of argument.</w:t>
            </w:r>
          </w:p>
        </w:tc>
        <w:tc>
          <w:tcPr>
            <w:tcW w:w="540" w:type="dxa"/>
            <w:gridSpan w:val="2"/>
            <w:tcBorders>
              <w:top w:val="single" w:sz="6" w:space="0" w:color="auto"/>
              <w:left w:val="single" w:sz="4" w:space="0" w:color="auto"/>
              <w:bottom w:val="single" w:sz="6" w:space="0" w:color="auto"/>
              <w:right w:val="single" w:sz="6" w:space="0" w:color="auto"/>
            </w:tcBorders>
            <w:hideMark/>
          </w:tcPr>
          <w:p w14:paraId="2BB5C596" w14:textId="77777777" w:rsidR="00BE448E" w:rsidRPr="00BE448E" w:rsidRDefault="00BE448E" w:rsidP="00BE448E">
            <w:pPr>
              <w:spacing w:after="0" w:line="276" w:lineRule="auto"/>
              <w:jc w:val="center"/>
              <w:rPr>
                <w:rFonts w:eastAsia="MS Minngs"/>
                <w:b/>
                <w:bCs/>
                <w:sz w:val="18"/>
                <w:szCs w:val="18"/>
                <w:u w:val="none"/>
              </w:rPr>
            </w:pPr>
            <w:r w:rsidRPr="00BE448E">
              <w:rPr>
                <w:rFonts w:eastAsia="MS Minngs"/>
                <w:b/>
                <w:bCs/>
                <w:sz w:val="18"/>
                <w:szCs w:val="18"/>
                <w:u w:val="none"/>
              </w:rPr>
              <w:t>1,2,3</w:t>
            </w:r>
          </w:p>
        </w:tc>
        <w:tc>
          <w:tcPr>
            <w:tcW w:w="922" w:type="dxa"/>
            <w:tcBorders>
              <w:top w:val="single" w:sz="4" w:space="0" w:color="auto"/>
              <w:left w:val="single" w:sz="6" w:space="0" w:color="auto"/>
              <w:bottom w:val="single" w:sz="4" w:space="0" w:color="auto"/>
              <w:right w:val="single" w:sz="6" w:space="0" w:color="auto"/>
            </w:tcBorders>
          </w:tcPr>
          <w:p w14:paraId="7769C64F"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2FE9C2BB" w14:textId="77777777" w:rsidR="00BE448E" w:rsidRPr="00BE448E" w:rsidRDefault="00BE448E" w:rsidP="00BE448E">
            <w:pPr>
              <w:spacing w:after="0" w:line="276" w:lineRule="auto"/>
              <w:jc w:val="center"/>
              <w:rPr>
                <w:rFonts w:eastAsia="MS Minngs"/>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5E0477E"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8237227" w14:textId="77777777" w:rsidR="00BE448E" w:rsidRPr="00BE448E" w:rsidRDefault="00BE448E" w:rsidP="00BE448E">
            <w:pPr>
              <w:spacing w:after="0" w:line="276" w:lineRule="auto"/>
              <w:rPr>
                <w:rFonts w:eastAsia="MS Minngs"/>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2DF4A04" w14:textId="77777777" w:rsidR="00BE448E" w:rsidRPr="00BE448E" w:rsidRDefault="00BE448E" w:rsidP="00BE448E">
            <w:pPr>
              <w:spacing w:after="0" w:line="276" w:lineRule="auto"/>
              <w:rPr>
                <w:rFonts w:eastAsia="MS Minngs"/>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273B11" w14:textId="77777777" w:rsidR="00BE448E" w:rsidRPr="00BE448E" w:rsidRDefault="00BE448E" w:rsidP="00BE448E">
            <w:pPr>
              <w:spacing w:after="0" w:line="276" w:lineRule="auto"/>
              <w:rPr>
                <w:rFonts w:ascii="Calibri" w:eastAsia="Calibri" w:hAnsi="Calibri"/>
                <w:sz w:val="22"/>
                <w:szCs w:val="22"/>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B11DD2F"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75F3508" w14:textId="77777777" w:rsidR="00BE448E" w:rsidRPr="00BE448E" w:rsidRDefault="00BE448E" w:rsidP="00BE448E">
            <w:pPr>
              <w:spacing w:after="0" w:line="276" w:lineRule="auto"/>
              <w:jc w:val="center"/>
              <w:rPr>
                <w:rFonts w:eastAsia="MS Minngs"/>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5A824F64"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50%</w:t>
            </w:r>
          </w:p>
        </w:tc>
      </w:tr>
      <w:tr w:rsidR="00BE448E" w:rsidRPr="00BE448E" w14:paraId="6FEBE434" w14:textId="77777777" w:rsidTr="00BE448E">
        <w:tc>
          <w:tcPr>
            <w:tcW w:w="2305" w:type="dxa"/>
            <w:tcBorders>
              <w:top w:val="single" w:sz="6" w:space="0" w:color="auto"/>
              <w:left w:val="thinThickLargeGap" w:sz="24" w:space="0" w:color="auto"/>
              <w:bottom w:val="single" w:sz="6" w:space="0" w:color="auto"/>
              <w:right w:val="single" w:sz="4" w:space="0" w:color="auto"/>
            </w:tcBorders>
            <w:hideMark/>
          </w:tcPr>
          <w:p w14:paraId="5017B46F" w14:textId="77777777" w:rsidR="00BE448E" w:rsidRPr="00BE448E" w:rsidRDefault="00BE448E" w:rsidP="00BE448E">
            <w:pPr>
              <w:spacing w:after="0" w:line="276" w:lineRule="auto"/>
              <w:rPr>
                <w:rFonts w:eastAsia="MS Minngs"/>
                <w:sz w:val="20"/>
                <w:szCs w:val="20"/>
                <w:u w:val="none"/>
              </w:rPr>
            </w:pPr>
            <w:r w:rsidRPr="00BE448E">
              <w:rPr>
                <w:rFonts w:eastAsia="MS Minngs"/>
                <w:sz w:val="20"/>
                <w:szCs w:val="20"/>
                <w:u w:val="none"/>
              </w:rPr>
              <w:t>Practical implications and suggestions based upon your critical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3871DCCB" w14:textId="77777777" w:rsidR="00BE448E" w:rsidRPr="00BE448E" w:rsidRDefault="00BE448E" w:rsidP="00BE448E">
            <w:pPr>
              <w:spacing w:after="0" w:line="276" w:lineRule="auto"/>
              <w:jc w:val="center"/>
              <w:rPr>
                <w:rFonts w:eastAsia="MS Minngs"/>
                <w:b/>
                <w:bCs/>
                <w:sz w:val="18"/>
                <w:szCs w:val="18"/>
                <w:u w:val="none"/>
              </w:rPr>
            </w:pPr>
            <w:r w:rsidRPr="00BE448E">
              <w:rPr>
                <w:rFonts w:eastAsia="MS Minngs"/>
                <w:b/>
                <w:bCs/>
                <w:sz w:val="18"/>
                <w:szCs w:val="18"/>
                <w:u w:val="none"/>
              </w:rPr>
              <w:t>1,2,3,</w:t>
            </w:r>
          </w:p>
        </w:tc>
        <w:tc>
          <w:tcPr>
            <w:tcW w:w="922" w:type="dxa"/>
            <w:tcBorders>
              <w:top w:val="single" w:sz="4" w:space="0" w:color="auto"/>
              <w:left w:val="single" w:sz="6" w:space="0" w:color="auto"/>
              <w:bottom w:val="single" w:sz="4" w:space="0" w:color="auto"/>
              <w:right w:val="single" w:sz="6" w:space="0" w:color="auto"/>
            </w:tcBorders>
          </w:tcPr>
          <w:p w14:paraId="033022C1"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68B1F2C5" w14:textId="77777777" w:rsidR="00BE448E" w:rsidRPr="00BE448E" w:rsidRDefault="00BE448E" w:rsidP="00BE448E">
            <w:pPr>
              <w:spacing w:after="0" w:line="276" w:lineRule="auto"/>
              <w:jc w:val="center"/>
              <w:rPr>
                <w:rFonts w:eastAsia="MS Minngs"/>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0DBB534D"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6777262" w14:textId="77777777" w:rsidR="00BE448E" w:rsidRPr="00BE448E" w:rsidRDefault="00BE448E" w:rsidP="00BE448E">
            <w:pPr>
              <w:spacing w:after="0" w:line="276" w:lineRule="auto"/>
              <w:rPr>
                <w:rFonts w:eastAsia="MS Minngs"/>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F6C0966" w14:textId="77777777" w:rsidR="00BE448E" w:rsidRPr="00BE448E" w:rsidRDefault="00BE448E" w:rsidP="00BE448E">
            <w:pPr>
              <w:spacing w:after="0" w:line="276" w:lineRule="auto"/>
              <w:rPr>
                <w:rFonts w:eastAsia="MS Minngs"/>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B141D5" w14:textId="77777777" w:rsidR="00BE448E" w:rsidRPr="00BE448E" w:rsidRDefault="00BE448E" w:rsidP="00BE448E">
            <w:pPr>
              <w:spacing w:after="0" w:line="276" w:lineRule="auto"/>
              <w:rPr>
                <w:rFonts w:ascii="Calibri" w:eastAsia="Calibri" w:hAnsi="Calibri"/>
                <w:sz w:val="22"/>
                <w:szCs w:val="22"/>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31374F90"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1F41038" w14:textId="77777777" w:rsidR="00BE448E" w:rsidRPr="00BE448E" w:rsidRDefault="00BE448E" w:rsidP="00BE448E">
            <w:pPr>
              <w:spacing w:after="0" w:line="276" w:lineRule="auto"/>
              <w:jc w:val="center"/>
              <w:rPr>
                <w:rFonts w:eastAsia="MS Minngs"/>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7B1F0410"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20%</w:t>
            </w:r>
          </w:p>
        </w:tc>
      </w:tr>
      <w:tr w:rsidR="00BE448E" w:rsidRPr="00BE448E" w14:paraId="3A20DC57" w14:textId="77777777" w:rsidTr="00BE448E">
        <w:tc>
          <w:tcPr>
            <w:tcW w:w="2305" w:type="dxa"/>
            <w:tcBorders>
              <w:top w:val="single" w:sz="6" w:space="0" w:color="auto"/>
              <w:left w:val="thinThickLargeGap" w:sz="24" w:space="0" w:color="auto"/>
              <w:bottom w:val="single" w:sz="6" w:space="0" w:color="auto"/>
              <w:right w:val="single" w:sz="4" w:space="0" w:color="auto"/>
            </w:tcBorders>
            <w:hideMark/>
          </w:tcPr>
          <w:p w14:paraId="479E8B9D" w14:textId="77777777" w:rsidR="00BE448E" w:rsidRPr="00BE448E" w:rsidRDefault="00BE448E" w:rsidP="00BE448E">
            <w:pPr>
              <w:spacing w:after="0" w:line="276" w:lineRule="auto"/>
              <w:ind w:left="-15"/>
              <w:rPr>
                <w:rFonts w:eastAsia="MS Minngs"/>
                <w:sz w:val="20"/>
                <w:szCs w:val="20"/>
                <w:u w:val="none"/>
              </w:rPr>
            </w:pPr>
            <w:r w:rsidRPr="00BE448E">
              <w:rPr>
                <w:rFonts w:eastAsia="MS Minngs"/>
                <w:sz w:val="20"/>
                <w:szCs w:val="20"/>
                <w:u w:val="none"/>
              </w:rPr>
              <w:t>Summary / conclusion</w:t>
            </w:r>
          </w:p>
        </w:tc>
        <w:tc>
          <w:tcPr>
            <w:tcW w:w="540" w:type="dxa"/>
            <w:gridSpan w:val="2"/>
            <w:tcBorders>
              <w:top w:val="single" w:sz="6" w:space="0" w:color="auto"/>
              <w:left w:val="single" w:sz="4" w:space="0" w:color="auto"/>
              <w:bottom w:val="single" w:sz="6" w:space="0" w:color="auto"/>
              <w:right w:val="single" w:sz="6" w:space="0" w:color="auto"/>
            </w:tcBorders>
            <w:hideMark/>
          </w:tcPr>
          <w:p w14:paraId="285ECF18" w14:textId="77777777" w:rsidR="00BE448E" w:rsidRPr="00BE448E" w:rsidRDefault="00BE448E" w:rsidP="00BE448E">
            <w:pPr>
              <w:spacing w:after="0" w:line="276" w:lineRule="auto"/>
              <w:jc w:val="center"/>
              <w:rPr>
                <w:rFonts w:eastAsia="MS Minngs"/>
                <w:b/>
                <w:bCs/>
                <w:sz w:val="18"/>
                <w:szCs w:val="18"/>
                <w:u w:val="none"/>
              </w:rPr>
            </w:pPr>
            <w:r w:rsidRPr="00BE448E">
              <w:rPr>
                <w:rFonts w:eastAsia="MS Minngs"/>
                <w:b/>
                <w:bCs/>
                <w:sz w:val="18"/>
                <w:szCs w:val="18"/>
                <w:u w:val="none"/>
              </w:rPr>
              <w:t>1</w:t>
            </w:r>
          </w:p>
        </w:tc>
        <w:tc>
          <w:tcPr>
            <w:tcW w:w="922" w:type="dxa"/>
            <w:tcBorders>
              <w:top w:val="single" w:sz="4" w:space="0" w:color="auto"/>
              <w:left w:val="single" w:sz="6" w:space="0" w:color="auto"/>
              <w:bottom w:val="single" w:sz="4" w:space="0" w:color="auto"/>
              <w:right w:val="single" w:sz="6" w:space="0" w:color="auto"/>
            </w:tcBorders>
          </w:tcPr>
          <w:p w14:paraId="583B8304"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E1E0C3D" w14:textId="77777777" w:rsidR="00BE448E" w:rsidRPr="00BE448E" w:rsidRDefault="00BE448E" w:rsidP="00BE448E">
            <w:pPr>
              <w:spacing w:after="0" w:line="276" w:lineRule="auto"/>
              <w:jc w:val="center"/>
              <w:rPr>
                <w:rFonts w:eastAsia="MS Minngs"/>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61C86D8E"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11FC1EB" w14:textId="77777777" w:rsidR="00BE448E" w:rsidRPr="00BE448E" w:rsidRDefault="00BE448E" w:rsidP="00BE448E">
            <w:pPr>
              <w:spacing w:after="0" w:line="276" w:lineRule="auto"/>
              <w:jc w:val="right"/>
              <w:rPr>
                <w:rFonts w:eastAsia="MS Minngs"/>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A5F2C57" w14:textId="77777777" w:rsidR="00BE448E" w:rsidRPr="00BE448E" w:rsidRDefault="00BE448E" w:rsidP="00BE448E">
            <w:pPr>
              <w:spacing w:after="0" w:line="276" w:lineRule="auto"/>
              <w:jc w:val="right"/>
              <w:rPr>
                <w:rFonts w:eastAsia="MS Minngs"/>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34C286" w14:textId="77777777" w:rsidR="00BE448E" w:rsidRPr="00BE448E" w:rsidRDefault="00BE448E" w:rsidP="00BE448E">
            <w:pPr>
              <w:spacing w:after="0" w:line="276" w:lineRule="auto"/>
              <w:ind w:firstLine="281"/>
              <w:jc w:val="right"/>
              <w:rPr>
                <w:rFonts w:eastAsia="MS Minngs"/>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13175C02"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02317D97" w14:textId="77777777" w:rsidR="00BE448E" w:rsidRPr="00BE448E" w:rsidRDefault="00BE448E" w:rsidP="00BE448E">
            <w:pPr>
              <w:spacing w:after="0" w:line="276" w:lineRule="auto"/>
              <w:jc w:val="center"/>
              <w:rPr>
                <w:rFonts w:eastAsia="MS Minngs"/>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3FABBA8F"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5%</w:t>
            </w:r>
          </w:p>
        </w:tc>
      </w:tr>
      <w:tr w:rsidR="00BE448E" w:rsidRPr="00BE448E" w14:paraId="4813E234" w14:textId="77777777" w:rsidTr="00BE448E">
        <w:tc>
          <w:tcPr>
            <w:tcW w:w="2305" w:type="dxa"/>
            <w:tcBorders>
              <w:top w:val="single" w:sz="6" w:space="0" w:color="auto"/>
              <w:left w:val="thinThickLargeGap" w:sz="24" w:space="0" w:color="auto"/>
              <w:bottom w:val="single" w:sz="6" w:space="0" w:color="auto"/>
              <w:right w:val="single" w:sz="4" w:space="0" w:color="auto"/>
            </w:tcBorders>
            <w:hideMark/>
          </w:tcPr>
          <w:p w14:paraId="19B1BEAA" w14:textId="77777777" w:rsidR="00BE448E" w:rsidRPr="00BE448E" w:rsidRDefault="00BE448E" w:rsidP="00BE448E">
            <w:pPr>
              <w:spacing w:after="0" w:line="276" w:lineRule="auto"/>
              <w:ind w:left="-15"/>
              <w:rPr>
                <w:rFonts w:eastAsia="MS Minngs"/>
                <w:sz w:val="20"/>
                <w:szCs w:val="20"/>
                <w:u w:val="none"/>
              </w:rPr>
            </w:pPr>
            <w:r w:rsidRPr="00BE448E">
              <w:rPr>
                <w:rFonts w:eastAsia="MS Minngs"/>
                <w:sz w:val="20"/>
                <w:szCs w:val="20"/>
                <w:u w:val="none"/>
              </w:rPr>
              <w:t>Quality of resources used within the assignment.</w:t>
            </w:r>
          </w:p>
        </w:tc>
        <w:tc>
          <w:tcPr>
            <w:tcW w:w="540" w:type="dxa"/>
            <w:gridSpan w:val="2"/>
            <w:tcBorders>
              <w:top w:val="single" w:sz="6" w:space="0" w:color="auto"/>
              <w:left w:val="single" w:sz="4" w:space="0" w:color="auto"/>
              <w:bottom w:val="single" w:sz="6" w:space="0" w:color="auto"/>
              <w:right w:val="single" w:sz="6" w:space="0" w:color="auto"/>
            </w:tcBorders>
          </w:tcPr>
          <w:p w14:paraId="52EC370E" w14:textId="77777777" w:rsidR="00BE448E" w:rsidRPr="00BE448E" w:rsidRDefault="00BE448E" w:rsidP="00BE448E">
            <w:pPr>
              <w:spacing w:after="0" w:line="276" w:lineRule="auto"/>
              <w:jc w:val="center"/>
              <w:rPr>
                <w:rFonts w:eastAsia="MS Minngs"/>
                <w:b/>
                <w:bCs/>
                <w:sz w:val="18"/>
                <w:szCs w:val="18"/>
                <w:u w:val="none"/>
              </w:rPr>
            </w:pPr>
          </w:p>
          <w:p w14:paraId="4B08EFDF" w14:textId="77777777" w:rsidR="00BE448E" w:rsidRPr="00BE448E" w:rsidRDefault="00BE448E" w:rsidP="00BE448E">
            <w:pPr>
              <w:spacing w:after="0" w:line="276" w:lineRule="auto"/>
              <w:jc w:val="center"/>
              <w:rPr>
                <w:rFonts w:eastAsia="MS Minngs"/>
                <w:b/>
                <w:bCs/>
                <w:sz w:val="18"/>
                <w:szCs w:val="18"/>
                <w:u w:val="none"/>
              </w:rPr>
            </w:pPr>
            <w:r w:rsidRPr="00BE448E">
              <w:rPr>
                <w:rFonts w:eastAsia="MS Minngs"/>
                <w:b/>
                <w:bCs/>
                <w:sz w:val="18"/>
                <w:szCs w:val="18"/>
                <w:u w:val="none"/>
              </w:rPr>
              <w:t>3</w:t>
            </w:r>
          </w:p>
        </w:tc>
        <w:tc>
          <w:tcPr>
            <w:tcW w:w="922" w:type="dxa"/>
            <w:tcBorders>
              <w:top w:val="single" w:sz="4" w:space="0" w:color="auto"/>
              <w:left w:val="single" w:sz="6" w:space="0" w:color="auto"/>
              <w:bottom w:val="single" w:sz="4" w:space="0" w:color="auto"/>
              <w:right w:val="single" w:sz="6" w:space="0" w:color="auto"/>
            </w:tcBorders>
          </w:tcPr>
          <w:p w14:paraId="30E72B69"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2F79161D" w14:textId="77777777" w:rsidR="00BE448E" w:rsidRPr="00BE448E" w:rsidRDefault="00BE448E" w:rsidP="00BE448E">
            <w:pPr>
              <w:spacing w:after="0" w:line="276" w:lineRule="auto"/>
              <w:jc w:val="center"/>
              <w:rPr>
                <w:rFonts w:eastAsia="MS Minngs"/>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53522E80"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2CEC7C8" w14:textId="77777777" w:rsidR="00BE448E" w:rsidRPr="00BE448E" w:rsidRDefault="00BE448E" w:rsidP="00BE448E">
            <w:pPr>
              <w:spacing w:after="0" w:line="276" w:lineRule="auto"/>
              <w:jc w:val="right"/>
              <w:rPr>
                <w:rFonts w:eastAsia="MS Minngs"/>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D310FC" w14:textId="77777777" w:rsidR="00BE448E" w:rsidRPr="00BE448E" w:rsidRDefault="00BE448E" w:rsidP="00BE448E">
            <w:pPr>
              <w:spacing w:after="0" w:line="276" w:lineRule="auto"/>
              <w:jc w:val="right"/>
              <w:rPr>
                <w:rFonts w:eastAsia="MS Minngs"/>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93F5868" w14:textId="77777777" w:rsidR="00BE448E" w:rsidRPr="00BE448E" w:rsidRDefault="00BE448E" w:rsidP="00BE448E">
            <w:pPr>
              <w:spacing w:after="0" w:line="276" w:lineRule="auto"/>
              <w:ind w:firstLine="281"/>
              <w:jc w:val="right"/>
              <w:rPr>
                <w:rFonts w:eastAsia="MS Minngs"/>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4E2F64D9" w14:textId="77777777" w:rsidR="00BE448E" w:rsidRPr="00BE448E" w:rsidRDefault="00BE448E" w:rsidP="00BE448E">
            <w:pPr>
              <w:spacing w:after="0" w:line="276" w:lineRule="auto"/>
              <w:jc w:val="center"/>
              <w:rPr>
                <w:rFonts w:eastAsia="MS Minngs"/>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0B3CB539" w14:textId="77777777" w:rsidR="00BE448E" w:rsidRPr="00BE448E" w:rsidRDefault="00BE448E" w:rsidP="00BE448E">
            <w:pPr>
              <w:spacing w:after="0" w:line="276" w:lineRule="auto"/>
              <w:jc w:val="center"/>
              <w:rPr>
                <w:rFonts w:eastAsia="MS Minngs"/>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3300FDC3"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20%</w:t>
            </w:r>
          </w:p>
        </w:tc>
      </w:tr>
      <w:tr w:rsidR="00BE448E" w:rsidRPr="00BE448E" w14:paraId="12409110" w14:textId="77777777" w:rsidTr="00BE448E">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3DD9BFDB" w14:textId="77777777" w:rsidR="00BE448E" w:rsidRPr="00BE448E" w:rsidRDefault="00BE448E" w:rsidP="00BE448E">
            <w:pPr>
              <w:spacing w:after="0" w:line="276" w:lineRule="auto"/>
              <w:rPr>
                <w:rFonts w:eastAsia="MS Minngs"/>
                <w:b/>
                <w:bCs/>
                <w:u w:val="none"/>
              </w:rPr>
            </w:pPr>
            <w:r w:rsidRPr="00BE448E">
              <w:rPr>
                <w:rFonts w:eastAsia="MS Minngs"/>
                <w:sz w:val="18"/>
                <w:szCs w:val="18"/>
                <w:u w:val="none"/>
              </w:rPr>
              <w:t xml:space="preserve">It is expected that students will present work that is proof read, correctly referenced and adheres to the </w:t>
            </w:r>
            <w:r w:rsidRPr="00BE448E">
              <w:rPr>
                <w:rFonts w:eastAsia="MS Minngs"/>
                <w:b/>
                <w:sz w:val="18"/>
                <w:szCs w:val="18"/>
                <w:u w:val="none"/>
              </w:rPr>
              <w:t>Assessment Checklist.</w:t>
            </w:r>
            <w:r w:rsidRPr="00BE448E">
              <w:rPr>
                <w:rFonts w:eastAsia="MS Minngs"/>
                <w:sz w:val="18"/>
                <w:szCs w:val="18"/>
                <w:u w:val="none"/>
              </w:rPr>
              <w:t xml:space="preserve"> Therefore a range of 0 – 10 marks will be deducted for non-completion of any of the points on the </w:t>
            </w:r>
            <w:r w:rsidRPr="00BE448E">
              <w:rPr>
                <w:rFonts w:eastAsia="MS Minngs"/>
                <w:b/>
                <w:sz w:val="18"/>
                <w:szCs w:val="18"/>
                <w:u w:val="none"/>
              </w:rPr>
              <w:t>checklist below</w:t>
            </w:r>
            <w:r w:rsidRPr="00BE448E">
              <w:rPr>
                <w:rFonts w:eastAsia="MS Minngs"/>
                <w:sz w:val="18"/>
                <w:szCs w:val="18"/>
                <w:u w:val="none"/>
              </w:rPr>
              <w:t>.</w:t>
            </w:r>
          </w:p>
        </w:tc>
        <w:tc>
          <w:tcPr>
            <w:tcW w:w="720" w:type="dxa"/>
            <w:tcBorders>
              <w:top w:val="single" w:sz="4" w:space="0" w:color="auto"/>
              <w:left w:val="single" w:sz="4" w:space="0" w:color="auto"/>
              <w:bottom w:val="single" w:sz="4" w:space="0" w:color="auto"/>
              <w:right w:val="thinThickLargeGap" w:sz="24" w:space="0" w:color="auto"/>
            </w:tcBorders>
          </w:tcPr>
          <w:p w14:paraId="65A1FBAA" w14:textId="77777777" w:rsidR="00BE448E" w:rsidRPr="00BE448E" w:rsidRDefault="00BE448E" w:rsidP="00BE448E">
            <w:pPr>
              <w:spacing w:after="0" w:line="276" w:lineRule="auto"/>
              <w:rPr>
                <w:rFonts w:eastAsia="MS Minngs"/>
                <w:b/>
                <w:bCs/>
                <w:highlight w:val="yellow"/>
                <w:u w:val="none"/>
              </w:rPr>
            </w:pPr>
          </w:p>
        </w:tc>
      </w:tr>
      <w:tr w:rsidR="00BE448E" w:rsidRPr="00BE448E" w14:paraId="0619147A" w14:textId="77777777" w:rsidTr="00BE448E">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5209C04B" w14:textId="77777777" w:rsidR="00BE448E" w:rsidRPr="00BE448E" w:rsidRDefault="00BE448E" w:rsidP="00BE448E">
            <w:pPr>
              <w:spacing w:after="0" w:line="276" w:lineRule="auto"/>
              <w:rPr>
                <w:rFonts w:eastAsia="MS Minngs"/>
                <w:b/>
                <w:bCs/>
                <w:u w:val="none"/>
              </w:rPr>
            </w:pPr>
            <w:r w:rsidRPr="00BE448E">
              <w:rPr>
                <w:rFonts w:eastAsia="MS Minngs"/>
                <w:b/>
                <w:bCs/>
                <w:u w:val="none"/>
              </w:rPr>
              <w:t>TUTOR COMMENTS:</w:t>
            </w:r>
          </w:p>
          <w:p w14:paraId="5B22E0E6" w14:textId="77777777" w:rsidR="00BE448E" w:rsidRPr="00BE448E" w:rsidRDefault="00BE448E" w:rsidP="00BE448E">
            <w:pPr>
              <w:spacing w:after="0" w:line="276" w:lineRule="auto"/>
              <w:ind w:left="937" w:right="1152"/>
              <w:jc w:val="both"/>
              <w:rPr>
                <w:rFonts w:eastAsia="MS Minngs"/>
                <w:b/>
                <w:bCs/>
                <w:u w:val="none"/>
              </w:rPr>
            </w:pPr>
          </w:p>
          <w:p w14:paraId="641AC7B8" w14:textId="77777777" w:rsidR="00BE448E" w:rsidRPr="00BE448E" w:rsidRDefault="00BE448E" w:rsidP="00BE448E">
            <w:pPr>
              <w:spacing w:after="0" w:line="276" w:lineRule="auto"/>
              <w:ind w:left="937" w:right="1152"/>
              <w:jc w:val="both"/>
              <w:rPr>
                <w:rFonts w:eastAsia="MS Minngs"/>
                <w:b/>
                <w:bCs/>
                <w:u w:val="none"/>
              </w:rPr>
            </w:pPr>
          </w:p>
          <w:p w14:paraId="726CDAD2" w14:textId="77777777" w:rsidR="00BE448E" w:rsidRPr="00BE448E" w:rsidRDefault="00BE448E" w:rsidP="00BE448E">
            <w:pPr>
              <w:spacing w:after="0" w:line="276" w:lineRule="auto"/>
              <w:ind w:left="937" w:right="1152"/>
              <w:jc w:val="both"/>
              <w:rPr>
                <w:rFonts w:eastAsia="MS Minngs"/>
                <w:b/>
                <w:bCs/>
                <w:u w:val="none"/>
              </w:rPr>
            </w:pPr>
          </w:p>
          <w:p w14:paraId="5513A997" w14:textId="77777777" w:rsidR="00BE448E" w:rsidRPr="00BE448E" w:rsidRDefault="00BE448E" w:rsidP="00BE448E">
            <w:pPr>
              <w:spacing w:after="0" w:line="276" w:lineRule="auto"/>
              <w:ind w:left="937" w:right="1152"/>
              <w:jc w:val="both"/>
              <w:rPr>
                <w:rFonts w:eastAsia="MS Minngs"/>
                <w:b/>
                <w:bCs/>
                <w:u w:val="none"/>
              </w:rPr>
            </w:pPr>
          </w:p>
          <w:p w14:paraId="6E5DF712" w14:textId="77777777" w:rsidR="00BE448E" w:rsidRPr="00BE448E" w:rsidRDefault="00BE448E" w:rsidP="00BE448E">
            <w:pPr>
              <w:spacing w:after="0" w:line="276" w:lineRule="auto"/>
              <w:ind w:left="937" w:right="1152"/>
              <w:jc w:val="both"/>
              <w:rPr>
                <w:rFonts w:eastAsia="MS Minngs"/>
                <w:b/>
                <w:bCs/>
                <w:u w:val="none"/>
              </w:rPr>
            </w:pPr>
          </w:p>
          <w:p w14:paraId="25DC58FD" w14:textId="77777777" w:rsidR="00BE448E" w:rsidRPr="00BE448E" w:rsidRDefault="00BE448E" w:rsidP="00BE448E">
            <w:pPr>
              <w:spacing w:after="0" w:line="276" w:lineRule="auto"/>
              <w:ind w:left="937" w:right="1152"/>
              <w:jc w:val="both"/>
              <w:rPr>
                <w:rFonts w:eastAsia="MS Minngs"/>
                <w:b/>
                <w:bCs/>
                <w:u w:val="none"/>
              </w:rPr>
            </w:pPr>
          </w:p>
          <w:p w14:paraId="114EA7AC" w14:textId="77777777" w:rsidR="00BE448E" w:rsidRPr="00BE448E" w:rsidRDefault="00BE448E" w:rsidP="00BE448E">
            <w:pPr>
              <w:spacing w:after="0" w:line="276" w:lineRule="auto"/>
              <w:ind w:left="937" w:right="1152"/>
              <w:jc w:val="both"/>
              <w:rPr>
                <w:rFonts w:eastAsia="MS Minngs"/>
                <w:b/>
                <w:bCs/>
                <w:u w:val="none"/>
              </w:rPr>
            </w:pPr>
          </w:p>
          <w:p w14:paraId="11832916" w14:textId="77777777" w:rsidR="00BE448E" w:rsidRPr="00BE448E" w:rsidRDefault="00BE448E" w:rsidP="00BE448E">
            <w:pPr>
              <w:spacing w:after="0" w:line="276" w:lineRule="auto"/>
              <w:ind w:left="937" w:right="1152"/>
              <w:jc w:val="both"/>
              <w:rPr>
                <w:rFonts w:eastAsia="MS Minngs"/>
                <w:b/>
                <w:bCs/>
                <w:u w:val="none"/>
              </w:rPr>
            </w:pPr>
          </w:p>
          <w:p w14:paraId="6FCBDBEC" w14:textId="77777777" w:rsidR="00BE448E" w:rsidRPr="00BE448E" w:rsidRDefault="00BE448E" w:rsidP="00BE448E">
            <w:pPr>
              <w:spacing w:after="0" w:line="276" w:lineRule="auto"/>
              <w:ind w:left="937" w:right="1152"/>
              <w:jc w:val="both"/>
              <w:rPr>
                <w:rFonts w:eastAsia="MS Minngs"/>
                <w:b/>
                <w:bCs/>
                <w:u w:val="none"/>
              </w:rPr>
            </w:pPr>
          </w:p>
          <w:p w14:paraId="7AC0F001" w14:textId="77777777" w:rsidR="00BE448E" w:rsidRPr="00BE448E" w:rsidRDefault="00BE448E" w:rsidP="00BE448E">
            <w:pPr>
              <w:spacing w:after="0" w:line="276" w:lineRule="auto"/>
              <w:ind w:left="937" w:right="1152"/>
              <w:jc w:val="both"/>
              <w:rPr>
                <w:rFonts w:eastAsia="MS Minngs"/>
                <w:b/>
                <w:bCs/>
                <w:u w:val="none"/>
              </w:rPr>
            </w:pPr>
          </w:p>
          <w:p w14:paraId="56C45F8E" w14:textId="77777777" w:rsidR="00BE448E" w:rsidRPr="00BE448E" w:rsidRDefault="00BE448E" w:rsidP="00BE448E">
            <w:pPr>
              <w:spacing w:after="0" w:line="276" w:lineRule="auto"/>
              <w:ind w:left="937" w:right="1152"/>
              <w:jc w:val="both"/>
              <w:rPr>
                <w:rFonts w:eastAsia="MS Minngs"/>
                <w:b/>
                <w:bCs/>
                <w:u w:val="none"/>
              </w:rPr>
            </w:pPr>
          </w:p>
          <w:p w14:paraId="4692BAE7" w14:textId="77777777" w:rsidR="00BE448E" w:rsidRPr="00BE448E" w:rsidRDefault="00BE448E" w:rsidP="00BE448E">
            <w:pPr>
              <w:spacing w:after="0" w:line="276" w:lineRule="auto"/>
              <w:ind w:left="937" w:right="1152"/>
              <w:jc w:val="both"/>
              <w:rPr>
                <w:rFonts w:eastAsia="MS Minngs"/>
                <w:b/>
                <w:bCs/>
                <w:u w:val="none"/>
              </w:rPr>
            </w:pPr>
          </w:p>
        </w:tc>
      </w:tr>
      <w:tr w:rsidR="00BE448E" w:rsidRPr="00BE448E" w14:paraId="514F441B" w14:textId="77777777" w:rsidTr="00BE448E">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0B3336A9"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 xml:space="preserve"> Submission date:  7/12/18</w:t>
            </w:r>
          </w:p>
          <w:p w14:paraId="46C4968F"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7ED0C962"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Return date:</w:t>
            </w:r>
          </w:p>
          <w:p w14:paraId="2ACAA1D9"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3AAFD561"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 xml:space="preserve">Tutor: Alison Connaughton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699B206" w14:textId="77777777" w:rsidR="00BE448E" w:rsidRPr="00BE448E" w:rsidRDefault="00BE448E" w:rsidP="00BE448E">
            <w:pPr>
              <w:spacing w:after="0" w:line="276" w:lineRule="auto"/>
              <w:rPr>
                <w:rFonts w:eastAsia="MS Minngs"/>
                <w:b/>
                <w:bCs/>
                <w:sz w:val="18"/>
                <w:szCs w:val="18"/>
                <w:u w:val="none"/>
              </w:rPr>
            </w:pPr>
            <w:r w:rsidRPr="00BE448E">
              <w:rPr>
                <w:rFonts w:eastAsia="MS Minngs"/>
                <w:b/>
                <w:bCs/>
                <w:sz w:val="18"/>
                <w:szCs w:val="18"/>
                <w:u w:val="none"/>
              </w:rPr>
              <w:t xml:space="preserve">Mark: </w:t>
            </w:r>
          </w:p>
        </w:tc>
      </w:tr>
    </w:tbl>
    <w:p w14:paraId="0E99AC66" w14:textId="5350387B" w:rsidR="003D1BF0" w:rsidRDefault="003D1BF0"/>
    <w:p w14:paraId="4793AC83" w14:textId="028523A4" w:rsidR="00BE448E" w:rsidRPr="00F34324" w:rsidRDefault="00BE448E" w:rsidP="00F34324">
      <w:pPr>
        <w:spacing w:line="360" w:lineRule="auto"/>
      </w:pPr>
      <w:r w:rsidRPr="00F34324">
        <w:lastRenderedPageBreak/>
        <w:t>Organic foods</w:t>
      </w:r>
      <w:r w:rsidR="00A97156" w:rsidRPr="00F34324">
        <w:t xml:space="preserve">: Are they viable and is </w:t>
      </w:r>
      <w:r w:rsidR="00D2444E" w:rsidRPr="00F34324">
        <w:t>organic foods</w:t>
      </w:r>
      <w:r w:rsidR="00476AFA" w:rsidRPr="00F34324">
        <w:t xml:space="preserve"> </w:t>
      </w:r>
      <w:r w:rsidRPr="00F34324">
        <w:t>better for us than non-organic foods?</w:t>
      </w:r>
    </w:p>
    <w:p w14:paraId="63B9C504" w14:textId="3DB3E6AA" w:rsidR="00E10B2B" w:rsidRPr="00F34324" w:rsidRDefault="00E10B2B" w:rsidP="00F34324">
      <w:pPr>
        <w:spacing w:line="360" w:lineRule="auto"/>
        <w:rPr>
          <w:u w:val="none"/>
        </w:rPr>
      </w:pPr>
      <w:r w:rsidRPr="00F34324">
        <w:rPr>
          <w:u w:val="none"/>
        </w:rPr>
        <w:t xml:space="preserve">The Department for the Environment Food and Rural Affairs (DEFRA) </w:t>
      </w:r>
      <w:r w:rsidR="00D216DC" w:rsidRPr="00F34324">
        <w:rPr>
          <w:u w:val="none"/>
        </w:rPr>
        <w:t>definition of Organic foods is: -</w:t>
      </w:r>
    </w:p>
    <w:p w14:paraId="4685AA0F" w14:textId="789061D9" w:rsidR="00D216DC" w:rsidRPr="00F34324" w:rsidRDefault="00D216DC" w:rsidP="001602A3">
      <w:pPr>
        <w:spacing w:line="240" w:lineRule="auto"/>
        <w:rPr>
          <w:u w:val="none"/>
        </w:rPr>
      </w:pPr>
      <w:r w:rsidRPr="00F34324">
        <w:rPr>
          <w:u w:val="none"/>
        </w:rPr>
        <w:t>Avoiding artificial fertilisers and pesticides</w:t>
      </w:r>
    </w:p>
    <w:p w14:paraId="5606C75A" w14:textId="277F354B" w:rsidR="00D216DC" w:rsidRPr="00F34324" w:rsidRDefault="00D216DC" w:rsidP="001602A3">
      <w:pPr>
        <w:spacing w:line="240" w:lineRule="auto"/>
        <w:rPr>
          <w:u w:val="none"/>
        </w:rPr>
      </w:pPr>
      <w:r w:rsidRPr="00F34324">
        <w:rPr>
          <w:u w:val="none"/>
        </w:rPr>
        <w:t>Us</w:t>
      </w:r>
      <w:r w:rsidR="00510567" w:rsidRPr="00F34324">
        <w:rPr>
          <w:u w:val="none"/>
        </w:rPr>
        <w:t>e</w:t>
      </w:r>
      <w:r w:rsidRPr="00F34324">
        <w:rPr>
          <w:u w:val="none"/>
        </w:rPr>
        <w:t xml:space="preserve"> crop rotation and other forms of husbandry to maintain soil fertility</w:t>
      </w:r>
    </w:p>
    <w:p w14:paraId="25DC5FC8" w14:textId="227D7D5A" w:rsidR="00D216DC" w:rsidRPr="00F34324" w:rsidRDefault="00D216DC" w:rsidP="001602A3">
      <w:pPr>
        <w:spacing w:line="240" w:lineRule="auto"/>
        <w:rPr>
          <w:u w:val="none"/>
        </w:rPr>
      </w:pPr>
      <w:r w:rsidRPr="00F34324">
        <w:rPr>
          <w:u w:val="none"/>
        </w:rPr>
        <w:t>Controlling weeds, pesticides and disease using husbandry techniques and where necessary approved materials to control pest and diseases</w:t>
      </w:r>
    </w:p>
    <w:p w14:paraId="433EB5DE" w14:textId="2B2E3ABE" w:rsidR="00D216DC" w:rsidRPr="00F34324" w:rsidRDefault="00D216DC" w:rsidP="001602A3">
      <w:pPr>
        <w:spacing w:line="240" w:lineRule="auto"/>
        <w:rPr>
          <w:u w:val="none"/>
        </w:rPr>
      </w:pPr>
      <w:r w:rsidRPr="00F34324">
        <w:rPr>
          <w:u w:val="none"/>
        </w:rPr>
        <w:t>Us</w:t>
      </w:r>
      <w:r w:rsidR="00510567" w:rsidRPr="00F34324">
        <w:rPr>
          <w:u w:val="none"/>
        </w:rPr>
        <w:t>e</w:t>
      </w:r>
      <w:r w:rsidRPr="00F34324">
        <w:rPr>
          <w:u w:val="none"/>
        </w:rPr>
        <w:t xml:space="preserve"> a limited number of approved products and substances where necessary in the processing of organic foods.</w:t>
      </w:r>
    </w:p>
    <w:p w14:paraId="7180D757" w14:textId="0A3BDFFB" w:rsidR="00D216DC" w:rsidRPr="00F34324" w:rsidRDefault="00D216DC" w:rsidP="00F34324">
      <w:pPr>
        <w:spacing w:line="360" w:lineRule="auto"/>
        <w:rPr>
          <w:u w:val="none"/>
        </w:rPr>
      </w:pPr>
      <w:r w:rsidRPr="00F34324">
        <w:rPr>
          <w:u w:val="none"/>
        </w:rPr>
        <w:t>(DEFRA, 201</w:t>
      </w:r>
      <w:r w:rsidR="003652BF" w:rsidRPr="00F34324">
        <w:rPr>
          <w:u w:val="none"/>
        </w:rPr>
        <w:t>6)</w:t>
      </w:r>
    </w:p>
    <w:p w14:paraId="17310E61" w14:textId="25AD01B4" w:rsidR="00DC7A29" w:rsidRPr="00F34324" w:rsidRDefault="003652BF" w:rsidP="00F34324">
      <w:pPr>
        <w:spacing w:line="360" w:lineRule="auto"/>
        <w:rPr>
          <w:u w:val="none"/>
        </w:rPr>
      </w:pPr>
      <w:r w:rsidRPr="00F34324">
        <w:rPr>
          <w:u w:val="none"/>
        </w:rPr>
        <w:t xml:space="preserve"> </w:t>
      </w:r>
      <w:r w:rsidR="00A3390F" w:rsidRPr="00F34324">
        <w:rPr>
          <w:u w:val="none"/>
        </w:rPr>
        <w:t xml:space="preserve"> </w:t>
      </w:r>
      <w:r w:rsidR="00476AFA" w:rsidRPr="00F34324">
        <w:rPr>
          <w:u w:val="none"/>
        </w:rPr>
        <w:t>T</w:t>
      </w:r>
      <w:r w:rsidR="00A3390F" w:rsidRPr="00F34324">
        <w:rPr>
          <w:u w:val="none"/>
        </w:rPr>
        <w:t>his article will look as the benefits to organic farming, the value and growth of organic farming in United Kingdom (UK), why the consumer chooses organic foods and whether these foods are nutritionally</w:t>
      </w:r>
      <w:r w:rsidR="00D64362" w:rsidRPr="00F34324">
        <w:rPr>
          <w:u w:val="none"/>
        </w:rPr>
        <w:t xml:space="preserve"> better</w:t>
      </w:r>
      <w:r w:rsidR="00A3390F" w:rsidRPr="00F34324">
        <w:rPr>
          <w:u w:val="none"/>
        </w:rPr>
        <w:t xml:space="preserve"> for them. It will explore how farmers go about becoming an organic farm and whe</w:t>
      </w:r>
      <w:r w:rsidR="009403BD">
        <w:rPr>
          <w:u w:val="none"/>
        </w:rPr>
        <w:t>n</w:t>
      </w:r>
      <w:r w:rsidR="000A53D5" w:rsidRPr="00F34324">
        <w:rPr>
          <w:u w:val="none"/>
        </w:rPr>
        <w:t xml:space="preserve"> these</w:t>
      </w:r>
      <w:r w:rsidR="00A3390F" w:rsidRPr="00F34324">
        <w:rPr>
          <w:u w:val="none"/>
        </w:rPr>
        <w:t xml:space="preserve"> farm</w:t>
      </w:r>
      <w:r w:rsidR="000A53D5" w:rsidRPr="00F34324">
        <w:rPr>
          <w:u w:val="none"/>
        </w:rPr>
        <w:t>s</w:t>
      </w:r>
      <w:r w:rsidR="00A3390F" w:rsidRPr="00F34324">
        <w:rPr>
          <w:u w:val="none"/>
        </w:rPr>
        <w:t xml:space="preserve"> can </w:t>
      </w:r>
      <w:r w:rsidR="000A53D5" w:rsidRPr="00F34324">
        <w:rPr>
          <w:u w:val="none"/>
        </w:rPr>
        <w:t xml:space="preserve">really </w:t>
      </w:r>
      <w:r w:rsidR="00A3390F" w:rsidRPr="00F34324">
        <w:rPr>
          <w:u w:val="none"/>
        </w:rPr>
        <w:t>be considered completely organic.</w:t>
      </w:r>
      <w:r w:rsidR="00672C23" w:rsidRPr="00F34324">
        <w:rPr>
          <w:u w:val="none"/>
        </w:rPr>
        <w:t xml:space="preserve"> It will examine the yield of foods grown both organically and non-organically to analysis the </w:t>
      </w:r>
      <w:r w:rsidR="00E83335" w:rsidRPr="00F34324">
        <w:rPr>
          <w:u w:val="none"/>
        </w:rPr>
        <w:t>su</w:t>
      </w:r>
      <w:r w:rsidR="00672C23" w:rsidRPr="00F34324">
        <w:rPr>
          <w:u w:val="none"/>
        </w:rPr>
        <w:t>stainability of the food supplies to feed the world and finally it will look at the safety of foods</w:t>
      </w:r>
      <w:r w:rsidR="006A1AE6" w:rsidRPr="00F34324">
        <w:rPr>
          <w:u w:val="none"/>
        </w:rPr>
        <w:t>.</w:t>
      </w:r>
      <w:r w:rsidR="00672C23" w:rsidRPr="00F34324">
        <w:rPr>
          <w:u w:val="none"/>
        </w:rPr>
        <w:t xml:space="preserve"> </w:t>
      </w:r>
    </w:p>
    <w:p w14:paraId="0F625453" w14:textId="7381173A" w:rsidR="0060401D" w:rsidRPr="00F34324" w:rsidRDefault="00390A0F" w:rsidP="00F34324">
      <w:pPr>
        <w:spacing w:line="360" w:lineRule="auto"/>
        <w:rPr>
          <w:u w:val="none"/>
        </w:rPr>
      </w:pPr>
      <w:r w:rsidRPr="00F34324">
        <w:rPr>
          <w:u w:val="none"/>
        </w:rPr>
        <w:t xml:space="preserve">When a farm chooses to become organic there is a long process to achieve organic status. The process takes 24 months </w:t>
      </w:r>
      <w:r w:rsidR="002D3F76" w:rsidRPr="00F34324">
        <w:rPr>
          <w:u w:val="none"/>
        </w:rPr>
        <w:t>to be completely organic. T</w:t>
      </w:r>
      <w:r w:rsidR="003D3B22" w:rsidRPr="00F34324">
        <w:rPr>
          <w:u w:val="none"/>
        </w:rPr>
        <w:t>he</w:t>
      </w:r>
      <w:r w:rsidR="002D3F76" w:rsidRPr="00F34324">
        <w:rPr>
          <w:u w:val="none"/>
        </w:rPr>
        <w:t xml:space="preserve"> farmers must register</w:t>
      </w:r>
      <w:r w:rsidR="003D3B22" w:rsidRPr="00F34324">
        <w:rPr>
          <w:u w:val="none"/>
        </w:rPr>
        <w:t xml:space="preserve"> their land with one of the 8 Approved U</w:t>
      </w:r>
      <w:r w:rsidR="00ED0B60" w:rsidRPr="00F34324">
        <w:rPr>
          <w:u w:val="none"/>
        </w:rPr>
        <w:t xml:space="preserve">nited </w:t>
      </w:r>
      <w:r w:rsidR="003D3B22" w:rsidRPr="00F34324">
        <w:rPr>
          <w:u w:val="none"/>
        </w:rPr>
        <w:t>K</w:t>
      </w:r>
      <w:r w:rsidR="00ED0B60" w:rsidRPr="00F34324">
        <w:rPr>
          <w:u w:val="none"/>
        </w:rPr>
        <w:t>ingdom (UK)</w:t>
      </w:r>
      <w:r w:rsidR="003D3B22" w:rsidRPr="00F34324">
        <w:rPr>
          <w:u w:val="none"/>
        </w:rPr>
        <w:t xml:space="preserve"> organic control bodies</w:t>
      </w:r>
      <w:r w:rsidR="002D3F76" w:rsidRPr="00F34324">
        <w:rPr>
          <w:u w:val="none"/>
        </w:rPr>
        <w:t xml:space="preserve"> and complete the transition where the land has none of the banned chemicals on it for those 24 months</w:t>
      </w:r>
      <w:r w:rsidR="00FB5BA6" w:rsidRPr="00F34324">
        <w:rPr>
          <w:u w:val="none"/>
        </w:rPr>
        <w:t xml:space="preserve"> (DEFRA, 2018</w:t>
      </w:r>
      <w:r w:rsidR="003652BF" w:rsidRPr="00F34324">
        <w:rPr>
          <w:u w:val="none"/>
        </w:rPr>
        <w:t>a</w:t>
      </w:r>
      <w:r w:rsidR="00FB5BA6" w:rsidRPr="00F34324">
        <w:rPr>
          <w:u w:val="none"/>
        </w:rPr>
        <w:t>)</w:t>
      </w:r>
      <w:r w:rsidR="00622D11" w:rsidRPr="00F34324">
        <w:rPr>
          <w:u w:val="none"/>
        </w:rPr>
        <w:t>. The Department of Agriculture Environment and Rural Affairs</w:t>
      </w:r>
      <w:r w:rsidR="002D3F76" w:rsidRPr="00F34324">
        <w:rPr>
          <w:u w:val="none"/>
        </w:rPr>
        <w:t xml:space="preserve"> (DAERA)</w:t>
      </w:r>
      <w:r w:rsidR="00FB5BA6" w:rsidRPr="00F34324">
        <w:rPr>
          <w:u w:val="none"/>
        </w:rPr>
        <w:t xml:space="preserve"> </w:t>
      </w:r>
      <w:r w:rsidR="00622D11" w:rsidRPr="00F34324">
        <w:rPr>
          <w:u w:val="none"/>
        </w:rPr>
        <w:t xml:space="preserve">describes this transition period saying they </w:t>
      </w:r>
      <w:r w:rsidR="00FB5BA6" w:rsidRPr="00F34324">
        <w:rPr>
          <w:u w:val="none"/>
        </w:rPr>
        <w:t xml:space="preserve">cannot be deemed an organic producer until 12 months into the </w:t>
      </w:r>
      <w:r w:rsidR="00EB4E1E" w:rsidRPr="00F34324">
        <w:rPr>
          <w:u w:val="none"/>
        </w:rPr>
        <w:t>transition to organic and cannot sell produce under the organic umbrella during this time (</w:t>
      </w:r>
      <w:r w:rsidR="00622D11" w:rsidRPr="00F34324">
        <w:rPr>
          <w:u w:val="none"/>
        </w:rPr>
        <w:t>DAERA</w:t>
      </w:r>
      <w:r w:rsidR="007508E4" w:rsidRPr="00F34324">
        <w:rPr>
          <w:u w:val="none"/>
        </w:rPr>
        <w:t>, 2018).</w:t>
      </w:r>
      <w:r w:rsidR="00A3390F" w:rsidRPr="00F34324">
        <w:rPr>
          <w:u w:val="none"/>
        </w:rPr>
        <w:t xml:space="preserve"> </w:t>
      </w:r>
      <w:r w:rsidR="00C2717B" w:rsidRPr="00F34324">
        <w:rPr>
          <w:u w:val="none"/>
        </w:rPr>
        <w:t>During the transition period</w:t>
      </w:r>
      <w:r w:rsidR="002D3F76" w:rsidRPr="00F34324">
        <w:rPr>
          <w:u w:val="none"/>
        </w:rPr>
        <w:t>,</w:t>
      </w:r>
      <w:r w:rsidR="00C2717B" w:rsidRPr="00F34324">
        <w:rPr>
          <w:u w:val="none"/>
        </w:rPr>
        <w:t xml:space="preserve"> </w:t>
      </w:r>
      <w:r w:rsidR="002D3F76" w:rsidRPr="00F34324">
        <w:rPr>
          <w:u w:val="none"/>
        </w:rPr>
        <w:t xml:space="preserve">methods such as crop rotation and the introduction </w:t>
      </w:r>
      <w:r w:rsidR="00FD4FBB" w:rsidRPr="00F34324">
        <w:rPr>
          <w:u w:val="none"/>
        </w:rPr>
        <w:t xml:space="preserve">of green manure including crops like </w:t>
      </w:r>
      <w:r w:rsidR="002D3F76" w:rsidRPr="00F34324">
        <w:rPr>
          <w:u w:val="none"/>
        </w:rPr>
        <w:t xml:space="preserve">clove (high in nitrogen) are implemented to substitute the use of chemical fertilisers and pesticides (DAERA, 2018).   </w:t>
      </w:r>
    </w:p>
    <w:p w14:paraId="2310AA20" w14:textId="7754E208" w:rsidR="00710B0B" w:rsidRPr="00F34324" w:rsidRDefault="00510567" w:rsidP="00F34324">
      <w:pPr>
        <w:spacing w:line="360" w:lineRule="auto"/>
        <w:rPr>
          <w:u w:val="none"/>
        </w:rPr>
      </w:pPr>
      <w:r w:rsidRPr="00F34324">
        <w:rPr>
          <w:u w:val="none"/>
        </w:rPr>
        <w:t xml:space="preserve">In the UK </w:t>
      </w:r>
      <w:r w:rsidR="006A1AE6" w:rsidRPr="00F34324">
        <w:rPr>
          <w:u w:val="none"/>
        </w:rPr>
        <w:t>as of 2016 there was</w:t>
      </w:r>
      <w:r w:rsidR="00A12B54" w:rsidRPr="00F34324">
        <w:rPr>
          <w:u w:val="none"/>
        </w:rPr>
        <w:t xml:space="preserve"> </w:t>
      </w:r>
      <w:r w:rsidRPr="00F34324">
        <w:rPr>
          <w:u w:val="none"/>
        </w:rPr>
        <w:t>5</w:t>
      </w:r>
      <w:r w:rsidR="006A1AE6" w:rsidRPr="00F34324">
        <w:rPr>
          <w:u w:val="none"/>
        </w:rPr>
        <w:t>08,000</w:t>
      </w:r>
      <w:r w:rsidRPr="00F34324">
        <w:rPr>
          <w:u w:val="none"/>
        </w:rPr>
        <w:t xml:space="preserve"> hectares of organic land registered with the approved bodies of which 64% is grassland for grazing and 7% is used for the growing of cereal crops leaving the remaining 29% as area for the growth of other vegetables</w:t>
      </w:r>
      <w:bookmarkStart w:id="1" w:name="_Hlk529520612"/>
      <w:r w:rsidRPr="00F34324">
        <w:rPr>
          <w:u w:val="none"/>
        </w:rPr>
        <w:t xml:space="preserve">. </w:t>
      </w:r>
      <w:bookmarkEnd w:id="1"/>
      <w:r w:rsidRPr="00F34324">
        <w:rPr>
          <w:u w:val="none"/>
        </w:rPr>
        <w:t>There are 6,600 organic operators and processors which is up 3.5% on 2016 (DEFRA, 2018b).</w:t>
      </w:r>
      <w:r w:rsidR="00A12B54" w:rsidRPr="00F34324">
        <w:rPr>
          <w:u w:val="none"/>
        </w:rPr>
        <w:t xml:space="preserve"> </w:t>
      </w:r>
    </w:p>
    <w:p w14:paraId="2A845C73" w14:textId="392D263A" w:rsidR="007E5493" w:rsidRPr="00F34324" w:rsidRDefault="007E5493" w:rsidP="00F34324">
      <w:pPr>
        <w:spacing w:line="360" w:lineRule="auto"/>
        <w:rPr>
          <w:u w:val="none"/>
        </w:rPr>
      </w:pPr>
      <w:r w:rsidRPr="00F34324">
        <w:rPr>
          <w:u w:val="none"/>
        </w:rPr>
        <w:lastRenderedPageBreak/>
        <w:t>One of t</w:t>
      </w:r>
      <w:r w:rsidR="0060401D" w:rsidRPr="00F34324">
        <w:rPr>
          <w:u w:val="none"/>
        </w:rPr>
        <w:t xml:space="preserve">he </w:t>
      </w:r>
      <w:r w:rsidRPr="00F34324">
        <w:rPr>
          <w:u w:val="none"/>
        </w:rPr>
        <w:t xml:space="preserve">reason why farmers change their methods </w:t>
      </w:r>
      <w:r w:rsidR="00C06EBD" w:rsidRPr="00F34324">
        <w:rPr>
          <w:u w:val="none"/>
        </w:rPr>
        <w:t xml:space="preserve"> to organic </w:t>
      </w:r>
      <w:r w:rsidRPr="00F34324">
        <w:rPr>
          <w:u w:val="none"/>
        </w:rPr>
        <w:t xml:space="preserve">is often the draw of the financial incentives laid down by the European Union (EU) to convert to organic methods (Food and Agriculture Organisation of the United Nations, </w:t>
      </w:r>
      <w:r w:rsidR="00DE46EE" w:rsidRPr="00F34324">
        <w:rPr>
          <w:u w:val="none"/>
        </w:rPr>
        <w:t>2018),</w:t>
      </w:r>
      <w:r w:rsidRPr="00F34324">
        <w:rPr>
          <w:u w:val="none"/>
        </w:rPr>
        <w:t xml:space="preserve">  the needs to diversify with </w:t>
      </w:r>
      <w:r w:rsidR="00DE46EE" w:rsidRPr="00F34324">
        <w:rPr>
          <w:u w:val="none"/>
        </w:rPr>
        <w:t xml:space="preserve">the changes to the farm payments system </w:t>
      </w:r>
      <w:r w:rsidR="0091764F" w:rsidRPr="00F34324">
        <w:rPr>
          <w:u w:val="none"/>
        </w:rPr>
        <w:t xml:space="preserve">(DEFRA, 2018c) and the potential changes to come with the </w:t>
      </w:r>
      <w:r w:rsidR="00C94E12" w:rsidRPr="00F34324">
        <w:rPr>
          <w:u w:val="none"/>
        </w:rPr>
        <w:t>exit of the UK from the EU.</w:t>
      </w:r>
      <w:r w:rsidR="00DE46EE" w:rsidRPr="00F34324">
        <w:rPr>
          <w:u w:val="none"/>
        </w:rPr>
        <w:t xml:space="preserve"> </w:t>
      </w:r>
      <w:r w:rsidRPr="00F34324">
        <w:rPr>
          <w:u w:val="none"/>
        </w:rPr>
        <w:t xml:space="preserve"> </w:t>
      </w:r>
      <w:r w:rsidR="00E94899" w:rsidRPr="00F34324">
        <w:rPr>
          <w:u w:val="none"/>
        </w:rPr>
        <w:t>With the</w:t>
      </w:r>
      <w:r w:rsidR="0027430B" w:rsidRPr="00F34324">
        <w:rPr>
          <w:u w:val="none"/>
        </w:rPr>
        <w:t xml:space="preserve"> </w:t>
      </w:r>
      <w:r w:rsidR="00E94899" w:rsidRPr="00F34324">
        <w:rPr>
          <w:u w:val="none"/>
        </w:rPr>
        <w:t>UK on the brink of leaving the European Union there is an uncertainty as to what will happen to farm</w:t>
      </w:r>
      <w:r w:rsidR="0027430B" w:rsidRPr="00F34324">
        <w:rPr>
          <w:u w:val="none"/>
        </w:rPr>
        <w:t>ing</w:t>
      </w:r>
      <w:r w:rsidR="00FD4FBB" w:rsidRPr="00F34324">
        <w:rPr>
          <w:u w:val="none"/>
        </w:rPr>
        <w:t xml:space="preserve">, as it is the EU who have withdrawn the use of so many </w:t>
      </w:r>
      <w:r w:rsidR="00624DC7" w:rsidRPr="00F34324">
        <w:rPr>
          <w:u w:val="none"/>
        </w:rPr>
        <w:t>chemical-based</w:t>
      </w:r>
      <w:r w:rsidR="00FD4FBB" w:rsidRPr="00F34324">
        <w:rPr>
          <w:u w:val="none"/>
        </w:rPr>
        <w:t xml:space="preserve"> fertilisers and demanded change to growing methods </w:t>
      </w:r>
      <w:r w:rsidR="00AA328B" w:rsidRPr="00F34324">
        <w:rPr>
          <w:u w:val="none"/>
        </w:rPr>
        <w:t xml:space="preserve">in conventional farming </w:t>
      </w:r>
      <w:r w:rsidR="00FD4FBB" w:rsidRPr="00F34324">
        <w:rPr>
          <w:u w:val="none"/>
        </w:rPr>
        <w:t>(</w:t>
      </w:r>
      <w:r w:rsidR="00AA328B" w:rsidRPr="00F34324">
        <w:rPr>
          <w:rStyle w:val="selectable"/>
          <w:color w:val="000000"/>
          <w:u w:val="none"/>
          <w:lang w:val="en"/>
        </w:rPr>
        <w:t>Agriculture and rural development - European Commission, 2018)</w:t>
      </w:r>
      <w:r w:rsidR="00850F2E" w:rsidRPr="00F34324">
        <w:rPr>
          <w:rStyle w:val="selectable"/>
          <w:color w:val="000000"/>
          <w:u w:val="none"/>
          <w:lang w:val="en"/>
        </w:rPr>
        <w:t xml:space="preserve">. </w:t>
      </w:r>
      <w:r w:rsidR="00C00433" w:rsidRPr="00F34324">
        <w:rPr>
          <w:u w:val="none"/>
        </w:rPr>
        <w:t>It is claimed organic farming costs more to execute but the return is higher so offsetting the production costs (</w:t>
      </w:r>
      <w:r w:rsidR="00C00433" w:rsidRPr="00F34324">
        <w:rPr>
          <w:rStyle w:val="selectable"/>
          <w:color w:val="000000"/>
          <w:u w:val="none"/>
          <w:lang w:val="en"/>
        </w:rPr>
        <w:t xml:space="preserve">Röös </w:t>
      </w:r>
      <w:r w:rsidR="00C00433" w:rsidRPr="00F34324">
        <w:rPr>
          <w:rStyle w:val="selectable"/>
          <w:i/>
          <w:color w:val="000000"/>
          <w:u w:val="none"/>
          <w:lang w:val="en"/>
        </w:rPr>
        <w:t>et al</w:t>
      </w:r>
      <w:r w:rsidR="00C00433" w:rsidRPr="00F34324">
        <w:rPr>
          <w:rStyle w:val="selectable"/>
          <w:color w:val="000000"/>
          <w:u w:val="none"/>
          <w:lang w:val="en"/>
        </w:rPr>
        <w:t xml:space="preserve">., 2018). </w:t>
      </w:r>
      <w:r w:rsidR="00C00433" w:rsidRPr="00F34324">
        <w:rPr>
          <w:u w:val="none"/>
        </w:rPr>
        <w:t xml:space="preserve"> </w:t>
      </w:r>
      <w:r w:rsidR="0027430B" w:rsidRPr="00F34324">
        <w:rPr>
          <w:u w:val="none"/>
        </w:rPr>
        <w:t xml:space="preserve">Harvey (2018) </w:t>
      </w:r>
      <w:r w:rsidR="0006261E" w:rsidRPr="00F34324">
        <w:rPr>
          <w:u w:val="none"/>
        </w:rPr>
        <w:t xml:space="preserve">implied there would be a continuity of the current subsidy system which is currently supported by the EU to the value of £3 billion per annum and the government are anticipating a better future for British farming. </w:t>
      </w:r>
      <w:r w:rsidRPr="00F34324">
        <w:rPr>
          <w:u w:val="none"/>
        </w:rPr>
        <w:t xml:space="preserve"> </w:t>
      </w:r>
      <w:r w:rsidR="006A1AE6" w:rsidRPr="00F34324">
        <w:rPr>
          <w:u w:val="none"/>
        </w:rPr>
        <w:t xml:space="preserve">Production of organic food </w:t>
      </w:r>
      <w:r w:rsidR="00A375C4" w:rsidRPr="00F34324">
        <w:rPr>
          <w:u w:val="none"/>
        </w:rPr>
        <w:t>has</w:t>
      </w:r>
      <w:r w:rsidR="006A1AE6" w:rsidRPr="00F34324">
        <w:rPr>
          <w:u w:val="none"/>
        </w:rPr>
        <w:t xml:space="preserve"> fluctuat</w:t>
      </w:r>
      <w:r w:rsidR="00A375C4" w:rsidRPr="00F34324">
        <w:rPr>
          <w:u w:val="none"/>
        </w:rPr>
        <w:t>ed</w:t>
      </w:r>
      <w:r w:rsidR="009403BD">
        <w:rPr>
          <w:u w:val="none"/>
        </w:rPr>
        <w:t>,</w:t>
      </w:r>
      <w:r w:rsidR="00A375C4" w:rsidRPr="00F34324">
        <w:rPr>
          <w:u w:val="none"/>
        </w:rPr>
        <w:t xml:space="preserve"> records from 1999 show the peak of land use was in 2002 with 750,000 hectares either registered or in conversion (DEFRA,2018b), but the peak of </w:t>
      </w:r>
      <w:r w:rsidR="00D26BCE" w:rsidRPr="00F34324">
        <w:rPr>
          <w:u w:val="none"/>
        </w:rPr>
        <w:t>production time</w:t>
      </w:r>
      <w:r w:rsidR="00606FD3" w:rsidRPr="00F34324">
        <w:rPr>
          <w:u w:val="none"/>
        </w:rPr>
        <w:t xml:space="preserve"> </w:t>
      </w:r>
      <w:r w:rsidR="00A375C4" w:rsidRPr="00F34324">
        <w:rPr>
          <w:u w:val="none"/>
        </w:rPr>
        <w:t xml:space="preserve">was in 2008 with £1986 </w:t>
      </w:r>
      <w:r w:rsidR="00606FD3" w:rsidRPr="00F34324">
        <w:rPr>
          <w:u w:val="none"/>
        </w:rPr>
        <w:t xml:space="preserve">million </w:t>
      </w:r>
      <w:r w:rsidR="008921CE" w:rsidRPr="00F34324">
        <w:rPr>
          <w:u w:val="none"/>
        </w:rPr>
        <w:t>worth of produce</w:t>
      </w:r>
      <w:r w:rsidR="009403BD">
        <w:rPr>
          <w:u w:val="none"/>
        </w:rPr>
        <w:t xml:space="preserve">. </w:t>
      </w:r>
      <w:r w:rsidR="00624DC7" w:rsidRPr="00F34324">
        <w:rPr>
          <w:u w:val="none"/>
        </w:rPr>
        <w:t xml:space="preserve"> </w:t>
      </w:r>
      <w:r w:rsidR="009403BD">
        <w:rPr>
          <w:u w:val="none"/>
        </w:rPr>
        <w:t>M</w:t>
      </w:r>
      <w:r w:rsidR="00624DC7" w:rsidRPr="00F34324">
        <w:rPr>
          <w:u w:val="none"/>
        </w:rPr>
        <w:t xml:space="preserve">ore research </w:t>
      </w:r>
      <w:r w:rsidR="009403BD">
        <w:rPr>
          <w:u w:val="none"/>
        </w:rPr>
        <w:t xml:space="preserve">has gone </w:t>
      </w:r>
      <w:r w:rsidR="00624DC7" w:rsidRPr="00F34324">
        <w:rPr>
          <w:u w:val="none"/>
        </w:rPr>
        <w:t>on into the benefits of organic foods since 2008</w:t>
      </w:r>
      <w:r w:rsidR="009403BD">
        <w:rPr>
          <w:u w:val="none"/>
        </w:rPr>
        <w:t>, indicating that</w:t>
      </w:r>
      <w:r w:rsidR="00624DC7" w:rsidRPr="00F34324">
        <w:rPr>
          <w:u w:val="none"/>
        </w:rPr>
        <w:t xml:space="preserve"> maybe </w:t>
      </w:r>
      <w:r w:rsidR="009403BD">
        <w:rPr>
          <w:u w:val="none"/>
        </w:rPr>
        <w:t xml:space="preserve">this is </w:t>
      </w:r>
      <w:r w:rsidR="00624DC7" w:rsidRPr="00F34324">
        <w:rPr>
          <w:u w:val="none"/>
        </w:rPr>
        <w:t xml:space="preserve">the reason for the decline the market is experiencing today </w:t>
      </w:r>
      <w:r w:rsidR="00606FD3" w:rsidRPr="00F34324">
        <w:rPr>
          <w:u w:val="none"/>
        </w:rPr>
        <w:t>(</w:t>
      </w:r>
      <w:r w:rsidR="00606FD3" w:rsidRPr="00F34324">
        <w:rPr>
          <w:rStyle w:val="selectable"/>
          <w:u w:val="none"/>
          <w:lang w:val="en"/>
        </w:rPr>
        <w:t xml:space="preserve">Statista, 2018). </w:t>
      </w:r>
    </w:p>
    <w:p w14:paraId="75008424" w14:textId="77777777" w:rsidR="00AD19FA" w:rsidRPr="00F34324" w:rsidRDefault="0021555D" w:rsidP="00F34324">
      <w:pPr>
        <w:spacing w:line="360" w:lineRule="auto"/>
        <w:rPr>
          <w:u w:val="none"/>
        </w:rPr>
      </w:pPr>
      <w:r w:rsidRPr="00F34324">
        <w:rPr>
          <w:u w:val="none"/>
          <w:lang w:val="en-US"/>
        </w:rPr>
        <w:t>Sales and consumption of organic foods are driven by people’s perception of organic foods being more healthy (</w:t>
      </w:r>
      <w:hyperlink r:id="rId5" w:history="1">
        <w:r w:rsidRPr="00F34324">
          <w:rPr>
            <w:u w:val="none"/>
            <w:lang w:val="en"/>
          </w:rPr>
          <w:t>Średnicka-Tober</w:t>
        </w:r>
      </w:hyperlink>
      <w:r w:rsidRPr="00F34324">
        <w:rPr>
          <w:u w:val="none"/>
          <w:lang w:val="en"/>
        </w:rPr>
        <w:t xml:space="preserve">, </w:t>
      </w:r>
      <w:r w:rsidRPr="00F34324">
        <w:rPr>
          <w:i/>
          <w:u w:val="none"/>
          <w:lang w:val="en"/>
        </w:rPr>
        <w:t>et al,</w:t>
      </w:r>
      <w:r w:rsidRPr="00F34324">
        <w:rPr>
          <w:u w:val="none"/>
          <w:lang w:val="en"/>
        </w:rPr>
        <w:t xml:space="preserve"> 2016).</w:t>
      </w:r>
      <w:r w:rsidRPr="00F34324">
        <w:rPr>
          <w:u w:val="none"/>
        </w:rPr>
        <w:t xml:space="preserve"> </w:t>
      </w:r>
      <w:r w:rsidR="0060401D" w:rsidRPr="00F34324">
        <w:rPr>
          <w:u w:val="none"/>
        </w:rPr>
        <w:t xml:space="preserve">People buy organic foods both vegetables and </w:t>
      </w:r>
      <w:r w:rsidR="00892FAE" w:rsidRPr="00F34324">
        <w:rPr>
          <w:u w:val="none"/>
        </w:rPr>
        <w:t xml:space="preserve">meat for various reasons. </w:t>
      </w:r>
      <w:r w:rsidR="00E81CD5" w:rsidRPr="00F34324">
        <w:rPr>
          <w:u w:val="none"/>
        </w:rPr>
        <w:t>Many buy organic meat produce as it is considered to be kinder to the animals, they are less stressed, have more grazing space and it is thought to be a healthier choice as regards to fat content (Soil Association, 2018</w:t>
      </w:r>
      <w:r w:rsidR="00D53F98" w:rsidRPr="00F34324">
        <w:rPr>
          <w:u w:val="none"/>
        </w:rPr>
        <w:t>,</w:t>
      </w:r>
      <w:r w:rsidR="00D53F98" w:rsidRPr="00F34324">
        <w:rPr>
          <w:u w:val="none"/>
          <w:lang w:val="en-US"/>
        </w:rPr>
        <w:t xml:space="preserve"> Dalziel, Kliem &amp; Givens, 2015).</w:t>
      </w:r>
      <w:r w:rsidR="002105D8" w:rsidRPr="00F34324">
        <w:rPr>
          <w:u w:val="none"/>
          <w:lang w:val="en-US"/>
        </w:rPr>
        <w:t xml:space="preserve"> </w:t>
      </w:r>
    </w:p>
    <w:p w14:paraId="19E3862A" w14:textId="701DA4A5" w:rsidR="00E83335" w:rsidRPr="00F34324" w:rsidRDefault="00DB3164" w:rsidP="00F34324">
      <w:pPr>
        <w:spacing w:line="360" w:lineRule="auto"/>
        <w:rPr>
          <w:rStyle w:val="element-citation"/>
          <w:u w:val="none"/>
        </w:rPr>
      </w:pPr>
      <w:r w:rsidRPr="00F34324">
        <w:rPr>
          <w:u w:val="none"/>
        </w:rPr>
        <w:t xml:space="preserve">According to research by Janssen (2018), from a sample of 9470 people </w:t>
      </w:r>
      <w:r w:rsidR="00A72881" w:rsidRPr="00F34324">
        <w:rPr>
          <w:u w:val="none"/>
        </w:rPr>
        <w:t>surveyed those aged over 40 years and were the main wage earner in the household were the ones</w:t>
      </w:r>
      <w:r w:rsidRPr="00F34324">
        <w:rPr>
          <w:u w:val="none"/>
        </w:rPr>
        <w:t xml:space="preserve"> who purchased</w:t>
      </w:r>
      <w:r w:rsidR="00A72881" w:rsidRPr="00F34324">
        <w:rPr>
          <w:u w:val="none"/>
        </w:rPr>
        <w:t xml:space="preserve"> and consumed more organic produce</w:t>
      </w:r>
      <w:r w:rsidR="009403BD">
        <w:rPr>
          <w:u w:val="none"/>
        </w:rPr>
        <w:t>. T</w:t>
      </w:r>
      <w:r w:rsidR="00A72881" w:rsidRPr="00F34324">
        <w:rPr>
          <w:u w:val="none"/>
        </w:rPr>
        <w:t>hose who had no children in the home</w:t>
      </w:r>
      <w:r w:rsidR="009403BD">
        <w:rPr>
          <w:u w:val="none"/>
        </w:rPr>
        <w:t xml:space="preserve"> also </w:t>
      </w:r>
      <w:r w:rsidR="0090422C">
        <w:rPr>
          <w:u w:val="none"/>
        </w:rPr>
        <w:t>proved to be high consumers as they are the ones who have the potential to be able to afford the higher priced produce</w:t>
      </w:r>
      <w:r w:rsidR="00F20CA9" w:rsidRPr="00F34324">
        <w:rPr>
          <w:u w:val="none"/>
        </w:rPr>
        <w:t xml:space="preserve">. It was concluded from this research that people are driven to consume organic foods </w:t>
      </w:r>
      <w:r w:rsidR="005045DB" w:rsidRPr="00F34324">
        <w:rPr>
          <w:u w:val="none"/>
        </w:rPr>
        <w:t>for both natural and healthiness</w:t>
      </w:r>
      <w:r w:rsidR="00AD19FA" w:rsidRPr="00F34324">
        <w:rPr>
          <w:u w:val="none"/>
        </w:rPr>
        <w:t xml:space="preserve"> reasons</w:t>
      </w:r>
      <w:r w:rsidR="005045DB" w:rsidRPr="00F34324">
        <w:rPr>
          <w:u w:val="none"/>
        </w:rPr>
        <w:t xml:space="preserve"> and environmental protection reasons</w:t>
      </w:r>
      <w:r w:rsidR="001329D7" w:rsidRPr="00F34324">
        <w:rPr>
          <w:u w:val="none"/>
        </w:rPr>
        <w:t xml:space="preserve"> and these were the main drivers. T</w:t>
      </w:r>
      <w:r w:rsidR="00911376" w:rsidRPr="00F34324">
        <w:rPr>
          <w:u w:val="none"/>
        </w:rPr>
        <w:t>his</w:t>
      </w:r>
      <w:r w:rsidR="00327C34" w:rsidRPr="00F34324">
        <w:rPr>
          <w:u w:val="none"/>
        </w:rPr>
        <w:t xml:space="preserve"> </w:t>
      </w:r>
      <w:r w:rsidR="00A01A9C" w:rsidRPr="00F34324">
        <w:rPr>
          <w:u w:val="none"/>
        </w:rPr>
        <w:t xml:space="preserve">research </w:t>
      </w:r>
      <w:r w:rsidR="001329D7" w:rsidRPr="00F34324">
        <w:rPr>
          <w:u w:val="none"/>
        </w:rPr>
        <w:t xml:space="preserve">contrasts </w:t>
      </w:r>
      <w:r w:rsidR="00A01A9C" w:rsidRPr="00F34324">
        <w:rPr>
          <w:u w:val="none"/>
        </w:rPr>
        <w:t xml:space="preserve">with that of </w:t>
      </w:r>
      <w:r w:rsidR="00F20CA9" w:rsidRPr="00F34324">
        <w:rPr>
          <w:u w:val="none"/>
        </w:rPr>
        <w:t xml:space="preserve"> </w:t>
      </w:r>
      <w:r w:rsidR="007A01E1" w:rsidRPr="00F34324">
        <w:rPr>
          <w:u w:val="none"/>
        </w:rPr>
        <w:t xml:space="preserve">Jones </w:t>
      </w:r>
      <w:r w:rsidR="007A01E1" w:rsidRPr="00F34324">
        <w:rPr>
          <w:i/>
          <w:u w:val="none"/>
        </w:rPr>
        <w:t>et al</w:t>
      </w:r>
      <w:r w:rsidR="007A01E1" w:rsidRPr="00F34324">
        <w:rPr>
          <w:u w:val="none"/>
        </w:rPr>
        <w:t xml:space="preserve"> (2001) would also conclude the connection of cost of products being more affordable for this age group and those who have no children in the home, as they are more affluent and have more disposable income, additionally with no children in the home they have fewer mouths to feed so can </w:t>
      </w:r>
      <w:r w:rsidR="007A01E1" w:rsidRPr="00F34324">
        <w:rPr>
          <w:u w:val="none"/>
        </w:rPr>
        <w:lastRenderedPageBreak/>
        <w:t>afford to purchase the higher priced organic produce</w:t>
      </w:r>
      <w:r w:rsidR="00AD19FA" w:rsidRPr="00F34324">
        <w:rPr>
          <w:u w:val="none"/>
        </w:rPr>
        <w:t>, illustrating that cost was not an issue and in 2001 it was a trend to buy into the organic idea, rather than being driven by an ethical reason.</w:t>
      </w:r>
      <w:r w:rsidR="001F28B3" w:rsidRPr="00F34324">
        <w:rPr>
          <w:u w:val="none"/>
        </w:rPr>
        <w:t xml:space="preserve"> </w:t>
      </w:r>
      <w:r w:rsidR="00767D2C" w:rsidRPr="00F34324">
        <w:rPr>
          <w:rStyle w:val="element-citation"/>
          <w:u w:val="none"/>
          <w:lang w:val="en"/>
        </w:rPr>
        <w:t xml:space="preserve">Eisinger-Watzl, </w:t>
      </w:r>
      <w:r w:rsidR="00767D2C" w:rsidRPr="00F34324">
        <w:rPr>
          <w:rStyle w:val="element-citation"/>
          <w:i/>
          <w:u w:val="none"/>
          <w:lang w:val="en"/>
        </w:rPr>
        <w:t>et al</w:t>
      </w:r>
      <w:r w:rsidR="00767D2C" w:rsidRPr="00F34324">
        <w:rPr>
          <w:rStyle w:val="element-citation"/>
          <w:u w:val="none"/>
          <w:lang w:val="en"/>
        </w:rPr>
        <w:t xml:space="preserve"> (2015) identified that those who consumed more </w:t>
      </w:r>
      <w:r w:rsidR="002262AF" w:rsidRPr="00F34324">
        <w:rPr>
          <w:rStyle w:val="element-citation"/>
          <w:u w:val="none"/>
          <w:lang w:val="en"/>
        </w:rPr>
        <w:t xml:space="preserve">organic </w:t>
      </w:r>
      <w:r w:rsidR="00767D2C" w:rsidRPr="00F34324">
        <w:rPr>
          <w:rStyle w:val="element-citation"/>
          <w:u w:val="none"/>
          <w:lang w:val="en"/>
        </w:rPr>
        <w:t xml:space="preserve">fruit and vegetables were less inclined to have associating chronic diseases such as </w:t>
      </w:r>
      <w:r w:rsidR="002262AF" w:rsidRPr="00F34324">
        <w:rPr>
          <w:rStyle w:val="element-citation"/>
          <w:u w:val="none"/>
          <w:lang w:val="en"/>
        </w:rPr>
        <w:t xml:space="preserve">cancer, but this could not </w:t>
      </w:r>
      <w:r w:rsidR="00E83335" w:rsidRPr="00F34324">
        <w:rPr>
          <w:rStyle w:val="element-citation"/>
          <w:u w:val="none"/>
          <w:lang w:val="en"/>
        </w:rPr>
        <w:t xml:space="preserve">be </w:t>
      </w:r>
      <w:r w:rsidR="002262AF" w:rsidRPr="00F34324">
        <w:rPr>
          <w:rStyle w:val="element-citation"/>
          <w:u w:val="none"/>
          <w:lang w:val="en"/>
        </w:rPr>
        <w:t>attribute this just to the organic foods as they also adopted other good lifestyle choices which could improve their health.</w:t>
      </w:r>
    </w:p>
    <w:p w14:paraId="4D655F3F" w14:textId="77777777" w:rsidR="009105F2" w:rsidRPr="00F34324" w:rsidRDefault="00E83335" w:rsidP="00F34324">
      <w:pPr>
        <w:spacing w:before="100" w:beforeAutospacing="1" w:after="360" w:line="360" w:lineRule="auto"/>
        <w:rPr>
          <w:rFonts w:eastAsia="Times New Roman"/>
          <w:u w:val="none"/>
          <w:lang w:val="en-US" w:eastAsia="en-GB"/>
        </w:rPr>
      </w:pPr>
      <w:r w:rsidRPr="00F34324">
        <w:rPr>
          <w:u w:val="none"/>
        </w:rPr>
        <w:t xml:space="preserve"> </w:t>
      </w:r>
      <w:r w:rsidR="004F74A7" w:rsidRPr="00F34324">
        <w:rPr>
          <w:u w:val="none"/>
        </w:rPr>
        <w:t xml:space="preserve">Research by Williams and Hammitt (2001) proposed that the public has limited knowledge of the hazards of pesticides and it did not influence their choices. Whereas in more recent years one of the key reason’s society chooses organic food is due to the chemical and mineral residues from pesticides and fertilisers on the food which are then consumed rather than the nutritional benefits (Atkins &amp; Bowler, 2016, </w:t>
      </w:r>
      <w:r w:rsidR="004F74A7" w:rsidRPr="00F34324">
        <w:rPr>
          <w:u w:val="none"/>
          <w:lang w:val="en"/>
        </w:rPr>
        <w:t xml:space="preserve">Barański, </w:t>
      </w:r>
      <w:r w:rsidR="004F74A7" w:rsidRPr="00F34324">
        <w:rPr>
          <w:i/>
          <w:u w:val="none"/>
          <w:lang w:val="en"/>
        </w:rPr>
        <w:t>et al,</w:t>
      </w:r>
      <w:r w:rsidR="004F74A7" w:rsidRPr="00F34324">
        <w:rPr>
          <w:u w:val="none"/>
          <w:lang w:val="en"/>
        </w:rPr>
        <w:t xml:space="preserve"> 2014</w:t>
      </w:r>
      <w:r w:rsidR="004F74A7" w:rsidRPr="00F34324">
        <w:rPr>
          <w:u w:val="none"/>
        </w:rPr>
        <w:t>).</w:t>
      </w:r>
      <w:r w:rsidR="00D54BC6" w:rsidRPr="00F34324">
        <w:rPr>
          <w:u w:val="none"/>
        </w:rPr>
        <w:t xml:space="preserve"> </w:t>
      </w:r>
      <w:r w:rsidR="00970C9A" w:rsidRPr="00F34324">
        <w:rPr>
          <w:u w:val="none"/>
        </w:rPr>
        <w:t>One misconception about organic foods is that the public believe no pesticides are used to grow produce, this is due to clever advertising as not all pesticides are banned (</w:t>
      </w:r>
      <w:r w:rsidR="00C01FB1" w:rsidRPr="00F34324">
        <w:rPr>
          <w:rStyle w:val="selectable"/>
          <w:u w:val="none"/>
          <w:lang w:val="en"/>
        </w:rPr>
        <w:t>Savage, 2018</w:t>
      </w:r>
      <w:r w:rsidR="008A2A98" w:rsidRPr="00F34324">
        <w:rPr>
          <w:u w:val="none"/>
        </w:rPr>
        <w:t>). Go</w:t>
      </w:r>
      <w:r w:rsidR="000A0595" w:rsidRPr="00F34324">
        <w:rPr>
          <w:u w:val="none"/>
        </w:rPr>
        <w:t>sd</w:t>
      </w:r>
      <w:r w:rsidR="008A2A98" w:rsidRPr="00F34324">
        <w:rPr>
          <w:u w:val="none"/>
        </w:rPr>
        <w:t xml:space="preserve">en (2015) </w:t>
      </w:r>
      <w:r w:rsidR="00B60081" w:rsidRPr="00F34324">
        <w:rPr>
          <w:u w:val="none"/>
        </w:rPr>
        <w:t>discussed the use of azardirachtin, (an extract of the Indian Neem tree) as a pesticide in use in the UK which when used in crops which flower and require the assistance of bees for pollination was found to be killing the bees. The Soil Association has since limited the use of this to extreme cases as a last resort with special permission</w:t>
      </w:r>
      <w:r w:rsidR="000A0595" w:rsidRPr="00F34324">
        <w:rPr>
          <w:u w:val="none"/>
        </w:rPr>
        <w:t>.</w:t>
      </w:r>
      <w:r w:rsidR="00B60081" w:rsidRPr="00F34324">
        <w:rPr>
          <w:u w:val="none"/>
        </w:rPr>
        <w:t xml:space="preserve"> </w:t>
      </w:r>
      <w:r w:rsidR="00C01FB1" w:rsidRPr="00F34324">
        <w:rPr>
          <w:u w:val="none"/>
        </w:rPr>
        <w:t>As a standard the Soil Association</w:t>
      </w:r>
      <w:r w:rsidR="00BC4EA7" w:rsidRPr="00F34324">
        <w:rPr>
          <w:u w:val="none"/>
        </w:rPr>
        <w:t xml:space="preserve"> (2018)</w:t>
      </w:r>
      <w:r w:rsidR="00C01FB1" w:rsidRPr="00F34324">
        <w:rPr>
          <w:u w:val="none"/>
        </w:rPr>
        <w:t xml:space="preserve"> recommend only 20 pesticides, the majority are derived from natural ingredients. </w:t>
      </w:r>
      <w:r w:rsidR="00BC4EA7" w:rsidRPr="00F34324">
        <w:rPr>
          <w:u w:val="none"/>
        </w:rPr>
        <w:t>An</w:t>
      </w:r>
      <w:r w:rsidR="00C01FB1" w:rsidRPr="00F34324">
        <w:rPr>
          <w:u w:val="none"/>
        </w:rPr>
        <w:t xml:space="preserve"> additional product which is permitted that </w:t>
      </w:r>
      <w:r w:rsidR="00BC4EA7" w:rsidRPr="00F34324">
        <w:rPr>
          <w:u w:val="none"/>
        </w:rPr>
        <w:t>the Soil Association is</w:t>
      </w:r>
      <w:r w:rsidR="00C01FB1" w:rsidRPr="00F34324">
        <w:rPr>
          <w:u w:val="none"/>
        </w:rPr>
        <w:t xml:space="preserve"> concerned with is copper</w:t>
      </w:r>
      <w:r w:rsidR="00BC4EA7" w:rsidRPr="00F34324">
        <w:rPr>
          <w:u w:val="none"/>
        </w:rPr>
        <w:t>,</w:t>
      </w:r>
      <w:r w:rsidR="00C01FB1" w:rsidRPr="00F34324">
        <w:rPr>
          <w:u w:val="none"/>
        </w:rPr>
        <w:t xml:space="preserve"> </w:t>
      </w:r>
      <w:r w:rsidR="00BC4EA7" w:rsidRPr="00F34324">
        <w:rPr>
          <w:u w:val="none"/>
        </w:rPr>
        <w:t xml:space="preserve">which is used as a fungicide. </w:t>
      </w:r>
      <w:r w:rsidR="00C06A93" w:rsidRPr="00F34324">
        <w:rPr>
          <w:u w:val="none"/>
        </w:rPr>
        <w:t xml:space="preserve">Savage (2018), recognised that </w:t>
      </w:r>
      <w:r w:rsidR="00AD19FA" w:rsidRPr="00F34324">
        <w:rPr>
          <w:u w:val="none"/>
        </w:rPr>
        <w:t xml:space="preserve">pesticides are still used but in different </w:t>
      </w:r>
      <w:r w:rsidR="00C06A93" w:rsidRPr="00F34324">
        <w:rPr>
          <w:u w:val="none"/>
        </w:rPr>
        <w:t xml:space="preserve">ways but still enough to be detected in testing. In the United States of America (USA) the Pesticide Data Program tested organic and non-organic samples and </w:t>
      </w:r>
      <w:r w:rsidR="00C80507" w:rsidRPr="00F34324">
        <w:rPr>
          <w:u w:val="none"/>
        </w:rPr>
        <w:t>detected</w:t>
      </w:r>
      <w:r w:rsidR="00C06A93" w:rsidRPr="00F34324">
        <w:rPr>
          <w:u w:val="none"/>
        </w:rPr>
        <w:t xml:space="preserve"> </w:t>
      </w:r>
      <w:r w:rsidR="00C80507" w:rsidRPr="00F34324">
        <w:rPr>
          <w:u w:val="none"/>
        </w:rPr>
        <w:t>the incidence of residue on organic food to be lower,</w:t>
      </w:r>
      <w:r w:rsidR="00C80507" w:rsidRPr="00F34324">
        <w:rPr>
          <w:rFonts w:eastAsia="Times New Roman"/>
          <w:u w:val="none"/>
          <w:lang w:val="en-US" w:eastAsia="en-GB"/>
        </w:rPr>
        <w:t xml:space="preserve"> the very low levels of chemicals found are quite similar to the low levels detected on conventional samples</w:t>
      </w:r>
      <w:r w:rsidR="00C80507" w:rsidRPr="00F34324">
        <w:rPr>
          <w:u w:val="none"/>
        </w:rPr>
        <w:t xml:space="preserve">. The testing also revealed 68 different pesticides, metabolites or growth regulators on organic fruit and vegetables, </w:t>
      </w:r>
      <w:r w:rsidR="00C80507" w:rsidRPr="00F34324">
        <w:rPr>
          <w:rFonts w:eastAsia="Times New Roman"/>
          <w:u w:val="none"/>
          <w:lang w:val="en-US" w:eastAsia="en-GB"/>
        </w:rPr>
        <w:t>for 37% of these chemicals the average residue on organic samples was actually higher than the averages on conventional, but still very small</w:t>
      </w:r>
      <w:r w:rsidR="00C80507" w:rsidRPr="00F34324">
        <w:rPr>
          <w:u w:val="none"/>
        </w:rPr>
        <w:t xml:space="preserve"> (Savage, 2018). </w:t>
      </w:r>
      <w:r w:rsidR="009105F2" w:rsidRPr="00F34324">
        <w:rPr>
          <w:u w:val="none"/>
        </w:rPr>
        <w:t>This is an indicator of how many residues are deposited in the growth cycle, as the USA has a more stringent approach to pesticide restrictions than the UK, having fewer pesticides available to the farmer than the UK (Soil Association, 2018).</w:t>
      </w:r>
    </w:p>
    <w:p w14:paraId="5443BEB3" w14:textId="79981F0F" w:rsidR="00710DBF" w:rsidRPr="00F34324" w:rsidRDefault="00710DBF" w:rsidP="00F34324">
      <w:pPr>
        <w:spacing w:before="100" w:beforeAutospacing="1" w:after="360" w:line="360" w:lineRule="auto"/>
        <w:rPr>
          <w:rFonts w:eastAsia="Times New Roman"/>
          <w:u w:val="none"/>
          <w:lang w:val="en-US" w:eastAsia="en-GB"/>
        </w:rPr>
      </w:pPr>
      <w:r w:rsidRPr="00F34324">
        <w:rPr>
          <w:u w:val="none"/>
        </w:rPr>
        <w:t>Baranski</w:t>
      </w:r>
      <w:r w:rsidRPr="00F34324">
        <w:rPr>
          <w:i/>
          <w:u w:val="none"/>
        </w:rPr>
        <w:t>, et al</w:t>
      </w:r>
      <w:r w:rsidRPr="00F34324">
        <w:rPr>
          <w:u w:val="none"/>
        </w:rPr>
        <w:t xml:space="preserve"> (2014</w:t>
      </w:r>
      <w:r w:rsidR="00D26BCE" w:rsidRPr="00F34324">
        <w:rPr>
          <w:u w:val="none"/>
        </w:rPr>
        <w:t>) carried</w:t>
      </w:r>
      <w:r w:rsidR="00606FD3" w:rsidRPr="00F34324">
        <w:rPr>
          <w:u w:val="none"/>
          <w:lang w:val="en"/>
        </w:rPr>
        <w:t xml:space="preserve"> out meta-analyses based on 343 peer-reviewed publications that indicate statistically significant and meaningful differences in composition between organic </w:t>
      </w:r>
      <w:r w:rsidR="00606FD3" w:rsidRPr="00F34324">
        <w:rPr>
          <w:u w:val="none"/>
          <w:lang w:val="en"/>
        </w:rPr>
        <w:lastRenderedPageBreak/>
        <w:t xml:space="preserve">and non-organic crops/crop-based foods. They highlighted the increased level of antioxidants such as polyphenolics </w:t>
      </w:r>
      <w:r w:rsidR="00D26BCE" w:rsidRPr="00F34324">
        <w:rPr>
          <w:u w:val="none"/>
          <w:lang w:val="en"/>
        </w:rPr>
        <w:t xml:space="preserve">and flavones within organic produce </w:t>
      </w:r>
      <w:r w:rsidR="00606FD3" w:rsidRPr="00F34324">
        <w:rPr>
          <w:u w:val="none"/>
          <w:lang w:val="en"/>
        </w:rPr>
        <w:t xml:space="preserve">which are </w:t>
      </w:r>
      <w:r w:rsidR="00D26BCE" w:rsidRPr="00F34324">
        <w:rPr>
          <w:u w:val="none"/>
          <w:lang w:val="en"/>
        </w:rPr>
        <w:t xml:space="preserve">linked </w:t>
      </w:r>
      <w:r w:rsidR="00606FD3" w:rsidRPr="00F34324">
        <w:rPr>
          <w:u w:val="none"/>
          <w:lang w:val="en"/>
        </w:rPr>
        <w:t xml:space="preserve">to the reduction </w:t>
      </w:r>
      <w:r w:rsidR="00D26BCE" w:rsidRPr="00F34324">
        <w:rPr>
          <w:u w:val="none"/>
          <w:lang w:val="en"/>
        </w:rPr>
        <w:t>of neurodegenerative</w:t>
      </w:r>
      <w:r w:rsidR="00606FD3" w:rsidRPr="00F34324">
        <w:rPr>
          <w:u w:val="none"/>
          <w:lang w:val="en"/>
        </w:rPr>
        <w:t xml:space="preserve"> diseases such as Parkinson’s or Alzheimer’s disease, certain cancers and Cardiovascular disease</w:t>
      </w:r>
      <w:r w:rsidR="0084605E" w:rsidRPr="00F34324">
        <w:rPr>
          <w:u w:val="none"/>
          <w:lang w:val="en"/>
        </w:rPr>
        <w:t>s</w:t>
      </w:r>
      <w:r w:rsidR="00606FD3" w:rsidRPr="00F34324">
        <w:rPr>
          <w:u w:val="none"/>
          <w:lang w:val="en"/>
        </w:rPr>
        <w:t xml:space="preserve">. </w:t>
      </w:r>
      <w:r w:rsidR="00D26BCE" w:rsidRPr="00F34324">
        <w:rPr>
          <w:u w:val="none"/>
          <w:lang w:val="en"/>
        </w:rPr>
        <w:t xml:space="preserve">Baranski, </w:t>
      </w:r>
      <w:r w:rsidR="00D26BCE" w:rsidRPr="00F34324">
        <w:rPr>
          <w:i/>
          <w:u w:val="none"/>
          <w:lang w:val="en"/>
        </w:rPr>
        <w:t>et al</w:t>
      </w:r>
      <w:r w:rsidR="00D26BCE" w:rsidRPr="00F34324">
        <w:rPr>
          <w:u w:val="none"/>
          <w:lang w:val="en"/>
        </w:rPr>
        <w:t xml:space="preserve"> (2014) concluded there was a higher concentration of </w:t>
      </w:r>
      <w:r w:rsidR="00D17F19" w:rsidRPr="00F34324">
        <w:rPr>
          <w:u w:val="none"/>
          <w:lang w:val="en"/>
        </w:rPr>
        <w:t>beneficial antioxidants</w:t>
      </w:r>
      <w:r w:rsidR="00D26BCE" w:rsidRPr="00F34324">
        <w:rPr>
          <w:u w:val="none"/>
          <w:lang w:val="en"/>
        </w:rPr>
        <w:t xml:space="preserve"> and fewer potentially toxic mineral residues in organic produce which will be </w:t>
      </w:r>
      <w:r w:rsidR="0090422C">
        <w:rPr>
          <w:u w:val="none"/>
          <w:lang w:val="en"/>
        </w:rPr>
        <w:t xml:space="preserve">the result of </w:t>
      </w:r>
      <w:r w:rsidR="00D26BCE" w:rsidRPr="00F34324">
        <w:rPr>
          <w:u w:val="none"/>
          <w:lang w:val="en"/>
        </w:rPr>
        <w:t xml:space="preserve">the non-nitrous and phosphorous farming practices. </w:t>
      </w:r>
    </w:p>
    <w:p w14:paraId="5A464545" w14:textId="1A435F17" w:rsidR="00476EF8" w:rsidRPr="00F34324" w:rsidRDefault="00710DBF" w:rsidP="00F34324">
      <w:pPr>
        <w:spacing w:line="360" w:lineRule="auto"/>
        <w:rPr>
          <w:u w:val="none"/>
          <w:lang w:val="en"/>
        </w:rPr>
      </w:pPr>
      <w:r w:rsidRPr="00F34324">
        <w:rPr>
          <w:u w:val="none"/>
        </w:rPr>
        <w:t>An additional aspect of organic farming is the methods used to rear organic livestock. There are positives and negatives to organic me</w:t>
      </w:r>
      <w:r w:rsidR="0084605E" w:rsidRPr="00F34324">
        <w:rPr>
          <w:u w:val="none"/>
        </w:rPr>
        <w:t>at.</w:t>
      </w:r>
      <w:r w:rsidR="00772E02" w:rsidRPr="00F34324">
        <w:rPr>
          <w:u w:val="none"/>
        </w:rPr>
        <w:t xml:space="preserve"> Srednicka-Tober, </w:t>
      </w:r>
      <w:r w:rsidR="00772E02" w:rsidRPr="00F34324">
        <w:rPr>
          <w:i/>
          <w:u w:val="none"/>
        </w:rPr>
        <w:t>et al</w:t>
      </w:r>
      <w:r w:rsidR="00772E02" w:rsidRPr="00F34324">
        <w:rPr>
          <w:u w:val="none"/>
        </w:rPr>
        <w:t>, (2016)</w:t>
      </w:r>
      <w:r w:rsidR="00D663C4" w:rsidRPr="00F34324">
        <w:rPr>
          <w:u w:val="none"/>
        </w:rPr>
        <w:t xml:space="preserve"> conducted a large scale worldwide meta-analysis</w:t>
      </w:r>
      <w:r w:rsidR="00772E02" w:rsidRPr="00F34324">
        <w:rPr>
          <w:u w:val="none"/>
        </w:rPr>
        <w:t xml:space="preserve"> revealed evidence</w:t>
      </w:r>
      <w:r w:rsidR="005109C6" w:rsidRPr="00F34324">
        <w:rPr>
          <w:u w:val="none"/>
        </w:rPr>
        <w:t xml:space="preserve"> from 67 studies,</w:t>
      </w:r>
      <w:r w:rsidR="00772E02" w:rsidRPr="00F34324">
        <w:rPr>
          <w:u w:val="none"/>
        </w:rPr>
        <w:t xml:space="preserve"> that it is nutritionally better with the presence of higher levels of omega-3 fatty acids and slightly lower levels of saturated fat</w:t>
      </w:r>
      <w:r w:rsidR="003F3EA4" w:rsidRPr="00F34324">
        <w:rPr>
          <w:u w:val="none"/>
        </w:rPr>
        <w:t>ty acids (SFA).</w:t>
      </w:r>
      <w:r w:rsidR="00772E02" w:rsidRPr="00F34324">
        <w:rPr>
          <w:u w:val="none"/>
        </w:rPr>
        <w:t xml:space="preserve"> </w:t>
      </w:r>
      <w:r w:rsidR="003F3EA4" w:rsidRPr="00F34324">
        <w:rPr>
          <w:u w:val="none"/>
        </w:rPr>
        <w:t xml:space="preserve">The evidence for the SFA </w:t>
      </w:r>
      <w:r w:rsidR="000E2C77" w:rsidRPr="00F34324">
        <w:rPr>
          <w:u w:val="none"/>
        </w:rPr>
        <w:t xml:space="preserve">base on chicken meat </w:t>
      </w:r>
      <w:r w:rsidR="003F3EA4" w:rsidRPr="00F34324">
        <w:rPr>
          <w:u w:val="none"/>
        </w:rPr>
        <w:t xml:space="preserve">is questionable as is only based on 5 studies, </w:t>
      </w:r>
      <w:r w:rsidR="000E2C77" w:rsidRPr="00F34324">
        <w:rPr>
          <w:u w:val="none"/>
        </w:rPr>
        <w:t>3 studies from the UK and Italy offered results of no significant difference and the two others from United States of America and Korea reported significantly lower levels of SFA, the fact that the included studies was only 5 from 4 different countries is also relevant to the results as soil nutrient levels of the different countries will differ which could influence outcomes</w:t>
      </w:r>
      <w:r w:rsidR="00D663C4" w:rsidRPr="00F34324">
        <w:rPr>
          <w:u w:val="none"/>
        </w:rPr>
        <w:t>, stock breed and bloodline would sway the results and finally the feed given to the animals in what is referred to as the finishing period (</w:t>
      </w:r>
      <w:r w:rsidR="00624DC7" w:rsidRPr="00F34324">
        <w:rPr>
          <w:u w:val="none"/>
        </w:rPr>
        <w:t xml:space="preserve">how it is fed </w:t>
      </w:r>
      <w:r w:rsidR="00D663C4" w:rsidRPr="00F34324">
        <w:rPr>
          <w:u w:val="none"/>
        </w:rPr>
        <w:t xml:space="preserve">before it goes to market) </w:t>
      </w:r>
      <w:r w:rsidR="00C86F53" w:rsidRPr="00F34324">
        <w:rPr>
          <w:u w:val="none"/>
        </w:rPr>
        <w:t>c</w:t>
      </w:r>
      <w:r w:rsidR="00D663C4" w:rsidRPr="00F34324">
        <w:rPr>
          <w:u w:val="none"/>
        </w:rPr>
        <w:t>ould all potentially change the outcome</w:t>
      </w:r>
      <w:r w:rsidR="00C86F53" w:rsidRPr="00F34324">
        <w:rPr>
          <w:u w:val="none"/>
        </w:rPr>
        <w:t xml:space="preserve"> and the nutritional values.</w:t>
      </w:r>
      <w:r w:rsidR="005109C6" w:rsidRPr="00F34324">
        <w:rPr>
          <w:u w:val="none"/>
        </w:rPr>
        <w:t xml:space="preserve"> In reference to the growth of cereals and vegetables and the nutritional benefits of organic food there is no current evidence as to organic food being higher in vitamins and minerals (Dangour</w:t>
      </w:r>
      <w:r w:rsidR="005109C6" w:rsidRPr="00F34324">
        <w:rPr>
          <w:i/>
          <w:u w:val="none"/>
        </w:rPr>
        <w:t>, et al</w:t>
      </w:r>
      <w:r w:rsidR="005109C6" w:rsidRPr="00F34324">
        <w:rPr>
          <w:u w:val="none"/>
        </w:rPr>
        <w:t>,2009)</w:t>
      </w:r>
      <w:r w:rsidR="008235EC" w:rsidRPr="00F34324">
        <w:rPr>
          <w:u w:val="none"/>
        </w:rPr>
        <w:t xml:space="preserve"> although there is a reduction in heavy minerals such as cadmium from the removal of manmade pesticides which would contribute to the reduction of associated diseases </w:t>
      </w:r>
      <w:r w:rsidR="0090422C">
        <w:rPr>
          <w:u w:val="none"/>
        </w:rPr>
        <w:t>(</w:t>
      </w:r>
      <w:r w:rsidR="008235EC" w:rsidRPr="00F34324">
        <w:rPr>
          <w:u w:val="none"/>
          <w:lang w:val="en"/>
        </w:rPr>
        <w:t>Hurtado-Barroso, et al 2017)</w:t>
      </w:r>
      <w:r w:rsidR="008235EC" w:rsidRPr="00F34324">
        <w:rPr>
          <w:u w:val="none"/>
        </w:rPr>
        <w:t>.</w:t>
      </w:r>
    </w:p>
    <w:p w14:paraId="36270CD5" w14:textId="5902C4D7" w:rsidR="00D56B4A" w:rsidRPr="00F34324" w:rsidRDefault="001131C7" w:rsidP="00F34324">
      <w:pPr>
        <w:spacing w:line="360" w:lineRule="auto"/>
        <w:rPr>
          <w:u w:val="none"/>
          <w:lang w:val="en"/>
        </w:rPr>
      </w:pPr>
      <w:r w:rsidRPr="00F34324">
        <w:rPr>
          <w:u w:val="none"/>
        </w:rPr>
        <w:t xml:space="preserve">When </w:t>
      </w:r>
      <w:r w:rsidR="00094E6F" w:rsidRPr="00F34324">
        <w:rPr>
          <w:u w:val="none"/>
        </w:rPr>
        <w:t>studying the safe rearing organic or conventional animals there has been little evidence to question the risks of food poisoning as</w:t>
      </w:r>
      <w:r w:rsidR="00792BBB" w:rsidRPr="00F34324">
        <w:rPr>
          <w:u w:val="none"/>
        </w:rPr>
        <w:t xml:space="preserve"> there is levels of bacteria within</w:t>
      </w:r>
      <w:r w:rsidR="00094E6F" w:rsidRPr="00F34324">
        <w:rPr>
          <w:u w:val="none"/>
        </w:rPr>
        <w:t xml:space="preserve"> both products</w:t>
      </w:r>
      <w:r w:rsidR="001008E1" w:rsidRPr="00F34324">
        <w:rPr>
          <w:u w:val="none"/>
        </w:rPr>
        <w:t xml:space="preserve"> (Greger, 2018)</w:t>
      </w:r>
      <w:r w:rsidR="00094E6F" w:rsidRPr="00F34324">
        <w:rPr>
          <w:u w:val="none"/>
        </w:rPr>
        <w:t>.</w:t>
      </w:r>
      <w:r w:rsidR="00F92F38" w:rsidRPr="00F34324">
        <w:rPr>
          <w:u w:val="none"/>
        </w:rPr>
        <w:t xml:space="preserve"> But contamination can occur due to the un-checked nature of organic crop growth, with the presence of fungi or other bacterial contaminants and this too can be passed onto the animals via the </w:t>
      </w:r>
      <w:r w:rsidR="001008E1" w:rsidRPr="00F34324">
        <w:rPr>
          <w:u w:val="none"/>
        </w:rPr>
        <w:t>feeds consumed (Lean, Combet &amp; Barasi, 2017</w:t>
      </w:r>
      <w:r w:rsidR="006524ED" w:rsidRPr="00F34324">
        <w:rPr>
          <w:u w:val="none"/>
        </w:rPr>
        <w:t>).</w:t>
      </w:r>
      <w:r w:rsidR="00F92F38" w:rsidRPr="00F34324">
        <w:rPr>
          <w:u w:val="none"/>
        </w:rPr>
        <w:t xml:space="preserve"> </w:t>
      </w:r>
      <w:r w:rsidR="00094E6F" w:rsidRPr="00F34324">
        <w:rPr>
          <w:u w:val="none"/>
        </w:rPr>
        <w:t>Salmonella and Campylobacter has been found in both examples</w:t>
      </w:r>
      <w:r w:rsidR="00F92F38" w:rsidRPr="00F34324">
        <w:rPr>
          <w:u w:val="none"/>
        </w:rPr>
        <w:t xml:space="preserve"> of meat products</w:t>
      </w:r>
      <w:r w:rsidR="00094E6F" w:rsidRPr="00F34324">
        <w:rPr>
          <w:u w:val="none"/>
        </w:rPr>
        <w:t xml:space="preserve"> but the chance of being treated successfully by doctors has been increased in the cases of food poisoning in the </w:t>
      </w:r>
      <w:r w:rsidR="00094E6F" w:rsidRPr="00F34324">
        <w:rPr>
          <w:u w:val="none"/>
        </w:rPr>
        <w:lastRenderedPageBreak/>
        <w:t>organic foods due to the lower levels of multidrug- resistant bacteria found in it (</w:t>
      </w:r>
      <w:r w:rsidR="00094E6F" w:rsidRPr="00F34324">
        <w:rPr>
          <w:rStyle w:val="selectable"/>
          <w:u w:val="none"/>
          <w:lang w:val="en"/>
        </w:rPr>
        <w:t>Greger, 2018)</w:t>
      </w:r>
      <w:r w:rsidR="00094E6F" w:rsidRPr="00F34324">
        <w:rPr>
          <w:u w:val="none"/>
        </w:rPr>
        <w:t>.</w:t>
      </w:r>
    </w:p>
    <w:p w14:paraId="24455768" w14:textId="61E5323A" w:rsidR="00624DC7" w:rsidRPr="00F34324" w:rsidRDefault="00094E6F" w:rsidP="00F34324">
      <w:pPr>
        <w:spacing w:line="360" w:lineRule="auto"/>
        <w:rPr>
          <w:u w:val="none"/>
        </w:rPr>
      </w:pPr>
      <w:r w:rsidRPr="00F34324">
        <w:rPr>
          <w:u w:val="none"/>
        </w:rPr>
        <w:t xml:space="preserve">    </w:t>
      </w:r>
      <w:r w:rsidR="00624DC7" w:rsidRPr="00F34324">
        <w:rPr>
          <w:u w:val="none"/>
        </w:rPr>
        <w:t xml:space="preserve">The Soil Association (2018) </w:t>
      </w:r>
      <w:r w:rsidR="00BC6351" w:rsidRPr="00F34324">
        <w:rPr>
          <w:u w:val="none"/>
        </w:rPr>
        <w:t>states: -</w:t>
      </w:r>
      <w:r w:rsidR="00624DC7" w:rsidRPr="00F34324">
        <w:rPr>
          <w:u w:val="none"/>
        </w:rPr>
        <w:t xml:space="preserve"> </w:t>
      </w:r>
    </w:p>
    <w:p w14:paraId="341B4D41" w14:textId="7533A511" w:rsidR="004F74A7" w:rsidRPr="00F34324" w:rsidRDefault="00624DC7" w:rsidP="00F34324">
      <w:pPr>
        <w:spacing w:line="360" w:lineRule="auto"/>
        <w:ind w:left="720"/>
        <w:rPr>
          <w:i/>
          <w:color w:val="000000"/>
          <w:sz w:val="23"/>
          <w:szCs w:val="23"/>
          <w:u w:val="none"/>
        </w:rPr>
      </w:pPr>
      <w:r w:rsidRPr="00F34324">
        <w:rPr>
          <w:i/>
          <w:color w:val="000000"/>
          <w:sz w:val="23"/>
          <w:szCs w:val="23"/>
          <w:u w:val="none"/>
        </w:rPr>
        <w:t>Farm Animals must not routinely be given antibiotics. Farm animals now account for almost two-thirds of all antibiotics used in the EU. These are passed to us through the food chain</w:t>
      </w:r>
    </w:p>
    <w:p w14:paraId="4EE736EE" w14:textId="49C1B156" w:rsidR="0004552A" w:rsidRPr="00F34324" w:rsidRDefault="00624DC7" w:rsidP="00F34324">
      <w:pPr>
        <w:spacing w:line="360" w:lineRule="auto"/>
        <w:rPr>
          <w:color w:val="000000"/>
          <w:u w:val="none"/>
          <w:lang w:val="en"/>
        </w:rPr>
      </w:pPr>
      <w:r w:rsidRPr="00F34324">
        <w:rPr>
          <w:u w:val="none"/>
        </w:rPr>
        <w:t xml:space="preserve">The Soil Association say this </w:t>
      </w:r>
      <w:r w:rsidR="00BC6351" w:rsidRPr="00F34324">
        <w:rPr>
          <w:u w:val="none"/>
        </w:rPr>
        <w:t>as</w:t>
      </w:r>
      <w:r w:rsidRPr="00F34324">
        <w:rPr>
          <w:u w:val="none"/>
        </w:rPr>
        <w:t xml:space="preserve"> conventio</w:t>
      </w:r>
      <w:r w:rsidR="00BC6351" w:rsidRPr="00F34324">
        <w:rPr>
          <w:u w:val="none"/>
        </w:rPr>
        <w:t>nal farming methods often distribute antibiotics via feeds. They do this to reduce the stress of rounding up animals to treat individually adding the medication to the feed (</w:t>
      </w:r>
      <w:r w:rsidR="008741C8" w:rsidRPr="00F34324">
        <w:rPr>
          <w:rStyle w:val="selectable"/>
          <w:color w:val="000000"/>
          <w:u w:val="none"/>
          <w:lang w:val="en"/>
        </w:rPr>
        <w:t>Farm Antibiotics, 2018</w:t>
      </w:r>
      <w:r w:rsidR="00AE691E" w:rsidRPr="00F34324">
        <w:rPr>
          <w:rStyle w:val="selectable"/>
          <w:color w:val="000000"/>
          <w:u w:val="none"/>
          <w:lang w:val="en"/>
        </w:rPr>
        <w:t xml:space="preserve">).   The use </w:t>
      </w:r>
      <w:r w:rsidR="007A315D" w:rsidRPr="00F34324">
        <w:rPr>
          <w:rStyle w:val="selectable"/>
          <w:color w:val="000000"/>
          <w:u w:val="none"/>
          <w:lang w:val="en"/>
        </w:rPr>
        <w:t>of antibiotics</w:t>
      </w:r>
      <w:r w:rsidR="00AE691E" w:rsidRPr="00F34324">
        <w:rPr>
          <w:rStyle w:val="selectable"/>
          <w:color w:val="000000"/>
          <w:u w:val="none"/>
          <w:lang w:val="en"/>
        </w:rPr>
        <w:t xml:space="preserve"> in humans in the UK is comparable to the rest </w:t>
      </w:r>
      <w:r w:rsidR="00734318" w:rsidRPr="00F34324">
        <w:rPr>
          <w:rStyle w:val="selectable"/>
          <w:color w:val="000000"/>
          <w:u w:val="none"/>
          <w:lang w:val="en"/>
        </w:rPr>
        <w:t>of Europe</w:t>
      </w:r>
      <w:r w:rsidR="00AE691E" w:rsidRPr="00F34324">
        <w:rPr>
          <w:rStyle w:val="selectable"/>
          <w:color w:val="000000"/>
          <w:u w:val="none"/>
          <w:lang w:val="en"/>
        </w:rPr>
        <w:t xml:space="preserve"> whereas in animals it is 60% below the Europe average use </w:t>
      </w:r>
      <w:r w:rsidR="003415F7" w:rsidRPr="00F34324">
        <w:rPr>
          <w:rStyle w:val="selectable"/>
          <w:color w:val="000000"/>
          <w:u w:val="none"/>
          <w:lang w:val="en"/>
        </w:rPr>
        <w:t>(UK One Health Report, 2015)</w:t>
      </w:r>
      <w:r w:rsidR="007A315D" w:rsidRPr="00F34324">
        <w:rPr>
          <w:rStyle w:val="selectable"/>
          <w:color w:val="000000"/>
          <w:u w:val="none"/>
          <w:lang w:val="en"/>
        </w:rPr>
        <w:t xml:space="preserve">. </w:t>
      </w:r>
      <w:r w:rsidR="00AE691E" w:rsidRPr="00F34324">
        <w:rPr>
          <w:rStyle w:val="selectable"/>
          <w:color w:val="000000"/>
          <w:u w:val="none"/>
          <w:lang w:val="en"/>
        </w:rPr>
        <w:t xml:space="preserve">This practice is minimized in the UK </w:t>
      </w:r>
      <w:r w:rsidR="00734318" w:rsidRPr="00F34324">
        <w:rPr>
          <w:rStyle w:val="selectable"/>
          <w:color w:val="000000"/>
          <w:u w:val="none"/>
          <w:lang w:val="en"/>
        </w:rPr>
        <w:t>even in the non-organic market.</w:t>
      </w:r>
      <w:r w:rsidR="009C622E" w:rsidRPr="00F34324">
        <w:rPr>
          <w:rStyle w:val="selectable"/>
          <w:color w:val="000000"/>
          <w:u w:val="none"/>
          <w:lang w:val="en"/>
        </w:rPr>
        <w:t xml:space="preserve"> It could be questioned whether there is more of a risk to human health as a result of antibiotic resistance in farm animals or from the resistance we cause from using </w:t>
      </w:r>
      <w:r w:rsidR="00885022" w:rsidRPr="00F34324">
        <w:rPr>
          <w:rStyle w:val="selectable"/>
          <w:color w:val="000000"/>
          <w:u w:val="none"/>
          <w:lang w:val="en"/>
        </w:rPr>
        <w:t xml:space="preserve">cleaning products in our homes, resistant bacteria </w:t>
      </w:r>
      <w:r w:rsidR="005A57AB" w:rsidRPr="00F34324">
        <w:rPr>
          <w:rStyle w:val="selectable"/>
          <w:color w:val="000000"/>
          <w:u w:val="none"/>
          <w:lang w:val="en"/>
        </w:rPr>
        <w:t>are</w:t>
      </w:r>
      <w:r w:rsidR="00885022" w:rsidRPr="00F34324">
        <w:rPr>
          <w:rStyle w:val="selectable"/>
          <w:color w:val="000000"/>
          <w:u w:val="none"/>
          <w:lang w:val="en"/>
        </w:rPr>
        <w:t xml:space="preserve"> all around us and the more we disinfect the more resistance we create as a species (Farm Antibiotics, 2018).</w:t>
      </w:r>
      <w:r w:rsidR="009C622E" w:rsidRPr="00F34324">
        <w:rPr>
          <w:rStyle w:val="selectable"/>
          <w:color w:val="000000"/>
          <w:u w:val="none"/>
          <w:lang w:val="en"/>
        </w:rPr>
        <w:t xml:space="preserve"> </w:t>
      </w:r>
      <w:r w:rsidR="00885022" w:rsidRPr="00F34324">
        <w:rPr>
          <w:rStyle w:val="selectable"/>
          <w:color w:val="000000"/>
          <w:u w:val="none"/>
          <w:lang w:val="en"/>
        </w:rPr>
        <w:t xml:space="preserve">Whether it is organic or non-organic meats there are regulations preventing the use of veterinary antibiotics to soon before slaughter. There is rarely any antibiotics found in the food chain, illustrating that it not necessarily about antibiotics residue but more about the resistance to bacteria (Farm Antibiotics, 2018). </w:t>
      </w:r>
    </w:p>
    <w:p w14:paraId="2E0B68FA" w14:textId="6F4B2E52" w:rsidR="005347C0" w:rsidRPr="00F34324" w:rsidRDefault="0006261E" w:rsidP="00F34324">
      <w:pPr>
        <w:spacing w:line="360" w:lineRule="auto"/>
        <w:rPr>
          <w:u w:val="none"/>
          <w:lang w:val="en-US"/>
        </w:rPr>
      </w:pPr>
      <w:r w:rsidRPr="00F34324">
        <w:rPr>
          <w:u w:val="none"/>
        </w:rPr>
        <w:t xml:space="preserve">The results of organic farming </w:t>
      </w:r>
      <w:r w:rsidR="002F170F" w:rsidRPr="00F34324">
        <w:rPr>
          <w:u w:val="none"/>
        </w:rPr>
        <w:t>provide</w:t>
      </w:r>
      <w:r w:rsidRPr="00F34324">
        <w:rPr>
          <w:u w:val="none"/>
        </w:rPr>
        <w:t xml:space="preserve"> a positive effect on biodiversity to the detriment of yield (Gabriel, </w:t>
      </w:r>
      <w:r w:rsidRPr="00F34324">
        <w:rPr>
          <w:i/>
          <w:u w:val="none"/>
        </w:rPr>
        <w:t>et al,</w:t>
      </w:r>
      <w:r w:rsidRPr="00F34324">
        <w:rPr>
          <w:u w:val="none"/>
        </w:rPr>
        <w:t xml:space="preserve"> 2013).</w:t>
      </w:r>
      <w:r w:rsidR="00414BB2" w:rsidRPr="00F34324">
        <w:rPr>
          <w:u w:val="none"/>
        </w:rPr>
        <w:t xml:space="preserve"> Yield varies depending on the type of soil, the crop and the area of the country </w:t>
      </w:r>
      <w:r w:rsidR="00350D92" w:rsidRPr="00F34324">
        <w:rPr>
          <w:u w:val="none"/>
        </w:rPr>
        <w:t>it is being grown in (</w:t>
      </w:r>
      <w:r w:rsidR="00350D92" w:rsidRPr="00F34324">
        <w:rPr>
          <w:u w:val="none"/>
          <w:lang w:val="en-US"/>
        </w:rPr>
        <w:t xml:space="preserve">Seufert, Ramankutty &amp; Foley, 2012). Yield is said to improve as a result of the different farming methods such as low-till planting where the surface of the soil is said to have minimal disturbance so able to maintain the water volume (Seufert, et al, 2012) </w:t>
      </w:r>
      <w:r w:rsidR="0023653E" w:rsidRPr="00F34324">
        <w:rPr>
          <w:u w:val="none"/>
          <w:lang w:val="en-US"/>
        </w:rPr>
        <w:t>this could be a disputed effect as</w:t>
      </w:r>
      <w:r w:rsidR="00350D92" w:rsidRPr="00F34324">
        <w:rPr>
          <w:u w:val="none"/>
          <w:lang w:val="en-US"/>
        </w:rPr>
        <w:t xml:space="preserve"> these methods are also adopted by conventional farming</w:t>
      </w:r>
      <w:r w:rsidR="00DD0299" w:rsidRPr="00F34324">
        <w:rPr>
          <w:u w:val="none"/>
          <w:lang w:val="en-US"/>
        </w:rPr>
        <w:t xml:space="preserve"> as it requires less use of machinery therefore less burning of fuel </w:t>
      </w:r>
      <w:r w:rsidR="0090422C">
        <w:rPr>
          <w:u w:val="none"/>
          <w:lang w:val="en-US"/>
        </w:rPr>
        <w:t>so</w:t>
      </w:r>
      <w:r w:rsidR="00DD0299" w:rsidRPr="00F34324">
        <w:rPr>
          <w:u w:val="none"/>
          <w:lang w:val="en-US"/>
        </w:rPr>
        <w:t xml:space="preserve"> lower carbon emissions (Staropoli, 2016).</w:t>
      </w:r>
      <w:r w:rsidR="002F170F" w:rsidRPr="00F34324">
        <w:rPr>
          <w:u w:val="none"/>
          <w:lang w:val="en-US"/>
        </w:rPr>
        <w:t xml:space="preserve"> Fertilizing the land becomes a challenge to organic farmers in the absence of livestock</w:t>
      </w:r>
      <w:r w:rsidR="00AF5F0B" w:rsidRPr="00F34324">
        <w:rPr>
          <w:u w:val="none"/>
          <w:lang w:val="en-US"/>
        </w:rPr>
        <w:t>.</w:t>
      </w:r>
      <w:r w:rsidR="00ED4D5D" w:rsidRPr="00F34324">
        <w:rPr>
          <w:u w:val="none"/>
          <w:lang w:val="en-US"/>
        </w:rPr>
        <w:t xml:space="preserve"> Animal manures supply the nitrogen to the </w:t>
      </w:r>
      <w:r w:rsidR="0028139B" w:rsidRPr="00F34324">
        <w:rPr>
          <w:u w:val="none"/>
          <w:lang w:val="en-US"/>
        </w:rPr>
        <w:t>soil,</w:t>
      </w:r>
      <w:r w:rsidR="00ED4D5D" w:rsidRPr="00F34324">
        <w:rPr>
          <w:u w:val="none"/>
          <w:lang w:val="en-US"/>
        </w:rPr>
        <w:t xml:space="preserve"> so alternatives should be found.</w:t>
      </w:r>
      <w:r w:rsidR="00AF5F0B" w:rsidRPr="00F34324">
        <w:rPr>
          <w:u w:val="none"/>
          <w:lang w:val="en-US"/>
        </w:rPr>
        <w:t xml:space="preserve"> Utilizing organic animal manures, introducing microorganisms and fungi in to the soil or growing and then ploughing in green manure vegetation such as clove, rye, buckwheat and</w:t>
      </w:r>
      <w:r w:rsidR="00ED4D5D" w:rsidRPr="00F34324">
        <w:rPr>
          <w:u w:val="none"/>
          <w:lang w:val="en-US"/>
        </w:rPr>
        <w:t xml:space="preserve"> perennial</w:t>
      </w:r>
      <w:r w:rsidR="00AF5F0B" w:rsidRPr="00F34324">
        <w:rPr>
          <w:u w:val="none"/>
          <w:lang w:val="en-US"/>
        </w:rPr>
        <w:t xml:space="preserve"> legumes will help in nourishing the land in an organic fashion (Dore, 2008</w:t>
      </w:r>
      <w:r w:rsidR="00443A91" w:rsidRPr="00F34324">
        <w:rPr>
          <w:u w:val="none"/>
          <w:lang w:val="en-US"/>
        </w:rPr>
        <w:t xml:space="preserve">, </w:t>
      </w:r>
      <w:bookmarkStart w:id="2" w:name="_Hlk530756877"/>
      <w:r w:rsidR="00443A91" w:rsidRPr="00F34324">
        <w:rPr>
          <w:rStyle w:val="selectable"/>
          <w:color w:val="000000"/>
          <w:u w:val="none"/>
          <w:lang w:val="en"/>
        </w:rPr>
        <w:t xml:space="preserve">Röös </w:t>
      </w:r>
      <w:r w:rsidR="00443A91" w:rsidRPr="00F34324">
        <w:rPr>
          <w:rStyle w:val="selectable"/>
          <w:i/>
          <w:color w:val="000000"/>
          <w:u w:val="none"/>
          <w:lang w:val="en"/>
        </w:rPr>
        <w:t>et al</w:t>
      </w:r>
      <w:r w:rsidR="00443A91" w:rsidRPr="00F34324">
        <w:rPr>
          <w:rStyle w:val="selectable"/>
          <w:color w:val="000000"/>
          <w:u w:val="none"/>
          <w:lang w:val="en"/>
        </w:rPr>
        <w:t>., 2018</w:t>
      </w:r>
      <w:bookmarkEnd w:id="2"/>
      <w:r w:rsidR="00AF5F0B" w:rsidRPr="00F34324">
        <w:rPr>
          <w:u w:val="none"/>
          <w:lang w:val="en-US"/>
        </w:rPr>
        <w:t>).</w:t>
      </w:r>
      <w:r w:rsidR="0028139B" w:rsidRPr="00F34324">
        <w:rPr>
          <w:u w:val="none"/>
          <w:lang w:val="en-US"/>
        </w:rPr>
        <w:t xml:space="preserve"> The growing of the green manure adds time, cost of </w:t>
      </w:r>
      <w:r w:rsidR="0028139B" w:rsidRPr="00F34324">
        <w:rPr>
          <w:u w:val="none"/>
          <w:lang w:val="en-US"/>
        </w:rPr>
        <w:lastRenderedPageBreak/>
        <w:t xml:space="preserve">seed and fuel to plough the crops back into the land so this is where additional costs start to mount in the growth of organic produce. </w:t>
      </w:r>
    </w:p>
    <w:p w14:paraId="0E98E079" w14:textId="500D725C" w:rsidR="00131EEB" w:rsidRPr="00F34324" w:rsidRDefault="00B820B4" w:rsidP="00F34324">
      <w:pPr>
        <w:spacing w:line="360" w:lineRule="auto"/>
        <w:rPr>
          <w:u w:val="none"/>
        </w:rPr>
      </w:pPr>
      <w:r w:rsidRPr="00F34324">
        <w:rPr>
          <w:u w:val="none"/>
          <w:lang w:val="en-US"/>
        </w:rPr>
        <w:t xml:space="preserve">The fact that there are additional production costs such as the increase of fuel use in the preparation of ground or the extra growth of green manure leads into an additional argument as to the ethics of organic foods due to carbon footprint. </w:t>
      </w:r>
      <w:r w:rsidR="00131EEB" w:rsidRPr="00F34324">
        <w:rPr>
          <w:u w:val="none"/>
        </w:rPr>
        <w:t>Le Page (2016) proposes that foods flown thousands of miles could have a lower carbon footprint to those grown under organic conditions in this country. The requirement of more land to produce the same amount of yield offsets the ecology of organic methods as it produces more greenhouse gas</w:t>
      </w:r>
      <w:r w:rsidR="003B3A46" w:rsidRPr="00F34324">
        <w:rPr>
          <w:u w:val="none"/>
        </w:rPr>
        <w:t xml:space="preserve"> (GHG)</w:t>
      </w:r>
      <w:r w:rsidR="00131EEB" w:rsidRPr="00F34324">
        <w:rPr>
          <w:u w:val="none"/>
        </w:rPr>
        <w:t xml:space="preserve"> emissions. This is contradicted by the Benbrook, (2018) who suggest that the </w:t>
      </w:r>
      <w:r w:rsidR="003B3A46" w:rsidRPr="00F34324">
        <w:rPr>
          <w:u w:val="none"/>
        </w:rPr>
        <w:t>GHG</w:t>
      </w:r>
      <w:r w:rsidR="00131EEB" w:rsidRPr="00F34324">
        <w:rPr>
          <w:u w:val="none"/>
        </w:rPr>
        <w:t xml:space="preserve"> emissions are not as high as reported due to the fact that the majority of foods produced organically are vegetables and did not emit that much greenhouse gas. They failed to put into the equation the growing organic meat market, with the UK having 2.7% of its cattle being reared under organic conditions (DEFRA, b, 2018). </w:t>
      </w:r>
      <w:r w:rsidR="006D0B0C" w:rsidRPr="00F34324">
        <w:rPr>
          <w:u w:val="none"/>
        </w:rPr>
        <w:t xml:space="preserve">With </w:t>
      </w:r>
      <w:r w:rsidR="0064295C" w:rsidRPr="00F34324">
        <w:rPr>
          <w:u w:val="none"/>
        </w:rPr>
        <w:t xml:space="preserve">53% of the </w:t>
      </w:r>
      <w:r w:rsidR="003B3A46" w:rsidRPr="00F34324">
        <w:rPr>
          <w:u w:val="none"/>
        </w:rPr>
        <w:t xml:space="preserve">GHG </w:t>
      </w:r>
      <w:r w:rsidR="0064295C" w:rsidRPr="00F34324">
        <w:rPr>
          <w:u w:val="none"/>
        </w:rPr>
        <w:t>produced by agriculture being methane, produced by the fermentation within a cow’s stomach and the decomposition of the manure it could be said the organic market is contributing to this with its growth as compared to the whole market the overall quantity of milk and beef producing cattle has reduced in the UK (DEFRA, 2017).</w:t>
      </w:r>
      <w:r w:rsidR="003B3A46" w:rsidRPr="00F34324">
        <w:rPr>
          <w:u w:val="none"/>
        </w:rPr>
        <w:t xml:space="preserve"> In a study from the Netherlands it was shown that there was a 5-10% GHG emission from the production of 1 unit of milk within the organic dairy facility but the production of arable crops it was 40-50% higher GHG emissions, this was attributed to the field and ground work by machinery required both in preparation for planting and later in weeding (Bose</w:t>
      </w:r>
      <w:r w:rsidR="003B3A46" w:rsidRPr="00F34324">
        <w:rPr>
          <w:i/>
          <w:u w:val="none"/>
        </w:rPr>
        <w:t>, et al,</w:t>
      </w:r>
      <w:r w:rsidR="003B3A46" w:rsidRPr="00F34324">
        <w:rPr>
          <w:u w:val="none"/>
        </w:rPr>
        <w:t xml:space="preserve"> 201</w:t>
      </w:r>
      <w:r w:rsidR="00E50C89" w:rsidRPr="00F34324">
        <w:rPr>
          <w:u w:val="none"/>
        </w:rPr>
        <w:t>4</w:t>
      </w:r>
      <w:r w:rsidR="003B3A46" w:rsidRPr="00F34324">
        <w:rPr>
          <w:u w:val="none"/>
        </w:rPr>
        <w:t>)</w:t>
      </w:r>
      <w:r w:rsidR="00E50C89" w:rsidRPr="00F34324">
        <w:rPr>
          <w:u w:val="none"/>
        </w:rPr>
        <w:t>.</w:t>
      </w:r>
    </w:p>
    <w:p w14:paraId="482428A3" w14:textId="77777777" w:rsidR="00A64DCB" w:rsidRPr="00F34324" w:rsidRDefault="00476EF8" w:rsidP="00F34324">
      <w:pPr>
        <w:spacing w:line="360" w:lineRule="auto"/>
        <w:rPr>
          <w:u w:val="none"/>
          <w:lang w:val="en-US"/>
        </w:rPr>
      </w:pPr>
      <w:r w:rsidRPr="00F34324">
        <w:rPr>
          <w:u w:val="none"/>
          <w:lang w:val="en-US"/>
        </w:rPr>
        <w:t xml:space="preserve">As yield is of primary importance to the farmer, the question of whether the </w:t>
      </w:r>
      <w:r w:rsidR="00D56203" w:rsidRPr="00F34324">
        <w:rPr>
          <w:u w:val="none"/>
          <w:lang w:val="en-US"/>
        </w:rPr>
        <w:t xml:space="preserve">produce is </w:t>
      </w:r>
      <w:r w:rsidR="00134B3B" w:rsidRPr="00F34324">
        <w:rPr>
          <w:u w:val="none"/>
          <w:lang w:val="en-US"/>
        </w:rPr>
        <w:t>“</w:t>
      </w:r>
      <w:r w:rsidR="00D56203" w:rsidRPr="00F34324">
        <w:rPr>
          <w:u w:val="none"/>
          <w:lang w:val="en-US"/>
        </w:rPr>
        <w:t>organic</w:t>
      </w:r>
      <w:r w:rsidR="002F170F" w:rsidRPr="00F34324">
        <w:rPr>
          <w:u w:val="none"/>
          <w:lang w:val="en-US"/>
        </w:rPr>
        <w:t>”</w:t>
      </w:r>
      <w:r w:rsidR="00D56203" w:rsidRPr="00F34324">
        <w:rPr>
          <w:u w:val="none"/>
          <w:lang w:val="en-US"/>
        </w:rPr>
        <w:t xml:space="preserve"> must be a consideration of the shopping public.</w:t>
      </w:r>
      <w:r w:rsidR="00FB7102" w:rsidRPr="00F34324">
        <w:rPr>
          <w:u w:val="none"/>
          <w:lang w:val="en-US"/>
        </w:rPr>
        <w:t xml:space="preserve"> </w:t>
      </w:r>
      <w:r w:rsidR="00D56203" w:rsidRPr="00F34324">
        <w:rPr>
          <w:u w:val="none"/>
          <w:lang w:val="en-US"/>
        </w:rPr>
        <w:t xml:space="preserve">The organic logo </w:t>
      </w:r>
      <w:r w:rsidR="00042ED0" w:rsidRPr="00F34324">
        <w:rPr>
          <w:u w:val="none"/>
          <w:lang w:val="en-US"/>
        </w:rPr>
        <w:t>can be applied to a product if produced by a registered producer and</w:t>
      </w:r>
      <w:r w:rsidR="00FB7102" w:rsidRPr="00F34324">
        <w:rPr>
          <w:u w:val="none"/>
          <w:lang w:val="en-US"/>
        </w:rPr>
        <w:t xml:space="preserve"> if is a processed item it must</w:t>
      </w:r>
      <w:r w:rsidR="00042ED0" w:rsidRPr="00F34324">
        <w:rPr>
          <w:u w:val="none"/>
          <w:lang w:val="en-US"/>
        </w:rPr>
        <w:t xml:space="preserve"> contain at least 95% organic produce</w:t>
      </w:r>
      <w:r w:rsidR="00042ED0" w:rsidRPr="00F34324">
        <w:rPr>
          <w:rStyle w:val="Hyperlink"/>
          <w:color w:val="auto"/>
          <w:u w:val="none"/>
          <w:lang w:val="en"/>
        </w:rPr>
        <w:t xml:space="preserve"> </w:t>
      </w:r>
      <w:r w:rsidR="00042ED0" w:rsidRPr="00F34324">
        <w:rPr>
          <w:rStyle w:val="selectable"/>
          <w:u w:val="none"/>
          <w:lang w:val="en"/>
        </w:rPr>
        <w:t>(G</w:t>
      </w:r>
      <w:r w:rsidR="003D2713" w:rsidRPr="00F34324">
        <w:rPr>
          <w:rStyle w:val="selectable"/>
          <w:u w:val="none"/>
          <w:lang w:val="en"/>
        </w:rPr>
        <w:t>ov</w:t>
      </w:r>
      <w:r w:rsidR="00042ED0" w:rsidRPr="00F34324">
        <w:rPr>
          <w:rStyle w:val="selectable"/>
          <w:u w:val="none"/>
          <w:lang w:val="en"/>
        </w:rPr>
        <w:t>.UK, 2018)</w:t>
      </w:r>
      <w:r w:rsidR="00042ED0" w:rsidRPr="00F34324">
        <w:rPr>
          <w:u w:val="none"/>
          <w:lang w:val="en-US"/>
        </w:rPr>
        <w:t xml:space="preserve">.  </w:t>
      </w:r>
      <w:r w:rsidR="003D2713" w:rsidRPr="00F34324">
        <w:rPr>
          <w:u w:val="none"/>
          <w:lang w:val="en-US"/>
        </w:rPr>
        <w:t xml:space="preserve">The fact that products </w:t>
      </w:r>
      <w:r w:rsidR="00382D8C" w:rsidRPr="00F34324">
        <w:rPr>
          <w:u w:val="none"/>
          <w:lang w:val="en-US"/>
        </w:rPr>
        <w:t xml:space="preserve">have the logo on them does not always mean they are organic due to factors beyond the farmers control such as spray drift from another non-organic farm </w:t>
      </w:r>
      <w:r w:rsidR="00B44BF6" w:rsidRPr="00F34324">
        <w:rPr>
          <w:rStyle w:val="selectable"/>
          <w:u w:val="none"/>
          <w:lang w:val="en"/>
        </w:rPr>
        <w:t>(Hse.gov.uk, 2018)</w:t>
      </w:r>
      <w:r w:rsidR="00382D8C" w:rsidRPr="00F34324">
        <w:rPr>
          <w:u w:val="none"/>
          <w:lang w:val="en-US"/>
        </w:rPr>
        <w:t xml:space="preserve">. Spray drift is when a farmer sprays a field with a long boom sprayer and the wind picks up particles of the </w:t>
      </w:r>
      <w:r w:rsidR="00C25E33" w:rsidRPr="00F34324">
        <w:rPr>
          <w:u w:val="none"/>
          <w:lang w:val="en-US"/>
        </w:rPr>
        <w:t>pesticides or other chemicals</w:t>
      </w:r>
      <w:r w:rsidR="00382D8C" w:rsidRPr="00F34324">
        <w:rPr>
          <w:u w:val="none"/>
          <w:lang w:val="en-US"/>
        </w:rPr>
        <w:t>, blowing them over adjacent fields. This is fine if the</w:t>
      </w:r>
      <w:r w:rsidRPr="00F34324">
        <w:rPr>
          <w:u w:val="none"/>
          <w:lang w:val="en-US"/>
        </w:rPr>
        <w:t xml:space="preserve"> </w:t>
      </w:r>
      <w:r w:rsidR="00C25E33" w:rsidRPr="00F34324">
        <w:rPr>
          <w:u w:val="none"/>
          <w:lang w:val="en-US"/>
        </w:rPr>
        <w:t>adjacent fields are non-</w:t>
      </w:r>
      <w:r w:rsidR="00B44BF6" w:rsidRPr="00F34324">
        <w:rPr>
          <w:u w:val="none"/>
          <w:lang w:val="en-US"/>
        </w:rPr>
        <w:t>organic,</w:t>
      </w:r>
      <w:r w:rsidR="00C25E33" w:rsidRPr="00F34324">
        <w:rPr>
          <w:u w:val="none"/>
          <w:lang w:val="en-US"/>
        </w:rPr>
        <w:t xml:space="preserve"> but residues can be spread in this fashion </w:t>
      </w:r>
      <w:r w:rsidR="00B44BF6" w:rsidRPr="00F34324">
        <w:rPr>
          <w:rStyle w:val="selectable"/>
          <w:u w:val="none"/>
          <w:lang w:val="en"/>
        </w:rPr>
        <w:t>(Hse.gov.uk, 2018).</w:t>
      </w:r>
      <w:r w:rsidR="00C25E33" w:rsidRPr="00F34324">
        <w:rPr>
          <w:u w:val="none"/>
          <w:lang w:val="en-US"/>
        </w:rPr>
        <w:t xml:space="preserve"> </w:t>
      </w:r>
      <w:r w:rsidR="00FB7102" w:rsidRPr="00F34324">
        <w:rPr>
          <w:u w:val="none"/>
          <w:lang w:val="en-US"/>
        </w:rPr>
        <w:t xml:space="preserve">Co-operation is required between farmers ensuring spraying is done on days when the wind is light to minimize drift or leaving </w:t>
      </w:r>
      <w:r w:rsidR="003A5141" w:rsidRPr="00F34324">
        <w:rPr>
          <w:u w:val="none"/>
          <w:lang w:val="en-US"/>
        </w:rPr>
        <w:t>strips of land as buffer barriers to protect against contamination (</w:t>
      </w:r>
      <w:r w:rsidR="00782C07" w:rsidRPr="00F34324">
        <w:rPr>
          <w:rStyle w:val="selectable"/>
          <w:u w:val="none"/>
          <w:lang w:val="en"/>
        </w:rPr>
        <w:t>Maynard, Overstreet and Riddle, 2018).</w:t>
      </w:r>
    </w:p>
    <w:p w14:paraId="0DDEB204" w14:textId="780A3D89" w:rsidR="00BC4EA7" w:rsidRPr="00F34324" w:rsidRDefault="00D00E02" w:rsidP="00F34324">
      <w:pPr>
        <w:spacing w:line="360" w:lineRule="auto"/>
        <w:rPr>
          <w:u w:val="none"/>
          <w:lang w:val="en-US"/>
        </w:rPr>
      </w:pPr>
      <w:r w:rsidRPr="00F34324">
        <w:rPr>
          <w:u w:val="none"/>
        </w:rPr>
        <w:lastRenderedPageBreak/>
        <w:t xml:space="preserve">The evidence reviewed </w:t>
      </w:r>
      <w:r w:rsidR="00A64DCB" w:rsidRPr="00F34324">
        <w:rPr>
          <w:u w:val="none"/>
        </w:rPr>
        <w:t>comparing the nutritional value for</w:t>
      </w:r>
      <w:r w:rsidRPr="00F34324">
        <w:rPr>
          <w:u w:val="none"/>
        </w:rPr>
        <w:t xml:space="preserve"> both organic and traditionally farmed vegetables, cereal crops and meat is extensive and inconclusive as to human health. Both have qualities which are attractive to the consumer and likewise negative to the grower. Nutritionally there are positives to the organic foods with a higher level of antioxidants and in some cases lower level of fats produced but this too is questionable with </w:t>
      </w:r>
      <w:r w:rsidR="00A64DCB" w:rsidRPr="00F34324">
        <w:rPr>
          <w:u w:val="none"/>
        </w:rPr>
        <w:t xml:space="preserve">poor quality and </w:t>
      </w:r>
      <w:r w:rsidR="00743926" w:rsidRPr="00F34324">
        <w:rPr>
          <w:u w:val="none"/>
        </w:rPr>
        <w:t>conflicting</w:t>
      </w:r>
      <w:r w:rsidRPr="00F34324">
        <w:rPr>
          <w:u w:val="none"/>
        </w:rPr>
        <w:t xml:space="preserve"> supporting evidence.</w:t>
      </w:r>
      <w:r w:rsidR="00A64DCB" w:rsidRPr="00F34324">
        <w:rPr>
          <w:u w:val="none"/>
        </w:rPr>
        <w:t xml:space="preserve"> </w:t>
      </w:r>
      <w:r w:rsidR="00EC0974" w:rsidRPr="00F34324">
        <w:rPr>
          <w:u w:val="none"/>
        </w:rPr>
        <w:t>It could be questioned as to the reliability of the marketing of organic foods and how much is told too the consumer in terms of ideas surrounding subjects such as the GHG emissions and the sustainability of food supplies in the world. In the authors opinion there is a place for organic foods but the authorities responsible for controlling areas such as which fertilisers can be used should be mindful of the restrictions put in place as it may limit the amount of food grown</w:t>
      </w:r>
      <w:r w:rsidR="00E50783" w:rsidRPr="00F34324">
        <w:rPr>
          <w:u w:val="none"/>
        </w:rPr>
        <w:t>,</w:t>
      </w:r>
      <w:r w:rsidR="00EC0974" w:rsidRPr="00F34324">
        <w:rPr>
          <w:u w:val="none"/>
        </w:rPr>
        <w:t xml:space="preserve"> something</w:t>
      </w:r>
      <w:r w:rsidR="00E50783" w:rsidRPr="00F34324">
        <w:rPr>
          <w:u w:val="none"/>
        </w:rPr>
        <w:t xml:space="preserve"> which is</w:t>
      </w:r>
      <w:r w:rsidR="00EC0974" w:rsidRPr="00F34324">
        <w:rPr>
          <w:u w:val="none"/>
        </w:rPr>
        <w:t xml:space="preserve"> at the forefront </w:t>
      </w:r>
      <w:r w:rsidR="00F34324" w:rsidRPr="00F34324">
        <w:rPr>
          <w:u w:val="none"/>
        </w:rPr>
        <w:t xml:space="preserve">of </w:t>
      </w:r>
      <w:r w:rsidR="00F34324">
        <w:rPr>
          <w:u w:val="none"/>
        </w:rPr>
        <w:t xml:space="preserve">policy for </w:t>
      </w:r>
      <w:r w:rsidR="00EC0974" w:rsidRPr="00F34324">
        <w:rPr>
          <w:u w:val="none"/>
        </w:rPr>
        <w:t xml:space="preserve">many </w:t>
      </w:r>
      <w:r w:rsidR="00E50783" w:rsidRPr="00F34324">
        <w:rPr>
          <w:u w:val="none"/>
        </w:rPr>
        <w:t>countries.</w:t>
      </w:r>
      <w:r w:rsidR="00EC0974" w:rsidRPr="00F34324">
        <w:rPr>
          <w:u w:val="none"/>
        </w:rPr>
        <w:t xml:space="preserve"> </w:t>
      </w:r>
    </w:p>
    <w:p w14:paraId="2D15CAB3" w14:textId="2827A9BC" w:rsidR="00BC4EA7" w:rsidRPr="00F34324" w:rsidRDefault="00D00E02" w:rsidP="00F34324">
      <w:pPr>
        <w:spacing w:line="360" w:lineRule="auto"/>
        <w:rPr>
          <w:u w:val="none"/>
        </w:rPr>
      </w:pPr>
      <w:r w:rsidRPr="00F34324">
        <w:rPr>
          <w:u w:val="none"/>
        </w:rPr>
        <w:t xml:space="preserve"> </w:t>
      </w:r>
    </w:p>
    <w:p w14:paraId="205B0915" w14:textId="08977BB5" w:rsidR="00D00E02" w:rsidRPr="00F34324" w:rsidRDefault="005A57AB" w:rsidP="00F34324">
      <w:pPr>
        <w:spacing w:after="0" w:line="360" w:lineRule="auto"/>
        <w:rPr>
          <w:u w:val="none"/>
        </w:rPr>
      </w:pPr>
      <w:r w:rsidRPr="00F34324">
        <w:rPr>
          <w:u w:val="none"/>
        </w:rPr>
        <w:t>Word count 28</w:t>
      </w:r>
      <w:r w:rsidR="00D5154B">
        <w:rPr>
          <w:u w:val="none"/>
        </w:rPr>
        <w:t>63</w:t>
      </w:r>
      <w:r w:rsidR="00F34324">
        <w:rPr>
          <w:u w:val="none"/>
        </w:rPr>
        <w:t>.</w:t>
      </w:r>
    </w:p>
    <w:p w14:paraId="0A963D6B" w14:textId="77777777" w:rsidR="0006261E" w:rsidRPr="00F34324" w:rsidRDefault="0006261E" w:rsidP="00F34324">
      <w:pPr>
        <w:spacing w:line="360" w:lineRule="auto"/>
        <w:ind w:left="720"/>
        <w:rPr>
          <w:u w:val="none"/>
        </w:rPr>
      </w:pPr>
    </w:p>
    <w:p w14:paraId="079C528F" w14:textId="4E42723F" w:rsidR="0060401D" w:rsidRPr="00F34324" w:rsidRDefault="00A12B54" w:rsidP="00F34324">
      <w:pPr>
        <w:spacing w:line="360" w:lineRule="auto"/>
        <w:rPr>
          <w:u w:val="none"/>
        </w:rPr>
      </w:pPr>
      <w:r w:rsidRPr="00F34324">
        <w:rPr>
          <w:u w:val="none"/>
        </w:rPr>
        <w:t xml:space="preserve"> </w:t>
      </w:r>
    </w:p>
    <w:p w14:paraId="27EB65D2" w14:textId="77777777" w:rsidR="00ED0B60" w:rsidRPr="00F34324" w:rsidRDefault="00ED0B60" w:rsidP="00F34324">
      <w:pPr>
        <w:spacing w:line="360" w:lineRule="auto"/>
        <w:rPr>
          <w:u w:val="none"/>
        </w:rPr>
      </w:pPr>
    </w:p>
    <w:p w14:paraId="3592FDF5" w14:textId="0BA5B074" w:rsidR="002D703F" w:rsidRPr="00F34324" w:rsidRDefault="002D703F" w:rsidP="00F34324">
      <w:pPr>
        <w:spacing w:line="360" w:lineRule="auto"/>
        <w:rPr>
          <w:u w:val="none"/>
        </w:rPr>
      </w:pPr>
    </w:p>
    <w:p w14:paraId="30C136F4" w14:textId="34287B1F" w:rsidR="002D703F" w:rsidRPr="00F34324" w:rsidRDefault="002D703F" w:rsidP="00F34324">
      <w:pPr>
        <w:spacing w:line="360" w:lineRule="auto"/>
        <w:rPr>
          <w:rFonts w:eastAsia="Times New Roman"/>
          <w:sz w:val="20"/>
          <w:szCs w:val="20"/>
          <w:u w:val="none"/>
          <w:lang w:val="en" w:eastAsia="en-GB"/>
        </w:rPr>
      </w:pPr>
    </w:p>
    <w:p w14:paraId="58D734E7" w14:textId="77777777" w:rsidR="00ED0B60" w:rsidRPr="00F34324" w:rsidRDefault="00ED0B60" w:rsidP="00F34324">
      <w:pPr>
        <w:spacing w:line="360" w:lineRule="auto"/>
        <w:rPr>
          <w:u w:val="none"/>
        </w:rPr>
      </w:pPr>
    </w:p>
    <w:p w14:paraId="5F0F2B39" w14:textId="63FA1826" w:rsidR="000A53D5" w:rsidRPr="00F34324" w:rsidRDefault="000A53D5" w:rsidP="00F34324">
      <w:pPr>
        <w:spacing w:line="360" w:lineRule="auto"/>
        <w:ind w:left="720"/>
        <w:rPr>
          <w:u w:val="none"/>
        </w:rPr>
      </w:pPr>
      <w:bookmarkStart w:id="3" w:name="_Hlk529781444"/>
    </w:p>
    <w:bookmarkEnd w:id="3"/>
    <w:p w14:paraId="0C7D5FF8" w14:textId="40D771BA" w:rsidR="000A53D5" w:rsidRPr="00F34324" w:rsidRDefault="000A53D5" w:rsidP="00F34324">
      <w:pPr>
        <w:spacing w:line="360" w:lineRule="auto"/>
        <w:ind w:left="720"/>
        <w:rPr>
          <w:u w:val="none"/>
        </w:rPr>
      </w:pPr>
    </w:p>
    <w:p w14:paraId="2432D519" w14:textId="4D25E278" w:rsidR="000A53D5" w:rsidRPr="00F34324" w:rsidRDefault="000A53D5" w:rsidP="00F34324">
      <w:pPr>
        <w:spacing w:line="360" w:lineRule="auto"/>
        <w:ind w:left="720"/>
        <w:rPr>
          <w:u w:val="none"/>
        </w:rPr>
      </w:pPr>
    </w:p>
    <w:p w14:paraId="416DECE3" w14:textId="31258B65" w:rsidR="000A53D5" w:rsidRPr="00F34324" w:rsidRDefault="000A53D5" w:rsidP="00F34324">
      <w:pPr>
        <w:spacing w:line="360" w:lineRule="auto"/>
        <w:ind w:left="720"/>
        <w:rPr>
          <w:u w:val="none"/>
        </w:rPr>
      </w:pPr>
    </w:p>
    <w:p w14:paraId="08616DBF" w14:textId="1CBBF9E0" w:rsidR="000A53D5" w:rsidRPr="00F34324" w:rsidRDefault="000A53D5" w:rsidP="00F34324">
      <w:pPr>
        <w:spacing w:line="360" w:lineRule="auto"/>
        <w:ind w:left="720"/>
        <w:rPr>
          <w:u w:val="none"/>
        </w:rPr>
      </w:pPr>
    </w:p>
    <w:p w14:paraId="726DD6C5" w14:textId="7AD53FF2" w:rsidR="000A53D5" w:rsidRPr="00F34324" w:rsidRDefault="000A53D5" w:rsidP="00F34324">
      <w:pPr>
        <w:spacing w:line="360" w:lineRule="auto"/>
        <w:ind w:left="720"/>
        <w:rPr>
          <w:u w:val="none"/>
        </w:rPr>
      </w:pPr>
    </w:p>
    <w:p w14:paraId="620314D5" w14:textId="2B431B34" w:rsidR="000A53D5" w:rsidRPr="00F34324" w:rsidRDefault="000A53D5" w:rsidP="00F34324">
      <w:pPr>
        <w:spacing w:line="360" w:lineRule="auto"/>
        <w:ind w:left="720"/>
        <w:rPr>
          <w:u w:val="none"/>
        </w:rPr>
      </w:pPr>
    </w:p>
    <w:p w14:paraId="11D98892" w14:textId="77777777" w:rsidR="00F34324" w:rsidRPr="00F34324" w:rsidRDefault="00F34324" w:rsidP="00F34324">
      <w:pPr>
        <w:spacing w:line="360" w:lineRule="auto"/>
        <w:rPr>
          <w:u w:val="none"/>
        </w:rPr>
      </w:pPr>
    </w:p>
    <w:p w14:paraId="02840345" w14:textId="04D59C4A" w:rsidR="000A53D5" w:rsidRPr="00F34324" w:rsidRDefault="000A53D5" w:rsidP="00F34324">
      <w:pPr>
        <w:spacing w:line="360" w:lineRule="auto"/>
        <w:rPr>
          <w:b/>
        </w:rPr>
      </w:pPr>
      <w:r w:rsidRPr="00F34324">
        <w:rPr>
          <w:b/>
        </w:rPr>
        <w:lastRenderedPageBreak/>
        <w:t>References.</w:t>
      </w:r>
    </w:p>
    <w:p w14:paraId="4AF3EA15" w14:textId="7E6ABE41" w:rsidR="00AA328B" w:rsidRPr="00F34324" w:rsidRDefault="00AA328B" w:rsidP="00F34324">
      <w:pPr>
        <w:spacing w:line="360" w:lineRule="auto"/>
        <w:rPr>
          <w:b/>
          <w:u w:val="none"/>
        </w:rPr>
      </w:pPr>
      <w:r w:rsidRPr="00F34324">
        <w:rPr>
          <w:rStyle w:val="selectable"/>
          <w:color w:val="000000"/>
          <w:u w:val="none"/>
          <w:lang w:val="en"/>
        </w:rPr>
        <w:t xml:space="preserve">Agriculture and rural development - European Commission. (2018). </w:t>
      </w:r>
      <w:r w:rsidRPr="00F34324">
        <w:rPr>
          <w:rStyle w:val="selectable"/>
          <w:i/>
          <w:iCs/>
          <w:color w:val="000000"/>
          <w:u w:val="none"/>
          <w:lang w:val="en"/>
        </w:rPr>
        <w:t>Agriculture and nitrates - Agriculture and rural development - European Commission</w:t>
      </w:r>
      <w:r w:rsidRPr="00F34324">
        <w:rPr>
          <w:rStyle w:val="selectable"/>
          <w:color w:val="000000"/>
          <w:u w:val="none"/>
          <w:lang w:val="en"/>
        </w:rPr>
        <w:t>. [online] Available at: https://ec.europa.eu/agriculture/envir/nitrates_en [Accessed 26 Nov. 2018].</w:t>
      </w:r>
    </w:p>
    <w:p w14:paraId="675C2506" w14:textId="6319869C" w:rsidR="00B44846" w:rsidRPr="00F34324" w:rsidRDefault="00B44846" w:rsidP="00F34324">
      <w:pPr>
        <w:spacing w:line="360" w:lineRule="auto"/>
        <w:rPr>
          <w:rStyle w:val="selectable"/>
          <w:color w:val="000000"/>
          <w:lang w:val="en"/>
        </w:rPr>
      </w:pPr>
      <w:r w:rsidRPr="00F34324">
        <w:rPr>
          <w:rStyle w:val="selectable"/>
          <w:color w:val="000000"/>
          <w:u w:val="none"/>
          <w:lang w:val="en"/>
        </w:rPr>
        <w:t xml:space="preserve">Atkins, P. and Bowler, I. (2016). </w:t>
      </w:r>
      <w:r w:rsidRPr="00F34324">
        <w:rPr>
          <w:rStyle w:val="selectable"/>
          <w:i/>
          <w:iCs/>
          <w:color w:val="000000"/>
          <w:u w:val="none"/>
          <w:lang w:val="en"/>
        </w:rPr>
        <w:t>Food in Society</w:t>
      </w:r>
      <w:r w:rsidRPr="00F34324">
        <w:rPr>
          <w:rStyle w:val="selectable"/>
          <w:color w:val="000000"/>
          <w:u w:val="none"/>
          <w:lang w:val="en"/>
        </w:rPr>
        <w:t>. Taylor and Francis, pp.194-195</w:t>
      </w:r>
      <w:r w:rsidRPr="00F34324">
        <w:rPr>
          <w:rStyle w:val="selectable"/>
          <w:color w:val="000000"/>
          <w:lang w:val="en"/>
        </w:rPr>
        <w:t>.</w:t>
      </w:r>
    </w:p>
    <w:p w14:paraId="654E086E" w14:textId="40115848" w:rsidR="008B567C" w:rsidRPr="00F34324" w:rsidRDefault="008B567C" w:rsidP="00F34324">
      <w:pPr>
        <w:spacing w:line="360" w:lineRule="auto"/>
        <w:rPr>
          <w:b/>
          <w:u w:val="none"/>
        </w:rPr>
      </w:pPr>
      <w:bookmarkStart w:id="4" w:name="_Hlk530062155"/>
      <w:r w:rsidRPr="00F34324">
        <w:rPr>
          <w:u w:val="none"/>
          <w:lang w:val="en"/>
        </w:rPr>
        <w:t>Barański,</w:t>
      </w:r>
      <w:bookmarkEnd w:id="4"/>
      <w:r w:rsidRPr="00F34324">
        <w:rPr>
          <w:u w:val="none"/>
          <w:lang w:val="en"/>
        </w:rPr>
        <w:t xml:space="preserve"> M., Średnicka-Tober, D., Volakakis, N., Seal, C., Sanderson, R., Stewart, G., . . . Leifert, C. (2014). Higher antioxidant and lower cadmium concentrations and lower incidence of pesticide residues in organically grown crops: A systematic literature review and meta-analyses. </w:t>
      </w:r>
      <w:r w:rsidRPr="00F34324">
        <w:rPr>
          <w:i/>
          <w:iCs/>
          <w:u w:val="none"/>
          <w:lang w:val="en"/>
        </w:rPr>
        <w:t>British Journal of Nutrition,</w:t>
      </w:r>
      <w:r w:rsidRPr="00F34324">
        <w:rPr>
          <w:u w:val="none"/>
          <w:lang w:val="en"/>
        </w:rPr>
        <w:t xml:space="preserve"> </w:t>
      </w:r>
      <w:r w:rsidRPr="00F34324">
        <w:rPr>
          <w:i/>
          <w:iCs/>
          <w:u w:val="none"/>
          <w:lang w:val="en"/>
        </w:rPr>
        <w:t>112</w:t>
      </w:r>
      <w:r w:rsidRPr="00F34324">
        <w:rPr>
          <w:u w:val="none"/>
          <w:lang w:val="en"/>
        </w:rPr>
        <w:t>(5), 794-811. doi:10.1017/S0007114514001366</w:t>
      </w:r>
    </w:p>
    <w:p w14:paraId="36DDF474" w14:textId="503644C6" w:rsidR="00574CD5" w:rsidRPr="00F34324" w:rsidRDefault="00012197" w:rsidP="00F34324">
      <w:pPr>
        <w:spacing w:line="360" w:lineRule="auto"/>
        <w:rPr>
          <w:rStyle w:val="selectable"/>
          <w:color w:val="000000"/>
          <w:u w:val="none"/>
          <w:lang w:val="en"/>
        </w:rPr>
      </w:pPr>
      <w:r w:rsidRPr="00F34324">
        <w:rPr>
          <w:rStyle w:val="selectable"/>
          <w:color w:val="000000"/>
          <w:u w:val="none"/>
          <w:lang w:val="en"/>
        </w:rPr>
        <w:t xml:space="preserve">Benbrook, C. (2018). </w:t>
      </w:r>
      <w:r w:rsidRPr="00F34324">
        <w:rPr>
          <w:rStyle w:val="selectable"/>
          <w:i/>
          <w:iCs/>
          <w:color w:val="000000"/>
          <w:u w:val="none"/>
          <w:lang w:val="en"/>
        </w:rPr>
        <w:t>The Organic Center:  Organic diet linked to lower greenhouse gas emissions</w:t>
      </w:r>
      <w:r w:rsidRPr="00F34324">
        <w:rPr>
          <w:rStyle w:val="selectable"/>
          <w:color w:val="000000"/>
          <w:u w:val="none"/>
          <w:lang w:val="en"/>
        </w:rPr>
        <w:t>. [online] Organic-center.org. Available at: https://www.organic-center.org/organic-diet-linked-to-lower-greenhouse-gas-emissions/ [Accessed 12 Nov. 2018].</w:t>
      </w:r>
    </w:p>
    <w:p w14:paraId="0F669509" w14:textId="4CEC1FA4" w:rsidR="00E50C89" w:rsidRPr="00F34324" w:rsidRDefault="00E50C89" w:rsidP="00F34324">
      <w:pPr>
        <w:spacing w:line="360" w:lineRule="auto"/>
        <w:rPr>
          <w:u w:val="none"/>
          <w:lang w:val="en-US"/>
        </w:rPr>
      </w:pPr>
      <w:r w:rsidRPr="00F34324">
        <w:rPr>
          <w:color w:val="32322F"/>
          <w:u w:val="none"/>
          <w:lang w:val="en-US"/>
        </w:rPr>
        <w:t>Bos, J. F.F.P., Haan, J., Wijnand, S.,</w:t>
      </w:r>
      <w:r w:rsidR="005A57AB" w:rsidRPr="00F34324">
        <w:rPr>
          <w:color w:val="32322F"/>
          <w:u w:val="none"/>
          <w:lang w:val="en-US"/>
        </w:rPr>
        <w:t xml:space="preserve"> </w:t>
      </w:r>
      <w:r w:rsidRPr="00F34324">
        <w:rPr>
          <w:color w:val="32322F"/>
          <w:u w:val="none"/>
          <w:lang w:val="en-US"/>
        </w:rPr>
        <w:t xml:space="preserve">Schils, R.L.M.  (2014). Energy use and greenhouse gas emissions in organic and conventional farming systems in the Netherlands. </w:t>
      </w:r>
      <w:r w:rsidRPr="00F34324">
        <w:rPr>
          <w:i/>
          <w:iCs/>
          <w:color w:val="32322F"/>
          <w:u w:val="none"/>
          <w:lang w:val="en-US"/>
        </w:rPr>
        <w:t>NJAS - Wageningen Journal of Life Sciences</w:t>
      </w:r>
      <w:r w:rsidRPr="00F34324">
        <w:rPr>
          <w:color w:val="32322F"/>
          <w:u w:val="none"/>
          <w:lang w:val="en-US"/>
        </w:rPr>
        <w:t>, 68(C), pp.61–70.</w:t>
      </w:r>
    </w:p>
    <w:p w14:paraId="4A163FFE" w14:textId="40F34F40" w:rsidR="00EB4E1E" w:rsidRPr="00F34324" w:rsidRDefault="00EB4E1E" w:rsidP="00F34324">
      <w:pPr>
        <w:spacing w:line="360" w:lineRule="auto"/>
        <w:rPr>
          <w:u w:val="none"/>
        </w:rPr>
      </w:pPr>
      <w:r w:rsidRPr="00F34324">
        <w:rPr>
          <w:u w:val="none"/>
        </w:rPr>
        <w:t xml:space="preserve">DAERA (2018) Organic Farming- your questions answered. Available </w:t>
      </w:r>
      <w:r w:rsidR="00D22E3D" w:rsidRPr="00F34324">
        <w:rPr>
          <w:u w:val="none"/>
        </w:rPr>
        <w:t>online: -</w:t>
      </w:r>
      <w:r w:rsidRPr="00F34324">
        <w:rPr>
          <w:u w:val="none"/>
        </w:rPr>
        <w:t xml:space="preserve"> </w:t>
      </w:r>
      <w:hyperlink r:id="rId6" w:anchor="toc-11" w:history="1">
        <w:r w:rsidR="00D53F98" w:rsidRPr="00F34324">
          <w:rPr>
            <w:rStyle w:val="Hyperlink"/>
          </w:rPr>
          <w:t>h</w:t>
        </w:r>
        <w:r w:rsidR="00D53F98" w:rsidRPr="00F34324">
          <w:rPr>
            <w:rStyle w:val="Hyperlink"/>
            <w:color w:val="auto"/>
            <w:u w:val="none"/>
          </w:rPr>
          <w:t>ttps://www.daera-ni.gov.uk/articles/organic-farming-your-questions-answered#toc-11</w:t>
        </w:r>
      </w:hyperlink>
    </w:p>
    <w:p w14:paraId="513410D5" w14:textId="5C47776A" w:rsidR="00D53F98" w:rsidRPr="00F34324" w:rsidRDefault="00D53F98" w:rsidP="00F34324">
      <w:pPr>
        <w:spacing w:line="360" w:lineRule="auto"/>
        <w:rPr>
          <w:u w:val="none"/>
        </w:rPr>
      </w:pPr>
      <w:r w:rsidRPr="00F34324">
        <w:rPr>
          <w:color w:val="32322F"/>
          <w:u w:val="none"/>
          <w:lang w:val="en-US"/>
        </w:rPr>
        <w:t xml:space="preserve">Dalziel, C.J., </w:t>
      </w:r>
      <w:r w:rsidR="006524ED" w:rsidRPr="00F34324">
        <w:rPr>
          <w:color w:val="32322F"/>
          <w:u w:val="none"/>
          <w:lang w:val="en-US"/>
        </w:rPr>
        <w:t>Kliem, K.E.</w:t>
      </w:r>
      <w:r w:rsidRPr="00F34324">
        <w:rPr>
          <w:color w:val="32322F"/>
          <w:u w:val="none"/>
          <w:lang w:val="en-US"/>
        </w:rPr>
        <w:t xml:space="preserve"> &amp; Givens, D.I.</w:t>
      </w:r>
      <w:r w:rsidR="006524ED" w:rsidRPr="00F34324">
        <w:rPr>
          <w:color w:val="32322F"/>
          <w:u w:val="none"/>
          <w:lang w:val="en-US"/>
        </w:rPr>
        <w:t xml:space="preserve"> </w:t>
      </w:r>
      <w:r w:rsidRPr="00F34324">
        <w:rPr>
          <w:color w:val="32322F"/>
          <w:u w:val="none"/>
          <w:lang w:val="en-US"/>
        </w:rPr>
        <w:t xml:space="preserve">(2015). Fat and fatty acid composition of cooked meat from UK retail chickens labelled as from organic and non-organic production systems. </w:t>
      </w:r>
      <w:r w:rsidRPr="00F34324">
        <w:rPr>
          <w:i/>
          <w:iCs/>
          <w:color w:val="32322F"/>
          <w:u w:val="none"/>
          <w:lang w:val="en-US"/>
        </w:rPr>
        <w:t>Food Chemistry</w:t>
      </w:r>
      <w:r w:rsidRPr="00F34324">
        <w:rPr>
          <w:color w:val="32322F"/>
          <w:u w:val="none"/>
          <w:lang w:val="en-US"/>
        </w:rPr>
        <w:t>, 179(C), pp.103–108.</w:t>
      </w:r>
    </w:p>
    <w:p w14:paraId="3B8F28ED" w14:textId="091DCED8" w:rsidR="00D53F98" w:rsidRPr="00F34324" w:rsidRDefault="000E1A44" w:rsidP="00F34324">
      <w:pPr>
        <w:spacing w:line="360" w:lineRule="auto"/>
        <w:rPr>
          <w:i/>
          <w:u w:val="none"/>
        </w:rPr>
      </w:pPr>
      <w:r w:rsidRPr="00F34324">
        <w:rPr>
          <w:u w:val="none"/>
        </w:rPr>
        <w:t xml:space="preserve">Dangour, A.D., Dodhia, S.K., Hayter, A., Allen. E., Lock, K. &amp; Uauy, R. (2009) Nutritional quality of Organic foods:  a systematic review. </w:t>
      </w:r>
      <w:r w:rsidRPr="00F34324">
        <w:rPr>
          <w:i/>
          <w:u w:val="none"/>
        </w:rPr>
        <w:t xml:space="preserve">American Journal of Clinical Nutrition: </w:t>
      </w:r>
      <w:r w:rsidRPr="00F34324">
        <w:rPr>
          <w:u w:val="none"/>
        </w:rPr>
        <w:t>680-5 doi:10.3945/ajcn</w:t>
      </w:r>
      <w:r w:rsidR="00CF0EA3" w:rsidRPr="00F34324">
        <w:rPr>
          <w:u w:val="none"/>
        </w:rPr>
        <w:t>.2009.28041</w:t>
      </w:r>
      <w:r w:rsidRPr="00F34324">
        <w:rPr>
          <w:i/>
          <w:u w:val="none"/>
        </w:rPr>
        <w:t xml:space="preserve"> </w:t>
      </w:r>
    </w:p>
    <w:p w14:paraId="31E1A8D4" w14:textId="429ADFA8" w:rsidR="000A53D5" w:rsidRPr="00F34324" w:rsidRDefault="000A53D5" w:rsidP="00F34324">
      <w:pPr>
        <w:spacing w:line="360" w:lineRule="auto"/>
        <w:rPr>
          <w:u w:val="none"/>
        </w:rPr>
      </w:pPr>
      <w:r w:rsidRPr="00F34324">
        <w:rPr>
          <w:u w:val="none"/>
        </w:rPr>
        <w:t xml:space="preserve">DEFRA (2009) UK food security Assessment: Our approach. </w:t>
      </w:r>
      <w:hyperlink r:id="rId7" w:history="1">
        <w:r w:rsidRPr="00F34324">
          <w:rPr>
            <w:rStyle w:val="Hyperlink"/>
            <w:color w:val="auto"/>
            <w:u w:val="none"/>
          </w:rPr>
          <w:t>file:///C:/Users/sakab/AppData/Local/Microsoft/Windows/INetCache/IE/I2HC7FDP/food-assess-approach-0908.pdf</w:t>
        </w:r>
      </w:hyperlink>
      <w:r w:rsidRPr="00F34324">
        <w:rPr>
          <w:u w:val="none"/>
        </w:rPr>
        <w:t>. Accessed 2/11/2018.</w:t>
      </w:r>
    </w:p>
    <w:p w14:paraId="0633E7DF" w14:textId="4851F919" w:rsidR="00CD2E39" w:rsidRPr="00F34324" w:rsidRDefault="00CD2E39" w:rsidP="00F34324">
      <w:pPr>
        <w:spacing w:line="360" w:lineRule="auto"/>
        <w:rPr>
          <w:u w:val="none"/>
        </w:rPr>
      </w:pPr>
      <w:r w:rsidRPr="00F34324">
        <w:rPr>
          <w:u w:val="none"/>
        </w:rPr>
        <w:t>DEFRA (201</w:t>
      </w:r>
      <w:r w:rsidR="003652BF" w:rsidRPr="00F34324">
        <w:rPr>
          <w:u w:val="none"/>
        </w:rPr>
        <w:t>6</w:t>
      </w:r>
      <w:r w:rsidRPr="00F34324">
        <w:rPr>
          <w:u w:val="none"/>
        </w:rPr>
        <w:t>)</w:t>
      </w:r>
      <w:r w:rsidR="00D22E3D" w:rsidRPr="00F34324">
        <w:rPr>
          <w:u w:val="none"/>
        </w:rPr>
        <w:t xml:space="preserve"> </w:t>
      </w:r>
      <w:r w:rsidR="003652BF" w:rsidRPr="00F34324">
        <w:rPr>
          <w:u w:val="none"/>
        </w:rPr>
        <w:t xml:space="preserve">Guidance on Organic farming: How to get certification and apply for funding: Available online at: - </w:t>
      </w:r>
      <w:r w:rsidR="0006261E" w:rsidRPr="00F34324">
        <w:rPr>
          <w:u w:val="none"/>
        </w:rPr>
        <w:t>www, gov.uk</w:t>
      </w:r>
      <w:r w:rsidR="003652BF" w:rsidRPr="00F34324">
        <w:rPr>
          <w:u w:val="none"/>
        </w:rPr>
        <w:t xml:space="preserve">/guidance/organic-farming-how-to-get-certification-and-apply-for-funding#what-counts-as-organic-farming </w:t>
      </w:r>
    </w:p>
    <w:p w14:paraId="0BCE223B" w14:textId="66AAADB8" w:rsidR="0064295C" w:rsidRPr="00F34324" w:rsidRDefault="0064295C" w:rsidP="00F34324">
      <w:pPr>
        <w:spacing w:line="360" w:lineRule="auto"/>
        <w:rPr>
          <w:u w:val="none"/>
        </w:rPr>
      </w:pPr>
      <w:r w:rsidRPr="00F34324">
        <w:rPr>
          <w:u w:val="none"/>
        </w:rPr>
        <w:lastRenderedPageBreak/>
        <w:t>DEFRA (2017) Agricultural Statistics and Climate Change: available online at: - file:///C:/Users/sakab/AppData/Local/Microsoft/Windows/INetCache/IE/I2HC7FDP/agriclimate-8edition-8dec17.pdf</w:t>
      </w:r>
    </w:p>
    <w:p w14:paraId="2827B939" w14:textId="678B8DA2" w:rsidR="00C14182" w:rsidRPr="00F34324" w:rsidRDefault="00CD2E39" w:rsidP="00F34324">
      <w:pPr>
        <w:spacing w:line="360" w:lineRule="auto"/>
        <w:rPr>
          <w:u w:val="none"/>
        </w:rPr>
      </w:pPr>
      <w:r w:rsidRPr="00F34324">
        <w:rPr>
          <w:u w:val="none"/>
        </w:rPr>
        <w:t>DEFRA (2018</w:t>
      </w:r>
      <w:r w:rsidR="003652BF" w:rsidRPr="00F34324">
        <w:rPr>
          <w:u w:val="none"/>
        </w:rPr>
        <w:t>a</w:t>
      </w:r>
      <w:r w:rsidRPr="00F34324">
        <w:rPr>
          <w:u w:val="none"/>
        </w:rPr>
        <w:t xml:space="preserve">) Organic Certification: list of UK approved organic control bodies: available online at:- </w:t>
      </w:r>
      <w:hyperlink r:id="rId8" w:history="1">
        <w:r w:rsidR="00C14182" w:rsidRPr="00F34324">
          <w:rPr>
            <w:rStyle w:val="Hyperlink"/>
            <w:color w:val="auto"/>
            <w:u w:val="none"/>
          </w:rPr>
          <w:t>https://www.gov.uk/government/publications/organic-certification-list-of-uk-approved-organic-control-bodies/approved-uk-organic-control-bodies; Accessed 2/11/2018</w:t>
        </w:r>
      </w:hyperlink>
    </w:p>
    <w:p w14:paraId="0CA3F470" w14:textId="3C72A2AF" w:rsidR="00C14182" w:rsidRPr="00F34324" w:rsidRDefault="00C14182" w:rsidP="00F34324">
      <w:pPr>
        <w:spacing w:line="360" w:lineRule="auto"/>
        <w:rPr>
          <w:u w:val="none"/>
        </w:rPr>
      </w:pPr>
      <w:r w:rsidRPr="00F34324">
        <w:rPr>
          <w:u w:val="none"/>
        </w:rPr>
        <w:t>DEFRA (2018</w:t>
      </w:r>
      <w:r w:rsidR="003652BF" w:rsidRPr="00F34324">
        <w:rPr>
          <w:u w:val="none"/>
        </w:rPr>
        <w:t>b</w:t>
      </w:r>
      <w:r w:rsidRPr="00F34324">
        <w:rPr>
          <w:u w:val="none"/>
        </w:rPr>
        <w:t xml:space="preserve">) Organic Farming statistics 2017: </w:t>
      </w:r>
      <w:r w:rsidRPr="00F34324">
        <w:rPr>
          <w:i/>
          <w:u w:val="none"/>
        </w:rPr>
        <w:t>National Statistics</w:t>
      </w:r>
      <w:r w:rsidRPr="00F34324">
        <w:rPr>
          <w:u w:val="none"/>
        </w:rPr>
        <w:t xml:space="preserve">: Available online at:- </w:t>
      </w:r>
      <w:hyperlink r:id="rId9" w:history="1">
        <w:r w:rsidR="00F64B7F" w:rsidRPr="00F34324">
          <w:rPr>
            <w:rStyle w:val="Hyperlink"/>
            <w:color w:val="auto"/>
            <w:u w:val="none"/>
          </w:rPr>
          <w:t>file:///C:/Users/sakab/AppData/Local/Microsoft/Windows/INetCache/IE/IXJUCKNH/organics-statsnotice-17may18.pdf Accessed 2/11/2018</w:t>
        </w:r>
      </w:hyperlink>
      <w:r w:rsidRPr="00F34324">
        <w:rPr>
          <w:u w:val="none"/>
        </w:rPr>
        <w:t>.</w:t>
      </w:r>
    </w:p>
    <w:p w14:paraId="4AA7FBA8" w14:textId="4F9EB12D" w:rsidR="00767D2C" w:rsidRPr="00F34324" w:rsidRDefault="00F64B7F" w:rsidP="00F34324">
      <w:pPr>
        <w:spacing w:line="360" w:lineRule="auto"/>
        <w:rPr>
          <w:u w:val="none"/>
        </w:rPr>
      </w:pPr>
      <w:r w:rsidRPr="00F34324">
        <w:rPr>
          <w:u w:val="none"/>
        </w:rPr>
        <w:t xml:space="preserve">DEFRA (2018c) Basic Payment Scheme: All the information you need to know about the main rural payment for farmers in the EU. Available on line at: - </w:t>
      </w:r>
      <w:hyperlink r:id="rId10" w:anchor="bps-2015" w:history="1">
        <w:r w:rsidRPr="00F34324">
          <w:rPr>
            <w:rStyle w:val="Hyperlink"/>
            <w:color w:val="auto"/>
            <w:u w:val="none"/>
          </w:rPr>
          <w:t>www.gov.uk/government/collections/basic-payment-scheme#bps-2015</w:t>
        </w:r>
      </w:hyperlink>
      <w:r w:rsidRPr="00F34324">
        <w:rPr>
          <w:u w:val="none"/>
        </w:rPr>
        <w:t xml:space="preserve"> Accessed 9/11/18</w:t>
      </w:r>
    </w:p>
    <w:p w14:paraId="265CB94B" w14:textId="5E53AEB9" w:rsidR="00F64B7F" w:rsidRPr="00F34324" w:rsidRDefault="00767D2C" w:rsidP="00F34324">
      <w:pPr>
        <w:spacing w:line="360" w:lineRule="auto"/>
        <w:rPr>
          <w:u w:val="none"/>
        </w:rPr>
      </w:pPr>
      <w:bookmarkStart w:id="5" w:name="_Hlk530139966"/>
      <w:proofErr w:type="spellStart"/>
      <w:r w:rsidRPr="00F34324">
        <w:rPr>
          <w:rStyle w:val="element-citation"/>
          <w:u w:val="none"/>
          <w:lang w:val="en"/>
        </w:rPr>
        <w:t>Eisinger-Watzl</w:t>
      </w:r>
      <w:proofErr w:type="spellEnd"/>
      <w:r w:rsidRPr="00F34324">
        <w:rPr>
          <w:rStyle w:val="element-citation"/>
          <w:u w:val="none"/>
          <w:lang w:val="en"/>
        </w:rPr>
        <w:t xml:space="preserve"> </w:t>
      </w:r>
      <w:bookmarkEnd w:id="5"/>
      <w:r w:rsidRPr="00F34324">
        <w:rPr>
          <w:rStyle w:val="element-citation"/>
          <w:u w:val="none"/>
          <w:lang w:val="en"/>
        </w:rPr>
        <w:t xml:space="preserve">M, Wittig F, Heuer T, Hoffmann I. (2015) Customers purchasing organic food - do they live healthier? Results of the German National Nutrition Survey II. </w:t>
      </w:r>
      <w:r w:rsidRPr="00F34324">
        <w:rPr>
          <w:rStyle w:val="ref-journal"/>
          <w:u w:val="none"/>
          <w:lang w:val="en"/>
        </w:rPr>
        <w:t xml:space="preserve">Eur J Nutr Food Saf. </w:t>
      </w:r>
      <w:r w:rsidRPr="00F34324">
        <w:rPr>
          <w:rStyle w:val="element-citation"/>
          <w:u w:val="none"/>
          <w:lang w:val="en"/>
        </w:rPr>
        <w:t>;</w:t>
      </w:r>
      <w:r w:rsidRPr="00F34324">
        <w:rPr>
          <w:rStyle w:val="ref-vol"/>
          <w:u w:val="none"/>
          <w:lang w:val="en"/>
        </w:rPr>
        <w:t>5</w:t>
      </w:r>
      <w:r w:rsidRPr="00F34324">
        <w:rPr>
          <w:rStyle w:val="element-citation"/>
          <w:u w:val="none"/>
          <w:lang w:val="en"/>
        </w:rPr>
        <w:t>(1):59–71</w:t>
      </w:r>
      <w:r w:rsidR="00F64B7F" w:rsidRPr="00F34324">
        <w:rPr>
          <w:u w:val="none"/>
        </w:rPr>
        <w:t xml:space="preserve"> </w:t>
      </w:r>
    </w:p>
    <w:p w14:paraId="4B62C526" w14:textId="7EF56097" w:rsidR="00AE691E" w:rsidRPr="00F34324" w:rsidRDefault="00AE691E" w:rsidP="00F34324">
      <w:pPr>
        <w:spacing w:line="360" w:lineRule="auto"/>
        <w:rPr>
          <w:u w:val="none"/>
        </w:rPr>
      </w:pPr>
      <w:r w:rsidRPr="00F34324">
        <w:rPr>
          <w:rStyle w:val="selectable"/>
          <w:color w:val="000000"/>
          <w:u w:val="none"/>
          <w:lang w:val="en"/>
        </w:rPr>
        <w:t xml:space="preserve">Farm Antibiotics. (2018). </w:t>
      </w:r>
      <w:r w:rsidRPr="00F34324">
        <w:rPr>
          <w:rStyle w:val="selectable"/>
          <w:i/>
          <w:iCs/>
          <w:color w:val="000000"/>
          <w:u w:val="none"/>
          <w:lang w:val="en"/>
        </w:rPr>
        <w:t>Farm antibiotics myth-buster gives you facts about antibiotic use on-farm</w:t>
      </w:r>
      <w:r w:rsidRPr="00F34324">
        <w:rPr>
          <w:rStyle w:val="selectable"/>
          <w:color w:val="000000"/>
          <w:u w:val="none"/>
          <w:lang w:val="en"/>
        </w:rPr>
        <w:t>. [online] Available at: https://www.farmantibiotics.org/science-facts/farm-antibiotics-myth-buster/ [Accessed 26 Nov. 2018].</w:t>
      </w:r>
    </w:p>
    <w:p w14:paraId="11C3E2F9" w14:textId="0A884253" w:rsidR="00DE46EE" w:rsidRPr="00F34324" w:rsidRDefault="00DE46EE" w:rsidP="00F34324">
      <w:pPr>
        <w:spacing w:line="360" w:lineRule="auto"/>
        <w:rPr>
          <w:u w:val="none"/>
        </w:rPr>
      </w:pPr>
      <w:r w:rsidRPr="00F34324">
        <w:rPr>
          <w:u w:val="none"/>
        </w:rPr>
        <w:t xml:space="preserve">Food and Agriculture Organisation of the United Nations (2018) Organic Agriculture. Frequently asked Questions: available online </w:t>
      </w:r>
      <w:r w:rsidR="0006261E" w:rsidRPr="00F34324">
        <w:rPr>
          <w:u w:val="none"/>
        </w:rPr>
        <w:t>at: -</w:t>
      </w:r>
      <w:r w:rsidRPr="00F34324">
        <w:rPr>
          <w:u w:val="none"/>
        </w:rPr>
        <w:t xml:space="preserve"> </w:t>
      </w:r>
      <w:hyperlink r:id="rId11" w:history="1">
        <w:r w:rsidRPr="00F34324">
          <w:rPr>
            <w:rStyle w:val="Hyperlink"/>
            <w:color w:val="auto"/>
            <w:u w:val="none"/>
          </w:rPr>
          <w:t>www.fao.org/organicag/oa-faq/oa-faq1/en/</w:t>
        </w:r>
      </w:hyperlink>
      <w:r w:rsidRPr="00F34324">
        <w:rPr>
          <w:u w:val="none"/>
        </w:rPr>
        <w:t xml:space="preserve"> Accessed 9/11/18</w:t>
      </w:r>
    </w:p>
    <w:p w14:paraId="2613EC83" w14:textId="4EF624DA" w:rsidR="00ED0B60" w:rsidRPr="00F34324" w:rsidRDefault="00ED0B60" w:rsidP="00F34324">
      <w:pPr>
        <w:spacing w:line="360" w:lineRule="auto"/>
        <w:rPr>
          <w:u w:val="none"/>
          <w:lang w:val="en"/>
        </w:rPr>
      </w:pPr>
      <w:r w:rsidRPr="00F34324">
        <w:rPr>
          <w:u w:val="none"/>
          <w:lang w:val="en"/>
        </w:rPr>
        <w:t xml:space="preserve">Gabriel, D., Sait, S., Kunin, W., &amp; Benton, T. (2013). Food production vs. biodiversity: Comparing organic and conventional agriculture. </w:t>
      </w:r>
      <w:r w:rsidRPr="00F34324">
        <w:rPr>
          <w:i/>
          <w:iCs/>
          <w:u w:val="none"/>
          <w:lang w:val="en"/>
        </w:rPr>
        <w:t>The Journal of Applied Ecology,</w:t>
      </w:r>
      <w:r w:rsidRPr="00F34324">
        <w:rPr>
          <w:u w:val="none"/>
          <w:lang w:val="en"/>
        </w:rPr>
        <w:t xml:space="preserve"> </w:t>
      </w:r>
      <w:r w:rsidRPr="00F34324">
        <w:rPr>
          <w:i/>
          <w:iCs/>
          <w:u w:val="none"/>
          <w:lang w:val="en"/>
        </w:rPr>
        <w:t>50</w:t>
      </w:r>
      <w:r w:rsidRPr="00F34324">
        <w:rPr>
          <w:u w:val="none"/>
          <w:lang w:val="en"/>
        </w:rPr>
        <w:t>(2), 355-364.</w:t>
      </w:r>
    </w:p>
    <w:p w14:paraId="53F0948A" w14:textId="1BE5892F" w:rsidR="00B60081" w:rsidRPr="00F34324" w:rsidRDefault="00B60081" w:rsidP="00F34324">
      <w:pPr>
        <w:spacing w:line="360" w:lineRule="auto"/>
        <w:rPr>
          <w:u w:val="none"/>
          <w:lang w:val="en"/>
        </w:rPr>
      </w:pPr>
      <w:r w:rsidRPr="00F34324">
        <w:rPr>
          <w:rStyle w:val="selectable"/>
          <w:color w:val="000000"/>
          <w:u w:val="none"/>
          <w:lang w:val="en"/>
        </w:rPr>
        <w:t xml:space="preserve">Gosden, E. (2018). </w:t>
      </w:r>
      <w:r w:rsidRPr="00F34324">
        <w:rPr>
          <w:rStyle w:val="selectable"/>
          <w:i/>
          <w:iCs/>
          <w:color w:val="000000"/>
          <w:u w:val="none"/>
          <w:lang w:val="en"/>
        </w:rPr>
        <w:t>Soil Association approved use of unauthorised pesticide on organic crops</w:t>
      </w:r>
      <w:r w:rsidRPr="00F34324">
        <w:rPr>
          <w:rStyle w:val="selectable"/>
          <w:color w:val="000000"/>
          <w:u w:val="none"/>
          <w:lang w:val="en"/>
        </w:rPr>
        <w:t>. [online] Telegraph.co.uk. Available at: https://www.telegraph.co.uk/news/earth/environment/11679681/Soil-Association-approved-use-of-unauthorised-pesticide-on-organic-crops.html [Accessed 23 Nov. 2018].</w:t>
      </w:r>
    </w:p>
    <w:p w14:paraId="0142086D" w14:textId="4C5EF2F9" w:rsidR="003D2713" w:rsidRPr="00F34324" w:rsidRDefault="003D2713" w:rsidP="00F34324">
      <w:pPr>
        <w:spacing w:line="360" w:lineRule="auto"/>
        <w:rPr>
          <w:u w:val="none"/>
          <w:lang w:val="en"/>
        </w:rPr>
      </w:pPr>
      <w:r w:rsidRPr="00F34324">
        <w:rPr>
          <w:rStyle w:val="selectable"/>
          <w:color w:val="000000"/>
          <w:u w:val="none"/>
          <w:lang w:val="en"/>
        </w:rPr>
        <w:t xml:space="preserve">GOV.UK. (2018). </w:t>
      </w:r>
      <w:r w:rsidRPr="00F34324">
        <w:rPr>
          <w:rStyle w:val="selectable"/>
          <w:i/>
          <w:iCs/>
          <w:color w:val="000000"/>
          <w:u w:val="none"/>
          <w:lang w:val="en"/>
        </w:rPr>
        <w:t>Food labelling and packaging</w:t>
      </w:r>
      <w:r w:rsidRPr="00F34324">
        <w:rPr>
          <w:rStyle w:val="selectable"/>
          <w:color w:val="000000"/>
          <w:u w:val="none"/>
          <w:lang w:val="en"/>
        </w:rPr>
        <w:t>. [online] Available at: https://www.gov.uk/food-labelling-and-packaging/organic-food [Accessed 22 Nov. 2018].</w:t>
      </w:r>
    </w:p>
    <w:p w14:paraId="2A02A99E" w14:textId="172AA2E6" w:rsidR="007070FA" w:rsidRPr="00F34324" w:rsidRDefault="007070FA" w:rsidP="00F34324">
      <w:pPr>
        <w:spacing w:line="360" w:lineRule="auto"/>
        <w:rPr>
          <w:u w:val="none"/>
          <w:lang w:val="en"/>
        </w:rPr>
      </w:pPr>
      <w:r w:rsidRPr="00F34324">
        <w:rPr>
          <w:rStyle w:val="selectable"/>
          <w:color w:val="000000"/>
          <w:u w:val="none"/>
          <w:lang w:val="en"/>
        </w:rPr>
        <w:lastRenderedPageBreak/>
        <w:t xml:space="preserve">Greger, M. (2018). </w:t>
      </w:r>
      <w:r w:rsidRPr="00F34324">
        <w:rPr>
          <w:rStyle w:val="selectable"/>
          <w:i/>
          <w:iCs/>
          <w:color w:val="000000"/>
          <w:u w:val="none"/>
          <w:lang w:val="en"/>
        </w:rPr>
        <w:t>The Food Safety Risk of Organic versus Conventional | NutritionFacts.org</w:t>
      </w:r>
      <w:r w:rsidRPr="00F34324">
        <w:rPr>
          <w:rStyle w:val="selectable"/>
          <w:color w:val="000000"/>
          <w:u w:val="none"/>
          <w:lang w:val="en"/>
        </w:rPr>
        <w:t>. [online] NutritionFacts.org. Available at: https://nutritionfacts.org/2017/04/18/the-food-safety-risk-of-organic-versus-conventional/ [Accessed 16 Nov. 2018].</w:t>
      </w:r>
    </w:p>
    <w:p w14:paraId="49F07010" w14:textId="2154E963" w:rsidR="0006261E" w:rsidRPr="00F34324" w:rsidRDefault="0006261E" w:rsidP="00F34324">
      <w:pPr>
        <w:spacing w:line="360" w:lineRule="auto"/>
        <w:rPr>
          <w:rStyle w:val="selectable"/>
          <w:color w:val="000000"/>
          <w:u w:val="none"/>
          <w:lang w:val="en"/>
        </w:rPr>
      </w:pPr>
      <w:r w:rsidRPr="00F34324">
        <w:rPr>
          <w:rStyle w:val="selectable"/>
          <w:color w:val="000000"/>
          <w:u w:val="none"/>
          <w:lang w:val="en"/>
        </w:rPr>
        <w:t xml:space="preserve">Harvey, F. (2018). </w:t>
      </w:r>
      <w:r w:rsidRPr="00F34324">
        <w:rPr>
          <w:rStyle w:val="selectable"/>
          <w:i/>
          <w:iCs/>
          <w:color w:val="000000"/>
          <w:u w:val="none"/>
          <w:lang w:val="en"/>
        </w:rPr>
        <w:t>Government promises profitable farming post-Brexit</w:t>
      </w:r>
      <w:r w:rsidRPr="00F34324">
        <w:rPr>
          <w:rStyle w:val="selectable"/>
          <w:color w:val="000000"/>
          <w:u w:val="none"/>
          <w:lang w:val="en"/>
        </w:rPr>
        <w:t>. [online] the Guardian. Available at: https://www.theguardian.com/environment/2018/jun/06/government-promises-profitable-farming-post-brexit [Accessed 12 Nov. 2018].</w:t>
      </w:r>
    </w:p>
    <w:p w14:paraId="518A303D" w14:textId="3C564E65" w:rsidR="00FB7102" w:rsidRPr="00F34324" w:rsidRDefault="00FB7102" w:rsidP="00F34324">
      <w:pPr>
        <w:spacing w:line="360" w:lineRule="auto"/>
        <w:rPr>
          <w:rStyle w:val="selectable"/>
          <w:color w:val="000000"/>
          <w:u w:val="none"/>
          <w:lang w:val="en"/>
        </w:rPr>
      </w:pPr>
      <w:r w:rsidRPr="00F34324">
        <w:rPr>
          <w:rStyle w:val="selectable"/>
          <w:color w:val="000000"/>
          <w:u w:val="none"/>
          <w:lang w:val="en"/>
        </w:rPr>
        <w:t xml:space="preserve">Hse.gov.uk. (2018). </w:t>
      </w:r>
      <w:r w:rsidRPr="00F34324">
        <w:rPr>
          <w:rStyle w:val="selectable"/>
          <w:i/>
          <w:iCs/>
          <w:color w:val="000000"/>
          <w:u w:val="none"/>
          <w:lang w:val="en"/>
        </w:rPr>
        <w:t>Reducing Spray Drift</w:t>
      </w:r>
      <w:r w:rsidRPr="00F34324">
        <w:rPr>
          <w:rStyle w:val="selectable"/>
          <w:color w:val="000000"/>
          <w:u w:val="none"/>
          <w:lang w:val="en"/>
        </w:rPr>
        <w:t>. [online] Available at: http://www.hse.gov.uk/pesticides/topics/using-pesticides/spray-drift.htm [Accessed 23 Nov. 2018].</w:t>
      </w:r>
    </w:p>
    <w:p w14:paraId="77BAC944" w14:textId="117DCEA2" w:rsidR="008235EC" w:rsidRPr="00F34324" w:rsidRDefault="008235EC" w:rsidP="00F34324">
      <w:pPr>
        <w:spacing w:line="360" w:lineRule="auto"/>
        <w:rPr>
          <w:u w:val="none"/>
          <w:lang w:val="en"/>
        </w:rPr>
      </w:pPr>
      <w:r w:rsidRPr="00F34324">
        <w:rPr>
          <w:u w:val="none"/>
          <w:lang w:val="en"/>
        </w:rPr>
        <w:t>Hurtado-Barroso,</w:t>
      </w:r>
      <w:r w:rsidR="005A57AB" w:rsidRPr="00F34324">
        <w:rPr>
          <w:u w:val="none"/>
          <w:lang w:val="en"/>
        </w:rPr>
        <w:t xml:space="preserve"> </w:t>
      </w:r>
      <w:r w:rsidRPr="00F34324">
        <w:rPr>
          <w:u w:val="none"/>
          <w:lang w:val="en"/>
        </w:rPr>
        <w:t>S.,</w:t>
      </w:r>
      <w:r w:rsidR="005A57AB" w:rsidRPr="00F34324">
        <w:rPr>
          <w:u w:val="none"/>
          <w:lang w:val="en"/>
        </w:rPr>
        <w:t xml:space="preserve"> </w:t>
      </w:r>
      <w:r w:rsidRPr="00F34324">
        <w:rPr>
          <w:u w:val="none"/>
          <w:lang w:val="en"/>
        </w:rPr>
        <w:t>Tresserra-Rimbau,</w:t>
      </w:r>
      <w:r w:rsidR="005A57AB" w:rsidRPr="00F34324">
        <w:rPr>
          <w:u w:val="none"/>
          <w:lang w:val="en"/>
        </w:rPr>
        <w:t xml:space="preserve"> </w:t>
      </w:r>
      <w:r w:rsidRPr="00F34324">
        <w:rPr>
          <w:u w:val="none"/>
          <w:lang w:val="en"/>
        </w:rPr>
        <w:t>A., Vallverdú-Queralt,</w:t>
      </w:r>
      <w:r w:rsidR="005A57AB" w:rsidRPr="00F34324">
        <w:rPr>
          <w:u w:val="none"/>
          <w:lang w:val="en"/>
        </w:rPr>
        <w:t xml:space="preserve"> </w:t>
      </w:r>
      <w:r w:rsidRPr="00F34324">
        <w:rPr>
          <w:u w:val="none"/>
          <w:lang w:val="en"/>
        </w:rPr>
        <w:t xml:space="preserve">A., Lamuela-Raventós. R.M. (2017) </w:t>
      </w:r>
      <w:hyperlink r:id="rId12" w:history="1">
        <w:r w:rsidRPr="00F34324">
          <w:rPr>
            <w:u w:val="none"/>
            <w:lang w:val="en"/>
          </w:rPr>
          <w:t>Organic food and the impact on human health</w:t>
        </w:r>
      </w:hyperlink>
      <w:r w:rsidRPr="00F34324">
        <w:rPr>
          <w:u w:val="none"/>
          <w:lang w:val="en"/>
        </w:rPr>
        <w:t xml:space="preserve">. </w:t>
      </w:r>
      <w:r w:rsidRPr="00F34324">
        <w:rPr>
          <w:i/>
          <w:iCs/>
          <w:u w:val="none"/>
          <w:lang w:val="en"/>
        </w:rPr>
        <w:t>Critical Reviews in Food Science and Nutrition</w:t>
      </w:r>
      <w:r w:rsidRPr="00F34324">
        <w:rPr>
          <w:u w:val="none"/>
          <w:lang w:val="en"/>
        </w:rPr>
        <w:t xml:space="preserve"> 0:0, pages 1-11.</w:t>
      </w:r>
    </w:p>
    <w:p w14:paraId="36AA9DAC" w14:textId="28B5AFD5" w:rsidR="00ED0B60" w:rsidRPr="00F34324" w:rsidRDefault="0006261E" w:rsidP="00F34324">
      <w:pPr>
        <w:spacing w:before="240" w:line="360" w:lineRule="auto"/>
        <w:rPr>
          <w:u w:val="none"/>
        </w:rPr>
      </w:pPr>
      <w:r w:rsidRPr="00F34324">
        <w:rPr>
          <w:u w:val="none"/>
        </w:rPr>
        <w:t>Janssen</w:t>
      </w:r>
      <w:r w:rsidR="00F20CA9" w:rsidRPr="00F34324">
        <w:rPr>
          <w:u w:val="none"/>
        </w:rPr>
        <w:t>.</w:t>
      </w:r>
      <w:r w:rsidRPr="00F34324">
        <w:rPr>
          <w:u w:val="none"/>
        </w:rPr>
        <w:t xml:space="preserve"> M.</w:t>
      </w:r>
      <w:r w:rsidR="00F20CA9" w:rsidRPr="00F34324">
        <w:rPr>
          <w:u w:val="none"/>
        </w:rPr>
        <w:t xml:space="preserve"> (2018) Determinants of Organic Food Purchases: Evidence from household panel data: </w:t>
      </w:r>
      <w:r w:rsidR="00F20CA9" w:rsidRPr="00F34324">
        <w:rPr>
          <w:i/>
          <w:u w:val="none"/>
        </w:rPr>
        <w:t>Quality Preferences</w:t>
      </w:r>
      <w:r w:rsidR="00F20CA9" w:rsidRPr="00F34324">
        <w:rPr>
          <w:u w:val="none"/>
        </w:rPr>
        <w:t>; Vol 68 p19-28</w:t>
      </w:r>
    </w:p>
    <w:p w14:paraId="4B186215" w14:textId="5BE7C540" w:rsidR="00C30444" w:rsidRPr="00F34324" w:rsidRDefault="00C30444" w:rsidP="00F34324">
      <w:pPr>
        <w:spacing w:before="240" w:line="360" w:lineRule="auto"/>
        <w:rPr>
          <w:u w:val="none"/>
        </w:rPr>
      </w:pPr>
      <w:r w:rsidRPr="00F34324">
        <w:rPr>
          <w:u w:val="none"/>
          <w:lang w:val="en"/>
        </w:rPr>
        <w:t>J</w:t>
      </w:r>
      <w:r w:rsidR="00FA312C" w:rsidRPr="00F34324">
        <w:rPr>
          <w:u w:val="none"/>
          <w:lang w:val="en"/>
        </w:rPr>
        <w:t>ones</w:t>
      </w:r>
      <w:r w:rsidRPr="00F34324">
        <w:rPr>
          <w:u w:val="none"/>
          <w:lang w:val="en"/>
        </w:rPr>
        <w:t>, P., C</w:t>
      </w:r>
      <w:r w:rsidR="00FA312C" w:rsidRPr="00F34324">
        <w:rPr>
          <w:u w:val="none"/>
          <w:lang w:val="en"/>
        </w:rPr>
        <w:t>larke</w:t>
      </w:r>
      <w:r w:rsidRPr="00F34324">
        <w:rPr>
          <w:u w:val="none"/>
          <w:lang w:val="en"/>
        </w:rPr>
        <w:t>-H</w:t>
      </w:r>
      <w:r w:rsidR="00FA312C" w:rsidRPr="00F34324">
        <w:rPr>
          <w:u w:val="none"/>
          <w:lang w:val="en"/>
        </w:rPr>
        <w:t>ill</w:t>
      </w:r>
      <w:r w:rsidRPr="00F34324">
        <w:rPr>
          <w:u w:val="none"/>
          <w:lang w:val="en"/>
        </w:rPr>
        <w:t>, C., S</w:t>
      </w:r>
      <w:r w:rsidR="00FA312C" w:rsidRPr="00F34324">
        <w:rPr>
          <w:u w:val="none"/>
          <w:lang w:val="en"/>
        </w:rPr>
        <w:t>hears</w:t>
      </w:r>
      <w:r w:rsidRPr="00F34324">
        <w:rPr>
          <w:u w:val="none"/>
          <w:lang w:val="en"/>
        </w:rPr>
        <w:t>, P. and H</w:t>
      </w:r>
      <w:r w:rsidR="00FA312C" w:rsidRPr="00F34324">
        <w:rPr>
          <w:u w:val="none"/>
          <w:lang w:val="en"/>
        </w:rPr>
        <w:t>illier</w:t>
      </w:r>
      <w:r w:rsidRPr="00F34324">
        <w:rPr>
          <w:u w:val="none"/>
          <w:lang w:val="en"/>
        </w:rPr>
        <w:t xml:space="preserve">, D., 2001. Case study: Retailing organic foods. </w:t>
      </w:r>
      <w:r w:rsidRPr="00F34324">
        <w:rPr>
          <w:i/>
          <w:iCs/>
          <w:u w:val="none"/>
          <w:lang w:val="en"/>
        </w:rPr>
        <w:t xml:space="preserve">British Food Journal, </w:t>
      </w:r>
      <w:r w:rsidRPr="00F34324">
        <w:rPr>
          <w:b/>
          <w:bCs/>
          <w:u w:val="none"/>
          <w:lang w:val="en"/>
        </w:rPr>
        <w:t>103</w:t>
      </w:r>
      <w:r w:rsidRPr="00F34324">
        <w:rPr>
          <w:u w:val="none"/>
          <w:lang w:val="en"/>
        </w:rPr>
        <w:t>(5), pp. 358-365.</w:t>
      </w:r>
    </w:p>
    <w:p w14:paraId="67833D05" w14:textId="748DDD40" w:rsidR="00C30444" w:rsidRPr="00F34324" w:rsidRDefault="001008E1" w:rsidP="00F34324">
      <w:pPr>
        <w:spacing w:before="240" w:line="360" w:lineRule="auto"/>
        <w:rPr>
          <w:u w:val="none"/>
        </w:rPr>
      </w:pPr>
      <w:r w:rsidRPr="00F34324">
        <w:rPr>
          <w:u w:val="none"/>
          <w:lang w:val="en"/>
        </w:rPr>
        <w:t xml:space="preserve">Lean, M., Combet, E., &amp; Barasi, M. (2017). </w:t>
      </w:r>
      <w:r w:rsidRPr="00F34324">
        <w:rPr>
          <w:i/>
          <w:iCs/>
          <w:u w:val="none"/>
          <w:lang w:val="en"/>
        </w:rPr>
        <w:t>Barasi's human nutrition: A health perspective</w:t>
      </w:r>
      <w:r w:rsidRPr="00F34324">
        <w:rPr>
          <w:u w:val="none"/>
          <w:lang w:val="en"/>
        </w:rPr>
        <w:t xml:space="preserve"> (Third ed.).</w:t>
      </w:r>
    </w:p>
    <w:p w14:paraId="34B4D562" w14:textId="4C837743" w:rsidR="00ED0B60" w:rsidRPr="00F34324" w:rsidRDefault="00ED0B60" w:rsidP="00F34324">
      <w:pPr>
        <w:spacing w:line="360" w:lineRule="auto"/>
        <w:rPr>
          <w:u w:val="none"/>
          <w:lang w:val="en"/>
        </w:rPr>
      </w:pPr>
      <w:r w:rsidRPr="00F34324">
        <w:rPr>
          <w:u w:val="none"/>
          <w:lang w:val="en"/>
        </w:rPr>
        <w:t xml:space="preserve">Le Page, M. (2016). Care about Earth? Ditch organic food. </w:t>
      </w:r>
      <w:r w:rsidRPr="00F34324">
        <w:rPr>
          <w:i/>
          <w:iCs/>
          <w:u w:val="none"/>
          <w:lang w:val="en"/>
        </w:rPr>
        <w:t>New Scientist,</w:t>
      </w:r>
      <w:r w:rsidRPr="00F34324">
        <w:rPr>
          <w:u w:val="none"/>
          <w:lang w:val="en"/>
        </w:rPr>
        <w:t xml:space="preserve"> </w:t>
      </w:r>
      <w:r w:rsidRPr="00F34324">
        <w:rPr>
          <w:i/>
          <w:iCs/>
          <w:u w:val="none"/>
          <w:lang w:val="en"/>
        </w:rPr>
        <w:t>232</w:t>
      </w:r>
      <w:r w:rsidRPr="00F34324">
        <w:rPr>
          <w:u w:val="none"/>
          <w:lang w:val="en"/>
        </w:rPr>
        <w:t>(3102), 21.</w:t>
      </w:r>
    </w:p>
    <w:p w14:paraId="1EFED428" w14:textId="16F48086" w:rsidR="00DE46EE" w:rsidRPr="00F34324" w:rsidRDefault="00350D92" w:rsidP="00F34324">
      <w:pPr>
        <w:spacing w:line="360" w:lineRule="auto"/>
        <w:rPr>
          <w:color w:val="32322F"/>
          <w:u w:val="none"/>
          <w:lang w:val="en-US"/>
        </w:rPr>
      </w:pPr>
      <w:r w:rsidRPr="00F34324">
        <w:rPr>
          <w:color w:val="32322F"/>
          <w:u w:val="none"/>
          <w:lang w:val="en-US"/>
        </w:rPr>
        <w:t xml:space="preserve">Seufert, V., Ramankutty, N. &amp; Foley, J., (2012) Comparing the yields of organic and conventional agriculture. </w:t>
      </w:r>
      <w:r w:rsidRPr="00F34324">
        <w:rPr>
          <w:i/>
          <w:iCs/>
          <w:color w:val="32322F"/>
          <w:u w:val="none"/>
          <w:lang w:val="en-US"/>
        </w:rPr>
        <w:t>Nature</w:t>
      </w:r>
      <w:r w:rsidRPr="00F34324">
        <w:rPr>
          <w:color w:val="32322F"/>
          <w:u w:val="none"/>
          <w:lang w:val="en-US"/>
        </w:rPr>
        <w:t>, 485(7397), pp.229–32.</w:t>
      </w:r>
    </w:p>
    <w:p w14:paraId="3CF3490E" w14:textId="07811C21" w:rsidR="003A5141" w:rsidRPr="00F34324" w:rsidRDefault="003A5141" w:rsidP="00F34324">
      <w:pPr>
        <w:spacing w:line="360" w:lineRule="auto"/>
        <w:rPr>
          <w:rStyle w:val="selectable"/>
          <w:color w:val="000000"/>
          <w:u w:val="none"/>
          <w:lang w:val="en"/>
        </w:rPr>
      </w:pPr>
      <w:r w:rsidRPr="00F34324">
        <w:rPr>
          <w:rStyle w:val="selectable"/>
          <w:color w:val="000000"/>
          <w:u w:val="none"/>
          <w:lang w:val="en"/>
        </w:rPr>
        <w:t xml:space="preserve">Maynard, E., Overstreet, B. and Riddle, J. (2018). </w:t>
      </w:r>
      <w:r w:rsidRPr="00F34324">
        <w:rPr>
          <w:rStyle w:val="selectable"/>
          <w:i/>
          <w:iCs/>
          <w:color w:val="000000"/>
          <w:u w:val="none"/>
          <w:lang w:val="en"/>
        </w:rPr>
        <w:t>Watch out for:</w:t>
      </w:r>
      <w:r w:rsidR="00782C07" w:rsidRPr="00F34324">
        <w:rPr>
          <w:rStyle w:val="selectable"/>
          <w:i/>
          <w:iCs/>
          <w:color w:val="000000"/>
          <w:u w:val="none"/>
          <w:lang w:val="en"/>
        </w:rPr>
        <w:t xml:space="preserve"> </w:t>
      </w:r>
      <w:r w:rsidRPr="00F34324">
        <w:rPr>
          <w:rStyle w:val="selectable"/>
          <w:i/>
          <w:iCs/>
          <w:color w:val="000000"/>
          <w:u w:val="none"/>
          <w:lang w:val="en"/>
        </w:rPr>
        <w:t>Pesticide drift and Organic Production</w:t>
      </w:r>
      <w:r w:rsidRPr="00F34324">
        <w:rPr>
          <w:rStyle w:val="selectable"/>
          <w:color w:val="000000"/>
          <w:u w:val="none"/>
          <w:lang w:val="en"/>
        </w:rPr>
        <w:t>. [</w:t>
      </w:r>
      <w:r w:rsidR="005A57AB" w:rsidRPr="00F34324">
        <w:rPr>
          <w:rStyle w:val="selectable"/>
          <w:color w:val="000000"/>
          <w:u w:val="none"/>
          <w:lang w:val="en"/>
        </w:rPr>
        <w:t>e-book</w:t>
      </w:r>
      <w:r w:rsidRPr="00F34324">
        <w:rPr>
          <w:rStyle w:val="selectable"/>
          <w:color w:val="000000"/>
          <w:u w:val="none"/>
          <w:lang w:val="en"/>
        </w:rPr>
        <w:t>] Purdue Extension, Purdue University. Available at: http://file:///C:/Users/sakab/AppData/Local/Microsoft/Windows/INetCache/IE/DEMOEC5H/dw-1-w.pdf [Accessed 23 Nov. 2018].</w:t>
      </w:r>
    </w:p>
    <w:p w14:paraId="3CA0406D" w14:textId="27418C40" w:rsidR="00443A91" w:rsidRPr="00F34324" w:rsidRDefault="00443A91" w:rsidP="00F34324">
      <w:pPr>
        <w:spacing w:line="360" w:lineRule="auto"/>
        <w:rPr>
          <w:rStyle w:val="selectable"/>
          <w:color w:val="000000"/>
          <w:u w:val="none"/>
          <w:lang w:val="en"/>
        </w:rPr>
      </w:pPr>
      <w:r w:rsidRPr="00F34324">
        <w:rPr>
          <w:rStyle w:val="selectable"/>
          <w:color w:val="000000"/>
          <w:u w:val="none"/>
          <w:lang w:val="en"/>
        </w:rPr>
        <w:t xml:space="preserve">Röös, E., Mie, A., Wivstad, M., Salomon, E., Johansson, B., Gunnarsson, S., Wallenbeck, A., Hoffmann, R., Nilsson, U., Sundberg, C. and Watson, C. (2018). </w:t>
      </w:r>
      <w:r w:rsidRPr="00F34324">
        <w:rPr>
          <w:rStyle w:val="selectable"/>
          <w:i/>
          <w:iCs/>
          <w:color w:val="000000"/>
          <w:u w:val="none"/>
          <w:lang w:val="en"/>
        </w:rPr>
        <w:t>Risks and opportunities of increasing yields in organic farming. A review</w:t>
      </w:r>
      <w:r w:rsidRPr="00F34324">
        <w:rPr>
          <w:rStyle w:val="selectable"/>
          <w:color w:val="000000"/>
          <w:u w:val="none"/>
          <w:lang w:val="en"/>
        </w:rPr>
        <w:t>.</w:t>
      </w:r>
    </w:p>
    <w:p w14:paraId="66B121CF" w14:textId="161542C4" w:rsidR="00C01FB1" w:rsidRPr="00F34324" w:rsidRDefault="00C01FB1" w:rsidP="00F34324">
      <w:pPr>
        <w:spacing w:line="360" w:lineRule="auto"/>
        <w:rPr>
          <w:color w:val="32322F"/>
          <w:u w:val="none"/>
          <w:lang w:val="en-US"/>
        </w:rPr>
      </w:pPr>
      <w:r w:rsidRPr="00F34324">
        <w:rPr>
          <w:rStyle w:val="selectable"/>
          <w:color w:val="000000"/>
          <w:u w:val="none"/>
          <w:lang w:val="en"/>
        </w:rPr>
        <w:lastRenderedPageBreak/>
        <w:t xml:space="preserve">Savage, S. (2018). </w:t>
      </w:r>
      <w:r w:rsidRPr="00F34324">
        <w:rPr>
          <w:rStyle w:val="selectable"/>
          <w:i/>
          <w:iCs/>
          <w:color w:val="000000"/>
          <w:u w:val="none"/>
          <w:lang w:val="en"/>
        </w:rPr>
        <w:t>Buying organic food to avoid pesticides? You may want to reconsider | Genetic Literacy Project</w:t>
      </w:r>
      <w:r w:rsidRPr="00F34324">
        <w:rPr>
          <w:rStyle w:val="selectable"/>
          <w:color w:val="000000"/>
          <w:u w:val="none"/>
          <w:lang w:val="en"/>
        </w:rPr>
        <w:t>. [online] Genetic Literacy Project. Available at: https://geneticliteracyproject.org/2017/03/10/buying-organic-food-to-avoid-pesticides-you-may-want-to-reconsider/ [Accessed 23 Nov. 2018].</w:t>
      </w:r>
    </w:p>
    <w:p w14:paraId="5877F4EE" w14:textId="4713D279" w:rsidR="006524ED" w:rsidRPr="00F34324" w:rsidRDefault="00A05502" w:rsidP="00F34324">
      <w:pPr>
        <w:shd w:val="clear" w:color="auto" w:fill="FFFFFF"/>
        <w:spacing w:before="240" w:after="120" w:line="360" w:lineRule="auto"/>
        <w:outlineLvl w:val="0"/>
        <w:rPr>
          <w:rFonts w:eastAsia="Times New Roman"/>
          <w:u w:val="none"/>
          <w:lang w:val="en" w:eastAsia="en-GB"/>
        </w:rPr>
      </w:pPr>
      <w:hyperlink r:id="rId13" w:history="1">
        <w:proofErr w:type="spellStart"/>
        <w:r w:rsidR="006524ED" w:rsidRPr="00F34324">
          <w:rPr>
            <w:rFonts w:eastAsia="Times New Roman"/>
            <w:u w:val="none"/>
            <w:lang w:val="en" w:eastAsia="en-GB"/>
          </w:rPr>
          <w:t>Średnicka-Tober</w:t>
        </w:r>
        <w:proofErr w:type="spellEnd"/>
        <w:r w:rsidR="000E4038" w:rsidRPr="00F34324">
          <w:rPr>
            <w:rFonts w:eastAsia="Times New Roman"/>
            <w:u w:val="none"/>
            <w:lang w:val="en" w:eastAsia="en-GB"/>
          </w:rPr>
          <w:t>,</w:t>
        </w:r>
        <w:r w:rsidR="006524ED" w:rsidRPr="00F34324">
          <w:rPr>
            <w:rFonts w:eastAsia="Times New Roman"/>
            <w:u w:val="none"/>
            <w:lang w:val="en" w:eastAsia="en-GB"/>
          </w:rPr>
          <w:t xml:space="preserve"> D</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14" w:history="1">
        <w:r w:rsidR="006524ED" w:rsidRPr="00F34324">
          <w:rPr>
            <w:rFonts w:eastAsia="Times New Roman"/>
            <w:u w:val="none"/>
            <w:lang w:val="en" w:eastAsia="en-GB"/>
          </w:rPr>
          <w:t>Barański</w:t>
        </w:r>
        <w:r w:rsidR="000E4038" w:rsidRPr="00F34324">
          <w:rPr>
            <w:rFonts w:eastAsia="Times New Roman"/>
            <w:u w:val="none"/>
            <w:lang w:val="en" w:eastAsia="en-GB"/>
          </w:rPr>
          <w:t>,</w:t>
        </w:r>
        <w:r w:rsidR="006524ED" w:rsidRPr="00F34324">
          <w:rPr>
            <w:rFonts w:eastAsia="Times New Roman"/>
            <w:u w:val="none"/>
            <w:lang w:val="en" w:eastAsia="en-GB"/>
          </w:rPr>
          <w:t xml:space="preserve"> M</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15" w:history="1">
        <w:r w:rsidR="006524ED" w:rsidRPr="00F34324">
          <w:rPr>
            <w:rFonts w:eastAsia="Times New Roman"/>
            <w:u w:val="none"/>
            <w:lang w:val="en" w:eastAsia="en-GB"/>
          </w:rPr>
          <w:t>Seal</w:t>
        </w:r>
        <w:r w:rsidR="000E4038" w:rsidRPr="00F34324">
          <w:rPr>
            <w:rFonts w:eastAsia="Times New Roman"/>
            <w:u w:val="none"/>
            <w:lang w:val="en" w:eastAsia="en-GB"/>
          </w:rPr>
          <w:t>,</w:t>
        </w:r>
        <w:r w:rsidR="006524ED" w:rsidRPr="00F34324">
          <w:rPr>
            <w:rFonts w:eastAsia="Times New Roman"/>
            <w:u w:val="none"/>
            <w:lang w:val="en" w:eastAsia="en-GB"/>
          </w:rPr>
          <w:t xml:space="preserve"> C</w:t>
        </w:r>
        <w:r w:rsidR="000E4038" w:rsidRPr="00F34324">
          <w:rPr>
            <w:rFonts w:eastAsia="Times New Roman"/>
            <w:u w:val="none"/>
            <w:lang w:val="en" w:eastAsia="en-GB"/>
          </w:rPr>
          <w:t>.</w:t>
        </w:r>
        <w:r w:rsidR="006524ED" w:rsidRPr="00F34324">
          <w:rPr>
            <w:rFonts w:eastAsia="Times New Roman"/>
            <w:u w:val="none"/>
            <w:lang w:val="en" w:eastAsia="en-GB"/>
          </w:rPr>
          <w:t>J</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16" w:history="1">
        <w:r w:rsidR="006524ED" w:rsidRPr="00F34324">
          <w:rPr>
            <w:rFonts w:eastAsia="Times New Roman"/>
            <w:u w:val="none"/>
            <w:lang w:val="en" w:eastAsia="en-GB"/>
          </w:rPr>
          <w:t>Sanderson</w:t>
        </w:r>
        <w:r w:rsidR="000E4038" w:rsidRPr="00F34324">
          <w:rPr>
            <w:rFonts w:eastAsia="Times New Roman"/>
            <w:u w:val="none"/>
            <w:lang w:val="en" w:eastAsia="en-GB"/>
          </w:rPr>
          <w:t>,</w:t>
        </w:r>
        <w:r w:rsidR="006524ED" w:rsidRPr="00F34324">
          <w:rPr>
            <w:rFonts w:eastAsia="Times New Roman"/>
            <w:u w:val="none"/>
            <w:lang w:val="en" w:eastAsia="en-GB"/>
          </w:rPr>
          <w:t xml:space="preserve"> R</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17" w:history="1">
        <w:r w:rsidR="006524ED" w:rsidRPr="00F34324">
          <w:rPr>
            <w:rFonts w:eastAsia="Times New Roman"/>
            <w:u w:val="none"/>
            <w:lang w:val="en" w:eastAsia="en-GB"/>
          </w:rPr>
          <w:t>Benbrook</w:t>
        </w:r>
        <w:r w:rsidR="000E4038" w:rsidRPr="00F34324">
          <w:rPr>
            <w:rFonts w:eastAsia="Times New Roman"/>
            <w:u w:val="none"/>
            <w:lang w:val="en" w:eastAsia="en-GB"/>
          </w:rPr>
          <w:t>,</w:t>
        </w:r>
        <w:r w:rsidR="006524ED" w:rsidRPr="00F34324">
          <w:rPr>
            <w:rFonts w:eastAsia="Times New Roman"/>
            <w:u w:val="none"/>
            <w:lang w:val="en" w:eastAsia="en-GB"/>
          </w:rPr>
          <w:t xml:space="preserve"> C</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18" w:history="1">
        <w:r w:rsidR="006524ED" w:rsidRPr="00F34324">
          <w:rPr>
            <w:rFonts w:eastAsia="Times New Roman"/>
            <w:u w:val="none"/>
            <w:lang w:val="en" w:eastAsia="en-GB"/>
          </w:rPr>
          <w:t>Steinshamn</w:t>
        </w:r>
        <w:r w:rsidR="000E4038" w:rsidRPr="00F34324">
          <w:rPr>
            <w:rFonts w:eastAsia="Times New Roman"/>
            <w:u w:val="none"/>
            <w:lang w:val="en" w:eastAsia="en-GB"/>
          </w:rPr>
          <w:t>,</w:t>
        </w:r>
        <w:r w:rsidR="006524ED" w:rsidRPr="00F34324">
          <w:rPr>
            <w:rFonts w:eastAsia="Times New Roman"/>
            <w:u w:val="none"/>
            <w:lang w:val="en" w:eastAsia="en-GB"/>
          </w:rPr>
          <w:t xml:space="preserve"> H</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19" w:history="1">
        <w:r w:rsidR="006524ED" w:rsidRPr="00F34324">
          <w:rPr>
            <w:rFonts w:eastAsia="Times New Roman"/>
            <w:u w:val="none"/>
            <w:lang w:val="en" w:eastAsia="en-GB"/>
          </w:rPr>
          <w:t>Gromadzka-Ostrowska</w:t>
        </w:r>
        <w:r w:rsidR="000E4038" w:rsidRPr="00F34324">
          <w:rPr>
            <w:rFonts w:eastAsia="Times New Roman"/>
            <w:u w:val="none"/>
            <w:lang w:val="en" w:eastAsia="en-GB"/>
          </w:rPr>
          <w:t>,</w:t>
        </w:r>
        <w:r w:rsidR="006524ED" w:rsidRPr="00F34324">
          <w:rPr>
            <w:rFonts w:eastAsia="Times New Roman"/>
            <w:u w:val="none"/>
            <w:lang w:val="en" w:eastAsia="en-GB"/>
          </w:rPr>
          <w:t xml:space="preserve"> J</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20" w:history="1">
        <w:r w:rsidR="006524ED" w:rsidRPr="00F34324">
          <w:rPr>
            <w:rFonts w:eastAsia="Times New Roman"/>
            <w:u w:val="none"/>
            <w:lang w:val="en" w:eastAsia="en-GB"/>
          </w:rPr>
          <w:t>Rembiałkowska</w:t>
        </w:r>
        <w:r w:rsidR="000E4038" w:rsidRPr="00F34324">
          <w:rPr>
            <w:rFonts w:eastAsia="Times New Roman"/>
            <w:u w:val="none"/>
            <w:lang w:val="en" w:eastAsia="en-GB"/>
          </w:rPr>
          <w:t>,</w:t>
        </w:r>
        <w:r w:rsidR="006524ED" w:rsidRPr="00F34324">
          <w:rPr>
            <w:rFonts w:eastAsia="Times New Roman"/>
            <w:u w:val="none"/>
            <w:lang w:val="en" w:eastAsia="en-GB"/>
          </w:rPr>
          <w:t xml:space="preserve"> E</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21" w:history="1">
        <w:r w:rsidR="006524ED" w:rsidRPr="00F34324">
          <w:rPr>
            <w:rFonts w:eastAsia="Times New Roman"/>
            <w:u w:val="none"/>
            <w:lang w:val="en" w:eastAsia="en-GB"/>
          </w:rPr>
          <w:t>Skwarło-Sońta</w:t>
        </w:r>
        <w:r w:rsidR="000E4038" w:rsidRPr="00F34324">
          <w:rPr>
            <w:rFonts w:eastAsia="Times New Roman"/>
            <w:u w:val="none"/>
            <w:lang w:val="en" w:eastAsia="en-GB"/>
          </w:rPr>
          <w:t>,</w:t>
        </w:r>
        <w:r w:rsidR="006524ED" w:rsidRPr="00F34324">
          <w:rPr>
            <w:rFonts w:eastAsia="Times New Roman"/>
            <w:u w:val="none"/>
            <w:lang w:val="en" w:eastAsia="en-GB"/>
          </w:rPr>
          <w:t xml:space="preserve"> K</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22" w:history="1">
        <w:r w:rsidR="006524ED" w:rsidRPr="00F34324">
          <w:rPr>
            <w:rFonts w:eastAsia="Times New Roman"/>
            <w:u w:val="none"/>
            <w:lang w:val="en" w:eastAsia="en-GB"/>
          </w:rPr>
          <w:t>Eyre</w:t>
        </w:r>
        <w:r w:rsidR="000E4038" w:rsidRPr="00F34324">
          <w:rPr>
            <w:rFonts w:eastAsia="Times New Roman"/>
            <w:u w:val="none"/>
            <w:lang w:val="en" w:eastAsia="en-GB"/>
          </w:rPr>
          <w:t>,</w:t>
        </w:r>
        <w:r w:rsidR="006524ED" w:rsidRPr="00F34324">
          <w:rPr>
            <w:rFonts w:eastAsia="Times New Roman"/>
            <w:u w:val="none"/>
            <w:lang w:val="en" w:eastAsia="en-GB"/>
          </w:rPr>
          <w:t xml:space="preserve"> M</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23" w:history="1">
        <w:r w:rsidR="006524ED" w:rsidRPr="00F34324">
          <w:rPr>
            <w:rFonts w:eastAsia="Times New Roman"/>
            <w:u w:val="none"/>
            <w:lang w:val="en" w:eastAsia="en-GB"/>
          </w:rPr>
          <w:t>Cozzi</w:t>
        </w:r>
        <w:r w:rsidR="000E4038" w:rsidRPr="00F34324">
          <w:rPr>
            <w:rFonts w:eastAsia="Times New Roman"/>
            <w:u w:val="none"/>
            <w:lang w:val="en" w:eastAsia="en-GB"/>
          </w:rPr>
          <w:t>,</w:t>
        </w:r>
        <w:r w:rsidR="006524ED" w:rsidRPr="00F34324">
          <w:rPr>
            <w:rFonts w:eastAsia="Times New Roman"/>
            <w:u w:val="none"/>
            <w:lang w:val="en" w:eastAsia="en-GB"/>
          </w:rPr>
          <w:t xml:space="preserve"> G</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24" w:history="1">
        <w:r w:rsidR="006524ED" w:rsidRPr="00F34324">
          <w:rPr>
            <w:rFonts w:eastAsia="Times New Roman"/>
            <w:u w:val="none"/>
            <w:lang w:val="en" w:eastAsia="en-GB"/>
          </w:rPr>
          <w:t>Larsen</w:t>
        </w:r>
        <w:r w:rsidR="003013EA" w:rsidRPr="00F34324">
          <w:rPr>
            <w:rFonts w:eastAsia="Times New Roman"/>
            <w:u w:val="none"/>
            <w:lang w:val="en" w:eastAsia="en-GB"/>
          </w:rPr>
          <w:t>,</w:t>
        </w:r>
        <w:r w:rsidR="006524ED" w:rsidRPr="00F34324">
          <w:rPr>
            <w:rFonts w:eastAsia="Times New Roman"/>
            <w:u w:val="none"/>
            <w:lang w:val="en" w:eastAsia="en-GB"/>
          </w:rPr>
          <w:t xml:space="preserve"> M</w:t>
        </w:r>
        <w:r w:rsidR="003013EA" w:rsidRPr="00F34324">
          <w:rPr>
            <w:rFonts w:eastAsia="Times New Roman"/>
            <w:u w:val="none"/>
            <w:lang w:val="en" w:eastAsia="en-GB"/>
          </w:rPr>
          <w:t>.</w:t>
        </w:r>
        <w:r w:rsidR="006524ED" w:rsidRPr="00F34324">
          <w:rPr>
            <w:rFonts w:eastAsia="Times New Roman"/>
            <w:u w:val="none"/>
            <w:lang w:val="en" w:eastAsia="en-GB"/>
          </w:rPr>
          <w:t>K</w:t>
        </w:r>
      </w:hyperlink>
      <w:r w:rsidR="003013EA" w:rsidRPr="00F34324">
        <w:rPr>
          <w:rFonts w:eastAsia="Times New Roman"/>
          <w:u w:val="none"/>
          <w:lang w:val="en" w:eastAsia="en-GB"/>
        </w:rPr>
        <w:t>.</w:t>
      </w:r>
      <w:r w:rsidR="006524ED" w:rsidRPr="00F34324">
        <w:rPr>
          <w:rFonts w:eastAsia="Times New Roman"/>
          <w:u w:val="none"/>
          <w:lang w:val="en" w:eastAsia="en-GB"/>
        </w:rPr>
        <w:t xml:space="preserve">, </w:t>
      </w:r>
      <w:hyperlink r:id="rId25" w:history="1">
        <w:r w:rsidR="006524ED" w:rsidRPr="00F34324">
          <w:rPr>
            <w:rFonts w:eastAsia="Times New Roman"/>
            <w:u w:val="none"/>
            <w:lang w:val="en" w:eastAsia="en-GB"/>
          </w:rPr>
          <w:t>Jordon</w:t>
        </w:r>
        <w:r w:rsidR="003013EA" w:rsidRPr="00F34324">
          <w:rPr>
            <w:rFonts w:eastAsia="Times New Roman"/>
            <w:u w:val="none"/>
            <w:lang w:val="en" w:eastAsia="en-GB"/>
          </w:rPr>
          <w:t>,</w:t>
        </w:r>
        <w:r w:rsidR="006524ED" w:rsidRPr="00F34324">
          <w:rPr>
            <w:rFonts w:eastAsia="Times New Roman"/>
            <w:u w:val="none"/>
            <w:lang w:val="en" w:eastAsia="en-GB"/>
          </w:rPr>
          <w:t xml:space="preserve"> T</w:t>
        </w:r>
      </w:hyperlink>
      <w:r w:rsidR="003013EA" w:rsidRPr="00F34324">
        <w:rPr>
          <w:rFonts w:eastAsia="Times New Roman"/>
          <w:u w:val="none"/>
          <w:lang w:val="en" w:eastAsia="en-GB"/>
        </w:rPr>
        <w:t>.</w:t>
      </w:r>
      <w:r w:rsidR="006524ED" w:rsidRPr="00F34324">
        <w:rPr>
          <w:rFonts w:eastAsia="Times New Roman"/>
          <w:u w:val="none"/>
          <w:lang w:val="en" w:eastAsia="en-GB"/>
        </w:rPr>
        <w:t xml:space="preserve">, </w:t>
      </w:r>
      <w:hyperlink r:id="rId26" w:history="1">
        <w:r w:rsidR="006524ED" w:rsidRPr="00F34324">
          <w:rPr>
            <w:rFonts w:eastAsia="Times New Roman"/>
            <w:u w:val="none"/>
            <w:lang w:val="en" w:eastAsia="en-GB"/>
          </w:rPr>
          <w:t>Niggli</w:t>
        </w:r>
        <w:r w:rsidR="003013EA" w:rsidRPr="00F34324">
          <w:rPr>
            <w:rFonts w:eastAsia="Times New Roman"/>
            <w:u w:val="none"/>
            <w:lang w:val="en" w:eastAsia="en-GB"/>
          </w:rPr>
          <w:t xml:space="preserve">, </w:t>
        </w:r>
        <w:r w:rsidR="006524ED" w:rsidRPr="00F34324">
          <w:rPr>
            <w:rFonts w:eastAsia="Times New Roman"/>
            <w:u w:val="none"/>
            <w:lang w:val="en" w:eastAsia="en-GB"/>
          </w:rPr>
          <w:t>U</w:t>
        </w:r>
      </w:hyperlink>
      <w:r w:rsidR="003013EA" w:rsidRPr="00F34324">
        <w:rPr>
          <w:rFonts w:eastAsia="Times New Roman"/>
          <w:u w:val="none"/>
          <w:lang w:val="en" w:eastAsia="en-GB"/>
        </w:rPr>
        <w:t>.</w:t>
      </w:r>
      <w:r w:rsidR="006524ED" w:rsidRPr="00F34324">
        <w:rPr>
          <w:rFonts w:eastAsia="Times New Roman"/>
          <w:u w:val="none"/>
          <w:lang w:val="en" w:eastAsia="en-GB"/>
        </w:rPr>
        <w:t xml:space="preserve">, </w:t>
      </w:r>
      <w:hyperlink r:id="rId27" w:history="1">
        <w:r w:rsidR="006524ED" w:rsidRPr="00F34324">
          <w:rPr>
            <w:rFonts w:eastAsia="Times New Roman"/>
            <w:u w:val="none"/>
            <w:lang w:val="en" w:eastAsia="en-GB"/>
          </w:rPr>
          <w:t>Sakowski</w:t>
        </w:r>
        <w:r w:rsidR="003013EA" w:rsidRPr="00F34324">
          <w:rPr>
            <w:rFonts w:eastAsia="Times New Roman"/>
            <w:u w:val="none"/>
            <w:lang w:val="en" w:eastAsia="en-GB"/>
          </w:rPr>
          <w:t>,</w:t>
        </w:r>
        <w:r w:rsidR="006524ED" w:rsidRPr="00F34324">
          <w:rPr>
            <w:rFonts w:eastAsia="Times New Roman"/>
            <w:u w:val="none"/>
            <w:lang w:val="en" w:eastAsia="en-GB"/>
          </w:rPr>
          <w:t xml:space="preserve"> T</w:t>
        </w:r>
      </w:hyperlink>
      <w:r w:rsidR="003013EA" w:rsidRPr="00F34324">
        <w:rPr>
          <w:rFonts w:eastAsia="Times New Roman"/>
          <w:u w:val="none"/>
          <w:lang w:val="en" w:eastAsia="en-GB"/>
        </w:rPr>
        <w:t>.</w:t>
      </w:r>
      <w:r w:rsidR="006524ED" w:rsidRPr="00F34324">
        <w:rPr>
          <w:rFonts w:eastAsia="Times New Roman"/>
          <w:u w:val="none"/>
          <w:lang w:val="en" w:eastAsia="en-GB"/>
        </w:rPr>
        <w:t xml:space="preserve">, </w:t>
      </w:r>
      <w:hyperlink r:id="rId28" w:history="1">
        <w:r w:rsidR="006524ED" w:rsidRPr="00F34324">
          <w:rPr>
            <w:rFonts w:eastAsia="Times New Roman"/>
            <w:u w:val="none"/>
            <w:lang w:val="en" w:eastAsia="en-GB"/>
          </w:rPr>
          <w:t>Calder</w:t>
        </w:r>
        <w:r w:rsidR="003013EA" w:rsidRPr="00F34324">
          <w:rPr>
            <w:rFonts w:eastAsia="Times New Roman"/>
            <w:u w:val="none"/>
            <w:lang w:val="en" w:eastAsia="en-GB"/>
          </w:rPr>
          <w:t>,</w:t>
        </w:r>
        <w:r w:rsidR="006524ED" w:rsidRPr="00F34324">
          <w:rPr>
            <w:rFonts w:eastAsia="Times New Roman"/>
            <w:u w:val="none"/>
            <w:lang w:val="en" w:eastAsia="en-GB"/>
          </w:rPr>
          <w:t xml:space="preserve"> P</w:t>
        </w:r>
        <w:r w:rsidR="003013EA" w:rsidRPr="00F34324">
          <w:rPr>
            <w:rFonts w:eastAsia="Times New Roman"/>
            <w:u w:val="none"/>
            <w:lang w:val="en" w:eastAsia="en-GB"/>
          </w:rPr>
          <w:t>.</w:t>
        </w:r>
        <w:r w:rsidR="006524ED" w:rsidRPr="00F34324">
          <w:rPr>
            <w:rFonts w:eastAsia="Times New Roman"/>
            <w:u w:val="none"/>
            <w:lang w:val="en" w:eastAsia="en-GB"/>
          </w:rPr>
          <w:t>C</w:t>
        </w:r>
      </w:hyperlink>
      <w:r w:rsidR="003013EA" w:rsidRPr="00F34324">
        <w:rPr>
          <w:rFonts w:eastAsia="Times New Roman"/>
          <w:u w:val="none"/>
          <w:lang w:val="en" w:eastAsia="en-GB"/>
        </w:rPr>
        <w:t>.</w:t>
      </w:r>
      <w:r w:rsidR="006524ED" w:rsidRPr="00F34324">
        <w:rPr>
          <w:rFonts w:eastAsia="Times New Roman"/>
          <w:u w:val="none"/>
          <w:lang w:val="en" w:eastAsia="en-GB"/>
        </w:rPr>
        <w:t xml:space="preserve">, </w:t>
      </w:r>
      <w:hyperlink r:id="rId29" w:history="1">
        <w:r w:rsidR="006524ED" w:rsidRPr="00F34324">
          <w:rPr>
            <w:rFonts w:eastAsia="Times New Roman"/>
            <w:u w:val="none"/>
            <w:lang w:val="en" w:eastAsia="en-GB"/>
          </w:rPr>
          <w:t>Burdge</w:t>
        </w:r>
        <w:r w:rsidR="003013EA" w:rsidRPr="00F34324">
          <w:rPr>
            <w:rFonts w:eastAsia="Times New Roman"/>
            <w:u w:val="none"/>
            <w:lang w:val="en" w:eastAsia="en-GB"/>
          </w:rPr>
          <w:t>,</w:t>
        </w:r>
        <w:r w:rsidR="006524ED" w:rsidRPr="00F34324">
          <w:rPr>
            <w:rFonts w:eastAsia="Times New Roman"/>
            <w:u w:val="none"/>
            <w:lang w:val="en" w:eastAsia="en-GB"/>
          </w:rPr>
          <w:t xml:space="preserve"> G</w:t>
        </w:r>
        <w:r w:rsidR="003013EA" w:rsidRPr="00F34324">
          <w:rPr>
            <w:rFonts w:eastAsia="Times New Roman"/>
            <w:u w:val="none"/>
            <w:lang w:val="en" w:eastAsia="en-GB"/>
          </w:rPr>
          <w:t>.</w:t>
        </w:r>
        <w:r w:rsidR="006524ED" w:rsidRPr="00F34324">
          <w:rPr>
            <w:rFonts w:eastAsia="Times New Roman"/>
            <w:u w:val="none"/>
            <w:lang w:val="en" w:eastAsia="en-GB"/>
          </w:rPr>
          <w:t>C</w:t>
        </w:r>
      </w:hyperlink>
      <w:r w:rsidR="003013EA" w:rsidRPr="00F34324">
        <w:rPr>
          <w:rFonts w:eastAsia="Times New Roman"/>
          <w:u w:val="none"/>
          <w:lang w:val="en" w:eastAsia="en-GB"/>
        </w:rPr>
        <w:t>.</w:t>
      </w:r>
      <w:r w:rsidR="006524ED" w:rsidRPr="00F34324">
        <w:rPr>
          <w:rFonts w:eastAsia="Times New Roman"/>
          <w:u w:val="none"/>
          <w:lang w:val="en" w:eastAsia="en-GB"/>
        </w:rPr>
        <w:t xml:space="preserve">, </w:t>
      </w:r>
      <w:hyperlink r:id="rId30" w:history="1">
        <w:r w:rsidR="006524ED" w:rsidRPr="00F34324">
          <w:rPr>
            <w:rFonts w:eastAsia="Times New Roman"/>
            <w:u w:val="none"/>
            <w:lang w:val="en" w:eastAsia="en-GB"/>
          </w:rPr>
          <w:t>Sotiraki</w:t>
        </w:r>
        <w:r w:rsidR="003013EA" w:rsidRPr="00F34324">
          <w:rPr>
            <w:rFonts w:eastAsia="Times New Roman"/>
            <w:u w:val="none"/>
            <w:lang w:val="en" w:eastAsia="en-GB"/>
          </w:rPr>
          <w:t>,</w:t>
        </w:r>
        <w:r w:rsidR="006524ED" w:rsidRPr="00F34324">
          <w:rPr>
            <w:rFonts w:eastAsia="Times New Roman"/>
            <w:u w:val="none"/>
            <w:lang w:val="en" w:eastAsia="en-GB"/>
          </w:rPr>
          <w:t xml:space="preserve"> S</w:t>
        </w:r>
      </w:hyperlink>
      <w:r w:rsidR="003013EA" w:rsidRPr="00F34324">
        <w:rPr>
          <w:rFonts w:eastAsia="Times New Roman"/>
          <w:u w:val="none"/>
          <w:lang w:val="en" w:eastAsia="en-GB"/>
        </w:rPr>
        <w:t>.</w:t>
      </w:r>
      <w:r w:rsidR="006524ED" w:rsidRPr="00F34324">
        <w:rPr>
          <w:rFonts w:eastAsia="Times New Roman"/>
          <w:u w:val="none"/>
          <w:lang w:val="en" w:eastAsia="en-GB"/>
        </w:rPr>
        <w:t xml:space="preserve">, </w:t>
      </w:r>
      <w:hyperlink r:id="rId31" w:history="1">
        <w:r w:rsidR="006524ED" w:rsidRPr="00F34324">
          <w:rPr>
            <w:rFonts w:eastAsia="Times New Roman"/>
            <w:u w:val="none"/>
            <w:lang w:val="en" w:eastAsia="en-GB"/>
          </w:rPr>
          <w:t>Stefanakis</w:t>
        </w:r>
        <w:r w:rsidR="000E4038" w:rsidRPr="00F34324">
          <w:rPr>
            <w:rFonts w:eastAsia="Times New Roman"/>
            <w:u w:val="none"/>
            <w:lang w:val="en" w:eastAsia="en-GB"/>
          </w:rPr>
          <w:t>,</w:t>
        </w:r>
        <w:r w:rsidR="006524ED" w:rsidRPr="00F34324">
          <w:rPr>
            <w:rFonts w:eastAsia="Times New Roman"/>
            <w:u w:val="none"/>
            <w:lang w:val="en" w:eastAsia="en-GB"/>
          </w:rPr>
          <w:t xml:space="preserve"> A</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32" w:history="1">
        <w:r w:rsidR="006524ED" w:rsidRPr="00F34324">
          <w:rPr>
            <w:rFonts w:eastAsia="Times New Roman"/>
            <w:u w:val="none"/>
            <w:lang w:val="en" w:eastAsia="en-GB"/>
          </w:rPr>
          <w:t>Stergiadis</w:t>
        </w:r>
        <w:r w:rsidR="000E4038" w:rsidRPr="00F34324">
          <w:rPr>
            <w:rFonts w:eastAsia="Times New Roman"/>
            <w:u w:val="none"/>
            <w:lang w:val="en" w:eastAsia="en-GB"/>
          </w:rPr>
          <w:t>,</w:t>
        </w:r>
        <w:r w:rsidR="006524ED" w:rsidRPr="00F34324">
          <w:rPr>
            <w:rFonts w:eastAsia="Times New Roman"/>
            <w:u w:val="none"/>
            <w:lang w:val="en" w:eastAsia="en-GB"/>
          </w:rPr>
          <w:t xml:space="preserve"> S</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33" w:history="1">
        <w:r w:rsidR="006524ED" w:rsidRPr="00F34324">
          <w:rPr>
            <w:rFonts w:eastAsia="Times New Roman"/>
            <w:u w:val="none"/>
            <w:lang w:val="en" w:eastAsia="en-GB"/>
          </w:rPr>
          <w:t>Yolcu</w:t>
        </w:r>
        <w:r w:rsidR="000E4038" w:rsidRPr="00F34324">
          <w:rPr>
            <w:rFonts w:eastAsia="Times New Roman"/>
            <w:u w:val="none"/>
            <w:lang w:val="en" w:eastAsia="en-GB"/>
          </w:rPr>
          <w:t>,</w:t>
        </w:r>
        <w:r w:rsidR="006524ED" w:rsidRPr="00F34324">
          <w:rPr>
            <w:rFonts w:eastAsia="Times New Roman"/>
            <w:u w:val="none"/>
            <w:lang w:val="en" w:eastAsia="en-GB"/>
          </w:rPr>
          <w:t xml:space="preserve"> H</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34" w:history="1">
        <w:r w:rsidR="006524ED" w:rsidRPr="00F34324">
          <w:rPr>
            <w:rFonts w:eastAsia="Times New Roman"/>
            <w:u w:val="none"/>
            <w:lang w:val="en" w:eastAsia="en-GB"/>
          </w:rPr>
          <w:t>Chatzidimitriou</w:t>
        </w:r>
        <w:r w:rsidR="000E4038" w:rsidRPr="00F34324">
          <w:rPr>
            <w:rFonts w:eastAsia="Times New Roman"/>
            <w:u w:val="none"/>
            <w:lang w:val="en" w:eastAsia="en-GB"/>
          </w:rPr>
          <w:t>,</w:t>
        </w:r>
        <w:r w:rsidR="006524ED" w:rsidRPr="00F34324">
          <w:rPr>
            <w:rFonts w:eastAsia="Times New Roman"/>
            <w:u w:val="none"/>
            <w:lang w:val="en" w:eastAsia="en-GB"/>
          </w:rPr>
          <w:t xml:space="preserve"> E</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35" w:history="1">
        <w:r w:rsidR="006524ED" w:rsidRPr="00F34324">
          <w:rPr>
            <w:rFonts w:eastAsia="Times New Roman"/>
            <w:u w:val="none"/>
            <w:lang w:val="en" w:eastAsia="en-GB"/>
          </w:rPr>
          <w:t>Butler</w:t>
        </w:r>
        <w:r w:rsidR="000E4038" w:rsidRPr="00F34324">
          <w:rPr>
            <w:rFonts w:eastAsia="Times New Roman"/>
            <w:u w:val="none"/>
            <w:lang w:val="en" w:eastAsia="en-GB"/>
          </w:rPr>
          <w:t>,</w:t>
        </w:r>
        <w:r w:rsidR="006524ED" w:rsidRPr="00F34324">
          <w:rPr>
            <w:rFonts w:eastAsia="Times New Roman"/>
            <w:u w:val="none"/>
            <w:lang w:val="en" w:eastAsia="en-GB"/>
          </w:rPr>
          <w:t xml:space="preserve"> G</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36" w:history="1">
        <w:r w:rsidR="006524ED" w:rsidRPr="00F34324">
          <w:rPr>
            <w:rFonts w:eastAsia="Times New Roman"/>
            <w:u w:val="none"/>
            <w:lang w:val="en" w:eastAsia="en-GB"/>
          </w:rPr>
          <w:t>Stewart</w:t>
        </w:r>
        <w:r w:rsidR="000E4038" w:rsidRPr="00F34324">
          <w:rPr>
            <w:rFonts w:eastAsia="Times New Roman"/>
            <w:u w:val="none"/>
            <w:lang w:val="en" w:eastAsia="en-GB"/>
          </w:rPr>
          <w:t>,</w:t>
        </w:r>
        <w:r w:rsidR="006524ED" w:rsidRPr="00F34324">
          <w:rPr>
            <w:rFonts w:eastAsia="Times New Roman"/>
            <w:u w:val="none"/>
            <w:lang w:val="en" w:eastAsia="en-GB"/>
          </w:rPr>
          <w:t xml:space="preserve"> G</w:t>
        </w:r>
      </w:hyperlink>
      <w:r w:rsidR="000E4038" w:rsidRPr="00F34324">
        <w:rPr>
          <w:rFonts w:eastAsia="Times New Roman"/>
          <w:u w:val="none"/>
          <w:lang w:val="en" w:eastAsia="en-GB"/>
        </w:rPr>
        <w:t>.,</w:t>
      </w:r>
      <w:r w:rsidR="006524ED" w:rsidRPr="00F34324">
        <w:rPr>
          <w:rFonts w:eastAsia="Times New Roman"/>
          <w:u w:val="none"/>
          <w:lang w:val="en" w:eastAsia="en-GB"/>
        </w:rPr>
        <w:t xml:space="preserve"> </w:t>
      </w:r>
      <w:hyperlink r:id="rId37" w:history="1">
        <w:r w:rsidR="006524ED" w:rsidRPr="00F34324">
          <w:rPr>
            <w:rFonts w:eastAsia="Times New Roman"/>
            <w:u w:val="none"/>
            <w:lang w:val="en" w:eastAsia="en-GB"/>
          </w:rPr>
          <w:t>Leifert</w:t>
        </w:r>
        <w:r w:rsidR="000E4038" w:rsidRPr="00F34324">
          <w:rPr>
            <w:rFonts w:eastAsia="Times New Roman"/>
            <w:u w:val="none"/>
            <w:lang w:val="en" w:eastAsia="en-GB"/>
          </w:rPr>
          <w:t>,</w:t>
        </w:r>
        <w:r w:rsidR="006524ED" w:rsidRPr="00F34324">
          <w:rPr>
            <w:rFonts w:eastAsia="Times New Roman"/>
            <w:u w:val="none"/>
            <w:lang w:val="en" w:eastAsia="en-GB"/>
          </w:rPr>
          <w:t xml:space="preserve"> C</w:t>
        </w:r>
      </w:hyperlink>
      <w:r w:rsidR="006524ED" w:rsidRPr="00F34324">
        <w:rPr>
          <w:rFonts w:eastAsia="Times New Roman"/>
          <w:u w:val="none"/>
          <w:lang w:val="en" w:eastAsia="en-GB"/>
        </w:rPr>
        <w:t xml:space="preserve">.(2016) </w:t>
      </w:r>
      <w:r w:rsidR="006524ED" w:rsidRPr="00F34324">
        <w:rPr>
          <w:rFonts w:eastAsia="Times New Roman"/>
          <w:bCs/>
          <w:color w:val="000000"/>
          <w:kern w:val="36"/>
          <w:u w:val="none"/>
          <w:lang w:val="en" w:eastAsia="en-GB"/>
        </w:rPr>
        <w:t xml:space="preserve">Higher PUFA and n-3 PUFA, conjugated linoleic acid, α-tocopherol and iron, but lower iodine and selenium concentrations in organic milk: a systematic literature review and meta- and redundancy analyses. </w:t>
      </w:r>
      <w:r w:rsidR="006524ED" w:rsidRPr="00F34324">
        <w:rPr>
          <w:rFonts w:eastAsia="Times New Roman"/>
          <w:bCs/>
          <w:i/>
          <w:color w:val="000000"/>
          <w:kern w:val="36"/>
          <w:u w:val="none"/>
          <w:lang w:val="en" w:eastAsia="en-GB"/>
        </w:rPr>
        <w:t>British Journal of Nutrition</w:t>
      </w:r>
      <w:r w:rsidR="006524ED" w:rsidRPr="00F34324">
        <w:rPr>
          <w:rFonts w:eastAsia="Times New Roman"/>
          <w:bCs/>
          <w:color w:val="000000"/>
          <w:kern w:val="36"/>
          <w:u w:val="none"/>
          <w:lang w:val="en" w:eastAsia="en-GB"/>
        </w:rPr>
        <w:t xml:space="preserve">: </w:t>
      </w:r>
      <w:r w:rsidR="006524ED" w:rsidRPr="00F34324">
        <w:rPr>
          <w:rFonts w:eastAsia="Times New Roman"/>
          <w:bCs/>
          <w:i/>
          <w:color w:val="000000"/>
          <w:kern w:val="36"/>
          <w:u w:val="none"/>
          <w:lang w:val="en" w:eastAsia="en-GB"/>
        </w:rPr>
        <w:t xml:space="preserve"> </w:t>
      </w:r>
      <w:r w:rsidR="006524ED" w:rsidRPr="00F34324">
        <w:rPr>
          <w:rFonts w:eastAsia="Times New Roman"/>
          <w:u w:val="none"/>
          <w:lang w:val="en" w:eastAsia="en-GB"/>
        </w:rPr>
        <w:t>;115(6):1043-60. doi: 10.1017/S0007114516000349</w:t>
      </w:r>
    </w:p>
    <w:p w14:paraId="5E7E42DF" w14:textId="162E6B45" w:rsidR="00B65129" w:rsidRPr="00F34324" w:rsidRDefault="00B65129" w:rsidP="00F34324">
      <w:pPr>
        <w:shd w:val="clear" w:color="auto" w:fill="FFFFFF"/>
        <w:spacing w:before="240" w:after="120" w:line="360" w:lineRule="auto"/>
        <w:outlineLvl w:val="0"/>
        <w:rPr>
          <w:u w:val="none"/>
        </w:rPr>
      </w:pPr>
      <w:r w:rsidRPr="00F34324">
        <w:rPr>
          <w:u w:val="none"/>
        </w:rPr>
        <w:t xml:space="preserve">Średnicka-Tober, D., Barański, M., Seal, C., Sanderson, R., Benbrook, C., Steinshamn, H., Gromadzka-Ostrowska, J., Rembiałkowska, E., Skwarło-Sońta, K., Eyre, M., Cozzi, G., Krogh Larsen, M., Jordon, T., Niggli, U., Sakowski, T., Calder, P. C., Burdge, G. C., Sotiraki, S., Stefanakis, A., Yolcu, H., Stergiadis, S., Chatzidimitriou, E., Butler, G., Stewart, G., Leifert, C. (2016). Composition differences between organic and conventional meat: a systematic literature review and meta-analysis. </w:t>
      </w:r>
      <w:r w:rsidRPr="00F34324">
        <w:rPr>
          <w:i/>
          <w:iCs/>
          <w:u w:val="none"/>
        </w:rPr>
        <w:t>The British journal of nutrition</w:t>
      </w:r>
      <w:r w:rsidRPr="00F34324">
        <w:rPr>
          <w:u w:val="none"/>
        </w:rPr>
        <w:t xml:space="preserve">, </w:t>
      </w:r>
      <w:r w:rsidRPr="00F34324">
        <w:rPr>
          <w:i/>
          <w:iCs/>
          <w:u w:val="none"/>
        </w:rPr>
        <w:t>115</w:t>
      </w:r>
      <w:r w:rsidRPr="00F34324">
        <w:rPr>
          <w:u w:val="none"/>
        </w:rPr>
        <w:t>(6), 994-1011.</w:t>
      </w:r>
    </w:p>
    <w:p w14:paraId="3A94F2BF" w14:textId="77777777" w:rsidR="00F34324" w:rsidRPr="00F34324" w:rsidRDefault="00F34324" w:rsidP="00F34324">
      <w:pPr>
        <w:spacing w:line="360" w:lineRule="auto"/>
        <w:rPr>
          <w:u w:val="none"/>
        </w:rPr>
      </w:pPr>
      <w:r w:rsidRPr="00F34324">
        <w:rPr>
          <w:u w:val="none"/>
        </w:rPr>
        <w:t>Staropoli, N. (2016) No-till agriculture offers vast sustainability benefits. So why do so many organic farmers reject it? Genetic Literacy Project: Available online at: - geneticliteracyproject.org/2016/06/02/no-till-agriculture-offers-vast-sustainablility-benefits-so-why-do-organic-farmers-reject-it/ Accessed 15/11/2018.</w:t>
      </w:r>
    </w:p>
    <w:p w14:paraId="459CEB5F" w14:textId="5A6F1164" w:rsidR="00606FD3" w:rsidRPr="00F34324" w:rsidRDefault="00606FD3" w:rsidP="00F34324">
      <w:pPr>
        <w:spacing w:line="360" w:lineRule="auto"/>
        <w:rPr>
          <w:rStyle w:val="selectable"/>
          <w:color w:val="000000"/>
          <w:u w:val="none"/>
          <w:lang w:val="en"/>
        </w:rPr>
      </w:pPr>
      <w:r w:rsidRPr="00F34324">
        <w:rPr>
          <w:rStyle w:val="selectable"/>
          <w:color w:val="000000"/>
          <w:u w:val="none"/>
          <w:lang w:val="en"/>
        </w:rPr>
        <w:t xml:space="preserve">Statista. (2018). </w:t>
      </w:r>
      <w:r w:rsidRPr="00F34324">
        <w:rPr>
          <w:rStyle w:val="selectable"/>
          <w:i/>
          <w:iCs/>
          <w:color w:val="000000"/>
          <w:u w:val="none"/>
          <w:lang w:val="en"/>
        </w:rPr>
        <w:t>Organic food sales revenue in the UK 1999-2016 | Statistic</w:t>
      </w:r>
      <w:r w:rsidRPr="00F34324">
        <w:rPr>
          <w:rStyle w:val="selectable"/>
          <w:color w:val="000000"/>
          <w:u w:val="none"/>
          <w:lang w:val="en"/>
        </w:rPr>
        <w:t>. [online] Available at: https://www.statista.com/statistics/282379/organic-food-and-drink-sales-in-the-united-kingdom-uk-since-1999/ [Accessed 16 Nov. 2018].</w:t>
      </w:r>
    </w:p>
    <w:p w14:paraId="71FB1B37" w14:textId="0BB56C93" w:rsidR="007A315D" w:rsidRPr="00F34324" w:rsidRDefault="007A315D" w:rsidP="00F34324">
      <w:pPr>
        <w:spacing w:line="360" w:lineRule="auto"/>
        <w:rPr>
          <w:rStyle w:val="selectable"/>
          <w:color w:val="000000"/>
          <w:u w:val="none"/>
          <w:lang w:val="en"/>
        </w:rPr>
      </w:pPr>
      <w:r w:rsidRPr="00F34324">
        <w:rPr>
          <w:rStyle w:val="selectable"/>
          <w:color w:val="000000"/>
          <w:u w:val="none"/>
          <w:lang w:val="en"/>
        </w:rPr>
        <w:t xml:space="preserve">UK One Health Report. (2015). </w:t>
      </w:r>
      <w:r w:rsidRPr="00F34324">
        <w:rPr>
          <w:rStyle w:val="selectable"/>
          <w:i/>
          <w:iCs/>
          <w:color w:val="000000"/>
          <w:u w:val="none"/>
          <w:lang w:val="en"/>
        </w:rPr>
        <w:t>Joint report on human and animal antibiotic use, sales and resistance, 2013</w:t>
      </w:r>
      <w:r w:rsidRPr="00F34324">
        <w:rPr>
          <w:rStyle w:val="selectable"/>
          <w:color w:val="000000"/>
          <w:u w:val="none"/>
          <w:lang w:val="en"/>
        </w:rPr>
        <w:t>. [online] Available at: http://file:///C:/Users/sakab/AppData/Local/Microsoft/Windows/INetCache/IE/I2HC7FDP/One_Health_Report_July2015.pdf [Accessed 26 Nov. 2018].</w:t>
      </w:r>
    </w:p>
    <w:p w14:paraId="601A618B" w14:textId="2F56610B" w:rsidR="00892FAE" w:rsidRPr="00F34324" w:rsidRDefault="0006261E" w:rsidP="00F34324">
      <w:pPr>
        <w:spacing w:line="360" w:lineRule="auto"/>
        <w:rPr>
          <w:u w:val="none"/>
        </w:rPr>
      </w:pPr>
      <w:r w:rsidRPr="00F34324">
        <w:rPr>
          <w:u w:val="none"/>
        </w:rPr>
        <w:lastRenderedPageBreak/>
        <w:t>Williams, P.R.D.</w:t>
      </w:r>
      <w:r w:rsidR="00892FAE" w:rsidRPr="00F34324">
        <w:rPr>
          <w:u w:val="none"/>
        </w:rPr>
        <w:t xml:space="preserve"> &amp; Hammitt, J.K. (2001) </w:t>
      </w:r>
      <w:r w:rsidRPr="00F34324">
        <w:rPr>
          <w:u w:val="none"/>
        </w:rPr>
        <w:t>Perceived Risks</w:t>
      </w:r>
      <w:r w:rsidR="00892FAE" w:rsidRPr="00F34324">
        <w:rPr>
          <w:u w:val="none"/>
        </w:rPr>
        <w:t xml:space="preserve"> of Conventional and Organic Produce: Pesticides</w:t>
      </w:r>
      <w:r w:rsidR="00B7683D" w:rsidRPr="00F34324">
        <w:rPr>
          <w:u w:val="none"/>
        </w:rPr>
        <w:t xml:space="preserve">, </w:t>
      </w:r>
      <w:r w:rsidR="00892FAE" w:rsidRPr="00F34324">
        <w:rPr>
          <w:u w:val="none"/>
        </w:rPr>
        <w:t>Pathogens and Natural Toxins: Risk Analysis, Vol 21, No. 2</w:t>
      </w:r>
      <w:r w:rsidR="00B7683D" w:rsidRPr="00F34324">
        <w:rPr>
          <w:u w:val="none"/>
        </w:rPr>
        <w:t>.</w:t>
      </w:r>
    </w:p>
    <w:sectPr w:rsidR="00892FAE" w:rsidRPr="00F343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CD6412"/>
    <w:multiLevelType w:val="hybridMultilevel"/>
    <w:tmpl w:val="CB2AA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48E"/>
    <w:rsid w:val="00012197"/>
    <w:rsid w:val="00042ED0"/>
    <w:rsid w:val="0004552A"/>
    <w:rsid w:val="0006261E"/>
    <w:rsid w:val="00094E6F"/>
    <w:rsid w:val="000A0595"/>
    <w:rsid w:val="000A53D5"/>
    <w:rsid w:val="000E1A44"/>
    <w:rsid w:val="000E2C77"/>
    <w:rsid w:val="000E4038"/>
    <w:rsid w:val="001008E1"/>
    <w:rsid w:val="001131C7"/>
    <w:rsid w:val="00131EEB"/>
    <w:rsid w:val="001329D7"/>
    <w:rsid w:val="00134B3B"/>
    <w:rsid w:val="0016005B"/>
    <w:rsid w:val="001602A3"/>
    <w:rsid w:val="001F28B3"/>
    <w:rsid w:val="001F481D"/>
    <w:rsid w:val="002105D8"/>
    <w:rsid w:val="00210E76"/>
    <w:rsid w:val="0021555D"/>
    <w:rsid w:val="002262AF"/>
    <w:rsid w:val="00226562"/>
    <w:rsid w:val="0023653E"/>
    <w:rsid w:val="0027430B"/>
    <w:rsid w:val="00277334"/>
    <w:rsid w:val="0028139B"/>
    <w:rsid w:val="00294CDE"/>
    <w:rsid w:val="002A7940"/>
    <w:rsid w:val="002D3F76"/>
    <w:rsid w:val="002D703F"/>
    <w:rsid w:val="002F170F"/>
    <w:rsid w:val="002F1D1A"/>
    <w:rsid w:val="002F5729"/>
    <w:rsid w:val="003013EA"/>
    <w:rsid w:val="00315E53"/>
    <w:rsid w:val="00327C34"/>
    <w:rsid w:val="003415F7"/>
    <w:rsid w:val="00350D92"/>
    <w:rsid w:val="00351681"/>
    <w:rsid w:val="003652BF"/>
    <w:rsid w:val="00382D8C"/>
    <w:rsid w:val="00384DDC"/>
    <w:rsid w:val="00390A0F"/>
    <w:rsid w:val="00390C9C"/>
    <w:rsid w:val="003A5141"/>
    <w:rsid w:val="003B3A46"/>
    <w:rsid w:val="003D1BF0"/>
    <w:rsid w:val="003D2713"/>
    <w:rsid w:val="003D3B22"/>
    <w:rsid w:val="003F3EA4"/>
    <w:rsid w:val="00401718"/>
    <w:rsid w:val="00414BB2"/>
    <w:rsid w:val="00432B6C"/>
    <w:rsid w:val="00443A91"/>
    <w:rsid w:val="00453D0B"/>
    <w:rsid w:val="00476AFA"/>
    <w:rsid w:val="00476EF8"/>
    <w:rsid w:val="004F74A7"/>
    <w:rsid w:val="00502744"/>
    <w:rsid w:val="005045DB"/>
    <w:rsid w:val="00510567"/>
    <w:rsid w:val="005109C6"/>
    <w:rsid w:val="0052484F"/>
    <w:rsid w:val="00525BDC"/>
    <w:rsid w:val="005347C0"/>
    <w:rsid w:val="005526C9"/>
    <w:rsid w:val="00574CD5"/>
    <w:rsid w:val="005A57AB"/>
    <w:rsid w:val="005B0875"/>
    <w:rsid w:val="005E309D"/>
    <w:rsid w:val="0060401D"/>
    <w:rsid w:val="00606FD3"/>
    <w:rsid w:val="00622D11"/>
    <w:rsid w:val="00624DC7"/>
    <w:rsid w:val="0064295C"/>
    <w:rsid w:val="006524ED"/>
    <w:rsid w:val="00670357"/>
    <w:rsid w:val="00672C23"/>
    <w:rsid w:val="00686B43"/>
    <w:rsid w:val="006A1AE6"/>
    <w:rsid w:val="006D0318"/>
    <w:rsid w:val="006D0B0C"/>
    <w:rsid w:val="006D3C01"/>
    <w:rsid w:val="007070FA"/>
    <w:rsid w:val="00710B0B"/>
    <w:rsid w:val="00710DBF"/>
    <w:rsid w:val="00734318"/>
    <w:rsid w:val="00743926"/>
    <w:rsid w:val="007472A2"/>
    <w:rsid w:val="007508E4"/>
    <w:rsid w:val="00760A1F"/>
    <w:rsid w:val="00767D2C"/>
    <w:rsid w:val="00772E02"/>
    <w:rsid w:val="00782C07"/>
    <w:rsid w:val="00792BBB"/>
    <w:rsid w:val="0079317F"/>
    <w:rsid w:val="007A01E1"/>
    <w:rsid w:val="007A315D"/>
    <w:rsid w:val="007E5493"/>
    <w:rsid w:val="007F479E"/>
    <w:rsid w:val="0081478B"/>
    <w:rsid w:val="008235EC"/>
    <w:rsid w:val="0084605E"/>
    <w:rsid w:val="00850F2E"/>
    <w:rsid w:val="008741C8"/>
    <w:rsid w:val="00885022"/>
    <w:rsid w:val="008921CE"/>
    <w:rsid w:val="00892FAE"/>
    <w:rsid w:val="008A2A98"/>
    <w:rsid w:val="008A497E"/>
    <w:rsid w:val="008B567C"/>
    <w:rsid w:val="0090422C"/>
    <w:rsid w:val="009105F2"/>
    <w:rsid w:val="00911376"/>
    <w:rsid w:val="0091764F"/>
    <w:rsid w:val="009403BD"/>
    <w:rsid w:val="00953B6F"/>
    <w:rsid w:val="00970C9A"/>
    <w:rsid w:val="009C622E"/>
    <w:rsid w:val="00A01A9C"/>
    <w:rsid w:val="00A05502"/>
    <w:rsid w:val="00A12B54"/>
    <w:rsid w:val="00A3390F"/>
    <w:rsid w:val="00A375C4"/>
    <w:rsid w:val="00A64DCB"/>
    <w:rsid w:val="00A72881"/>
    <w:rsid w:val="00A75E73"/>
    <w:rsid w:val="00A97156"/>
    <w:rsid w:val="00AA328B"/>
    <w:rsid w:val="00AB76E2"/>
    <w:rsid w:val="00AD19FA"/>
    <w:rsid w:val="00AE691E"/>
    <w:rsid w:val="00AF5F0B"/>
    <w:rsid w:val="00B2744F"/>
    <w:rsid w:val="00B44846"/>
    <w:rsid w:val="00B44BF6"/>
    <w:rsid w:val="00B54DBF"/>
    <w:rsid w:val="00B55A42"/>
    <w:rsid w:val="00B60081"/>
    <w:rsid w:val="00B65129"/>
    <w:rsid w:val="00B729C6"/>
    <w:rsid w:val="00B7683D"/>
    <w:rsid w:val="00B820B4"/>
    <w:rsid w:val="00B91207"/>
    <w:rsid w:val="00B97891"/>
    <w:rsid w:val="00BB0C18"/>
    <w:rsid w:val="00BC3E31"/>
    <w:rsid w:val="00BC4EA7"/>
    <w:rsid w:val="00BC6351"/>
    <w:rsid w:val="00BE448E"/>
    <w:rsid w:val="00BF2E04"/>
    <w:rsid w:val="00C00433"/>
    <w:rsid w:val="00C01FB1"/>
    <w:rsid w:val="00C06A93"/>
    <w:rsid w:val="00C06EBD"/>
    <w:rsid w:val="00C14182"/>
    <w:rsid w:val="00C25E33"/>
    <w:rsid w:val="00C2717B"/>
    <w:rsid w:val="00C30444"/>
    <w:rsid w:val="00C80507"/>
    <w:rsid w:val="00C8094A"/>
    <w:rsid w:val="00C86F53"/>
    <w:rsid w:val="00C94E12"/>
    <w:rsid w:val="00CB75DF"/>
    <w:rsid w:val="00CD2E39"/>
    <w:rsid w:val="00CE6DB9"/>
    <w:rsid w:val="00CF0EA3"/>
    <w:rsid w:val="00D00E02"/>
    <w:rsid w:val="00D030B2"/>
    <w:rsid w:val="00D17F19"/>
    <w:rsid w:val="00D216DC"/>
    <w:rsid w:val="00D22E3D"/>
    <w:rsid w:val="00D2444E"/>
    <w:rsid w:val="00D25014"/>
    <w:rsid w:val="00D26BCE"/>
    <w:rsid w:val="00D448E7"/>
    <w:rsid w:val="00D469DF"/>
    <w:rsid w:val="00D5154B"/>
    <w:rsid w:val="00D53F98"/>
    <w:rsid w:val="00D54BC6"/>
    <w:rsid w:val="00D56203"/>
    <w:rsid w:val="00D56B4A"/>
    <w:rsid w:val="00D64362"/>
    <w:rsid w:val="00D663C4"/>
    <w:rsid w:val="00DB1460"/>
    <w:rsid w:val="00DB3164"/>
    <w:rsid w:val="00DB4B09"/>
    <w:rsid w:val="00DB78FB"/>
    <w:rsid w:val="00DC7A29"/>
    <w:rsid w:val="00DD0299"/>
    <w:rsid w:val="00DE46EE"/>
    <w:rsid w:val="00E06B74"/>
    <w:rsid w:val="00E10B2B"/>
    <w:rsid w:val="00E124D5"/>
    <w:rsid w:val="00E50783"/>
    <w:rsid w:val="00E50C89"/>
    <w:rsid w:val="00E81CD5"/>
    <w:rsid w:val="00E83335"/>
    <w:rsid w:val="00E94899"/>
    <w:rsid w:val="00EB4E1E"/>
    <w:rsid w:val="00EC0974"/>
    <w:rsid w:val="00ED0B60"/>
    <w:rsid w:val="00ED4D5D"/>
    <w:rsid w:val="00F0600B"/>
    <w:rsid w:val="00F20CA9"/>
    <w:rsid w:val="00F34324"/>
    <w:rsid w:val="00F64B7F"/>
    <w:rsid w:val="00F92F38"/>
    <w:rsid w:val="00FA312C"/>
    <w:rsid w:val="00FB5BA6"/>
    <w:rsid w:val="00FB7102"/>
    <w:rsid w:val="00FD4FBB"/>
    <w:rsid w:val="00FD7BF0"/>
    <w:rsid w:val="00FE7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152E5"/>
  <w15:chartTrackingRefBased/>
  <w15:docId w15:val="{02558D07-3978-4519-A1BB-26AF1E639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u w:val="single"/>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53D5"/>
    <w:rPr>
      <w:color w:val="0563C1" w:themeColor="hyperlink"/>
      <w:u w:val="single"/>
    </w:rPr>
  </w:style>
  <w:style w:type="character" w:styleId="UnresolvedMention">
    <w:name w:val="Unresolved Mention"/>
    <w:basedOn w:val="DefaultParagraphFont"/>
    <w:uiPriority w:val="99"/>
    <w:semiHidden/>
    <w:unhideWhenUsed/>
    <w:rsid w:val="000A53D5"/>
    <w:rPr>
      <w:color w:val="605E5C"/>
      <w:shd w:val="clear" w:color="auto" w:fill="E1DFDD"/>
    </w:rPr>
  </w:style>
  <w:style w:type="character" w:customStyle="1" w:styleId="selectable">
    <w:name w:val="selectable"/>
    <w:basedOn w:val="DefaultParagraphFont"/>
    <w:rsid w:val="0006261E"/>
  </w:style>
  <w:style w:type="character" w:customStyle="1" w:styleId="element-citation">
    <w:name w:val="element-citation"/>
    <w:basedOn w:val="DefaultParagraphFont"/>
    <w:rsid w:val="00767D2C"/>
  </w:style>
  <w:style w:type="character" w:customStyle="1" w:styleId="ref-journal">
    <w:name w:val="ref-journal"/>
    <w:basedOn w:val="DefaultParagraphFont"/>
    <w:rsid w:val="00767D2C"/>
  </w:style>
  <w:style w:type="character" w:customStyle="1" w:styleId="ref-vol">
    <w:name w:val="ref-vol"/>
    <w:basedOn w:val="DefaultParagraphFont"/>
    <w:rsid w:val="00767D2C"/>
  </w:style>
  <w:style w:type="paragraph" w:styleId="ListParagraph">
    <w:name w:val="List Paragraph"/>
    <w:basedOn w:val="Normal"/>
    <w:uiPriority w:val="34"/>
    <w:qFormat/>
    <w:rsid w:val="001008E1"/>
    <w:pPr>
      <w:ind w:left="720"/>
      <w:contextualSpacing/>
    </w:pPr>
  </w:style>
  <w:style w:type="character" w:styleId="Emphasis">
    <w:name w:val="Emphasis"/>
    <w:basedOn w:val="DefaultParagraphFont"/>
    <w:uiPriority w:val="20"/>
    <w:qFormat/>
    <w:rsid w:val="00525BDC"/>
    <w:rPr>
      <w:i/>
      <w:iCs/>
    </w:rPr>
  </w:style>
  <w:style w:type="character" w:customStyle="1" w:styleId="exldetailsdisplayval">
    <w:name w:val="exldetailsdisplayval"/>
    <w:basedOn w:val="DefaultParagraphFont"/>
    <w:rsid w:val="00DB14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038088">
      <w:bodyDiv w:val="1"/>
      <w:marLeft w:val="0"/>
      <w:marRight w:val="0"/>
      <w:marTop w:val="0"/>
      <w:marBottom w:val="0"/>
      <w:divBdr>
        <w:top w:val="none" w:sz="0" w:space="0" w:color="auto"/>
        <w:left w:val="none" w:sz="0" w:space="0" w:color="auto"/>
        <w:bottom w:val="none" w:sz="0" w:space="0" w:color="auto"/>
        <w:right w:val="none" w:sz="0" w:space="0" w:color="auto"/>
      </w:divBdr>
      <w:divsChild>
        <w:div w:id="314995447">
          <w:marLeft w:val="0"/>
          <w:marRight w:val="0"/>
          <w:marTop w:val="0"/>
          <w:marBottom w:val="0"/>
          <w:divBdr>
            <w:top w:val="none" w:sz="0" w:space="0" w:color="auto"/>
            <w:left w:val="none" w:sz="0" w:space="0" w:color="auto"/>
            <w:bottom w:val="none" w:sz="0" w:space="0" w:color="auto"/>
            <w:right w:val="none" w:sz="0" w:space="0" w:color="auto"/>
          </w:divBdr>
          <w:divsChild>
            <w:div w:id="1169976768">
              <w:marLeft w:val="0"/>
              <w:marRight w:val="0"/>
              <w:marTop w:val="100"/>
              <w:marBottom w:val="100"/>
              <w:divBdr>
                <w:top w:val="none" w:sz="0" w:space="0" w:color="auto"/>
                <w:left w:val="none" w:sz="0" w:space="0" w:color="auto"/>
                <w:bottom w:val="none" w:sz="0" w:space="0" w:color="auto"/>
                <w:right w:val="none" w:sz="0" w:space="0" w:color="auto"/>
              </w:divBdr>
              <w:divsChild>
                <w:div w:id="2098020732">
                  <w:marLeft w:val="0"/>
                  <w:marRight w:val="0"/>
                  <w:marTop w:val="0"/>
                  <w:marBottom w:val="0"/>
                  <w:divBdr>
                    <w:top w:val="none" w:sz="0" w:space="0" w:color="auto"/>
                    <w:left w:val="none" w:sz="0" w:space="0" w:color="auto"/>
                    <w:bottom w:val="none" w:sz="0" w:space="0" w:color="auto"/>
                    <w:right w:val="none" w:sz="0" w:space="0" w:color="auto"/>
                  </w:divBdr>
                  <w:divsChild>
                    <w:div w:id="1074931114">
                      <w:marLeft w:val="0"/>
                      <w:marRight w:val="0"/>
                      <w:marTop w:val="0"/>
                      <w:marBottom w:val="0"/>
                      <w:divBdr>
                        <w:top w:val="none" w:sz="0" w:space="0" w:color="auto"/>
                        <w:left w:val="none" w:sz="0" w:space="0" w:color="auto"/>
                        <w:bottom w:val="none" w:sz="0" w:space="0" w:color="auto"/>
                        <w:right w:val="none" w:sz="0" w:space="0" w:color="auto"/>
                      </w:divBdr>
                      <w:divsChild>
                        <w:div w:id="124197391">
                          <w:marLeft w:val="0"/>
                          <w:marRight w:val="0"/>
                          <w:marTop w:val="100"/>
                          <w:marBottom w:val="100"/>
                          <w:divBdr>
                            <w:top w:val="none" w:sz="0" w:space="0" w:color="auto"/>
                            <w:left w:val="none" w:sz="0" w:space="0" w:color="auto"/>
                            <w:bottom w:val="none" w:sz="0" w:space="0" w:color="auto"/>
                            <w:right w:val="none" w:sz="0" w:space="0" w:color="auto"/>
                          </w:divBdr>
                          <w:divsChild>
                            <w:div w:id="1663268082">
                              <w:marLeft w:val="0"/>
                              <w:marRight w:val="0"/>
                              <w:marTop w:val="0"/>
                              <w:marBottom w:val="0"/>
                              <w:divBdr>
                                <w:top w:val="none" w:sz="0" w:space="0" w:color="auto"/>
                                <w:left w:val="none" w:sz="0" w:space="0" w:color="auto"/>
                                <w:bottom w:val="none" w:sz="0" w:space="0" w:color="auto"/>
                                <w:right w:val="none" w:sz="0" w:space="0" w:color="auto"/>
                              </w:divBdr>
                              <w:divsChild>
                                <w:div w:id="1977903781">
                                  <w:marLeft w:val="0"/>
                                  <w:marRight w:val="0"/>
                                  <w:marTop w:val="0"/>
                                  <w:marBottom w:val="0"/>
                                  <w:divBdr>
                                    <w:top w:val="none" w:sz="0" w:space="0" w:color="auto"/>
                                    <w:left w:val="none" w:sz="0" w:space="0" w:color="auto"/>
                                    <w:bottom w:val="none" w:sz="0" w:space="0" w:color="auto"/>
                                    <w:right w:val="none" w:sz="0" w:space="0" w:color="auto"/>
                                  </w:divBdr>
                                  <w:divsChild>
                                    <w:div w:id="969212491">
                                      <w:marLeft w:val="0"/>
                                      <w:marRight w:val="0"/>
                                      <w:marTop w:val="0"/>
                                      <w:marBottom w:val="0"/>
                                      <w:divBdr>
                                        <w:top w:val="none" w:sz="0" w:space="0" w:color="auto"/>
                                        <w:left w:val="none" w:sz="0" w:space="0" w:color="auto"/>
                                        <w:bottom w:val="none" w:sz="0" w:space="0" w:color="auto"/>
                                        <w:right w:val="none" w:sz="0" w:space="0" w:color="auto"/>
                                      </w:divBdr>
                                      <w:divsChild>
                                        <w:div w:id="782311147">
                                          <w:marLeft w:val="0"/>
                                          <w:marRight w:val="0"/>
                                          <w:marTop w:val="240"/>
                                          <w:marBottom w:val="240"/>
                                          <w:divBdr>
                                            <w:top w:val="single" w:sz="12" w:space="0" w:color="EBEBEB"/>
                                            <w:left w:val="none" w:sz="0" w:space="0" w:color="auto"/>
                                            <w:bottom w:val="single" w:sz="12" w:space="0" w:color="EBEBEB"/>
                                            <w:right w:val="none" w:sz="0" w:space="0" w:color="auto"/>
                                          </w:divBdr>
                                          <w:divsChild>
                                            <w:div w:id="1380204573">
                                              <w:marLeft w:val="360"/>
                                              <w:marRight w:val="360"/>
                                              <w:marTop w:val="0"/>
                                              <w:marBottom w:val="300"/>
                                              <w:divBdr>
                                                <w:top w:val="none" w:sz="0" w:space="0" w:color="auto"/>
                                                <w:left w:val="none" w:sz="0" w:space="0" w:color="auto"/>
                                                <w:bottom w:val="none" w:sz="0" w:space="0" w:color="auto"/>
                                                <w:right w:val="none" w:sz="0" w:space="0" w:color="auto"/>
                                              </w:divBdr>
                                            </w:div>
                                            <w:div w:id="6719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61302933">
      <w:bodyDiv w:val="1"/>
      <w:marLeft w:val="0"/>
      <w:marRight w:val="0"/>
      <w:marTop w:val="0"/>
      <w:marBottom w:val="0"/>
      <w:divBdr>
        <w:top w:val="none" w:sz="0" w:space="0" w:color="auto"/>
        <w:left w:val="none" w:sz="0" w:space="0" w:color="auto"/>
        <w:bottom w:val="none" w:sz="0" w:space="0" w:color="auto"/>
        <w:right w:val="none" w:sz="0" w:space="0" w:color="auto"/>
      </w:divBdr>
      <w:divsChild>
        <w:div w:id="2099477063">
          <w:marLeft w:val="0"/>
          <w:marRight w:val="0"/>
          <w:marTop w:val="0"/>
          <w:marBottom w:val="0"/>
          <w:divBdr>
            <w:top w:val="none" w:sz="0" w:space="0" w:color="auto"/>
            <w:left w:val="none" w:sz="0" w:space="0" w:color="auto"/>
            <w:bottom w:val="none" w:sz="0" w:space="0" w:color="auto"/>
            <w:right w:val="none" w:sz="0" w:space="0" w:color="auto"/>
          </w:divBdr>
          <w:divsChild>
            <w:div w:id="342391750">
              <w:marLeft w:val="0"/>
              <w:marRight w:val="0"/>
              <w:marTop w:val="100"/>
              <w:marBottom w:val="100"/>
              <w:divBdr>
                <w:top w:val="none" w:sz="0" w:space="0" w:color="auto"/>
                <w:left w:val="none" w:sz="0" w:space="0" w:color="auto"/>
                <w:bottom w:val="none" w:sz="0" w:space="0" w:color="auto"/>
                <w:right w:val="none" w:sz="0" w:space="0" w:color="auto"/>
              </w:divBdr>
              <w:divsChild>
                <w:div w:id="61607093">
                  <w:marLeft w:val="0"/>
                  <w:marRight w:val="0"/>
                  <w:marTop w:val="0"/>
                  <w:marBottom w:val="0"/>
                  <w:divBdr>
                    <w:top w:val="none" w:sz="0" w:space="0" w:color="auto"/>
                    <w:left w:val="none" w:sz="0" w:space="0" w:color="auto"/>
                    <w:bottom w:val="none" w:sz="0" w:space="0" w:color="auto"/>
                    <w:right w:val="none" w:sz="0" w:space="0" w:color="auto"/>
                  </w:divBdr>
                  <w:divsChild>
                    <w:div w:id="294676057">
                      <w:marLeft w:val="0"/>
                      <w:marRight w:val="0"/>
                      <w:marTop w:val="0"/>
                      <w:marBottom w:val="0"/>
                      <w:divBdr>
                        <w:top w:val="none" w:sz="0" w:space="0" w:color="auto"/>
                        <w:left w:val="none" w:sz="0" w:space="0" w:color="auto"/>
                        <w:bottom w:val="none" w:sz="0" w:space="0" w:color="auto"/>
                        <w:right w:val="none" w:sz="0" w:space="0" w:color="auto"/>
                      </w:divBdr>
                      <w:divsChild>
                        <w:div w:id="1230918595">
                          <w:marLeft w:val="0"/>
                          <w:marRight w:val="0"/>
                          <w:marTop w:val="100"/>
                          <w:marBottom w:val="100"/>
                          <w:divBdr>
                            <w:top w:val="none" w:sz="0" w:space="0" w:color="auto"/>
                            <w:left w:val="none" w:sz="0" w:space="0" w:color="auto"/>
                            <w:bottom w:val="none" w:sz="0" w:space="0" w:color="auto"/>
                            <w:right w:val="none" w:sz="0" w:space="0" w:color="auto"/>
                          </w:divBdr>
                          <w:divsChild>
                            <w:div w:id="1566526918">
                              <w:marLeft w:val="0"/>
                              <w:marRight w:val="0"/>
                              <w:marTop w:val="0"/>
                              <w:marBottom w:val="0"/>
                              <w:divBdr>
                                <w:top w:val="none" w:sz="0" w:space="0" w:color="auto"/>
                                <w:left w:val="none" w:sz="0" w:space="0" w:color="auto"/>
                                <w:bottom w:val="none" w:sz="0" w:space="0" w:color="auto"/>
                                <w:right w:val="none" w:sz="0" w:space="0" w:color="auto"/>
                              </w:divBdr>
                              <w:divsChild>
                                <w:div w:id="515508364">
                                  <w:marLeft w:val="0"/>
                                  <w:marRight w:val="0"/>
                                  <w:marTop w:val="0"/>
                                  <w:marBottom w:val="0"/>
                                  <w:divBdr>
                                    <w:top w:val="none" w:sz="0" w:space="0" w:color="auto"/>
                                    <w:left w:val="none" w:sz="0" w:space="0" w:color="auto"/>
                                    <w:bottom w:val="none" w:sz="0" w:space="0" w:color="auto"/>
                                    <w:right w:val="none" w:sz="0" w:space="0" w:color="auto"/>
                                  </w:divBdr>
                                  <w:divsChild>
                                    <w:div w:id="993071990">
                                      <w:marLeft w:val="0"/>
                                      <w:marRight w:val="0"/>
                                      <w:marTop w:val="0"/>
                                      <w:marBottom w:val="0"/>
                                      <w:divBdr>
                                        <w:top w:val="none" w:sz="0" w:space="0" w:color="auto"/>
                                        <w:left w:val="none" w:sz="0" w:space="0" w:color="auto"/>
                                        <w:bottom w:val="none" w:sz="0" w:space="0" w:color="auto"/>
                                        <w:right w:val="none" w:sz="0" w:space="0" w:color="auto"/>
                                      </w:divBdr>
                                      <w:divsChild>
                                        <w:div w:id="1654220095">
                                          <w:marLeft w:val="0"/>
                                          <w:marRight w:val="0"/>
                                          <w:marTop w:val="240"/>
                                          <w:marBottom w:val="240"/>
                                          <w:divBdr>
                                            <w:top w:val="single" w:sz="12" w:space="0" w:color="EBEBEB"/>
                                            <w:left w:val="none" w:sz="0" w:space="0" w:color="auto"/>
                                            <w:bottom w:val="single" w:sz="12" w:space="0" w:color="EBEBEB"/>
                                            <w:right w:val="none" w:sz="0" w:space="0" w:color="auto"/>
                                          </w:divBdr>
                                          <w:divsChild>
                                            <w:div w:id="1692025651">
                                              <w:marLeft w:val="360"/>
                                              <w:marRight w:val="360"/>
                                              <w:marTop w:val="0"/>
                                              <w:marBottom w:val="300"/>
                                              <w:divBdr>
                                                <w:top w:val="none" w:sz="0" w:space="0" w:color="auto"/>
                                                <w:left w:val="none" w:sz="0" w:space="0" w:color="auto"/>
                                                <w:bottom w:val="none" w:sz="0" w:space="0" w:color="auto"/>
                                                <w:right w:val="none" w:sz="0" w:space="0" w:color="auto"/>
                                              </w:divBdr>
                                            </w:div>
                                            <w:div w:id="91844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78805959">
      <w:bodyDiv w:val="1"/>
      <w:marLeft w:val="0"/>
      <w:marRight w:val="0"/>
      <w:marTop w:val="0"/>
      <w:marBottom w:val="0"/>
      <w:divBdr>
        <w:top w:val="none" w:sz="0" w:space="0" w:color="auto"/>
        <w:left w:val="none" w:sz="0" w:space="0" w:color="auto"/>
        <w:bottom w:val="none" w:sz="0" w:space="0" w:color="auto"/>
        <w:right w:val="none" w:sz="0" w:space="0" w:color="auto"/>
      </w:divBdr>
      <w:divsChild>
        <w:div w:id="1095125828">
          <w:marLeft w:val="0"/>
          <w:marRight w:val="1"/>
          <w:marTop w:val="0"/>
          <w:marBottom w:val="0"/>
          <w:divBdr>
            <w:top w:val="none" w:sz="0" w:space="0" w:color="auto"/>
            <w:left w:val="none" w:sz="0" w:space="0" w:color="auto"/>
            <w:bottom w:val="none" w:sz="0" w:space="0" w:color="auto"/>
            <w:right w:val="none" w:sz="0" w:space="0" w:color="auto"/>
          </w:divBdr>
          <w:divsChild>
            <w:div w:id="208304118">
              <w:marLeft w:val="0"/>
              <w:marRight w:val="0"/>
              <w:marTop w:val="0"/>
              <w:marBottom w:val="0"/>
              <w:divBdr>
                <w:top w:val="none" w:sz="0" w:space="0" w:color="auto"/>
                <w:left w:val="none" w:sz="0" w:space="0" w:color="auto"/>
                <w:bottom w:val="none" w:sz="0" w:space="0" w:color="auto"/>
                <w:right w:val="none" w:sz="0" w:space="0" w:color="auto"/>
              </w:divBdr>
              <w:divsChild>
                <w:div w:id="100300288">
                  <w:marLeft w:val="0"/>
                  <w:marRight w:val="1"/>
                  <w:marTop w:val="0"/>
                  <w:marBottom w:val="0"/>
                  <w:divBdr>
                    <w:top w:val="none" w:sz="0" w:space="0" w:color="auto"/>
                    <w:left w:val="none" w:sz="0" w:space="0" w:color="auto"/>
                    <w:bottom w:val="none" w:sz="0" w:space="0" w:color="auto"/>
                    <w:right w:val="none" w:sz="0" w:space="0" w:color="auto"/>
                  </w:divBdr>
                  <w:divsChild>
                    <w:div w:id="935599913">
                      <w:marLeft w:val="0"/>
                      <w:marRight w:val="0"/>
                      <w:marTop w:val="0"/>
                      <w:marBottom w:val="0"/>
                      <w:divBdr>
                        <w:top w:val="none" w:sz="0" w:space="0" w:color="auto"/>
                        <w:left w:val="none" w:sz="0" w:space="0" w:color="auto"/>
                        <w:bottom w:val="none" w:sz="0" w:space="0" w:color="auto"/>
                        <w:right w:val="none" w:sz="0" w:space="0" w:color="auto"/>
                      </w:divBdr>
                      <w:divsChild>
                        <w:div w:id="743918722">
                          <w:marLeft w:val="0"/>
                          <w:marRight w:val="0"/>
                          <w:marTop w:val="0"/>
                          <w:marBottom w:val="0"/>
                          <w:divBdr>
                            <w:top w:val="none" w:sz="0" w:space="0" w:color="auto"/>
                            <w:left w:val="none" w:sz="0" w:space="0" w:color="auto"/>
                            <w:bottom w:val="none" w:sz="0" w:space="0" w:color="auto"/>
                            <w:right w:val="none" w:sz="0" w:space="0" w:color="auto"/>
                          </w:divBdr>
                          <w:divsChild>
                            <w:div w:id="1289432535">
                              <w:marLeft w:val="0"/>
                              <w:marRight w:val="0"/>
                              <w:marTop w:val="120"/>
                              <w:marBottom w:val="360"/>
                              <w:divBdr>
                                <w:top w:val="none" w:sz="0" w:space="0" w:color="auto"/>
                                <w:left w:val="none" w:sz="0" w:space="0" w:color="auto"/>
                                <w:bottom w:val="none" w:sz="0" w:space="0" w:color="auto"/>
                                <w:right w:val="none" w:sz="0" w:space="0" w:color="auto"/>
                              </w:divBdr>
                              <w:divsChild>
                                <w:div w:id="798885329">
                                  <w:marLeft w:val="0"/>
                                  <w:marRight w:val="0"/>
                                  <w:marTop w:val="0"/>
                                  <w:marBottom w:val="0"/>
                                  <w:divBdr>
                                    <w:top w:val="none" w:sz="0" w:space="0" w:color="auto"/>
                                    <w:left w:val="none" w:sz="0" w:space="0" w:color="auto"/>
                                    <w:bottom w:val="none" w:sz="0" w:space="0" w:color="auto"/>
                                    <w:right w:val="none" w:sz="0" w:space="0" w:color="auto"/>
                                  </w:divBdr>
                                </w:div>
                                <w:div w:id="69901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5625286">
      <w:bodyDiv w:val="1"/>
      <w:marLeft w:val="0"/>
      <w:marRight w:val="0"/>
      <w:marTop w:val="0"/>
      <w:marBottom w:val="0"/>
      <w:divBdr>
        <w:top w:val="none" w:sz="0" w:space="0" w:color="auto"/>
        <w:left w:val="none" w:sz="0" w:space="0" w:color="auto"/>
        <w:bottom w:val="none" w:sz="0" w:space="0" w:color="auto"/>
        <w:right w:val="none" w:sz="0" w:space="0" w:color="auto"/>
      </w:divBdr>
    </w:div>
    <w:div w:id="1933708020">
      <w:bodyDiv w:val="1"/>
      <w:marLeft w:val="0"/>
      <w:marRight w:val="0"/>
      <w:marTop w:val="0"/>
      <w:marBottom w:val="0"/>
      <w:divBdr>
        <w:top w:val="none" w:sz="0" w:space="0" w:color="auto"/>
        <w:left w:val="none" w:sz="0" w:space="0" w:color="auto"/>
        <w:bottom w:val="none" w:sz="0" w:space="0" w:color="auto"/>
        <w:right w:val="none" w:sz="0" w:space="0" w:color="auto"/>
      </w:divBdr>
      <w:divsChild>
        <w:div w:id="415052102">
          <w:marLeft w:val="0"/>
          <w:marRight w:val="0"/>
          <w:marTop w:val="0"/>
          <w:marBottom w:val="0"/>
          <w:divBdr>
            <w:top w:val="none" w:sz="0" w:space="0" w:color="auto"/>
            <w:left w:val="none" w:sz="0" w:space="0" w:color="auto"/>
            <w:bottom w:val="none" w:sz="0" w:space="0" w:color="auto"/>
            <w:right w:val="none" w:sz="0" w:space="0" w:color="auto"/>
          </w:divBdr>
          <w:divsChild>
            <w:div w:id="877088911">
              <w:marLeft w:val="0"/>
              <w:marRight w:val="0"/>
              <w:marTop w:val="0"/>
              <w:marBottom w:val="0"/>
              <w:divBdr>
                <w:top w:val="none" w:sz="0" w:space="0" w:color="auto"/>
                <w:left w:val="none" w:sz="0" w:space="0" w:color="auto"/>
                <w:bottom w:val="none" w:sz="0" w:space="0" w:color="auto"/>
                <w:right w:val="none" w:sz="0" w:space="0" w:color="auto"/>
              </w:divBdr>
              <w:divsChild>
                <w:div w:id="505248364">
                  <w:marLeft w:val="0"/>
                  <w:marRight w:val="0"/>
                  <w:marTop w:val="0"/>
                  <w:marBottom w:val="0"/>
                  <w:divBdr>
                    <w:top w:val="none" w:sz="0" w:space="0" w:color="auto"/>
                    <w:left w:val="none" w:sz="0" w:space="0" w:color="auto"/>
                    <w:bottom w:val="none" w:sz="0" w:space="0" w:color="auto"/>
                    <w:right w:val="none" w:sz="0" w:space="0" w:color="auto"/>
                  </w:divBdr>
                  <w:divsChild>
                    <w:div w:id="2033534164">
                      <w:marLeft w:val="0"/>
                      <w:marRight w:val="0"/>
                      <w:marTop w:val="0"/>
                      <w:marBottom w:val="0"/>
                      <w:divBdr>
                        <w:top w:val="none" w:sz="0" w:space="0" w:color="auto"/>
                        <w:left w:val="none" w:sz="0" w:space="0" w:color="auto"/>
                        <w:bottom w:val="none" w:sz="0" w:space="0" w:color="auto"/>
                        <w:right w:val="none" w:sz="0" w:space="0" w:color="auto"/>
                      </w:divBdr>
                      <w:divsChild>
                        <w:div w:id="1670333187">
                          <w:marLeft w:val="0"/>
                          <w:marRight w:val="0"/>
                          <w:marTop w:val="0"/>
                          <w:marBottom w:val="0"/>
                          <w:divBdr>
                            <w:top w:val="none" w:sz="0" w:space="0" w:color="auto"/>
                            <w:left w:val="none" w:sz="0" w:space="0" w:color="auto"/>
                            <w:bottom w:val="none" w:sz="0" w:space="0" w:color="auto"/>
                            <w:right w:val="none" w:sz="0" w:space="0" w:color="auto"/>
                          </w:divBdr>
                          <w:divsChild>
                            <w:div w:id="664670739">
                              <w:marLeft w:val="0"/>
                              <w:marRight w:val="0"/>
                              <w:marTop w:val="0"/>
                              <w:marBottom w:val="0"/>
                              <w:divBdr>
                                <w:top w:val="none" w:sz="0" w:space="0" w:color="auto"/>
                                <w:left w:val="none" w:sz="0" w:space="0" w:color="auto"/>
                                <w:bottom w:val="none" w:sz="0" w:space="0" w:color="auto"/>
                                <w:right w:val="none" w:sz="0" w:space="0" w:color="auto"/>
                              </w:divBdr>
                              <w:divsChild>
                                <w:div w:id="605890390">
                                  <w:marLeft w:val="0"/>
                                  <w:marRight w:val="0"/>
                                  <w:marTop w:val="0"/>
                                  <w:marBottom w:val="0"/>
                                  <w:divBdr>
                                    <w:top w:val="none" w:sz="0" w:space="0" w:color="auto"/>
                                    <w:left w:val="none" w:sz="0" w:space="0" w:color="auto"/>
                                    <w:bottom w:val="none" w:sz="0" w:space="0" w:color="auto"/>
                                    <w:right w:val="none" w:sz="0" w:space="0" w:color="auto"/>
                                  </w:divBdr>
                                  <w:divsChild>
                                    <w:div w:id="804004517">
                                      <w:marLeft w:val="0"/>
                                      <w:marRight w:val="0"/>
                                      <w:marTop w:val="0"/>
                                      <w:marBottom w:val="0"/>
                                      <w:divBdr>
                                        <w:top w:val="none" w:sz="0" w:space="0" w:color="auto"/>
                                        <w:left w:val="none" w:sz="0" w:space="0" w:color="auto"/>
                                        <w:bottom w:val="none" w:sz="0" w:space="0" w:color="auto"/>
                                        <w:right w:val="none" w:sz="0" w:space="0" w:color="auto"/>
                                      </w:divBdr>
                                      <w:divsChild>
                                        <w:div w:id="1693414169">
                                          <w:marLeft w:val="0"/>
                                          <w:marRight w:val="0"/>
                                          <w:marTop w:val="0"/>
                                          <w:marBottom w:val="0"/>
                                          <w:divBdr>
                                            <w:top w:val="none" w:sz="0" w:space="0" w:color="auto"/>
                                            <w:left w:val="none" w:sz="0" w:space="0" w:color="auto"/>
                                            <w:bottom w:val="none" w:sz="0" w:space="0" w:color="auto"/>
                                            <w:right w:val="none" w:sz="0" w:space="0" w:color="auto"/>
                                          </w:divBdr>
                                          <w:divsChild>
                                            <w:div w:id="187376445">
                                              <w:marLeft w:val="0"/>
                                              <w:marRight w:val="0"/>
                                              <w:marTop w:val="0"/>
                                              <w:marBottom w:val="0"/>
                                              <w:divBdr>
                                                <w:top w:val="none" w:sz="0" w:space="0" w:color="auto"/>
                                                <w:left w:val="none" w:sz="0" w:space="0" w:color="auto"/>
                                                <w:bottom w:val="none" w:sz="0" w:space="0" w:color="auto"/>
                                                <w:right w:val="none" w:sz="0" w:space="0" w:color="auto"/>
                                              </w:divBdr>
                                              <w:divsChild>
                                                <w:div w:id="1075401490">
                                                  <w:marLeft w:val="0"/>
                                                  <w:marRight w:val="0"/>
                                                  <w:marTop w:val="0"/>
                                                  <w:marBottom w:val="0"/>
                                                  <w:divBdr>
                                                    <w:top w:val="none" w:sz="0" w:space="0" w:color="auto"/>
                                                    <w:left w:val="none" w:sz="0" w:space="0" w:color="auto"/>
                                                    <w:bottom w:val="none" w:sz="0" w:space="0" w:color="auto"/>
                                                    <w:right w:val="none" w:sz="0" w:space="0" w:color="auto"/>
                                                  </w:divBdr>
                                                  <w:divsChild>
                                                    <w:div w:id="2106727708">
                                                      <w:marLeft w:val="0"/>
                                                      <w:marRight w:val="0"/>
                                                      <w:marTop w:val="0"/>
                                                      <w:marBottom w:val="0"/>
                                                      <w:divBdr>
                                                        <w:top w:val="none" w:sz="0" w:space="0" w:color="auto"/>
                                                        <w:left w:val="none" w:sz="0" w:space="0" w:color="auto"/>
                                                        <w:bottom w:val="none" w:sz="0" w:space="0" w:color="auto"/>
                                                        <w:right w:val="none" w:sz="0" w:space="0" w:color="auto"/>
                                                      </w:divBdr>
                                                      <w:divsChild>
                                                        <w:div w:id="900603732">
                                                          <w:marLeft w:val="0"/>
                                                          <w:marRight w:val="0"/>
                                                          <w:marTop w:val="0"/>
                                                          <w:marBottom w:val="0"/>
                                                          <w:divBdr>
                                                            <w:top w:val="none" w:sz="0" w:space="0" w:color="auto"/>
                                                            <w:left w:val="none" w:sz="0" w:space="0" w:color="auto"/>
                                                            <w:bottom w:val="none" w:sz="0" w:space="0" w:color="auto"/>
                                                            <w:right w:val="none" w:sz="0" w:space="0" w:color="auto"/>
                                                          </w:divBdr>
                                                          <w:divsChild>
                                                            <w:div w:id="1998998077">
                                                              <w:marLeft w:val="0"/>
                                                              <w:marRight w:val="0"/>
                                                              <w:marTop w:val="0"/>
                                                              <w:marBottom w:val="0"/>
                                                              <w:divBdr>
                                                                <w:top w:val="none" w:sz="0" w:space="0" w:color="auto"/>
                                                                <w:left w:val="none" w:sz="0" w:space="0" w:color="auto"/>
                                                                <w:bottom w:val="none" w:sz="0" w:space="0" w:color="auto"/>
                                                                <w:right w:val="none" w:sz="0" w:space="0" w:color="auto"/>
                                                              </w:divBdr>
                                                              <w:divsChild>
                                                                <w:div w:id="2045594519">
                                                                  <w:marLeft w:val="0"/>
                                                                  <w:marRight w:val="0"/>
                                                                  <w:marTop w:val="0"/>
                                                                  <w:marBottom w:val="0"/>
                                                                  <w:divBdr>
                                                                    <w:top w:val="none" w:sz="0" w:space="0" w:color="auto"/>
                                                                    <w:left w:val="none" w:sz="0" w:space="0" w:color="auto"/>
                                                                    <w:bottom w:val="none" w:sz="0" w:space="0" w:color="auto"/>
                                                                    <w:right w:val="none" w:sz="0" w:space="0" w:color="auto"/>
                                                                  </w:divBdr>
                                                                  <w:divsChild>
                                                                    <w:div w:id="1180697433">
                                                                      <w:marLeft w:val="0"/>
                                                                      <w:marRight w:val="0"/>
                                                                      <w:marTop w:val="0"/>
                                                                      <w:marBottom w:val="0"/>
                                                                      <w:divBdr>
                                                                        <w:top w:val="none" w:sz="0" w:space="0" w:color="auto"/>
                                                                        <w:left w:val="none" w:sz="0" w:space="0" w:color="auto"/>
                                                                        <w:bottom w:val="none" w:sz="0" w:space="0" w:color="auto"/>
                                                                        <w:right w:val="none" w:sz="0" w:space="0" w:color="auto"/>
                                                                      </w:divBdr>
                                                                      <w:divsChild>
                                                                        <w:div w:id="70845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organic-certification-list-of-uk-approved-organic-control-bodies/approved-uk-organic-control-bodies;%20Accessed%202/11/2018" TargetMode="External"/><Relationship Id="rId13" Type="http://schemas.openxmlformats.org/officeDocument/2006/relationships/hyperlink" Target="https://www.ncbi.nlm.nih.gov/pubmed/?term=%C5%9Arednicka-Tober%20D%5BAuthor%5D&amp;cauthor=true&amp;cauthor_uid=26878105" TargetMode="External"/><Relationship Id="rId18" Type="http://schemas.openxmlformats.org/officeDocument/2006/relationships/hyperlink" Target="https://www.ncbi.nlm.nih.gov/pubmed/?term=Steinshamn%20H%5BAuthor%5D&amp;cauthor=true&amp;cauthor_uid=26878105" TargetMode="External"/><Relationship Id="rId26" Type="http://schemas.openxmlformats.org/officeDocument/2006/relationships/hyperlink" Target="https://www.ncbi.nlm.nih.gov/pubmed/?term=Niggli%20U%5BAuthor%5D&amp;cauthor=true&amp;cauthor_uid=26878105"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cbi.nlm.nih.gov/pubmed/?term=Skwar%C5%82o-So%C5%84ta%20K%5BAuthor%5D&amp;cauthor=true&amp;cauthor_uid=26878105" TargetMode="External"/><Relationship Id="rId34" Type="http://schemas.openxmlformats.org/officeDocument/2006/relationships/hyperlink" Target="https://www.ncbi.nlm.nih.gov/pubmed/?term=Chatzidimitriou%20E%5BAuthor%5D&amp;cauthor=true&amp;cauthor_uid=26878105" TargetMode="External"/><Relationship Id="rId7" Type="http://schemas.openxmlformats.org/officeDocument/2006/relationships/hyperlink" Target="file:///C:/Users/sakab/AppData/Local/Microsoft/Windows/INetCache/IE/I2HC7FDP/food-assess-approach-0908.pdf" TargetMode="External"/><Relationship Id="rId12" Type="http://schemas.openxmlformats.org/officeDocument/2006/relationships/hyperlink" Target="https://www.tandfonline.com/doi/abs/10.1080/10408398.2017.1394815" TargetMode="External"/><Relationship Id="rId17" Type="http://schemas.openxmlformats.org/officeDocument/2006/relationships/hyperlink" Target="https://www.ncbi.nlm.nih.gov/pubmed/?term=Benbrook%20C%5BAuthor%5D&amp;cauthor=true&amp;cauthor_uid=26878105" TargetMode="External"/><Relationship Id="rId25" Type="http://schemas.openxmlformats.org/officeDocument/2006/relationships/hyperlink" Target="https://www.ncbi.nlm.nih.gov/pubmed/?term=Jordon%20T%5BAuthor%5D&amp;cauthor=true&amp;cauthor_uid=26878105" TargetMode="External"/><Relationship Id="rId33" Type="http://schemas.openxmlformats.org/officeDocument/2006/relationships/hyperlink" Target="https://www.ncbi.nlm.nih.gov/pubmed/?term=Yolcu%20H%5BAuthor%5D&amp;cauthor=true&amp;cauthor_uid=26878105"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pubmed/?term=Sanderson%20R%5BAuthor%5D&amp;cauthor=true&amp;cauthor_uid=26878105" TargetMode="External"/><Relationship Id="rId20" Type="http://schemas.openxmlformats.org/officeDocument/2006/relationships/hyperlink" Target="https://www.ncbi.nlm.nih.gov/pubmed/?term=Rembia%C5%82kowska%20E%5BAuthor%5D&amp;cauthor=true&amp;cauthor_uid=26878105" TargetMode="External"/><Relationship Id="rId29" Type="http://schemas.openxmlformats.org/officeDocument/2006/relationships/hyperlink" Target="https://www.ncbi.nlm.nih.gov/pubmed/?term=Burdge%20GC%5BAuthor%5D&amp;cauthor=true&amp;cauthor_uid=26878105" TargetMode="External"/><Relationship Id="rId1" Type="http://schemas.openxmlformats.org/officeDocument/2006/relationships/numbering" Target="numbering.xml"/><Relationship Id="rId6" Type="http://schemas.openxmlformats.org/officeDocument/2006/relationships/hyperlink" Target="https://www.daera-ni.gov.uk/articles/organic-farming-your-questions-answered" TargetMode="External"/><Relationship Id="rId11" Type="http://schemas.openxmlformats.org/officeDocument/2006/relationships/hyperlink" Target="http://www.fao.org/organicag/oa-faq/oa-faq1/en/" TargetMode="External"/><Relationship Id="rId24" Type="http://schemas.openxmlformats.org/officeDocument/2006/relationships/hyperlink" Target="https://www.ncbi.nlm.nih.gov/pubmed/?term=Larsen%20MK%5BAuthor%5D&amp;cauthor=true&amp;cauthor_uid=26878105" TargetMode="External"/><Relationship Id="rId32" Type="http://schemas.openxmlformats.org/officeDocument/2006/relationships/hyperlink" Target="https://www.ncbi.nlm.nih.gov/pubmed/?term=Stergiadis%20S%5BAuthor%5D&amp;cauthor=true&amp;cauthor_uid=26878105" TargetMode="External"/><Relationship Id="rId37" Type="http://schemas.openxmlformats.org/officeDocument/2006/relationships/hyperlink" Target="https://www.ncbi.nlm.nih.gov/pubmed/?term=Leifert%20C%5BAuthor%5D&amp;cauthor=true&amp;cauthor_uid=26878105" TargetMode="External"/><Relationship Id="rId5" Type="http://schemas.openxmlformats.org/officeDocument/2006/relationships/hyperlink" Target="https://www.ncbi.nlm.nih.gov/pubmed/?term=%26%23x0015a%3Brednicka-Tober%20D%5BAuthor%5D&amp;cauthor=true&amp;cauthor_uid=26878675" TargetMode="External"/><Relationship Id="rId15" Type="http://schemas.openxmlformats.org/officeDocument/2006/relationships/hyperlink" Target="https://www.ncbi.nlm.nih.gov/pubmed/?term=Seal%20CJ%5BAuthor%5D&amp;cauthor=true&amp;cauthor_uid=26878105" TargetMode="External"/><Relationship Id="rId23" Type="http://schemas.openxmlformats.org/officeDocument/2006/relationships/hyperlink" Target="https://www.ncbi.nlm.nih.gov/pubmed/?term=Cozzi%20G%5BAuthor%5D&amp;cauthor=true&amp;cauthor_uid=26878105" TargetMode="External"/><Relationship Id="rId28" Type="http://schemas.openxmlformats.org/officeDocument/2006/relationships/hyperlink" Target="https://www.ncbi.nlm.nih.gov/pubmed/?term=Calder%20PC%5BAuthor%5D&amp;cauthor=true&amp;cauthor_uid=26878105" TargetMode="External"/><Relationship Id="rId36" Type="http://schemas.openxmlformats.org/officeDocument/2006/relationships/hyperlink" Target="https://www.ncbi.nlm.nih.gov/pubmed/?term=Stewart%20G%5BAuthor%5D&amp;cauthor=true&amp;cauthor_uid=26878105" TargetMode="External"/><Relationship Id="rId10" Type="http://schemas.openxmlformats.org/officeDocument/2006/relationships/hyperlink" Target="http://www.gov.uk/government/collections/basic-payment-scheme" TargetMode="External"/><Relationship Id="rId19" Type="http://schemas.openxmlformats.org/officeDocument/2006/relationships/hyperlink" Target="https://www.ncbi.nlm.nih.gov/pubmed/?term=Gromadzka-Ostrowska%20J%5BAuthor%5D&amp;cauthor=true&amp;cauthor_uid=26878105" TargetMode="External"/><Relationship Id="rId31" Type="http://schemas.openxmlformats.org/officeDocument/2006/relationships/hyperlink" Target="https://www.ncbi.nlm.nih.gov/pubmed/?term=Stefanakis%20A%5BAuthor%5D&amp;cauthor=true&amp;cauthor_uid=26878105" TargetMode="External"/><Relationship Id="rId4" Type="http://schemas.openxmlformats.org/officeDocument/2006/relationships/webSettings" Target="webSettings.xml"/><Relationship Id="rId9" Type="http://schemas.openxmlformats.org/officeDocument/2006/relationships/hyperlink" Target="file:///C:/Users/sakab/AppData/Local/Microsoft/Windows/INetCache/IE/IXJUCKNH/organics-statsnotice-17may18.pdf%20Accessed%202/11/2018" TargetMode="External"/><Relationship Id="rId14" Type="http://schemas.openxmlformats.org/officeDocument/2006/relationships/hyperlink" Target="https://www.ncbi.nlm.nih.gov/pubmed/?term=Bara%C5%84ski%20M%5BAuthor%5D&amp;cauthor=true&amp;cauthor_uid=26878105" TargetMode="External"/><Relationship Id="rId22" Type="http://schemas.openxmlformats.org/officeDocument/2006/relationships/hyperlink" Target="https://www.ncbi.nlm.nih.gov/pubmed/?term=Eyre%20M%5BAuthor%5D&amp;cauthor=true&amp;cauthor_uid=26878105" TargetMode="External"/><Relationship Id="rId27" Type="http://schemas.openxmlformats.org/officeDocument/2006/relationships/hyperlink" Target="https://www.ncbi.nlm.nih.gov/pubmed/?term=Sakowski%20T%5BAuthor%5D&amp;cauthor=true&amp;cauthor_uid=26878105" TargetMode="External"/><Relationship Id="rId30" Type="http://schemas.openxmlformats.org/officeDocument/2006/relationships/hyperlink" Target="https://www.ncbi.nlm.nih.gov/pubmed/?term=Sotiraki%20S%5BAuthor%5D&amp;cauthor=true&amp;cauthor_uid=26878105" TargetMode="External"/><Relationship Id="rId35" Type="http://schemas.openxmlformats.org/officeDocument/2006/relationships/hyperlink" Target="https://www.ncbi.nlm.nih.gov/pubmed/?term=Butler%20G%5BAuthor%5D&amp;cauthor=true&amp;cauthor_uid=26878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7615</TotalTime>
  <Pages>1</Pages>
  <Words>4752</Words>
  <Characters>27089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bennett</dc:creator>
  <cp:keywords/>
  <dc:description/>
  <cp:lastModifiedBy>sarah bennett</cp:lastModifiedBy>
  <cp:revision>97</cp:revision>
  <dcterms:created xsi:type="dcterms:W3CDTF">2018-11-01T15:30:00Z</dcterms:created>
  <dcterms:modified xsi:type="dcterms:W3CDTF">2018-11-30T08:40:00Z</dcterms:modified>
</cp:coreProperties>
</file>