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P="00DB2215"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5E3CE797">
      <w:pPr>
        <w:jc w:val="both"/>
        <w:rPr>
          <w:rFonts w:asciiTheme="minorBidi" w:hAnsiTheme="minorBidi"/>
          <w:sz w:val="28"/>
          <w:szCs w:val="28"/>
        </w:rPr>
      </w:pPr>
      <w:r>
        <w:rPr>
          <w:rFonts w:asciiTheme="minorBidi" w:hAnsiTheme="minorBidi"/>
          <w:sz w:val="28"/>
          <w:szCs w:val="28"/>
        </w:rPr>
        <w:t xml:space="preserve">Name: </w:t>
      </w:r>
      <w:r w:rsidR="00072016">
        <w:rPr>
          <w:rFonts w:asciiTheme="minorBidi" w:hAnsiTheme="minorBidi"/>
          <w:sz w:val="28"/>
          <w:szCs w:val="28"/>
        </w:rPr>
        <w:t>Milena Tatarek</w:t>
      </w:r>
    </w:p>
    <w:p w:rsidR="00ED5964" w:rsidP="00ED5964" w:rsidRDefault="00ED5964" w14:paraId="485B6F49" w14:textId="031CE4B0">
      <w:pPr>
        <w:jc w:val="both"/>
        <w:rPr>
          <w:rFonts w:asciiTheme="minorBidi" w:hAnsiTheme="minorBidi"/>
          <w:sz w:val="28"/>
          <w:szCs w:val="28"/>
        </w:rPr>
      </w:pPr>
      <w:r>
        <w:rPr>
          <w:rFonts w:asciiTheme="minorBidi" w:hAnsiTheme="minorBidi"/>
          <w:sz w:val="28"/>
          <w:szCs w:val="28"/>
        </w:rPr>
        <w:t xml:space="preserve">Student ID: </w:t>
      </w:r>
      <w:r w:rsidR="00072016">
        <w:rPr>
          <w:rFonts w:asciiTheme="minorBidi" w:hAnsiTheme="minorBidi"/>
          <w:sz w:val="28"/>
          <w:szCs w:val="28"/>
        </w:rPr>
        <w:t>2506374</w:t>
      </w:r>
    </w:p>
    <w:p w:rsidR="00ED5964" w:rsidP="144FF56F" w:rsidRDefault="00ED5964" w14:paraId="3C1E7A20" w14:textId="01B5C652">
      <w:pPr>
        <w:jc w:val="both"/>
        <w:rPr>
          <w:rFonts w:asciiTheme="minorBidi" w:hAnsiTheme="minorBidi"/>
          <w:sz w:val="28"/>
          <w:szCs w:val="28"/>
        </w:rPr>
      </w:pPr>
      <w:r w:rsidRPr="144FF56F">
        <w:rPr>
          <w:rFonts w:asciiTheme="minorBidi" w:hAnsiTheme="minorBidi"/>
          <w:sz w:val="28"/>
          <w:szCs w:val="28"/>
        </w:rPr>
        <w:t xml:space="preserve">Module Code: </w:t>
      </w:r>
      <w:r w:rsidRPr="144FF56F" w:rsidR="4DEAF82C">
        <w:rPr>
          <w:rFonts w:asciiTheme="minorBidi" w:hAnsiTheme="minorBidi"/>
          <w:sz w:val="28"/>
          <w:szCs w:val="28"/>
        </w:rPr>
        <w:t>LCHS4001</w:t>
      </w:r>
    </w:p>
    <w:p w:rsidR="00ED5964" w:rsidP="144FF56F" w:rsidRDefault="00ED5964" w14:paraId="4EEB2DA3" w14:textId="41ECCE9F">
      <w:pPr>
        <w:jc w:val="both"/>
        <w:rPr>
          <w:rFonts w:asciiTheme="minorBidi" w:hAnsiTheme="minorBidi"/>
          <w:sz w:val="28"/>
          <w:szCs w:val="28"/>
        </w:rPr>
      </w:pPr>
      <w:r w:rsidRPr="144FF56F">
        <w:rPr>
          <w:rFonts w:asciiTheme="minorBidi" w:hAnsiTheme="minorBidi"/>
          <w:sz w:val="28"/>
          <w:szCs w:val="28"/>
        </w:rPr>
        <w:t xml:space="preserve">Module: </w:t>
      </w:r>
      <w:r w:rsidRPr="144FF56F" w:rsidR="19B28CE0">
        <w:rPr>
          <w:rFonts w:asciiTheme="minorBidi" w:hAnsiTheme="minorBidi"/>
          <w:sz w:val="28"/>
          <w:szCs w:val="28"/>
        </w:rPr>
        <w:t>Academic and Employability Skills</w:t>
      </w:r>
    </w:p>
    <w:p w:rsidR="00ED5964" w:rsidP="144FF56F" w:rsidRDefault="00ED5964" w14:paraId="112342CB" w14:textId="3598F254">
      <w:pPr>
        <w:jc w:val="both"/>
        <w:rPr>
          <w:rFonts w:asciiTheme="minorBidi" w:hAnsiTheme="minorBidi"/>
          <w:sz w:val="28"/>
          <w:szCs w:val="28"/>
        </w:rPr>
      </w:pPr>
      <w:r w:rsidRPr="144FF56F">
        <w:rPr>
          <w:rFonts w:asciiTheme="minorBidi" w:hAnsiTheme="minorBidi"/>
          <w:sz w:val="28"/>
          <w:szCs w:val="28"/>
        </w:rPr>
        <w:t xml:space="preserve">Lecturer: </w:t>
      </w:r>
      <w:r w:rsidRPr="144FF56F" w:rsidR="791CD78C">
        <w:rPr>
          <w:rFonts w:asciiTheme="minorBidi" w:hAnsiTheme="minorBidi"/>
          <w:sz w:val="28"/>
          <w:szCs w:val="28"/>
        </w:rPr>
        <w:t>Charissa Brain</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35CE38C7" w:rsidRDefault="00ED5964" w14:paraId="072506E1" w14:textId="1FD6B0CE">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35CE38C7" w:rsidR="57F71320">
        <w:rPr>
          <w:rFonts w:ascii="Arial" w:hAnsi="Arial" w:asciiTheme="minorBidi" w:hAnsiTheme="minorBidi"/>
          <w:sz w:val="28"/>
          <w:szCs w:val="28"/>
        </w:rPr>
        <w:t xml:space="preserve">Submitted on: </w:t>
      </w:r>
      <w:r w:rsidRPr="35CE38C7" w:rsidR="7B2F36C5">
        <w:rPr>
          <w:rFonts w:ascii="Arial" w:hAnsi="Arial" w:asciiTheme="minorBidi" w:hAnsiTheme="minorBidi"/>
          <w:sz w:val="28"/>
          <w:szCs w:val="28"/>
        </w:rPr>
        <w:t xml:space="preserve">19</w:t>
      </w:r>
      <w:r w:rsidRPr="35CE38C7" w:rsidR="01431895">
        <w:rPr>
          <w:rFonts w:ascii="Arial" w:hAnsi="Arial" w:asciiTheme="minorBidi" w:hAnsiTheme="minorBidi"/>
          <w:sz w:val="28"/>
          <w:szCs w:val="28"/>
        </w:rPr>
        <w:t>/11/2025</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672010402"/>
        <w:docPartObj>
          <w:docPartGallery w:val="Table of Contents"/>
          <w:docPartUnique/>
        </w:docPartObj>
        <w:rPr>
          <w:rFonts w:eastAsia="等线" w:cs="Calibri" w:eastAsiaTheme="minorEastAsia" w:cstheme="minorAscii"/>
          <w:b w:val="1"/>
          <w:bCs w:val="1"/>
          <w:color w:val="auto"/>
          <w:kern w:val="2"/>
          <w:sz w:val="20"/>
          <w:szCs w:val="20"/>
          <w:lang w:val="en-GB" w:eastAsia="zh-CN"/>
          <w14:ligatures w14:val="standardContextual"/>
        </w:rPr>
      </w:sdtPr>
      <w:sdtContent>
        <w:p w:rsidRPr="002976D4" w:rsidR="00184A9A" w:rsidRDefault="00184A9A" w14:paraId="69A45AB4" w14:textId="1BC22B3F">
          <w:pPr>
            <w:pStyle w:val="TOCHeading"/>
            <w:rPr>
              <w:color w:val="4472C4" w:themeColor="accent1"/>
            </w:rPr>
          </w:pPr>
          <w:r w:rsidRPr="144FF56F">
            <w:rPr>
              <w:color w:val="4472C4" w:themeColor="accent1"/>
            </w:rPr>
            <w:t>Table of Contents</w:t>
          </w:r>
        </w:p>
        <w:p w:rsidR="00DB2215" w:rsidP="144FF56F" w:rsidRDefault="00DB2215" w14:paraId="0C536545" w14:textId="7FA2F118">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319536449">
            <w:r w:rsidRPr="144FF56F" w:rsidR="144FF56F">
              <w:rPr>
                <w:rStyle w:val="Hyperlink"/>
              </w:rPr>
              <w:t>1.1 Introduction</w:t>
            </w:r>
            <w:r w:rsidR="00184A9A">
              <w:tab/>
            </w:r>
            <w:r w:rsidR="00184A9A">
              <w:fldChar w:fldCharType="begin"/>
            </w:r>
            <w:r w:rsidR="00184A9A">
              <w:instrText>PAGEREF _Toc319536449 \h</w:instrText>
            </w:r>
            <w:r w:rsidR="00184A9A">
              <w:fldChar w:fldCharType="separate"/>
            </w:r>
            <w:r w:rsidRPr="144FF56F" w:rsidR="144FF56F">
              <w:rPr>
                <w:rStyle w:val="Hyperlink"/>
              </w:rPr>
              <w:t>3</w:t>
            </w:r>
            <w:r w:rsidR="00184A9A">
              <w:fldChar w:fldCharType="end"/>
            </w:r>
          </w:hyperlink>
        </w:p>
        <w:p w:rsidR="00DB2215" w:rsidP="144FF56F" w:rsidRDefault="144FF56F" w14:paraId="7660C115" w14:textId="48B7A726">
          <w:pPr>
            <w:pStyle w:val="TOC2"/>
            <w:tabs>
              <w:tab w:val="right" w:leader="dot" w:pos="9015"/>
            </w:tabs>
            <w:rPr>
              <w:rStyle w:val="Hyperlink"/>
              <w:noProof/>
              <w:lang w:eastAsia="en-GB"/>
            </w:rPr>
          </w:pPr>
          <w:hyperlink w:anchor="_Toc1964170758">
            <w:r w:rsidRPr="144FF56F">
              <w:rPr>
                <w:rStyle w:val="Hyperlink"/>
              </w:rPr>
              <w:t>1.2 Description of, and background to, [Social Worker] in social care</w:t>
            </w:r>
            <w:r w:rsidR="00DB2215">
              <w:tab/>
            </w:r>
            <w:r w:rsidR="00DB2215">
              <w:fldChar w:fldCharType="begin"/>
            </w:r>
            <w:r w:rsidR="00DB2215">
              <w:instrText>PAGEREF _Toc1964170758 \h</w:instrText>
            </w:r>
            <w:r w:rsidR="00DB2215">
              <w:fldChar w:fldCharType="separate"/>
            </w:r>
            <w:r w:rsidRPr="144FF56F">
              <w:rPr>
                <w:rStyle w:val="Hyperlink"/>
              </w:rPr>
              <w:t>3</w:t>
            </w:r>
            <w:r w:rsidR="00DB2215">
              <w:fldChar w:fldCharType="end"/>
            </w:r>
          </w:hyperlink>
        </w:p>
        <w:p w:rsidR="00DB2215" w:rsidP="144FF56F" w:rsidRDefault="144FF56F" w14:paraId="78DC4B98" w14:textId="56DAFD13">
          <w:pPr>
            <w:pStyle w:val="TOC2"/>
            <w:tabs>
              <w:tab w:val="right" w:leader="dot" w:pos="9015"/>
            </w:tabs>
            <w:rPr>
              <w:rStyle w:val="Hyperlink"/>
              <w:noProof/>
              <w:lang w:eastAsia="en-GB"/>
            </w:rPr>
          </w:pPr>
          <w:hyperlink w:anchor="_Toc1465992664">
            <w:r w:rsidRPr="144FF56F">
              <w:rPr>
                <w:rStyle w:val="Hyperlink"/>
              </w:rPr>
              <w:t>1.4 Strategies to improve the skills for [Social Worker]</w:t>
            </w:r>
            <w:r w:rsidR="00DB2215">
              <w:tab/>
            </w:r>
            <w:r w:rsidR="00DB2215">
              <w:fldChar w:fldCharType="begin"/>
            </w:r>
            <w:r w:rsidR="00DB2215">
              <w:instrText>PAGEREF _Toc1465992664 \h</w:instrText>
            </w:r>
            <w:r w:rsidR="00DB2215">
              <w:fldChar w:fldCharType="separate"/>
            </w:r>
            <w:r w:rsidRPr="144FF56F">
              <w:rPr>
                <w:rStyle w:val="Hyperlink"/>
              </w:rPr>
              <w:t>4</w:t>
            </w:r>
            <w:r w:rsidR="00DB2215">
              <w:fldChar w:fldCharType="end"/>
            </w:r>
          </w:hyperlink>
        </w:p>
        <w:p w:rsidR="00DB2215" w:rsidP="144FF56F" w:rsidRDefault="144FF56F" w14:paraId="364D07EC" w14:textId="26CC861E">
          <w:pPr>
            <w:pStyle w:val="TOC2"/>
            <w:tabs>
              <w:tab w:val="right" w:leader="dot" w:pos="9015"/>
            </w:tabs>
            <w:rPr>
              <w:rStyle w:val="Hyperlink"/>
              <w:noProof/>
              <w:lang w:eastAsia="en-GB"/>
            </w:rPr>
          </w:pPr>
          <w:hyperlink w:anchor="_Toc1321567282">
            <w:r w:rsidRPr="144FF56F">
              <w:rPr>
                <w:rStyle w:val="Hyperlink"/>
              </w:rPr>
              <w:t>1.4 Conclusion</w:t>
            </w:r>
            <w:r w:rsidR="00DB2215">
              <w:tab/>
            </w:r>
            <w:r w:rsidR="00DB2215">
              <w:fldChar w:fldCharType="begin"/>
            </w:r>
            <w:r w:rsidR="00DB2215">
              <w:instrText>PAGEREF _Toc1321567282 \h</w:instrText>
            </w:r>
            <w:r w:rsidR="00DB2215">
              <w:fldChar w:fldCharType="separate"/>
            </w:r>
            <w:r w:rsidRPr="144FF56F">
              <w:rPr>
                <w:rStyle w:val="Hyperlink"/>
              </w:rPr>
              <w:t>4</w:t>
            </w:r>
            <w:r w:rsidR="00DB2215">
              <w:fldChar w:fldCharType="end"/>
            </w:r>
          </w:hyperlink>
        </w:p>
        <w:p w:rsidR="00DB2215" w:rsidP="144FF56F" w:rsidRDefault="144FF56F" w14:paraId="4435AC65" w14:textId="7931A78B">
          <w:pPr>
            <w:pStyle w:val="TOC2"/>
            <w:tabs>
              <w:tab w:val="right" w:leader="dot" w:pos="9015"/>
            </w:tabs>
            <w:rPr>
              <w:rStyle w:val="Hyperlink"/>
              <w:noProof/>
              <w:lang w:eastAsia="en-GB"/>
            </w:rPr>
          </w:pPr>
          <w:hyperlink w:anchor="_Toc1922977654">
            <w:r w:rsidRPr="144FF56F">
              <w:rPr>
                <w:rStyle w:val="Hyperlink"/>
              </w:rPr>
              <w:t>1.5 Reference List</w:t>
            </w:r>
            <w:r w:rsidR="00DB2215">
              <w:tab/>
            </w:r>
            <w:r w:rsidR="00DB2215">
              <w:fldChar w:fldCharType="begin"/>
            </w:r>
            <w:r w:rsidR="00DB2215">
              <w:instrText>PAGEREF _Toc1922977654 \h</w:instrText>
            </w:r>
            <w:r w:rsidR="00DB2215">
              <w:fldChar w:fldCharType="separate"/>
            </w:r>
            <w:r w:rsidRPr="144FF56F">
              <w:rPr>
                <w:rStyle w:val="Hyperlink"/>
              </w:rPr>
              <w:t>5</w:t>
            </w:r>
            <w:r w:rsidR="00DB2215">
              <w:fldChar w:fldCharType="end"/>
            </w:r>
          </w:hyperlink>
          <w:r w:rsidR="00DB2215">
            <w:fldChar w:fldCharType="end"/>
          </w:r>
        </w:p>
      </w:sdtContent>
      <w:sdtEndPr>
        <w:rPr>
          <w:rFonts w:eastAsia="等线" w:cs="Calibri" w:eastAsiaTheme="minorEastAsia" w:cstheme="minorAscii"/>
          <w:b w:val="1"/>
          <w:bCs w:val="1"/>
          <w:color w:val="auto"/>
          <w:sz w:val="20"/>
          <w:szCs w:val="20"/>
          <w:lang w:val="en-GB" w:eastAsia="zh-CN"/>
        </w:rPr>
      </w:sdtEndPr>
    </w:sdt>
    <w:p w:rsidRPr="00242974" w:rsidR="00184A9A" w:rsidRDefault="00184A9A" w14:paraId="6138A55F" w14:textId="5A23795A"/>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7522C2" w:rsidR="002A5577" w:rsidP="002A5577" w:rsidRDefault="002A5577" w14:paraId="4AD7A5C1" w14:textId="70FC7BE7">
      <w:pPr>
        <w:rPr>
          <w:b/>
          <w:bCs/>
          <w:sz w:val="24"/>
          <w:szCs w:val="24"/>
        </w:rPr>
      </w:pPr>
    </w:p>
    <w:p w:rsidRPr="007522C2" w:rsidR="00AC7BE2" w:rsidP="007522C2" w:rsidRDefault="00AC7BE2" w14:paraId="0CAE5527" w14:textId="65B613D5">
      <w:pPr>
        <w:pStyle w:val="Heading1"/>
        <w:rPr>
          <w:color w:val="4472C4" w:themeColor="accent1"/>
        </w:rPr>
      </w:pPr>
    </w:p>
    <w:p w:rsidR="47F46132" w:rsidP="35CE38C7" w:rsidRDefault="47F46132" w14:paraId="1E0F51ED" w14:textId="7917762E">
      <w:pPr>
        <w:pStyle w:val="Heading2"/>
        <w:rPr>
          <w:color w:val="4472C4" w:themeColor="accent1" w:themeTint="FF" w:themeShade="FF"/>
          <w:sz w:val="24"/>
          <w:szCs w:val="24"/>
        </w:rPr>
      </w:pPr>
      <w:bookmarkStart w:name="_Toc319536449" w:id="0"/>
      <w:r w:rsidRPr="35CE38C7" w:rsidR="47F46132">
        <w:rPr>
          <w:color w:val="4472C4" w:themeColor="accent1" w:themeTint="FF" w:themeShade="FF"/>
          <w:sz w:val="24"/>
          <w:szCs w:val="24"/>
        </w:rPr>
        <w:t>1</w:t>
      </w:r>
      <w:r w:rsidRPr="35CE38C7" w:rsidR="298CFD2E">
        <w:rPr>
          <w:color w:val="4472C4" w:themeColor="accent1" w:themeTint="FF" w:themeShade="FF"/>
          <w:sz w:val="24"/>
          <w:szCs w:val="24"/>
        </w:rPr>
        <w:t>.</w:t>
      </w:r>
      <w:r w:rsidRPr="35CE38C7" w:rsidR="298CFD2E">
        <w:rPr>
          <w:color w:val="4472C4" w:themeColor="accent1" w:themeTint="FF" w:themeShade="FF"/>
        </w:rPr>
        <w:t xml:space="preserve">1 </w:t>
      </w:r>
      <w:r w:rsidRPr="35CE38C7" w:rsidR="043E5736">
        <w:rPr>
          <w:color w:val="4472C4" w:themeColor="accent1" w:themeTint="FF" w:themeShade="FF"/>
        </w:rPr>
        <w:t>Introduction</w:t>
      </w:r>
      <w:bookmarkEnd w:id="0"/>
    </w:p>
    <w:p w:rsidR="144FF56F" w:rsidP="144FF56F" w:rsidRDefault="144FF56F" w14:paraId="15F197F0" w14:textId="1F38E487"/>
    <w:p w:rsidRPr="00DA6079" w:rsidR="00DC1CC6" w:rsidP="35CE38C7" w:rsidRDefault="00DC1CC6" w14:paraId="25EC200E" w14:textId="4865CA62">
      <w:pPr>
        <w:rPr>
          <w:sz w:val="22"/>
          <w:szCs w:val="22"/>
        </w:rPr>
      </w:pPr>
      <w:r w:rsidRPr="35CE38C7" w:rsidR="45FF3887">
        <w:rPr>
          <w:sz w:val="22"/>
          <w:szCs w:val="22"/>
        </w:rPr>
        <w:t xml:space="preserve">The chosen role for this report is that of a Social Worker. This role was selected ,because social workers play a fundamental part in improving the wellbeing of individuals ,families ,and communities by addressing complex social issues and promoting empowerment .The </w:t>
      </w:r>
      <w:r w:rsidRPr="35CE38C7" w:rsidR="16743FEF">
        <w:rPr>
          <w:sz w:val="22"/>
          <w:szCs w:val="22"/>
        </w:rPr>
        <w:t>profession’s importance lies in its ability to connect people with the resources and support they need while advocating for equality and social justice .The report will examine the duties and background of social work in healthcare</w:t>
      </w:r>
      <w:r w:rsidRPr="35CE38C7" w:rsidR="6592B9FC">
        <w:rPr>
          <w:sz w:val="22"/>
          <w:szCs w:val="22"/>
        </w:rPr>
        <w:t xml:space="preserve"> </w:t>
      </w:r>
      <w:r w:rsidRPr="35CE38C7" w:rsidR="16743FEF">
        <w:rPr>
          <w:sz w:val="22"/>
          <w:szCs w:val="22"/>
        </w:rPr>
        <w:t>,</w:t>
      </w:r>
      <w:r w:rsidRPr="35CE38C7" w:rsidR="6592B9FC">
        <w:rPr>
          <w:sz w:val="22"/>
          <w:szCs w:val="22"/>
        </w:rPr>
        <w:t>evaluate the key skills required for effective practice , and explore practical strategies for improving these skills within modern ,digitally evolving care settings.</w:t>
      </w:r>
    </w:p>
    <w:p w:rsidR="35CE38C7" w:rsidP="35CE38C7" w:rsidRDefault="35CE38C7" w14:paraId="2892B3C2" w14:textId="4EB765EF">
      <w:pPr>
        <w:rPr>
          <w:sz w:val="22"/>
          <w:szCs w:val="22"/>
        </w:rPr>
      </w:pPr>
    </w:p>
    <w:p w:rsidRPr="007522C2" w:rsidR="008B0B22" w:rsidP="35CE38C7" w:rsidRDefault="00AA77C8" w14:paraId="50A9FBC6" w14:textId="547C59D0">
      <w:pPr>
        <w:pStyle w:val="Heading2"/>
        <w:spacing w:after="0" w:line="240" w:lineRule="auto"/>
        <w:jc w:val="both"/>
        <w:rPr>
          <w:rFonts w:ascii="Abadi" w:hAnsi="Abadi"/>
          <w:color w:val="4472C4" w:themeColor="accent1"/>
        </w:rPr>
      </w:pPr>
      <w:bookmarkStart w:name="_Toc1964170758" w:id="1"/>
      <w:r w:rsidRPr="35CE38C7" w:rsidR="47F46132">
        <w:rPr>
          <w:color w:val="4472C4" w:themeColor="accent1" w:themeTint="FF" w:themeShade="FF"/>
        </w:rPr>
        <w:t>1</w:t>
      </w:r>
      <w:r w:rsidRPr="35CE38C7" w:rsidR="141AD90B">
        <w:rPr>
          <w:color w:val="4472C4" w:themeColor="accent1" w:themeTint="FF" w:themeShade="FF"/>
        </w:rPr>
        <w:t xml:space="preserve">.2 </w:t>
      </w:r>
      <w:r w:rsidRPr="35CE38C7" w:rsidR="4AB7F05A">
        <w:rPr>
          <w:color w:val="4472C4" w:themeColor="accent1" w:themeTint="FF" w:themeShade="FF"/>
        </w:rPr>
        <w:t>Description</w:t>
      </w:r>
      <w:r w:rsidRPr="35CE38C7" w:rsidR="21704370">
        <w:rPr>
          <w:color w:val="4472C4" w:themeColor="accent1" w:themeTint="FF" w:themeShade="FF"/>
        </w:rPr>
        <w:t xml:space="preserve"> of</w:t>
      </w:r>
      <w:r w:rsidRPr="35CE38C7" w:rsidR="4AB7F05A">
        <w:rPr>
          <w:color w:val="4472C4" w:themeColor="accent1" w:themeTint="FF" w:themeShade="FF"/>
        </w:rPr>
        <w:t>, and background to</w:t>
      </w:r>
      <w:r w:rsidRPr="35CE38C7" w:rsidR="085189B5">
        <w:rPr>
          <w:color w:val="4472C4" w:themeColor="accent1" w:themeTint="FF" w:themeShade="FF"/>
        </w:rPr>
        <w:t>,</w:t>
      </w:r>
      <w:r w:rsidRPr="35CE38C7" w:rsidR="21704370">
        <w:rPr>
          <w:color w:val="4472C4" w:themeColor="accent1" w:themeTint="FF" w:themeShade="FF"/>
        </w:rPr>
        <w:t xml:space="preserve"> [</w:t>
      </w:r>
      <w:r w:rsidRPr="35CE38C7" w:rsidR="6592B9FC">
        <w:rPr>
          <w:color w:val="4472C4" w:themeColor="accent1" w:themeTint="FF" w:themeShade="FF"/>
        </w:rPr>
        <w:t>Social Worker</w:t>
      </w:r>
      <w:r w:rsidRPr="35CE38C7" w:rsidR="21704370">
        <w:rPr>
          <w:color w:val="4472C4" w:themeColor="accent1" w:themeTint="FF" w:themeShade="FF"/>
        </w:rPr>
        <w:t>]</w:t>
      </w:r>
      <w:r w:rsidRPr="35CE38C7" w:rsidR="6A9890CC">
        <w:rPr>
          <w:color w:val="4472C4" w:themeColor="accent1" w:themeTint="FF" w:themeShade="FF"/>
        </w:rPr>
        <w:t xml:space="preserve"> in </w:t>
      </w:r>
      <w:r w:rsidRPr="35CE38C7" w:rsidR="349AEB66">
        <w:rPr>
          <w:color w:val="4472C4" w:themeColor="accent1" w:themeTint="FF" w:themeShade="FF"/>
        </w:rPr>
        <w:t>social care</w:t>
      </w:r>
      <w:bookmarkEnd w:id="1"/>
    </w:p>
    <w:p w:rsidR="144FF56F" w:rsidP="144FF56F" w:rsidRDefault="144FF56F" w14:paraId="67AE22CB" w14:textId="0BC32884"/>
    <w:p w:rsidRPr="00DA6079" w:rsidR="008B0B22" w:rsidP="00E132C7" w:rsidRDefault="00254F9E" w14:paraId="3E3A5E4B" w14:textId="1FCE25E4">
      <w:pPr>
        <w:pStyle w:val="NoSpacing"/>
        <w:jc w:val="both"/>
        <w:rPr>
          <w:sz w:val="22"/>
        </w:rPr>
      </w:pPr>
      <w:r w:rsidRPr="00DA6079">
        <w:rPr>
          <w:sz w:val="22"/>
        </w:rPr>
        <w:t xml:space="preserve">Social workers in healthcare perform a wide range of duties that focus on supporting patients and families in managing the social, emotional and practical challenges associated with </w:t>
      </w:r>
      <w:r w:rsidRPr="00DA6079" w:rsidR="00DB2215">
        <w:rPr>
          <w:sz w:val="22"/>
        </w:rPr>
        <w:t>illness, disability</w:t>
      </w:r>
      <w:r w:rsidRPr="00DA6079">
        <w:rPr>
          <w:sz w:val="22"/>
        </w:rPr>
        <w:t xml:space="preserve"> and care </w:t>
      </w:r>
      <w:r w:rsidRPr="00DA6079" w:rsidR="00DB2215">
        <w:rPr>
          <w:sz w:val="22"/>
        </w:rPr>
        <w:t>transitions. Their</w:t>
      </w:r>
      <w:r w:rsidRPr="00DA6079">
        <w:rPr>
          <w:sz w:val="22"/>
        </w:rPr>
        <w:t xml:space="preserve"> responsibilities include assessing patients’ </w:t>
      </w:r>
      <w:r w:rsidRPr="00DA6079" w:rsidR="0033197C">
        <w:rPr>
          <w:sz w:val="22"/>
        </w:rPr>
        <w:t>psychosocial needs</w:t>
      </w:r>
      <w:r w:rsidRPr="00DA6079" w:rsidR="00DB2215">
        <w:rPr>
          <w:sz w:val="22"/>
        </w:rPr>
        <w:t>, coordinating</w:t>
      </w:r>
      <w:r w:rsidRPr="00DA6079">
        <w:rPr>
          <w:sz w:val="22"/>
        </w:rPr>
        <w:t xml:space="preserve"> discharge </w:t>
      </w:r>
      <w:r w:rsidRPr="00DA6079" w:rsidR="00DB2215">
        <w:rPr>
          <w:sz w:val="22"/>
        </w:rPr>
        <w:t>plans, connecting</w:t>
      </w:r>
      <w:r w:rsidRPr="00DA6079">
        <w:rPr>
          <w:sz w:val="22"/>
        </w:rPr>
        <w:t xml:space="preserve"> individuals with community </w:t>
      </w:r>
      <w:r w:rsidRPr="00DA6079" w:rsidR="00DB2215">
        <w:rPr>
          <w:sz w:val="22"/>
        </w:rPr>
        <w:t>resource, and advocating for patients right within the healthcare system (Noel et al.,2022</w:t>
      </w:r>
      <w:r w:rsidRPr="00DA6079" w:rsidR="00E132C7">
        <w:rPr>
          <w:sz w:val="22"/>
        </w:rPr>
        <w:t>).</w:t>
      </w:r>
      <w:r w:rsidR="0033197C">
        <w:rPr>
          <w:sz w:val="22"/>
        </w:rPr>
        <w:t xml:space="preserve"> </w:t>
      </w:r>
      <w:r w:rsidRPr="00DA6079" w:rsidR="00E132C7">
        <w:rPr>
          <w:sz w:val="22"/>
        </w:rPr>
        <w:t>They</w:t>
      </w:r>
      <w:r w:rsidRPr="00DA6079" w:rsidR="00F84824">
        <w:rPr>
          <w:sz w:val="22"/>
        </w:rPr>
        <w:t xml:space="preserve"> also collaborate with</w:t>
      </w:r>
      <w:r w:rsidRPr="00DA6079" w:rsidR="00E132C7">
        <w:rPr>
          <w:sz w:val="22"/>
        </w:rPr>
        <w:t xml:space="preserve"> multidisciplinary teams-including nurses, doctors, and therapists to ensure holistic and person-centred care.</w:t>
      </w:r>
    </w:p>
    <w:p w:rsidRPr="00242974" w:rsidR="00676FEB" w:rsidP="35CE38C7" w:rsidRDefault="00676FEB" w14:paraId="425D6155" w14:textId="0A8C355E">
      <w:pPr>
        <w:pStyle w:val="NoSpacing"/>
        <w:spacing w:after="0" w:line="240" w:lineRule="auto"/>
        <w:rPr>
          <w:sz w:val="22"/>
          <w:szCs w:val="22"/>
        </w:rPr>
      </w:pPr>
      <w:r w:rsidRPr="35CE38C7" w:rsidR="54227FC2">
        <w:rPr>
          <w:sz w:val="22"/>
          <w:szCs w:val="22"/>
        </w:rPr>
        <w:t xml:space="preserve">Among these duties, the most crucial is conducting comprehensive assessments that guide intervention planning and ensure that patient care addresses both medical and social dimensions (Wasti,2022). Effective assessments </w:t>
      </w:r>
      <w:r w:rsidRPr="35CE38C7" w:rsidR="6049D114">
        <w:rPr>
          <w:sz w:val="22"/>
          <w:szCs w:val="22"/>
        </w:rPr>
        <w:t>allow</w:t>
      </w:r>
      <w:r w:rsidRPr="35CE38C7" w:rsidR="54227FC2">
        <w:rPr>
          <w:sz w:val="22"/>
          <w:szCs w:val="22"/>
        </w:rPr>
        <w:t xml:space="preserve"> practitioners to integrate mixed </w:t>
      </w:r>
      <w:r w:rsidRPr="35CE38C7" w:rsidR="6049D114">
        <w:rPr>
          <w:sz w:val="22"/>
          <w:szCs w:val="22"/>
        </w:rPr>
        <w:t>methods, combining</w:t>
      </w:r>
      <w:r w:rsidRPr="35CE38C7" w:rsidR="54227FC2">
        <w:rPr>
          <w:sz w:val="22"/>
          <w:szCs w:val="22"/>
        </w:rPr>
        <w:t xml:space="preserve"> quantitative </w:t>
      </w:r>
      <w:r w:rsidRPr="35CE38C7" w:rsidR="6049D114">
        <w:rPr>
          <w:sz w:val="22"/>
          <w:szCs w:val="22"/>
        </w:rPr>
        <w:t xml:space="preserve">indicators (e.g., risk scores) with qualitative insights (e.g., </w:t>
      </w:r>
      <w:r w:rsidRPr="35CE38C7" w:rsidR="6049D114">
        <w:rPr>
          <w:sz w:val="22"/>
          <w:szCs w:val="22"/>
        </w:rPr>
        <w:t>personal experiences</w:t>
      </w:r>
      <w:r w:rsidRPr="35CE38C7" w:rsidR="6049D114">
        <w:rPr>
          <w:sz w:val="22"/>
          <w:szCs w:val="22"/>
        </w:rPr>
        <w:t>), to form evidence informed care decisions (Psaroudakis,2022</w:t>
      </w:r>
      <w:r w:rsidRPr="35CE38C7" w:rsidR="4EDB8D2D">
        <w:rPr>
          <w:sz w:val="22"/>
          <w:szCs w:val="22"/>
        </w:rPr>
        <w:t>). Essential</w:t>
      </w:r>
      <w:r w:rsidRPr="35CE38C7" w:rsidR="6049D114">
        <w:rPr>
          <w:sz w:val="22"/>
          <w:szCs w:val="22"/>
        </w:rPr>
        <w:t xml:space="preserve"> skills for this role include </w:t>
      </w:r>
      <w:r w:rsidRPr="35CE38C7" w:rsidR="4EDB8D2D">
        <w:rPr>
          <w:sz w:val="22"/>
          <w:szCs w:val="22"/>
        </w:rPr>
        <w:t>communications, empathy, critical</w:t>
      </w:r>
      <w:r w:rsidRPr="35CE38C7" w:rsidR="6049D114">
        <w:rPr>
          <w:sz w:val="22"/>
          <w:szCs w:val="22"/>
        </w:rPr>
        <w:t xml:space="preserve"> </w:t>
      </w:r>
      <w:r w:rsidRPr="35CE38C7" w:rsidR="6049D114">
        <w:rPr>
          <w:sz w:val="22"/>
          <w:szCs w:val="22"/>
        </w:rPr>
        <w:t>thinking</w:t>
      </w:r>
      <w:r w:rsidRPr="35CE38C7" w:rsidR="6049D114">
        <w:rPr>
          <w:sz w:val="22"/>
          <w:szCs w:val="22"/>
        </w:rPr>
        <w:t xml:space="preserve"> and digital literacy (Taylor-Beswick,2023</w:t>
      </w:r>
      <w:r w:rsidRPr="35CE38C7" w:rsidR="4EDB8D2D">
        <w:rPr>
          <w:sz w:val="22"/>
          <w:szCs w:val="22"/>
        </w:rPr>
        <w:t>). These</w:t>
      </w:r>
      <w:r w:rsidRPr="35CE38C7" w:rsidR="6049D114">
        <w:rPr>
          <w:sz w:val="22"/>
          <w:szCs w:val="22"/>
        </w:rPr>
        <w:t xml:space="preserve"> enable social workers to engage </w:t>
      </w:r>
      <w:r w:rsidRPr="35CE38C7" w:rsidR="4EDB8D2D">
        <w:rPr>
          <w:sz w:val="22"/>
          <w:szCs w:val="22"/>
        </w:rPr>
        <w:t xml:space="preserve">meaningfully with patients, understand diverse cultural contexts, and navigate modern digital platforms used in healthcare. The combination of professional competence </w:t>
      </w:r>
      <w:r w:rsidRPr="35CE38C7" w:rsidR="1C110137">
        <w:rPr>
          <w:sz w:val="22"/>
          <w:szCs w:val="22"/>
        </w:rPr>
        <w:t>and ethical sensitivity ensures that clients receive fair, respectful, and holistic support throughout their care journey.</w:t>
      </w:r>
    </w:p>
    <w:p w:rsidR="35CE38C7" w:rsidP="35CE38C7" w:rsidRDefault="35CE38C7" w14:paraId="2F1D1ED7" w14:textId="1A8A942A">
      <w:pPr>
        <w:pStyle w:val="NoSpacing"/>
        <w:rPr>
          <w:sz w:val="22"/>
          <w:szCs w:val="22"/>
        </w:rPr>
      </w:pPr>
    </w:p>
    <w:p w:rsidR="35CE38C7" w:rsidP="35CE38C7" w:rsidRDefault="35CE38C7" w14:paraId="1A3F536A" w14:textId="38CA8C3A">
      <w:pPr>
        <w:pStyle w:val="NoSpacing"/>
        <w:rPr>
          <w:sz w:val="22"/>
          <w:szCs w:val="22"/>
        </w:rPr>
      </w:pPr>
    </w:p>
    <w:p w:rsidR="1CD448CB" w:rsidP="35CE38C7" w:rsidRDefault="1CD448CB" w14:paraId="183DFA15" w14:textId="720DECED">
      <w:pPr>
        <w:spacing w:after="0" w:line="240" w:lineRule="auto"/>
        <w:jc w:val="both"/>
        <w:rPr>
          <w:color w:val="4472C4" w:themeColor="accent1" w:themeTint="FF" w:themeShade="FF"/>
          <w:sz w:val="28"/>
          <w:szCs w:val="28"/>
        </w:rPr>
      </w:pPr>
      <w:r w:rsidRPr="35CE38C7" w:rsidR="1CD448CB">
        <w:rPr>
          <w:color w:val="4472C4" w:themeColor="accent1" w:themeTint="FF" w:themeShade="FF"/>
          <w:sz w:val="28"/>
          <w:szCs w:val="28"/>
        </w:rPr>
        <w:t xml:space="preserve">1.3 </w:t>
      </w:r>
      <w:r w:rsidRPr="35CE38C7" w:rsidR="31A81DEC">
        <w:rPr>
          <w:color w:val="4472C4" w:themeColor="accent1" w:themeTint="FF" w:themeShade="FF"/>
          <w:sz w:val="28"/>
          <w:szCs w:val="28"/>
        </w:rPr>
        <w:t xml:space="preserve">Evaluation of the </w:t>
      </w:r>
      <w:r w:rsidRPr="35CE38C7" w:rsidR="371E5C83">
        <w:rPr>
          <w:color w:val="4472C4" w:themeColor="accent1" w:themeTint="FF" w:themeShade="FF"/>
          <w:sz w:val="28"/>
          <w:szCs w:val="28"/>
        </w:rPr>
        <w:t>skills needed for [</w:t>
      </w:r>
      <w:r w:rsidRPr="35CE38C7" w:rsidR="7CCFC5E8">
        <w:rPr>
          <w:color w:val="4472C4" w:themeColor="accent1" w:themeTint="FF" w:themeShade="FF"/>
          <w:sz w:val="28"/>
          <w:szCs w:val="28"/>
        </w:rPr>
        <w:t>Social Worker</w:t>
      </w:r>
      <w:r w:rsidRPr="35CE38C7" w:rsidR="371E5C83">
        <w:rPr>
          <w:color w:val="4472C4" w:themeColor="accent1" w:themeTint="FF" w:themeShade="FF"/>
          <w:sz w:val="28"/>
          <w:szCs w:val="28"/>
        </w:rPr>
        <w:t>]</w:t>
      </w:r>
      <w:r w:rsidRPr="35CE38C7" w:rsidR="3A2FA214">
        <w:rPr>
          <w:color w:val="4472C4" w:themeColor="accent1" w:themeTint="FF" w:themeShade="FF"/>
          <w:sz w:val="28"/>
          <w:szCs w:val="28"/>
        </w:rPr>
        <w:t xml:space="preserve"> in </w:t>
      </w:r>
      <w:r w:rsidRPr="35CE38C7" w:rsidR="7CCFC5E8">
        <w:rPr>
          <w:color w:val="4472C4" w:themeColor="accent1" w:themeTint="FF" w:themeShade="FF"/>
          <w:sz w:val="28"/>
          <w:szCs w:val="28"/>
        </w:rPr>
        <w:t>social care</w:t>
      </w:r>
    </w:p>
    <w:p w:rsidR="35CE38C7" w:rsidP="35CE38C7" w:rsidRDefault="35CE38C7" w14:paraId="5F7FC2C5" w14:textId="04D0CD08">
      <w:pPr>
        <w:pStyle w:val="Normal"/>
        <w:spacing w:after="0" w:line="240" w:lineRule="auto"/>
        <w:jc w:val="both"/>
        <w:rPr>
          <w:color w:val="4472C4" w:themeColor="accent1" w:themeTint="FF" w:themeShade="FF"/>
          <w:sz w:val="28"/>
          <w:szCs w:val="28"/>
        </w:rPr>
      </w:pPr>
    </w:p>
    <w:p w:rsidRPr="00B55C19" w:rsidR="009C7E52" w:rsidP="00B55C19" w:rsidRDefault="00377270" w14:paraId="757EAF84" w14:textId="5753C240">
      <w:pPr>
        <w:pStyle w:val="NoSpacing"/>
        <w:jc w:val="both"/>
        <w:rPr>
          <w:sz w:val="22"/>
        </w:rPr>
      </w:pPr>
      <w:r w:rsidRPr="00B55C19">
        <w:rPr>
          <w:sz w:val="22"/>
        </w:rPr>
        <w:t xml:space="preserve"> </w:t>
      </w:r>
      <w:r w:rsidRPr="00B55C19" w:rsidR="00B55C19">
        <w:rPr>
          <w:sz w:val="22"/>
        </w:rPr>
        <w:t>Three of the most important</w:t>
      </w:r>
      <w:r w:rsidR="00B55C19">
        <w:rPr>
          <w:sz w:val="22"/>
        </w:rPr>
        <w:t xml:space="preserve"> kills required for social workers in healthcare are communication, critical thinking and digital competence. These skills were selected, because they are foundational to effective assessment, decision making, and service delivery within contemporary health and social care environments.</w:t>
      </w:r>
    </w:p>
    <w:p w:rsidRPr="00B55C19" w:rsidR="002B4AA4" w:rsidP="00B55C19" w:rsidRDefault="002B4AA4" w14:paraId="4D8F50E5" w14:textId="0E8D17E7">
      <w:pPr>
        <w:rPr>
          <w:b/>
          <w:bCs/>
        </w:rPr>
      </w:pPr>
    </w:p>
    <w:p w:rsidRPr="00377270" w:rsidR="002B4AA4" w:rsidP="00377270" w:rsidRDefault="002B4AA4" w14:paraId="2A41D2A2" w14:textId="5D07CF4C">
      <w:pPr>
        <w:spacing w:after="0" w:line="240" w:lineRule="auto"/>
        <w:jc w:val="both"/>
        <w:rPr>
          <w:sz w:val="21"/>
          <w:szCs w:val="21"/>
        </w:rPr>
      </w:pPr>
    </w:p>
    <w:p w:rsidRPr="00B55C19" w:rsidR="002B4AA4" w:rsidP="00B55C19" w:rsidRDefault="002B4AA4" w14:paraId="3C937867" w14:textId="2784DAC2">
      <w:pPr>
        <w:spacing w:after="0" w:line="240" w:lineRule="auto"/>
        <w:jc w:val="both"/>
        <w:rPr>
          <w:sz w:val="21"/>
          <w:szCs w:val="21"/>
        </w:rPr>
      </w:pPr>
    </w:p>
    <w:p w:rsidRPr="00B55C19" w:rsidR="00774092" w:rsidP="00B55C19" w:rsidRDefault="00774092" w14:paraId="3619F070" w14:textId="203A0F30">
      <w:pPr>
        <w:spacing w:after="0" w:line="240" w:lineRule="auto"/>
        <w:jc w:val="both"/>
        <w:rPr>
          <w:sz w:val="21"/>
          <w:szCs w:val="21"/>
        </w:rPr>
      </w:pPr>
    </w:p>
    <w:p w:rsidRPr="00242974" w:rsidR="00C85A7C" w:rsidP="00C85A7C" w:rsidRDefault="00C85A7C" w14:paraId="7338813D" w14:textId="77777777">
      <w:pPr>
        <w:spacing w:after="0" w:line="240" w:lineRule="auto"/>
        <w:jc w:val="both"/>
        <w:rPr>
          <w:sz w:val="21"/>
          <w:szCs w:val="21"/>
        </w:rPr>
      </w:pPr>
    </w:p>
    <w:p w:rsidRPr="00242974" w:rsidR="00500295" w:rsidP="7AB55867" w:rsidRDefault="00AA77C8" w14:paraId="533323D8" w14:textId="4AEE21C8">
      <w:pPr>
        <w:pStyle w:val="Heading2"/>
        <w:rPr>
          <w:color w:val="4472C4" w:themeColor="accent1"/>
        </w:rPr>
      </w:pPr>
      <w:bookmarkStart w:name="_Toc1465992664" w:id="2"/>
      <w:r w:rsidRPr="144FF56F">
        <w:rPr>
          <w:color w:val="4472C4" w:themeColor="accent1"/>
        </w:rPr>
        <w:t>1</w:t>
      </w:r>
      <w:r w:rsidRPr="144FF56F" w:rsidR="00774092">
        <w:rPr>
          <w:color w:val="4472C4" w:themeColor="accent1"/>
        </w:rPr>
        <w:t>.</w:t>
      </w:r>
      <w:r w:rsidRPr="144FF56F" w:rsidR="00E1725A">
        <w:rPr>
          <w:color w:val="4472C4" w:themeColor="accent1"/>
        </w:rPr>
        <w:t>4</w:t>
      </w:r>
      <w:r w:rsidRPr="144FF56F" w:rsidR="005D5457">
        <w:rPr>
          <w:color w:val="4472C4" w:themeColor="accent1"/>
        </w:rPr>
        <w:t xml:space="preserve"> </w:t>
      </w:r>
      <w:r w:rsidRPr="144FF56F" w:rsidR="003003FD">
        <w:rPr>
          <w:color w:val="4472C4" w:themeColor="accent1"/>
        </w:rPr>
        <w:t>Strategies</w:t>
      </w:r>
      <w:r w:rsidRPr="144FF56F" w:rsidR="00183CB9">
        <w:rPr>
          <w:color w:val="4472C4" w:themeColor="accent1"/>
        </w:rPr>
        <w:t xml:space="preserve"> to improve the skills</w:t>
      </w:r>
      <w:r w:rsidRPr="144FF56F" w:rsidR="005D5457">
        <w:rPr>
          <w:color w:val="4472C4" w:themeColor="accent1"/>
        </w:rPr>
        <w:t xml:space="preserve"> </w:t>
      </w:r>
      <w:r w:rsidRPr="144FF56F" w:rsidR="00070818">
        <w:rPr>
          <w:color w:val="4472C4" w:themeColor="accent1"/>
        </w:rPr>
        <w:t>for [</w:t>
      </w:r>
      <w:r w:rsidRPr="144FF56F" w:rsidR="50339A3A">
        <w:rPr>
          <w:color w:val="4472C4" w:themeColor="accent1"/>
        </w:rPr>
        <w:t>Social Worker</w:t>
      </w:r>
      <w:r w:rsidRPr="144FF56F" w:rsidR="00070818">
        <w:rPr>
          <w:color w:val="4472C4" w:themeColor="accent1"/>
        </w:rPr>
        <w:t>]</w:t>
      </w:r>
      <w:bookmarkEnd w:id="2"/>
    </w:p>
    <w:p w:rsidR="144FF56F" w:rsidP="144FF56F" w:rsidRDefault="144FF56F" w14:paraId="14F93DDF" w14:textId="283EF259"/>
    <w:p w:rsidR="70C45F13" w:rsidP="35CE38C7" w:rsidRDefault="70C45F13" w14:paraId="03371664" w14:textId="59F494ED">
      <w:pPr>
        <w:pStyle w:val="Normal"/>
        <w:rPr>
          <w:color w:val="4472C4" w:themeColor="accent1" w:themeTint="FF" w:themeShade="FF"/>
        </w:rPr>
      </w:pPr>
      <w:r w:rsidRPr="35CE38C7" w:rsidR="2CF82A5E">
        <w:rPr>
          <w:sz w:val="22"/>
          <w:szCs w:val="22"/>
        </w:rPr>
        <w:t xml:space="preserve">Improving communication, critical </w:t>
      </w:r>
      <w:r w:rsidRPr="35CE38C7" w:rsidR="123ED19B">
        <w:rPr>
          <w:sz w:val="22"/>
          <w:szCs w:val="22"/>
        </w:rPr>
        <w:t>thinking, and</w:t>
      </w:r>
      <w:r w:rsidRPr="35CE38C7" w:rsidR="2CF82A5E">
        <w:rPr>
          <w:sz w:val="22"/>
          <w:szCs w:val="22"/>
        </w:rPr>
        <w:t xml:space="preserve"> digital competence requires continuous </w:t>
      </w:r>
      <w:r w:rsidRPr="35CE38C7" w:rsidR="640DB1C5">
        <w:rPr>
          <w:sz w:val="22"/>
          <w:szCs w:val="22"/>
        </w:rPr>
        <w:t>professional</w:t>
      </w:r>
      <w:r w:rsidRPr="35CE38C7" w:rsidR="1FB06328">
        <w:rPr>
          <w:sz w:val="22"/>
          <w:szCs w:val="22"/>
        </w:rPr>
        <w:t xml:space="preserve"> learning and supportive organisational </w:t>
      </w:r>
      <w:r w:rsidRPr="35CE38C7" w:rsidR="0D30DBB2">
        <w:rPr>
          <w:sz w:val="22"/>
          <w:szCs w:val="22"/>
        </w:rPr>
        <w:t xml:space="preserve">structures. </w:t>
      </w:r>
      <w:r w:rsidRPr="35CE38C7" w:rsidR="67FEBEF9">
        <w:rPr>
          <w:sz w:val="22"/>
          <w:szCs w:val="22"/>
        </w:rPr>
        <w:t xml:space="preserve">Three effective strategies are reflective supervision, interprofessional </w:t>
      </w:r>
      <w:r w:rsidRPr="35CE38C7" w:rsidR="3BB5B0AA">
        <w:rPr>
          <w:sz w:val="22"/>
          <w:szCs w:val="22"/>
        </w:rPr>
        <w:t>training, and</w:t>
      </w:r>
      <w:r w:rsidRPr="35CE38C7" w:rsidR="67FEBEF9">
        <w:rPr>
          <w:sz w:val="22"/>
          <w:szCs w:val="22"/>
        </w:rPr>
        <w:t xml:space="preserve"> digital skills</w:t>
      </w:r>
      <w:r w:rsidRPr="35CE38C7" w:rsidR="312E1916">
        <w:rPr>
          <w:sz w:val="22"/>
          <w:szCs w:val="22"/>
        </w:rPr>
        <w:t xml:space="preserve"> development </w:t>
      </w:r>
      <w:r w:rsidRPr="35CE38C7" w:rsidR="7E8674E0">
        <w:rPr>
          <w:sz w:val="22"/>
          <w:szCs w:val="22"/>
        </w:rPr>
        <w:t>programmes. Reflective</w:t>
      </w:r>
      <w:r w:rsidRPr="35CE38C7" w:rsidR="312E1916">
        <w:rPr>
          <w:sz w:val="22"/>
          <w:szCs w:val="22"/>
        </w:rPr>
        <w:t xml:space="preserve"> supervision is a structured process that allows socia</w:t>
      </w:r>
      <w:r w:rsidRPr="35CE38C7" w:rsidR="3BE3CB96">
        <w:rPr>
          <w:sz w:val="22"/>
          <w:szCs w:val="22"/>
        </w:rPr>
        <w:t xml:space="preserve">l workers to review their </w:t>
      </w:r>
      <w:r w:rsidRPr="35CE38C7" w:rsidR="08EA2A23">
        <w:rPr>
          <w:sz w:val="22"/>
          <w:szCs w:val="22"/>
        </w:rPr>
        <w:t>practice,</w:t>
      </w:r>
      <w:r w:rsidRPr="35CE38C7" w:rsidR="3BE3CB96">
        <w:rPr>
          <w:sz w:val="22"/>
          <w:szCs w:val="22"/>
        </w:rPr>
        <w:t xml:space="preserve"> discuss </w:t>
      </w:r>
      <w:r w:rsidRPr="35CE38C7" w:rsidR="1DEF4B73">
        <w:rPr>
          <w:sz w:val="22"/>
          <w:szCs w:val="22"/>
        </w:rPr>
        <w:t>challenges, and develop self-</w:t>
      </w:r>
      <w:r w:rsidRPr="35CE38C7" w:rsidR="0AABE4AE">
        <w:rPr>
          <w:sz w:val="22"/>
          <w:szCs w:val="22"/>
        </w:rPr>
        <w:t xml:space="preserve">awareness. </w:t>
      </w:r>
      <w:r w:rsidRPr="35CE38C7" w:rsidR="2B483888">
        <w:rPr>
          <w:sz w:val="22"/>
          <w:szCs w:val="22"/>
        </w:rPr>
        <w:t>According</w:t>
      </w:r>
      <w:r w:rsidRPr="35CE38C7" w:rsidR="1DEF4B73">
        <w:rPr>
          <w:sz w:val="22"/>
          <w:szCs w:val="22"/>
        </w:rPr>
        <w:t xml:space="preserve"> to Pascoe (2025)</w:t>
      </w:r>
      <w:r w:rsidRPr="35CE38C7" w:rsidR="27054040">
        <w:rPr>
          <w:sz w:val="22"/>
          <w:szCs w:val="22"/>
        </w:rPr>
        <w:t>, reflective supervision reduces burnout, enhances decision-</w:t>
      </w:r>
      <w:r w:rsidRPr="35CE38C7" w:rsidR="5ADC41B9">
        <w:rPr>
          <w:sz w:val="22"/>
          <w:szCs w:val="22"/>
        </w:rPr>
        <w:t>making,</w:t>
      </w:r>
      <w:r w:rsidRPr="35CE38C7" w:rsidR="27054040">
        <w:rPr>
          <w:sz w:val="22"/>
          <w:szCs w:val="22"/>
        </w:rPr>
        <w:t xml:space="preserve"> and supports the mai</w:t>
      </w:r>
      <w:r w:rsidRPr="35CE38C7" w:rsidR="3FE19459">
        <w:rPr>
          <w:sz w:val="22"/>
          <w:szCs w:val="22"/>
        </w:rPr>
        <w:t>ntenance</w:t>
      </w:r>
      <w:r w:rsidRPr="35CE38C7" w:rsidR="62AD8D8F">
        <w:rPr>
          <w:sz w:val="22"/>
          <w:szCs w:val="22"/>
        </w:rPr>
        <w:t xml:space="preserve"> of ethical boundaries. For </w:t>
      </w:r>
      <w:r w:rsidRPr="35CE38C7" w:rsidR="7E0C70FF">
        <w:rPr>
          <w:sz w:val="22"/>
          <w:szCs w:val="22"/>
        </w:rPr>
        <w:t xml:space="preserve">example, during </w:t>
      </w:r>
      <w:r w:rsidRPr="35CE38C7" w:rsidR="717B39D5">
        <w:rPr>
          <w:sz w:val="22"/>
          <w:szCs w:val="22"/>
        </w:rPr>
        <w:t xml:space="preserve">supervision, practitioners can explore complex </w:t>
      </w:r>
      <w:r w:rsidRPr="35CE38C7" w:rsidR="277FA8FD">
        <w:rPr>
          <w:sz w:val="22"/>
          <w:szCs w:val="22"/>
        </w:rPr>
        <w:t>cases, receive</w:t>
      </w:r>
      <w:r w:rsidRPr="35CE38C7" w:rsidR="717B39D5">
        <w:rPr>
          <w:sz w:val="22"/>
          <w:szCs w:val="22"/>
        </w:rPr>
        <w:t xml:space="preserve"> </w:t>
      </w:r>
      <w:r w:rsidRPr="35CE38C7" w:rsidR="5B4D4A10">
        <w:rPr>
          <w:sz w:val="22"/>
          <w:szCs w:val="22"/>
        </w:rPr>
        <w:t>feedback, and</w:t>
      </w:r>
      <w:r w:rsidRPr="35CE38C7" w:rsidR="717B39D5">
        <w:rPr>
          <w:sz w:val="22"/>
          <w:szCs w:val="22"/>
        </w:rPr>
        <w:t xml:space="preserve"> refine their communication </w:t>
      </w:r>
      <w:r w:rsidRPr="35CE38C7" w:rsidR="0F76A00C">
        <w:rPr>
          <w:sz w:val="22"/>
          <w:szCs w:val="22"/>
        </w:rPr>
        <w:t>strategies. This method improves empathy and client engagement by fostering reflective and emo</w:t>
      </w:r>
      <w:r w:rsidRPr="35CE38C7" w:rsidR="183C284D">
        <w:rPr>
          <w:sz w:val="22"/>
          <w:szCs w:val="22"/>
        </w:rPr>
        <w:t xml:space="preserve">tionally intelligent practice. Interprofessional training offers opportunities for social </w:t>
      </w:r>
      <w:r w:rsidRPr="35CE38C7" w:rsidR="12BD936A">
        <w:rPr>
          <w:sz w:val="22"/>
          <w:szCs w:val="22"/>
        </w:rPr>
        <w:t>workers to learn alongside healthcare professionals such as nurses and occupational</w:t>
      </w:r>
      <w:r w:rsidRPr="35CE38C7" w:rsidR="31EB349B">
        <w:rPr>
          <w:sz w:val="22"/>
          <w:szCs w:val="22"/>
        </w:rPr>
        <w:t xml:space="preserve"> therapists. Noel et al.</w:t>
      </w:r>
      <w:r w:rsidRPr="35CE38C7" w:rsidR="12BD936A">
        <w:rPr>
          <w:sz w:val="22"/>
          <w:szCs w:val="22"/>
        </w:rPr>
        <w:t xml:space="preserve"> </w:t>
      </w:r>
      <w:r w:rsidRPr="35CE38C7" w:rsidR="1B4C579D">
        <w:rPr>
          <w:sz w:val="22"/>
          <w:szCs w:val="22"/>
        </w:rPr>
        <w:t xml:space="preserve">(2022) highlight that joint training promotes understanding of each </w:t>
      </w:r>
      <w:r w:rsidRPr="35CE38C7" w:rsidR="044C52FB">
        <w:rPr>
          <w:sz w:val="22"/>
          <w:szCs w:val="22"/>
        </w:rPr>
        <w:t xml:space="preserve">professional's role, improves collaboration, and </w:t>
      </w:r>
      <w:r w:rsidRPr="35CE38C7" w:rsidR="4C98350C">
        <w:rPr>
          <w:sz w:val="22"/>
          <w:szCs w:val="22"/>
        </w:rPr>
        <w:t>strengthens integrated</w:t>
      </w:r>
      <w:r w:rsidRPr="35CE38C7" w:rsidR="044C52FB">
        <w:rPr>
          <w:sz w:val="22"/>
          <w:szCs w:val="22"/>
        </w:rPr>
        <w:t xml:space="preserve"> care </w:t>
      </w:r>
      <w:r w:rsidRPr="35CE38C7" w:rsidR="0403C97F">
        <w:rPr>
          <w:sz w:val="22"/>
          <w:szCs w:val="22"/>
        </w:rPr>
        <w:t>delivery</w:t>
      </w:r>
      <w:r w:rsidRPr="35CE38C7" w:rsidR="6BD52790">
        <w:rPr>
          <w:sz w:val="22"/>
          <w:szCs w:val="22"/>
        </w:rPr>
        <w:t xml:space="preserve">. For instance, simulation –based workshops that replicate hospital discharge </w:t>
      </w:r>
      <w:r w:rsidRPr="35CE38C7" w:rsidR="75FC9C51">
        <w:rPr>
          <w:sz w:val="22"/>
          <w:szCs w:val="22"/>
        </w:rPr>
        <w:t>scenarios allow participants to practise teamwork and problem-</w:t>
      </w:r>
      <w:r w:rsidRPr="35CE38C7" w:rsidR="5233206A">
        <w:rPr>
          <w:sz w:val="22"/>
          <w:szCs w:val="22"/>
        </w:rPr>
        <w:t>solving. This</w:t>
      </w:r>
      <w:r w:rsidRPr="35CE38C7" w:rsidR="0C41B4EF">
        <w:rPr>
          <w:sz w:val="22"/>
          <w:szCs w:val="22"/>
        </w:rPr>
        <w:t xml:space="preserve"> enhances critical thinking by encouraging professionals to consider </w:t>
      </w:r>
      <w:r w:rsidRPr="35CE38C7" w:rsidR="3FD23CBD">
        <w:rPr>
          <w:sz w:val="22"/>
          <w:szCs w:val="22"/>
        </w:rPr>
        <w:t xml:space="preserve">different perspectives when addressing patient </w:t>
      </w:r>
      <w:r w:rsidRPr="35CE38C7" w:rsidR="40922812">
        <w:rPr>
          <w:sz w:val="22"/>
          <w:szCs w:val="22"/>
        </w:rPr>
        <w:t xml:space="preserve">needs. Such collaboration ensures continuity of effort within healthcare </w:t>
      </w:r>
      <w:r w:rsidRPr="35CE38C7" w:rsidR="45F0DB38">
        <w:rPr>
          <w:sz w:val="22"/>
          <w:szCs w:val="22"/>
        </w:rPr>
        <w:t xml:space="preserve">systems. Digital skills development programmes focus on enhancing social workers’ ability to navigate online </w:t>
      </w:r>
      <w:r w:rsidRPr="35CE38C7" w:rsidR="627F0733">
        <w:rPr>
          <w:sz w:val="22"/>
          <w:szCs w:val="22"/>
        </w:rPr>
        <w:t>tools, manage</w:t>
      </w:r>
      <w:r w:rsidRPr="35CE38C7" w:rsidR="45F0DB38">
        <w:rPr>
          <w:sz w:val="22"/>
          <w:szCs w:val="22"/>
        </w:rPr>
        <w:t xml:space="preserve"> digital records </w:t>
      </w:r>
      <w:r w:rsidRPr="35CE38C7" w:rsidR="14C125B3">
        <w:rPr>
          <w:sz w:val="22"/>
          <w:szCs w:val="22"/>
        </w:rPr>
        <w:t xml:space="preserve">securely, and engage clients virtually. Taylor-Beswick (2023) and </w:t>
      </w:r>
      <w:r w:rsidRPr="35CE38C7" w:rsidR="0DC6EC3F">
        <w:rPr>
          <w:sz w:val="22"/>
          <w:szCs w:val="22"/>
        </w:rPr>
        <w:t xml:space="preserve">Behan –Devlin et al. (2024) both emphasise that digital </w:t>
      </w:r>
      <w:r w:rsidRPr="35CE38C7" w:rsidR="2555919A">
        <w:rPr>
          <w:sz w:val="22"/>
          <w:szCs w:val="22"/>
        </w:rPr>
        <w:t>training</w:t>
      </w:r>
      <w:r w:rsidRPr="35CE38C7" w:rsidR="0DC6EC3F">
        <w:rPr>
          <w:sz w:val="22"/>
          <w:szCs w:val="22"/>
        </w:rPr>
        <w:t xml:space="preserve"> should combine techni</w:t>
      </w:r>
      <w:r w:rsidRPr="35CE38C7" w:rsidR="110687D9">
        <w:rPr>
          <w:sz w:val="22"/>
          <w:szCs w:val="22"/>
        </w:rPr>
        <w:t xml:space="preserve">cal instruction with ethical reflection on </w:t>
      </w:r>
      <w:r w:rsidRPr="35CE38C7" w:rsidR="272E6F89">
        <w:rPr>
          <w:sz w:val="22"/>
          <w:szCs w:val="22"/>
        </w:rPr>
        <w:t xml:space="preserve">confidentially, data security, and digital </w:t>
      </w:r>
      <w:r w:rsidRPr="35CE38C7" w:rsidR="1E4B0A5B">
        <w:rPr>
          <w:sz w:val="22"/>
          <w:szCs w:val="22"/>
        </w:rPr>
        <w:t>inclusion.</w:t>
      </w:r>
      <w:r w:rsidRPr="35CE38C7" w:rsidR="272E6F89">
        <w:rPr>
          <w:sz w:val="22"/>
          <w:szCs w:val="22"/>
        </w:rPr>
        <w:t xml:space="preserve"> An example of this strategy is offering workshop</w:t>
      </w:r>
      <w:r w:rsidRPr="35CE38C7" w:rsidR="1959D098">
        <w:rPr>
          <w:sz w:val="22"/>
          <w:szCs w:val="22"/>
        </w:rPr>
        <w:t xml:space="preserve"> on safe online communication or using telehealth platforms to reach remote clients. Thi</w:t>
      </w:r>
      <w:r w:rsidRPr="35CE38C7" w:rsidR="6052E3DE">
        <w:rPr>
          <w:sz w:val="22"/>
          <w:szCs w:val="22"/>
        </w:rPr>
        <w:t xml:space="preserve">s approach promotes flexibility and </w:t>
      </w:r>
      <w:r w:rsidRPr="35CE38C7" w:rsidR="2746C0FD">
        <w:rPr>
          <w:sz w:val="22"/>
          <w:szCs w:val="22"/>
        </w:rPr>
        <w:t>accessibility</w:t>
      </w:r>
      <w:r w:rsidRPr="35CE38C7" w:rsidR="6052E3DE">
        <w:rPr>
          <w:sz w:val="22"/>
          <w:szCs w:val="22"/>
        </w:rPr>
        <w:t xml:space="preserve"> while </w:t>
      </w:r>
      <w:r w:rsidRPr="35CE38C7" w:rsidR="6052E3DE">
        <w:rPr>
          <w:sz w:val="22"/>
          <w:szCs w:val="22"/>
        </w:rPr>
        <w:t>maintaining</w:t>
      </w:r>
      <w:r w:rsidRPr="35CE38C7" w:rsidR="659ECB54">
        <w:rPr>
          <w:sz w:val="22"/>
          <w:szCs w:val="22"/>
        </w:rPr>
        <w:t xml:space="preserve"> professional standards. These strategies were chosen because they align with </w:t>
      </w:r>
      <w:r w:rsidRPr="35CE38C7" w:rsidR="38212032">
        <w:rPr>
          <w:sz w:val="22"/>
          <w:szCs w:val="22"/>
        </w:rPr>
        <w:t>c</w:t>
      </w:r>
      <w:r w:rsidRPr="35CE38C7" w:rsidR="07285AC7">
        <w:rPr>
          <w:sz w:val="22"/>
          <w:szCs w:val="22"/>
        </w:rPr>
        <w:t xml:space="preserve">ontemporary social work priorities- supporting </w:t>
      </w:r>
      <w:r w:rsidRPr="35CE38C7" w:rsidR="7D0DFA9F">
        <w:rPr>
          <w:sz w:val="22"/>
          <w:szCs w:val="22"/>
        </w:rPr>
        <w:t>practitioner</w:t>
      </w:r>
      <w:r w:rsidRPr="35CE38C7" w:rsidR="07285AC7">
        <w:rPr>
          <w:sz w:val="22"/>
          <w:szCs w:val="22"/>
        </w:rPr>
        <w:t xml:space="preserve"> wellbeing, promoting lifelong </w:t>
      </w:r>
      <w:r w:rsidRPr="35CE38C7" w:rsidR="5A9B820D">
        <w:rPr>
          <w:sz w:val="22"/>
          <w:szCs w:val="22"/>
        </w:rPr>
        <w:t>learning, and adapting to digital transformation (NWAG,2025). Together, they fos</w:t>
      </w:r>
      <w:r w:rsidRPr="35CE38C7" w:rsidR="705799A4">
        <w:rPr>
          <w:sz w:val="22"/>
          <w:szCs w:val="22"/>
        </w:rPr>
        <w:t xml:space="preserve">ter professional </w:t>
      </w:r>
      <w:r w:rsidRPr="35CE38C7" w:rsidR="3390A037">
        <w:rPr>
          <w:sz w:val="22"/>
          <w:szCs w:val="22"/>
        </w:rPr>
        <w:t>resilience, ensure</w:t>
      </w:r>
      <w:r w:rsidRPr="35CE38C7" w:rsidR="705799A4">
        <w:rPr>
          <w:sz w:val="22"/>
          <w:szCs w:val="22"/>
        </w:rPr>
        <w:t xml:space="preserve"> evidence-based </w:t>
      </w:r>
      <w:r w:rsidRPr="35CE38C7" w:rsidR="7F83C448">
        <w:rPr>
          <w:sz w:val="22"/>
          <w:szCs w:val="22"/>
        </w:rPr>
        <w:t>practice, and help social workers remain responsive to cha</w:t>
      </w:r>
      <w:r w:rsidRPr="35CE38C7" w:rsidR="07F24903">
        <w:rPr>
          <w:sz w:val="22"/>
          <w:szCs w:val="22"/>
        </w:rPr>
        <w:t xml:space="preserve">nging healthcare </w:t>
      </w:r>
      <w:r w:rsidRPr="35CE38C7" w:rsidR="456BFB9F">
        <w:rPr>
          <w:sz w:val="22"/>
          <w:szCs w:val="22"/>
        </w:rPr>
        <w:t>environments. By</w:t>
      </w:r>
      <w:r w:rsidRPr="35CE38C7" w:rsidR="07F24903">
        <w:rPr>
          <w:sz w:val="22"/>
          <w:szCs w:val="22"/>
        </w:rPr>
        <w:t xml:space="preserve"> </w:t>
      </w:r>
      <w:r w:rsidRPr="35CE38C7" w:rsidR="0896D805">
        <w:rPr>
          <w:sz w:val="22"/>
          <w:szCs w:val="22"/>
        </w:rPr>
        <w:t xml:space="preserve">embedding these strategies into organisational culture, healthcare institutions </w:t>
      </w:r>
      <w:r w:rsidRPr="35CE38C7" w:rsidR="43D34346">
        <w:rPr>
          <w:sz w:val="22"/>
          <w:szCs w:val="22"/>
        </w:rPr>
        <w:t xml:space="preserve">can sustain a </w:t>
      </w:r>
      <w:r w:rsidRPr="35CE38C7" w:rsidR="1A1CB627">
        <w:rPr>
          <w:sz w:val="22"/>
          <w:szCs w:val="22"/>
        </w:rPr>
        <w:t>skilled, ethical</w:t>
      </w:r>
      <w:r w:rsidRPr="35CE38C7" w:rsidR="3C9737A6">
        <w:rPr>
          <w:sz w:val="22"/>
          <w:szCs w:val="22"/>
        </w:rPr>
        <w:t>, and</w:t>
      </w:r>
      <w:r w:rsidRPr="35CE38C7" w:rsidR="43D34346">
        <w:rPr>
          <w:sz w:val="22"/>
          <w:szCs w:val="22"/>
        </w:rPr>
        <w:t xml:space="preserve"> adaptive workforce capable of meeting the complex needs of d</w:t>
      </w:r>
      <w:r w:rsidRPr="35CE38C7" w:rsidR="75E40C2F">
        <w:rPr>
          <w:sz w:val="22"/>
          <w:szCs w:val="22"/>
        </w:rPr>
        <w:t>iverse populations.</w:t>
      </w:r>
    </w:p>
    <w:p w:rsidR="70C45F13" w:rsidP="35CE38C7" w:rsidRDefault="70C45F13" w14:paraId="2BC64908" w14:textId="44CB2A03">
      <w:pPr>
        <w:pStyle w:val="Normal"/>
        <w:rPr>
          <w:color w:val="4472C4" w:themeColor="accent1" w:themeTint="FF" w:themeShade="FF"/>
        </w:rPr>
      </w:pPr>
    </w:p>
    <w:p w:rsidR="70C45F13" w:rsidP="35CE38C7" w:rsidRDefault="70C45F13" w14:paraId="241D20F6" w14:textId="1A468B77">
      <w:pPr>
        <w:pStyle w:val="Normal"/>
        <w:rPr>
          <w:color w:val="4472C4" w:themeColor="accent1" w:themeTint="FF" w:themeShade="FF"/>
        </w:rPr>
      </w:pPr>
    </w:p>
    <w:p w:rsidR="70C45F13" w:rsidP="35CE38C7" w:rsidRDefault="70C45F13" w14:paraId="7821469C" w14:textId="1C296D5A">
      <w:pPr>
        <w:pStyle w:val="Normal"/>
        <w:rPr>
          <w:color w:val="4472C4" w:themeColor="accent1" w:themeTint="FF" w:themeShade="FF"/>
        </w:rPr>
      </w:pPr>
    </w:p>
    <w:p w:rsidR="70C45F13" w:rsidP="35CE38C7" w:rsidRDefault="70C45F13" w14:paraId="33874131" w14:textId="1BE72914">
      <w:pPr>
        <w:pStyle w:val="Normal"/>
        <w:rPr>
          <w:color w:val="4472C4" w:themeColor="accent1" w:themeTint="FF" w:themeShade="FF"/>
          <w:sz w:val="28"/>
          <w:szCs w:val="28"/>
        </w:rPr>
      </w:pPr>
      <w:bookmarkStart w:name="_Toc1321567282" w:id="3"/>
      <w:r w:rsidRPr="35CE38C7" w:rsidR="47F46132">
        <w:rPr>
          <w:color w:val="4472C4" w:themeColor="accent1" w:themeTint="FF" w:themeShade="FF"/>
          <w:sz w:val="28"/>
          <w:szCs w:val="28"/>
        </w:rPr>
        <w:t>1</w:t>
      </w:r>
      <w:r w:rsidRPr="35CE38C7" w:rsidR="4E769898">
        <w:rPr>
          <w:color w:val="4472C4" w:themeColor="accent1" w:themeTint="FF" w:themeShade="FF"/>
          <w:sz w:val="28"/>
          <w:szCs w:val="28"/>
        </w:rPr>
        <w:t>.4 Concl</w:t>
      </w:r>
      <w:r w:rsidRPr="35CE38C7" w:rsidR="17F8A4A9">
        <w:rPr>
          <w:color w:val="4472C4" w:themeColor="accent1" w:themeTint="FF" w:themeShade="FF"/>
          <w:sz w:val="28"/>
          <w:szCs w:val="28"/>
        </w:rPr>
        <w:t>usio</w:t>
      </w:r>
      <w:r w:rsidRPr="35CE38C7" w:rsidR="37BA3639">
        <w:rPr>
          <w:color w:val="4472C4" w:themeColor="accent1" w:themeTint="FF" w:themeShade="FF"/>
          <w:sz w:val="28"/>
          <w:szCs w:val="28"/>
        </w:rPr>
        <w:t>n</w:t>
      </w:r>
      <w:bookmarkEnd w:id="3"/>
    </w:p>
    <w:p w:rsidR="70C45F13" w:rsidP="35CE38C7" w:rsidRDefault="70C45F13" w14:paraId="336DBE82" w14:textId="20E50317">
      <w:pPr>
        <w:pStyle w:val="Normal"/>
        <w:rPr>
          <w:color w:val="4472C4" w:themeColor="accent1" w:themeTint="FF" w:themeShade="FF"/>
          <w:sz w:val="28"/>
          <w:szCs w:val="28"/>
        </w:rPr>
      </w:pPr>
    </w:p>
    <w:p w:rsidR="70C45F13" w:rsidP="35CE38C7" w:rsidRDefault="70C45F13" w14:paraId="3011E616" w14:textId="53364D18">
      <w:pPr>
        <w:pStyle w:val="Heading2"/>
        <w:rPr>
          <w:color w:val="auto"/>
          <w:sz w:val="22"/>
          <w:szCs w:val="22"/>
        </w:rPr>
      </w:pPr>
      <w:r w:rsidRPr="35CE38C7" w:rsidR="514DC2B1">
        <w:rPr>
          <w:color w:val="auto"/>
          <w:sz w:val="22"/>
          <w:szCs w:val="22"/>
        </w:rPr>
        <w:t xml:space="preserve">In </w:t>
      </w:r>
      <w:r w:rsidRPr="35CE38C7" w:rsidR="7C361D25">
        <w:rPr>
          <w:color w:val="auto"/>
          <w:sz w:val="22"/>
          <w:szCs w:val="22"/>
        </w:rPr>
        <w:t>conclusion,</w:t>
      </w:r>
      <w:r w:rsidRPr="35CE38C7" w:rsidR="2EB1A5CA">
        <w:rPr>
          <w:color w:val="auto"/>
          <w:sz w:val="22"/>
          <w:szCs w:val="22"/>
        </w:rPr>
        <w:t xml:space="preserve"> </w:t>
      </w:r>
      <w:r w:rsidRPr="35CE38C7" w:rsidR="7C361D25">
        <w:rPr>
          <w:color w:val="auto"/>
          <w:sz w:val="22"/>
          <w:szCs w:val="22"/>
        </w:rPr>
        <w:t>social</w:t>
      </w:r>
      <w:r w:rsidRPr="35CE38C7" w:rsidR="514DC2B1">
        <w:rPr>
          <w:color w:val="auto"/>
          <w:sz w:val="22"/>
          <w:szCs w:val="22"/>
        </w:rPr>
        <w:t xml:space="preserve"> workers play an essential role in healthcare</w:t>
      </w:r>
      <w:r w:rsidRPr="35CE38C7" w:rsidR="13634EAF">
        <w:rPr>
          <w:color w:val="auto"/>
          <w:sz w:val="22"/>
          <w:szCs w:val="22"/>
        </w:rPr>
        <w:t xml:space="preserve"> by addressing social, emotional, and practical dimensions of wellbeing. Their </w:t>
      </w:r>
      <w:r w:rsidRPr="35CE38C7" w:rsidR="2DDECE27">
        <w:rPr>
          <w:color w:val="auto"/>
          <w:sz w:val="22"/>
          <w:szCs w:val="22"/>
        </w:rPr>
        <w:t>effectiveness</w:t>
      </w:r>
      <w:r w:rsidRPr="35CE38C7" w:rsidR="43F05A53">
        <w:rPr>
          <w:color w:val="auto"/>
          <w:sz w:val="22"/>
          <w:szCs w:val="22"/>
        </w:rPr>
        <w:t xml:space="preserve"> depends on mastering key skills such as communication, critical thinking, and digital competence</w:t>
      </w:r>
      <w:r w:rsidRPr="35CE38C7" w:rsidR="6F7CA24D">
        <w:rPr>
          <w:color w:val="auto"/>
          <w:sz w:val="22"/>
          <w:szCs w:val="22"/>
        </w:rPr>
        <w:t xml:space="preserve"> –each vital to ethical, evidence-informed, and collaborative </w:t>
      </w:r>
      <w:r w:rsidRPr="35CE38C7" w:rsidR="2825E76B">
        <w:rPr>
          <w:color w:val="auto"/>
          <w:sz w:val="22"/>
          <w:szCs w:val="22"/>
        </w:rPr>
        <w:t xml:space="preserve">practice. However, challenges such as </w:t>
      </w:r>
      <w:r w:rsidRPr="35CE38C7" w:rsidR="3FB79A6D">
        <w:rPr>
          <w:color w:val="auto"/>
          <w:sz w:val="22"/>
          <w:szCs w:val="22"/>
        </w:rPr>
        <w:t>burnout, digital</w:t>
      </w:r>
      <w:r w:rsidRPr="35CE38C7" w:rsidR="2825E76B">
        <w:rPr>
          <w:color w:val="auto"/>
          <w:sz w:val="22"/>
          <w:szCs w:val="22"/>
        </w:rPr>
        <w:t xml:space="preserve"> </w:t>
      </w:r>
      <w:r w:rsidRPr="35CE38C7" w:rsidR="5295DE06">
        <w:rPr>
          <w:color w:val="auto"/>
          <w:sz w:val="22"/>
          <w:szCs w:val="22"/>
        </w:rPr>
        <w:t>exclusion, and</w:t>
      </w:r>
      <w:r w:rsidRPr="35CE38C7" w:rsidR="2825E76B">
        <w:rPr>
          <w:color w:val="auto"/>
          <w:sz w:val="22"/>
          <w:szCs w:val="22"/>
        </w:rPr>
        <w:t xml:space="preserve"> increasing workload</w:t>
      </w:r>
      <w:r w:rsidRPr="35CE38C7" w:rsidR="45F94471">
        <w:rPr>
          <w:color w:val="auto"/>
          <w:sz w:val="22"/>
          <w:szCs w:val="22"/>
        </w:rPr>
        <w:t xml:space="preserve"> </w:t>
      </w:r>
      <w:r w:rsidRPr="35CE38C7" w:rsidR="077CD75F">
        <w:rPr>
          <w:color w:val="auto"/>
          <w:sz w:val="22"/>
          <w:szCs w:val="22"/>
        </w:rPr>
        <w:t>highlight</w:t>
      </w:r>
      <w:r w:rsidRPr="35CE38C7" w:rsidR="2825E76B">
        <w:rPr>
          <w:color w:val="auto"/>
          <w:sz w:val="22"/>
          <w:szCs w:val="22"/>
        </w:rPr>
        <w:t xml:space="preserve"> </w:t>
      </w:r>
      <w:r w:rsidRPr="35CE38C7" w:rsidR="7ECF5A38">
        <w:rPr>
          <w:color w:val="auto"/>
          <w:sz w:val="22"/>
          <w:szCs w:val="22"/>
        </w:rPr>
        <w:t>the need for supportive strategies like reflective</w:t>
      </w:r>
      <w:r w:rsidRPr="35CE38C7" w:rsidR="3429FB09">
        <w:rPr>
          <w:color w:val="auto"/>
          <w:sz w:val="22"/>
          <w:szCs w:val="22"/>
        </w:rPr>
        <w:t xml:space="preserve"> supervision, interprofessional </w:t>
      </w:r>
      <w:r w:rsidRPr="35CE38C7" w:rsidR="46E8F8D7">
        <w:rPr>
          <w:color w:val="auto"/>
          <w:sz w:val="22"/>
          <w:szCs w:val="22"/>
        </w:rPr>
        <w:t>training, and</w:t>
      </w:r>
      <w:r w:rsidRPr="35CE38C7" w:rsidR="3429FB09">
        <w:rPr>
          <w:color w:val="auto"/>
          <w:sz w:val="22"/>
          <w:szCs w:val="22"/>
        </w:rPr>
        <w:t xml:space="preserve"> continuous digital </w:t>
      </w:r>
      <w:r w:rsidRPr="35CE38C7" w:rsidR="4BC7E3C0">
        <w:rPr>
          <w:color w:val="auto"/>
          <w:sz w:val="22"/>
          <w:szCs w:val="22"/>
        </w:rPr>
        <w:t xml:space="preserve">learning. Overall, strengthening these areas will ensure that social workers continue to promote </w:t>
      </w:r>
      <w:r w:rsidRPr="35CE38C7" w:rsidR="0AF29D28">
        <w:rPr>
          <w:color w:val="auto"/>
          <w:sz w:val="22"/>
          <w:szCs w:val="22"/>
        </w:rPr>
        <w:t>equality, empowerment</w:t>
      </w:r>
      <w:r w:rsidRPr="35CE38C7" w:rsidR="2A7769F7">
        <w:rPr>
          <w:color w:val="auto"/>
          <w:sz w:val="22"/>
          <w:szCs w:val="22"/>
        </w:rPr>
        <w:t>, and</w:t>
      </w:r>
      <w:r w:rsidRPr="35CE38C7" w:rsidR="758A5FE7">
        <w:rPr>
          <w:color w:val="auto"/>
          <w:sz w:val="22"/>
          <w:szCs w:val="22"/>
        </w:rPr>
        <w:t xml:space="preserve"> holistic care across increasingly complex health and social environments.</w:t>
      </w:r>
    </w:p>
    <w:p w:rsidRPr="00242974" w:rsidR="003458DB" w:rsidP="35CE38C7" w:rsidRDefault="003458DB" w14:paraId="76565AE3" w14:textId="6EF42087">
      <w:pPr>
        <w:spacing w:after="0" w:line="240" w:lineRule="auto"/>
        <w:rPr>
          <w:b w:val="1"/>
          <w:bCs w:val="1"/>
          <w:i w:val="1"/>
          <w:iCs w:val="1"/>
          <w:color w:val="auto"/>
          <w:sz w:val="21"/>
          <w:szCs w:val="21"/>
        </w:rPr>
      </w:pPr>
    </w:p>
    <w:p w:rsidR="35CE38C7" w:rsidP="35CE38C7" w:rsidRDefault="35CE38C7" w14:paraId="720C6AF8" w14:textId="70F8BBEB">
      <w:pPr>
        <w:spacing w:after="0" w:line="240" w:lineRule="auto"/>
        <w:rPr>
          <w:b w:val="1"/>
          <w:bCs w:val="1"/>
          <w:i w:val="1"/>
          <w:iCs w:val="1"/>
          <w:sz w:val="21"/>
          <w:szCs w:val="21"/>
        </w:rPr>
      </w:pPr>
    </w:p>
    <w:p w:rsidRPr="002976D4" w:rsidR="00226D31" w:rsidP="144FF56F" w:rsidRDefault="00AA77C8" w14:paraId="6C4B494D" w14:textId="763B24A0">
      <w:pPr>
        <w:pStyle w:val="Heading2"/>
        <w:rPr>
          <w:color w:val="4472C4" w:themeColor="accent1"/>
        </w:rPr>
      </w:pPr>
      <w:bookmarkStart w:name="_Toc1922977654" w:id="4"/>
      <w:r w:rsidRPr="144FF56F">
        <w:rPr>
          <w:color w:val="4472C4" w:themeColor="accent1"/>
        </w:rPr>
        <w:t>1</w:t>
      </w:r>
      <w:r w:rsidRPr="144FF56F" w:rsidR="00226D31">
        <w:rPr>
          <w:color w:val="4472C4" w:themeColor="accent1"/>
        </w:rPr>
        <w:t>.5 Reference List</w:t>
      </w:r>
      <w:bookmarkEnd w:id="4"/>
    </w:p>
    <w:p w:rsidR="144FF56F" w:rsidP="144FF56F" w:rsidRDefault="144FF56F" w14:paraId="2AE52359" w14:textId="44D6B999"/>
    <w:p w:rsidRPr="00242974" w:rsidR="006232DF" w:rsidP="006232DF" w:rsidRDefault="6D913976" w14:paraId="7B12CEED" w14:textId="7BA7A961">
      <w:pPr>
        <w:spacing w:after="0" w:line="240" w:lineRule="auto"/>
        <w:rPr>
          <w:sz w:val="21"/>
          <w:szCs w:val="21"/>
        </w:rPr>
      </w:pPr>
      <w:r w:rsidRPr="7AB55867">
        <w:rPr>
          <w:sz w:val="21"/>
          <w:szCs w:val="21"/>
        </w:rPr>
        <w:t>Androff, D. (2021)’ Human rights- based social</w:t>
      </w:r>
      <w:r w:rsidRPr="7AB55867" w:rsidR="5B608E2F">
        <w:rPr>
          <w:sz w:val="21"/>
          <w:szCs w:val="21"/>
        </w:rPr>
        <w:t xml:space="preserve"> work practice with immigrants and asylum seekers; Clinical Social Work Journal</w:t>
      </w:r>
      <w:r w:rsidRPr="7AB55867" w:rsidR="1B2E9F8E">
        <w:rPr>
          <w:sz w:val="21"/>
          <w:szCs w:val="21"/>
        </w:rPr>
        <w:t>,49(2), pp.105-117.doi:10.1007/s10615-020-00805-0</w:t>
      </w:r>
      <w:r w:rsidRPr="7AB55867" w:rsidR="158C0EEF">
        <w:rPr>
          <w:sz w:val="21"/>
          <w:szCs w:val="21"/>
        </w:rPr>
        <w:t>.</w:t>
      </w:r>
    </w:p>
    <w:p w:rsidRPr="005E44B5" w:rsidR="004552CE" w:rsidP="7AB55867" w:rsidRDefault="004552CE" w14:paraId="5C22D5E4" w14:textId="3C7839AC">
      <w:pPr>
        <w:spacing w:after="0" w:line="240" w:lineRule="auto"/>
        <w:rPr>
          <w:sz w:val="21"/>
          <w:szCs w:val="21"/>
        </w:rPr>
      </w:pPr>
    </w:p>
    <w:p w:rsidRPr="005E44B5" w:rsidR="004552CE" w:rsidP="7AB55867" w:rsidRDefault="158C0EEF" w14:paraId="3275EE4C" w14:textId="3C65322B">
      <w:pPr>
        <w:spacing w:after="0" w:line="240" w:lineRule="auto"/>
        <w:rPr>
          <w:color w:val="FF0000"/>
        </w:rPr>
      </w:pPr>
      <w:r w:rsidRPr="144FF56F">
        <w:rPr>
          <w:sz w:val="21"/>
          <w:szCs w:val="21"/>
        </w:rPr>
        <w:t>Behan-</w:t>
      </w:r>
      <w:r w:rsidRPr="144FF56F" w:rsidR="2EDD6766">
        <w:rPr>
          <w:sz w:val="21"/>
          <w:szCs w:val="21"/>
        </w:rPr>
        <w:t>Devlin, J</w:t>
      </w:r>
      <w:r w:rsidRPr="144FF56F">
        <w:rPr>
          <w:sz w:val="21"/>
          <w:szCs w:val="21"/>
        </w:rPr>
        <w:t>.et al.(2024)’ Digital technology</w:t>
      </w:r>
      <w:r w:rsidRPr="144FF56F" w:rsidR="20E6E168">
        <w:rPr>
          <w:sz w:val="21"/>
          <w:szCs w:val="21"/>
        </w:rPr>
        <w:t xml:space="preserve"> in children's safeguarding social work practice: a scoping review; B</w:t>
      </w:r>
      <w:r w:rsidRPr="144FF56F" w:rsidR="499AA336">
        <w:rPr>
          <w:sz w:val="21"/>
          <w:szCs w:val="21"/>
        </w:rPr>
        <w:t>ritish Journal of Social Work, 54(7</w:t>
      </w:r>
      <w:r w:rsidRPr="144FF56F" w:rsidR="0BABCD39">
        <w:rPr>
          <w:sz w:val="21"/>
          <w:szCs w:val="21"/>
        </w:rPr>
        <w:t xml:space="preserve">), </w:t>
      </w:r>
      <w:r w:rsidRPr="144FF56F" w:rsidR="44C9A9EC">
        <w:rPr>
          <w:sz w:val="21"/>
          <w:szCs w:val="21"/>
        </w:rPr>
        <w:t>pp.2957-2974.doi:</w:t>
      </w:r>
      <w:r w:rsidRPr="144FF56F" w:rsidR="7466EFA6">
        <w:rPr>
          <w:sz w:val="21"/>
          <w:szCs w:val="21"/>
        </w:rPr>
        <w:t xml:space="preserve"> 10.1093/bjsw /</w:t>
      </w:r>
      <w:r w:rsidRPr="144FF56F" w:rsidR="0E8D6704">
        <w:rPr>
          <w:sz w:val="21"/>
          <w:szCs w:val="21"/>
        </w:rPr>
        <w:t>bcad0</w:t>
      </w:r>
      <w:r w:rsidRPr="144FF56F" w:rsidR="0784A8BE">
        <w:rPr>
          <w:sz w:val="21"/>
          <w:szCs w:val="21"/>
        </w:rPr>
        <w:t>43.</w:t>
      </w:r>
    </w:p>
    <w:p w:rsidRPr="005E44B5" w:rsidR="004552CE" w:rsidP="7AB55867" w:rsidRDefault="004552CE" w14:paraId="44C74CF9" w14:textId="1DB1DF42">
      <w:pPr>
        <w:spacing w:after="0" w:line="240" w:lineRule="auto"/>
        <w:rPr>
          <w:sz w:val="21"/>
          <w:szCs w:val="21"/>
        </w:rPr>
      </w:pPr>
    </w:p>
    <w:p w:rsidRPr="005E44B5" w:rsidR="004552CE" w:rsidP="7AB55867" w:rsidRDefault="0784A8BE" w14:paraId="5B9CB1D6" w14:textId="7F072600">
      <w:pPr>
        <w:spacing w:after="0" w:line="240" w:lineRule="auto"/>
        <w:rPr>
          <w:sz w:val="21"/>
          <w:szCs w:val="21"/>
        </w:rPr>
      </w:pPr>
      <w:r w:rsidRPr="7AB55867">
        <w:rPr>
          <w:sz w:val="21"/>
          <w:szCs w:val="21"/>
        </w:rPr>
        <w:t>Kristensen, C.L. (2024)’Enactments of evidence-based programmes in s</w:t>
      </w:r>
      <w:r w:rsidRPr="7AB55867" w:rsidR="798CB402">
        <w:rPr>
          <w:sz w:val="21"/>
          <w:szCs w:val="21"/>
        </w:rPr>
        <w:t>ocial work: a mixed methods study; Journal of Evidence-Based Social</w:t>
      </w:r>
      <w:r w:rsidRPr="7AB55867" w:rsidR="6AE8405B">
        <w:rPr>
          <w:sz w:val="21"/>
          <w:szCs w:val="21"/>
        </w:rPr>
        <w:t xml:space="preserve"> Work, 21(1), pp. 21-38.</w:t>
      </w:r>
    </w:p>
    <w:p w:rsidRPr="005E44B5" w:rsidR="004552CE" w:rsidP="7AB55867" w:rsidRDefault="6AE8405B" w14:paraId="27A1C2EC" w14:textId="6EC5F746">
      <w:pPr>
        <w:spacing w:after="0" w:line="240" w:lineRule="auto"/>
        <w:rPr>
          <w:sz w:val="21"/>
          <w:szCs w:val="21"/>
        </w:rPr>
      </w:pPr>
      <w:r w:rsidRPr="7AB55867">
        <w:rPr>
          <w:sz w:val="21"/>
          <w:szCs w:val="21"/>
        </w:rPr>
        <w:t>Doi:10.1080/26408066.2023.2317218.</w:t>
      </w:r>
    </w:p>
    <w:p w:rsidRPr="005E44B5" w:rsidR="004552CE" w:rsidP="7AB55867" w:rsidRDefault="004552CE" w14:paraId="3718CA87" w14:textId="4816C938">
      <w:pPr>
        <w:spacing w:after="0" w:line="240" w:lineRule="auto"/>
        <w:rPr>
          <w:sz w:val="21"/>
          <w:szCs w:val="21"/>
        </w:rPr>
      </w:pPr>
    </w:p>
    <w:p w:rsidRPr="005E44B5" w:rsidR="004552CE" w:rsidP="7AB55867" w:rsidRDefault="15CEA52A" w14:paraId="69D83B53" w14:textId="5C513AE1">
      <w:pPr>
        <w:spacing w:after="0" w:line="240" w:lineRule="auto"/>
        <w:rPr>
          <w:sz w:val="21"/>
          <w:szCs w:val="21"/>
        </w:rPr>
      </w:pPr>
      <w:r w:rsidRPr="144FF56F">
        <w:rPr>
          <w:sz w:val="21"/>
          <w:szCs w:val="21"/>
        </w:rPr>
        <w:t>McFadden,</w:t>
      </w:r>
      <w:r w:rsidRPr="144FF56F" w:rsidR="1A8EC085">
        <w:rPr>
          <w:sz w:val="21"/>
          <w:szCs w:val="21"/>
        </w:rPr>
        <w:t xml:space="preserve"> </w:t>
      </w:r>
      <w:r w:rsidRPr="144FF56F" w:rsidR="6AE8405B">
        <w:rPr>
          <w:sz w:val="21"/>
          <w:szCs w:val="21"/>
        </w:rPr>
        <w:t>P.et al. (2024)’Covid-19 impact on children’s social work practice and ongoing support: a cross-sectional mi</w:t>
      </w:r>
      <w:r w:rsidRPr="144FF56F" w:rsidR="35F138A9">
        <w:rPr>
          <w:sz w:val="21"/>
          <w:szCs w:val="21"/>
        </w:rPr>
        <w:t xml:space="preserve">xed methods study: British Journal of Social Work, 54(3), pp. </w:t>
      </w:r>
      <w:r w:rsidRPr="144FF56F" w:rsidR="3B0902C7">
        <w:rPr>
          <w:sz w:val="21"/>
          <w:szCs w:val="21"/>
        </w:rPr>
        <w:t>1170-1190.</w:t>
      </w:r>
    </w:p>
    <w:p w:rsidRPr="005E44B5" w:rsidR="004552CE" w:rsidP="7AB55867" w:rsidRDefault="3B0902C7" w14:paraId="2916C3E8" w14:textId="7C9A5B42">
      <w:pPr>
        <w:spacing w:after="0" w:line="240" w:lineRule="auto"/>
        <w:rPr>
          <w:sz w:val="21"/>
          <w:szCs w:val="21"/>
        </w:rPr>
      </w:pPr>
      <w:r w:rsidRPr="7AB55867">
        <w:rPr>
          <w:sz w:val="21"/>
          <w:szCs w:val="21"/>
        </w:rPr>
        <w:t>Doi:10.1093/bjsw/bcad021.</w:t>
      </w:r>
    </w:p>
    <w:p w:rsidRPr="005E44B5" w:rsidR="004552CE" w:rsidP="7AB55867" w:rsidRDefault="004552CE" w14:paraId="5EFBBC34" w14:textId="18DE5D62">
      <w:pPr>
        <w:spacing w:after="0" w:line="240" w:lineRule="auto"/>
        <w:rPr>
          <w:sz w:val="21"/>
          <w:szCs w:val="21"/>
        </w:rPr>
      </w:pPr>
    </w:p>
    <w:p w:rsidRPr="005E44B5" w:rsidR="004552CE" w:rsidP="7AB55867" w:rsidRDefault="3B0902C7" w14:paraId="414F3AF0" w14:textId="4E58A750">
      <w:pPr>
        <w:spacing w:after="0" w:line="240" w:lineRule="auto"/>
        <w:rPr>
          <w:sz w:val="21"/>
          <w:szCs w:val="21"/>
          <w:lang w:val="en-US"/>
        </w:rPr>
      </w:pPr>
      <w:r w:rsidRPr="7AB55867">
        <w:rPr>
          <w:sz w:val="21"/>
          <w:szCs w:val="21"/>
          <w:lang w:val="en-US"/>
        </w:rPr>
        <w:t xml:space="preserve">Noel, L. Et al. (2022)’ </w:t>
      </w:r>
      <w:r w:rsidRPr="7AB55867" w:rsidR="2E10A7FE">
        <w:rPr>
          <w:sz w:val="21"/>
          <w:szCs w:val="21"/>
          <w:lang w:val="en-US"/>
        </w:rPr>
        <w:t>Interprofessional collaboration</w:t>
      </w:r>
      <w:r w:rsidRPr="7AB55867" w:rsidR="70860978">
        <w:rPr>
          <w:sz w:val="21"/>
          <w:szCs w:val="21"/>
          <w:lang w:val="en-US"/>
        </w:rPr>
        <w:t xml:space="preserve"> </w:t>
      </w:r>
      <w:r w:rsidRPr="7AB55867" w:rsidR="3184D6E1">
        <w:rPr>
          <w:sz w:val="21"/>
          <w:szCs w:val="21"/>
          <w:lang w:val="en-US"/>
        </w:rPr>
        <w:t>between</w:t>
      </w:r>
      <w:r w:rsidRPr="7AB55867" w:rsidR="6845F5EE">
        <w:rPr>
          <w:sz w:val="21"/>
          <w:szCs w:val="21"/>
          <w:lang w:val="en-US"/>
        </w:rPr>
        <w:t xml:space="preserve"> social workers and community health </w:t>
      </w:r>
      <w:r w:rsidRPr="7AB55867" w:rsidR="418DAB9D">
        <w:rPr>
          <w:sz w:val="21"/>
          <w:szCs w:val="21"/>
          <w:lang w:val="en-US"/>
        </w:rPr>
        <w:t xml:space="preserve">and mental health in the United </w:t>
      </w:r>
      <w:r w:rsidRPr="7AB55867" w:rsidR="31F60408">
        <w:rPr>
          <w:sz w:val="21"/>
          <w:szCs w:val="21"/>
          <w:lang w:val="en-US"/>
        </w:rPr>
        <w:t>States: a</w:t>
      </w:r>
      <w:r w:rsidRPr="7AB55867" w:rsidR="418DAB9D">
        <w:rPr>
          <w:sz w:val="21"/>
          <w:szCs w:val="21"/>
          <w:lang w:val="en-US"/>
        </w:rPr>
        <w:t xml:space="preserve"> </w:t>
      </w:r>
      <w:r w:rsidRPr="7AB55867" w:rsidR="4E5E146F">
        <w:rPr>
          <w:sz w:val="21"/>
          <w:szCs w:val="21"/>
          <w:lang w:val="en-US"/>
        </w:rPr>
        <w:t>systematized</w:t>
      </w:r>
      <w:r w:rsidRPr="7AB55867" w:rsidR="418DAB9D">
        <w:rPr>
          <w:sz w:val="21"/>
          <w:szCs w:val="21"/>
          <w:lang w:val="en-US"/>
        </w:rPr>
        <w:t xml:space="preserve"> </w:t>
      </w:r>
      <w:r w:rsidRPr="7AB55867" w:rsidR="63B4E6FE">
        <w:rPr>
          <w:sz w:val="21"/>
          <w:szCs w:val="21"/>
          <w:lang w:val="en-US"/>
        </w:rPr>
        <w:t>review; Social Work in Public Health, 37(5), pp. 436-450.</w:t>
      </w:r>
    </w:p>
    <w:p w:rsidRPr="005E44B5" w:rsidR="004552CE" w:rsidP="7AB55867" w:rsidRDefault="63B4E6FE" w14:paraId="7B33F24D" w14:textId="31D26AB8">
      <w:pPr>
        <w:spacing w:after="0" w:line="240" w:lineRule="auto"/>
        <w:rPr>
          <w:sz w:val="21"/>
          <w:szCs w:val="21"/>
          <w:lang w:val="en-US"/>
        </w:rPr>
      </w:pPr>
      <w:r w:rsidRPr="7AB55867">
        <w:rPr>
          <w:sz w:val="21"/>
          <w:szCs w:val="21"/>
          <w:lang w:val="en-US"/>
        </w:rPr>
        <w:t>Doi:10.1080/19371918.2022.2035160.</w:t>
      </w:r>
    </w:p>
    <w:p w:rsidRPr="005E44B5" w:rsidR="004552CE" w:rsidP="7AB55867" w:rsidRDefault="004552CE" w14:paraId="269EE37F" w14:textId="6FC9AC25">
      <w:pPr>
        <w:spacing w:after="0" w:line="240" w:lineRule="auto"/>
        <w:rPr>
          <w:sz w:val="21"/>
          <w:szCs w:val="21"/>
          <w:lang w:val="en-US"/>
        </w:rPr>
      </w:pPr>
    </w:p>
    <w:p w:rsidRPr="005E44B5" w:rsidR="004552CE" w:rsidP="7AB55867" w:rsidRDefault="63B4E6FE" w14:paraId="6BD80D38" w14:textId="4EE77180">
      <w:pPr>
        <w:spacing w:after="0" w:line="240" w:lineRule="auto"/>
        <w:rPr>
          <w:sz w:val="21"/>
          <w:szCs w:val="21"/>
          <w:lang w:val="en-US"/>
        </w:rPr>
      </w:pPr>
      <w:r w:rsidRPr="7AB55867">
        <w:rPr>
          <w:sz w:val="21"/>
          <w:szCs w:val="21"/>
          <w:lang w:val="en-US"/>
        </w:rPr>
        <w:t>Pascoe, K.M. (2025)’The impact of bureaucracy and managerialism on relat</w:t>
      </w:r>
      <w:r w:rsidRPr="7AB55867" w:rsidR="62D75165">
        <w:rPr>
          <w:sz w:val="21"/>
          <w:szCs w:val="21"/>
          <w:lang w:val="en-US"/>
        </w:rPr>
        <w:t xml:space="preserve">ionship-based social work: a mixed methods study: Social </w:t>
      </w:r>
      <w:r w:rsidRPr="7AB55867" w:rsidR="432EF2B3">
        <w:rPr>
          <w:sz w:val="21"/>
          <w:szCs w:val="21"/>
          <w:lang w:val="en-US"/>
        </w:rPr>
        <w:t>Policy &amp; Administration. Doi:</w:t>
      </w:r>
      <w:r w:rsidRPr="7AB55867" w:rsidR="1297BB44">
        <w:rPr>
          <w:sz w:val="21"/>
          <w:szCs w:val="21"/>
          <w:lang w:val="en-US"/>
        </w:rPr>
        <w:t>10.1111/spol.13068.</w:t>
      </w:r>
    </w:p>
    <w:p w:rsidRPr="005E44B5" w:rsidR="004552CE" w:rsidP="7AB55867" w:rsidRDefault="004552CE" w14:paraId="73E1BA47" w14:textId="5348711A">
      <w:pPr>
        <w:spacing w:after="0" w:line="240" w:lineRule="auto"/>
        <w:rPr>
          <w:sz w:val="21"/>
          <w:szCs w:val="21"/>
          <w:lang w:val="en-US"/>
        </w:rPr>
      </w:pPr>
    </w:p>
    <w:p w:rsidRPr="005E44B5" w:rsidR="004552CE" w:rsidP="7AB55867" w:rsidRDefault="1297BB44" w14:paraId="00D6C693" w14:textId="43F0E22E">
      <w:pPr>
        <w:spacing w:after="0" w:line="240" w:lineRule="auto"/>
        <w:rPr>
          <w:sz w:val="21"/>
          <w:szCs w:val="21"/>
          <w:lang w:val="en-US"/>
        </w:rPr>
      </w:pPr>
      <w:r w:rsidRPr="7AB55867">
        <w:rPr>
          <w:sz w:val="21"/>
          <w:szCs w:val="21"/>
          <w:lang w:val="en-US"/>
        </w:rPr>
        <w:t>Psaroudakis</w:t>
      </w:r>
      <w:r w:rsidRPr="7AB55867" w:rsidR="0A513CFF">
        <w:rPr>
          <w:sz w:val="21"/>
          <w:szCs w:val="21"/>
          <w:lang w:val="en-US"/>
        </w:rPr>
        <w:t xml:space="preserve"> </w:t>
      </w:r>
      <w:r w:rsidRPr="7AB55867">
        <w:rPr>
          <w:sz w:val="21"/>
          <w:szCs w:val="21"/>
          <w:lang w:val="en-US"/>
        </w:rPr>
        <w:t>, I. (2022)</w:t>
      </w:r>
      <w:r w:rsidRPr="7AB55867" w:rsidR="5E92C0C0">
        <w:rPr>
          <w:sz w:val="21"/>
          <w:szCs w:val="21"/>
          <w:lang w:val="en-US"/>
        </w:rPr>
        <w:t>’ The mixed-methods research for social work practice</w:t>
      </w:r>
      <w:r w:rsidRPr="7AB55867" w:rsidR="6199A576">
        <w:rPr>
          <w:sz w:val="21"/>
          <w:szCs w:val="21"/>
          <w:lang w:val="en-US"/>
        </w:rPr>
        <w:t>: about acquiring methodological skills for social workers: Italian</w:t>
      </w:r>
      <w:r w:rsidRPr="7AB55867" w:rsidR="7C8A7A17">
        <w:rPr>
          <w:sz w:val="21"/>
          <w:szCs w:val="21"/>
          <w:lang w:val="en-US"/>
        </w:rPr>
        <w:t xml:space="preserve"> Journal of Sociology of Education, 14(1), pp.</w:t>
      </w:r>
      <w:r w:rsidRPr="7AB55867" w:rsidR="16275A88">
        <w:rPr>
          <w:sz w:val="21"/>
          <w:szCs w:val="21"/>
          <w:lang w:val="en-US"/>
        </w:rPr>
        <w:t>93-112. Doi:10.14658/PU</w:t>
      </w:r>
      <w:r w:rsidRPr="7AB55867" w:rsidR="6D663EC3">
        <w:rPr>
          <w:sz w:val="21"/>
          <w:szCs w:val="21"/>
          <w:lang w:val="en-US"/>
        </w:rPr>
        <w:t>PJ-IJSE-2022-1-6.</w:t>
      </w:r>
    </w:p>
    <w:p w:rsidRPr="005E44B5" w:rsidR="004552CE" w:rsidP="7AB55867" w:rsidRDefault="004552CE" w14:paraId="64166B71" w14:textId="68D95732">
      <w:pPr>
        <w:spacing w:after="0" w:line="240" w:lineRule="auto"/>
        <w:rPr>
          <w:sz w:val="21"/>
          <w:szCs w:val="21"/>
          <w:lang w:val="en-US"/>
        </w:rPr>
      </w:pPr>
    </w:p>
    <w:p w:rsidRPr="005E44B5" w:rsidR="004552CE" w:rsidP="7AB55867" w:rsidRDefault="6D663EC3" w14:paraId="5060F593" w14:textId="33CD36F5">
      <w:pPr>
        <w:spacing w:after="0" w:line="240" w:lineRule="auto"/>
        <w:rPr>
          <w:sz w:val="21"/>
          <w:szCs w:val="21"/>
          <w:lang w:val="en-US"/>
        </w:rPr>
      </w:pPr>
      <w:r w:rsidRPr="7AB55867">
        <w:rPr>
          <w:sz w:val="21"/>
          <w:szCs w:val="21"/>
          <w:lang w:val="en-US"/>
        </w:rPr>
        <w:t>Taylor-Beswick, A.M.L. (2023)’</w:t>
      </w:r>
      <w:r w:rsidRPr="7AB55867" w:rsidR="003CB80E">
        <w:rPr>
          <w:sz w:val="21"/>
          <w:szCs w:val="21"/>
          <w:lang w:val="en-US"/>
        </w:rPr>
        <w:t>Digitalizing</w:t>
      </w:r>
      <w:r w:rsidRPr="7AB55867">
        <w:rPr>
          <w:sz w:val="21"/>
          <w:szCs w:val="21"/>
          <w:lang w:val="en-US"/>
        </w:rPr>
        <w:t xml:space="preserve"> social work educat</w:t>
      </w:r>
      <w:r w:rsidRPr="7AB55867" w:rsidR="553E4C42">
        <w:rPr>
          <w:sz w:val="21"/>
          <w:szCs w:val="21"/>
          <w:lang w:val="en-US"/>
        </w:rPr>
        <w:t xml:space="preserve">ion: preparing students to engage with twenty-first century practice </w:t>
      </w:r>
      <w:r w:rsidRPr="7AB55867" w:rsidR="0174ABF2">
        <w:rPr>
          <w:sz w:val="21"/>
          <w:szCs w:val="21"/>
          <w:lang w:val="en-US"/>
        </w:rPr>
        <w:t>needs</w:t>
      </w:r>
      <w:r w:rsidRPr="7AB55867" w:rsidR="35FBD786">
        <w:rPr>
          <w:sz w:val="21"/>
          <w:szCs w:val="21"/>
          <w:lang w:val="en-US"/>
        </w:rPr>
        <w:t>;</w:t>
      </w:r>
      <w:r w:rsidRPr="7AB55867" w:rsidR="553E4C42">
        <w:rPr>
          <w:sz w:val="21"/>
          <w:szCs w:val="21"/>
          <w:lang w:val="en-US"/>
        </w:rPr>
        <w:t xml:space="preserve"> Social Work Ed</w:t>
      </w:r>
      <w:r w:rsidRPr="7AB55867" w:rsidR="10BCAC51">
        <w:rPr>
          <w:sz w:val="21"/>
          <w:szCs w:val="21"/>
          <w:lang w:val="en-US"/>
        </w:rPr>
        <w:t>ucation, 42(1</w:t>
      </w:r>
      <w:r w:rsidRPr="7AB55867" w:rsidR="2E7F0AE0">
        <w:rPr>
          <w:sz w:val="21"/>
          <w:szCs w:val="21"/>
          <w:lang w:val="en-US"/>
        </w:rPr>
        <w:t>), pp.</w:t>
      </w:r>
      <w:r w:rsidRPr="7AB55867" w:rsidR="10BCAC51">
        <w:rPr>
          <w:sz w:val="21"/>
          <w:szCs w:val="21"/>
          <w:lang w:val="en-US"/>
        </w:rPr>
        <w:t>44-64</w:t>
      </w:r>
      <w:r w:rsidRPr="7AB55867" w:rsidR="044B81DB">
        <w:rPr>
          <w:sz w:val="21"/>
          <w:szCs w:val="21"/>
          <w:lang w:val="en-US"/>
        </w:rPr>
        <w:t>.</w:t>
      </w:r>
    </w:p>
    <w:p w:rsidRPr="005E44B5" w:rsidR="004552CE" w:rsidP="7AB55867" w:rsidRDefault="044B81DB" w14:paraId="6E176D5B" w14:textId="237E37D1">
      <w:pPr>
        <w:spacing w:after="0" w:line="240" w:lineRule="auto"/>
        <w:rPr>
          <w:sz w:val="21"/>
          <w:szCs w:val="21"/>
          <w:lang w:val="en-US"/>
        </w:rPr>
      </w:pPr>
      <w:r w:rsidRPr="7AB55867">
        <w:rPr>
          <w:sz w:val="21"/>
          <w:szCs w:val="21"/>
          <w:lang w:val="en-US"/>
        </w:rPr>
        <w:t>Doi:10.1080/02615479.2022.2049225.</w:t>
      </w:r>
    </w:p>
    <w:p w:rsidRPr="005E44B5" w:rsidR="004552CE" w:rsidP="7AB55867" w:rsidRDefault="004552CE" w14:paraId="6972CF4D" w14:textId="1561CB98">
      <w:pPr>
        <w:spacing w:after="0" w:line="240" w:lineRule="auto"/>
        <w:rPr>
          <w:sz w:val="21"/>
          <w:szCs w:val="21"/>
          <w:lang w:val="en-US"/>
        </w:rPr>
      </w:pPr>
    </w:p>
    <w:p w:rsidRPr="005E44B5" w:rsidR="004552CE" w:rsidP="7AB55867" w:rsidRDefault="01F5A1E1" w14:paraId="09D5C1FB" w14:textId="50381B62">
      <w:pPr>
        <w:spacing w:after="0" w:line="240" w:lineRule="auto"/>
        <w:rPr>
          <w:sz w:val="21"/>
          <w:szCs w:val="21"/>
          <w:lang w:val="en-US"/>
        </w:rPr>
      </w:pPr>
      <w:r w:rsidRPr="7AB55867">
        <w:rPr>
          <w:sz w:val="21"/>
          <w:szCs w:val="21"/>
          <w:lang w:val="en-US"/>
        </w:rPr>
        <w:t>Wasti,</w:t>
      </w:r>
      <w:r w:rsidRPr="7AB55867" w:rsidR="6692D602">
        <w:rPr>
          <w:sz w:val="21"/>
          <w:szCs w:val="21"/>
          <w:lang w:val="en-US"/>
        </w:rPr>
        <w:t xml:space="preserve"> </w:t>
      </w:r>
      <w:r w:rsidRPr="7AB55867" w:rsidR="12AFF26F">
        <w:rPr>
          <w:sz w:val="21"/>
          <w:szCs w:val="21"/>
          <w:lang w:val="en-US"/>
        </w:rPr>
        <w:t>S</w:t>
      </w:r>
      <w:r w:rsidRPr="7AB55867" w:rsidR="3D4CEFBD">
        <w:rPr>
          <w:sz w:val="21"/>
          <w:szCs w:val="21"/>
          <w:lang w:val="en-US"/>
        </w:rPr>
        <w:t>. P.</w:t>
      </w:r>
      <w:r w:rsidRPr="7AB55867">
        <w:rPr>
          <w:sz w:val="21"/>
          <w:szCs w:val="21"/>
          <w:lang w:val="en-US"/>
        </w:rPr>
        <w:t xml:space="preserve"> (2022)’The growing importance of mixed-m</w:t>
      </w:r>
      <w:r w:rsidRPr="7AB55867" w:rsidR="76931A1C">
        <w:rPr>
          <w:sz w:val="21"/>
          <w:szCs w:val="21"/>
          <w:lang w:val="en-US"/>
        </w:rPr>
        <w:t>ethods research in health and social</w:t>
      </w:r>
      <w:r w:rsidRPr="7AB55867" w:rsidR="144C042F">
        <w:rPr>
          <w:sz w:val="21"/>
          <w:szCs w:val="21"/>
          <w:lang w:val="en-US"/>
        </w:rPr>
        <w:t xml:space="preserve"> care: International Journal of Social Research Methodology</w:t>
      </w:r>
      <w:r w:rsidRPr="7AB55867" w:rsidR="796B14CB">
        <w:rPr>
          <w:sz w:val="21"/>
          <w:szCs w:val="21"/>
          <w:lang w:val="en-US"/>
        </w:rPr>
        <w:t>, 25(1), pp.1-14.</w:t>
      </w:r>
    </w:p>
    <w:p w:rsidRPr="005E44B5" w:rsidR="004552CE" w:rsidP="7AB55867" w:rsidRDefault="796B14CB" w14:paraId="6D28AC2A" w14:textId="344FF0F2">
      <w:pPr>
        <w:spacing w:after="0" w:line="240" w:lineRule="auto"/>
        <w:rPr>
          <w:sz w:val="21"/>
          <w:szCs w:val="21"/>
          <w:lang w:val="en-US"/>
        </w:rPr>
      </w:pPr>
      <w:r w:rsidRPr="7AB55867">
        <w:rPr>
          <w:sz w:val="21"/>
          <w:szCs w:val="21"/>
          <w:lang w:val="en-US"/>
        </w:rPr>
        <w:t xml:space="preserve">Doi:10.1080/13645579.2021.1933630. </w:t>
      </w:r>
    </w:p>
    <w:p w:rsidRPr="005E44B5" w:rsidR="004552CE" w:rsidP="7AB55867" w:rsidRDefault="004552CE" w14:paraId="4466856F" w14:textId="4C53F635">
      <w:pPr>
        <w:spacing w:after="0" w:line="240" w:lineRule="auto"/>
        <w:rPr>
          <w:sz w:val="21"/>
          <w:szCs w:val="21"/>
          <w:lang w:val="en-US"/>
        </w:rPr>
      </w:pPr>
    </w:p>
    <w:p w:rsidRPr="005E44B5" w:rsidR="004552CE" w:rsidP="144FF56F" w:rsidRDefault="796B14CB" w14:paraId="4B4D9EFA" w14:textId="2EC7A7C8">
      <w:pPr>
        <w:spacing w:after="0" w:line="240" w:lineRule="auto"/>
        <w:rPr>
          <w:sz w:val="21"/>
          <w:szCs w:val="21"/>
          <w:lang w:val="en-US"/>
        </w:rPr>
      </w:pPr>
      <w:r w:rsidRPr="144FF56F">
        <w:rPr>
          <w:sz w:val="21"/>
          <w:szCs w:val="21"/>
          <w:lang w:val="en-US"/>
        </w:rPr>
        <w:t>NWAG (National Workload Action Group (2025) Reducing unnecessary</w:t>
      </w:r>
      <w:r w:rsidRPr="144FF56F" w:rsidR="131E0931">
        <w:rPr>
          <w:sz w:val="21"/>
          <w:szCs w:val="21"/>
          <w:lang w:val="en-US"/>
        </w:rPr>
        <w:t xml:space="preserve"> social worker workload through hybrid working and digital</w:t>
      </w:r>
      <w:r w:rsidRPr="144FF56F" w:rsidR="154056C5">
        <w:rPr>
          <w:sz w:val="21"/>
          <w:szCs w:val="21"/>
          <w:lang w:val="en-US"/>
        </w:rPr>
        <w:t xml:space="preserve"> practice. Department of Education. Available at:</w:t>
      </w:r>
      <w:r w:rsidRPr="144FF56F" w:rsidR="00484DB6">
        <w:rPr>
          <w:sz w:val="21"/>
          <w:szCs w:val="21"/>
          <w:lang w:val="en-US"/>
        </w:rPr>
        <w:t xml:space="preserve"> </w:t>
      </w:r>
      <w:hyperlink r:id="rId12">
        <w:r w:rsidRPr="144FF56F" w:rsidR="00FE4FDB">
          <w:rPr>
            <w:rStyle w:val="Hyperlink"/>
            <w:sz w:val="21"/>
            <w:szCs w:val="21"/>
            <w:lang w:val="en-US"/>
          </w:rPr>
          <w:t>https://assets.publishing.service.gov.uk/media/68d51ac3e65dc716bfb1dda0/Reducing_unnecessary_social_worker_workload_through_hybrid_working_and_digital_practice.pdf</w:t>
        </w:r>
      </w:hyperlink>
    </w:p>
    <w:p w:rsidRPr="005E44B5" w:rsidR="004552CE" w:rsidP="7AB55867" w:rsidRDefault="00FE4FDB" w14:paraId="242AF07D" w14:textId="01A3AC8F">
      <w:pPr>
        <w:spacing w:after="0" w:line="240" w:lineRule="auto"/>
        <w:rPr>
          <w:sz w:val="21"/>
          <w:szCs w:val="21"/>
          <w:lang w:val="en-US"/>
        </w:rPr>
      </w:pPr>
      <w:r w:rsidRPr="144FF56F">
        <w:rPr>
          <w:sz w:val="21"/>
          <w:szCs w:val="21"/>
          <w:lang w:val="en-US"/>
        </w:rPr>
        <w:t xml:space="preserve"> </w:t>
      </w:r>
      <w:r w:rsidRPr="144FF56F" w:rsidR="6F911169">
        <w:rPr>
          <w:sz w:val="21"/>
          <w:szCs w:val="21"/>
          <w:lang w:val="en-US"/>
        </w:rPr>
        <w:t>(Accessed 10 Nov.2025).</w:t>
      </w:r>
    </w:p>
    <w:p w:rsidR="144FF56F" w:rsidP="144FF56F" w:rsidRDefault="144FF56F" w14:paraId="48DF1A67" w14:textId="6C16EA4A">
      <w:pPr>
        <w:spacing w:after="0" w:line="240" w:lineRule="auto"/>
        <w:rPr>
          <w:sz w:val="21"/>
          <w:szCs w:val="21"/>
          <w:lang w:val="en-US"/>
        </w:rPr>
      </w:pPr>
    </w:p>
    <w:p w:rsidRPr="005E44B5" w:rsidR="004552CE" w:rsidP="7AB55867" w:rsidRDefault="004552CE" w14:paraId="0EABE9C6" w14:textId="3C1ED439">
      <w:pPr>
        <w:spacing w:after="0" w:line="240" w:lineRule="auto"/>
        <w:rPr>
          <w:color w:val="FF0000"/>
        </w:rPr>
      </w:pPr>
    </w:p>
    <w:p w:rsidRPr="005E44B5" w:rsidR="004552CE" w:rsidP="7AB55867" w:rsidRDefault="0784A8BE" w14:paraId="1D0F2D59" w14:textId="5FA40A98">
      <w:pPr>
        <w:spacing w:after="0" w:line="240" w:lineRule="auto"/>
        <w:rPr>
          <w:color w:val="FF0000"/>
        </w:rPr>
      </w:pPr>
      <w:r w:rsidRPr="7AB55867">
        <w:rPr>
          <w:color w:val="FFFFFF" w:themeColor="background1"/>
        </w:rPr>
        <w:t>kk</w:t>
      </w:r>
      <w:r w:rsidRPr="7AB55867" w:rsidR="499AA336">
        <w:rPr>
          <w:color w:val="FF0000"/>
        </w:rPr>
        <w:t xml:space="preserve"> </w:t>
      </w:r>
    </w:p>
    <w:sectPr w:rsidRPr="005E44B5" w:rsidR="004552CE">
      <w:headerReference w:type="default" r:id="rId13"/>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7C80" w:rsidP="003C7C97" w:rsidRDefault="000C7C80" w14:paraId="239086F7" w14:textId="77777777">
      <w:pPr>
        <w:spacing w:after="0" w:line="240" w:lineRule="auto"/>
      </w:pPr>
      <w:r>
        <w:separator/>
      </w:r>
    </w:p>
  </w:endnote>
  <w:endnote w:type="continuationSeparator" w:id="0">
    <w:p w:rsidR="000C7C80" w:rsidP="003C7C97" w:rsidRDefault="000C7C80" w14:paraId="787E7F5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E65CFA0" w:rsidTr="7E65CFA0" w14:paraId="6F86817A" w14:textId="77777777">
      <w:trPr>
        <w:trHeight w:val="300"/>
      </w:trPr>
      <w:tc>
        <w:tcPr>
          <w:tcW w:w="3005" w:type="dxa"/>
        </w:tcPr>
        <w:p w:rsidR="7E65CFA0" w:rsidP="7E65CFA0" w:rsidRDefault="7E65CFA0" w14:paraId="27D27929" w14:textId="7C58B168">
          <w:pPr>
            <w:pStyle w:val="Header"/>
            <w:ind w:left="-115"/>
          </w:pPr>
        </w:p>
      </w:tc>
      <w:tc>
        <w:tcPr>
          <w:tcW w:w="3005" w:type="dxa"/>
        </w:tcPr>
        <w:p w:rsidR="7E65CFA0" w:rsidP="7E65CFA0" w:rsidRDefault="7E65CFA0" w14:paraId="440D296A" w14:textId="7A155D65">
          <w:pPr>
            <w:pStyle w:val="Header"/>
            <w:jc w:val="center"/>
          </w:pPr>
        </w:p>
      </w:tc>
      <w:tc>
        <w:tcPr>
          <w:tcW w:w="3005" w:type="dxa"/>
        </w:tcPr>
        <w:p w:rsidR="7E65CFA0" w:rsidP="7E65CFA0" w:rsidRDefault="7E65CFA0" w14:paraId="01007D88" w14:textId="12AE2A57">
          <w:pPr>
            <w:pStyle w:val="Header"/>
            <w:ind w:right="-115"/>
            <w:jc w:val="right"/>
          </w:pPr>
        </w:p>
      </w:tc>
    </w:tr>
  </w:tbl>
  <w:p w:rsidR="7E65CFA0" w:rsidP="7E65CFA0" w:rsidRDefault="7E65CFA0" w14:paraId="10EE95DF" w14:textId="7ABB5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7C80" w:rsidP="003C7C97" w:rsidRDefault="000C7C80" w14:paraId="18C2BB74" w14:textId="77777777">
      <w:pPr>
        <w:spacing w:after="0" w:line="240" w:lineRule="auto"/>
      </w:pPr>
      <w:r>
        <w:separator/>
      </w:r>
    </w:p>
  </w:footnote>
  <w:footnote w:type="continuationSeparator" w:id="0">
    <w:p w:rsidR="000C7C80" w:rsidP="003C7C97" w:rsidRDefault="000C7C80" w14:paraId="2948CED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E65CFA0" w:rsidTr="7E65CFA0" w14:paraId="36B8B63F" w14:textId="77777777">
      <w:trPr>
        <w:trHeight w:val="300"/>
      </w:trPr>
      <w:tc>
        <w:tcPr>
          <w:tcW w:w="3005" w:type="dxa"/>
        </w:tcPr>
        <w:p w:rsidR="7E65CFA0" w:rsidP="7E65CFA0" w:rsidRDefault="7E65CFA0" w14:paraId="75A0BB93" w14:textId="04823B90">
          <w:pPr>
            <w:pStyle w:val="Header"/>
            <w:ind w:left="-115"/>
          </w:pPr>
        </w:p>
      </w:tc>
      <w:tc>
        <w:tcPr>
          <w:tcW w:w="3005" w:type="dxa"/>
        </w:tcPr>
        <w:p w:rsidR="7E65CFA0" w:rsidP="7E65CFA0" w:rsidRDefault="7E65CFA0" w14:paraId="2DED8D15" w14:textId="6AF8F0C8">
          <w:pPr>
            <w:pStyle w:val="Header"/>
            <w:jc w:val="center"/>
          </w:pPr>
        </w:p>
      </w:tc>
      <w:tc>
        <w:tcPr>
          <w:tcW w:w="3005" w:type="dxa"/>
        </w:tcPr>
        <w:p w:rsidR="7E65CFA0" w:rsidP="7E65CFA0" w:rsidRDefault="7E65CFA0" w14:paraId="721BAA20" w14:textId="1A1ECBC2">
          <w:pPr>
            <w:pStyle w:val="Header"/>
            <w:ind w:right="-115"/>
            <w:jc w:val="right"/>
          </w:pPr>
        </w:p>
      </w:tc>
    </w:tr>
  </w:tbl>
  <w:p w:rsidR="7E65CFA0" w:rsidP="7E65CFA0" w:rsidRDefault="7E65CFA0" w14:paraId="4D7535FE" w14:textId="0EBD57D5">
    <w:pPr>
      <w:pStyle w:val="Header"/>
    </w:pPr>
  </w:p>
</w:hdr>
</file>

<file path=word/intelligence2.xml><?xml version="1.0" encoding="utf-8"?>
<int2:intelligence xmlns:int2="http://schemas.microsoft.com/office/intelligence/2020/intelligence" xmlns:oel="http://schemas.microsoft.com/office/2019/extlst">
  <int2:observations>
    <int2:textHash int2:hashCode="8izflYrG+j/Q0r" int2:id="NEvtC0d7">
      <int2:state int2:value="Rejected" int2:type="spell"/>
    </int2:textHash>
    <int2:textHash int2:hashCode="uLeTmK6atYvSPu" int2:id="sdd1lVHt">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2016"/>
    <w:rsid w:val="0008238F"/>
    <w:rsid w:val="00082EC6"/>
    <w:rsid w:val="00085388"/>
    <w:rsid w:val="000C7C80"/>
    <w:rsid w:val="000D41DC"/>
    <w:rsid w:val="00125D37"/>
    <w:rsid w:val="00127C1A"/>
    <w:rsid w:val="00150D81"/>
    <w:rsid w:val="00166CEB"/>
    <w:rsid w:val="00183CB9"/>
    <w:rsid w:val="00184A9A"/>
    <w:rsid w:val="001947DF"/>
    <w:rsid w:val="001A0BE7"/>
    <w:rsid w:val="001B1679"/>
    <w:rsid w:val="001B22BB"/>
    <w:rsid w:val="001B619C"/>
    <w:rsid w:val="001C12ED"/>
    <w:rsid w:val="001D024D"/>
    <w:rsid w:val="001D1D3C"/>
    <w:rsid w:val="002205D4"/>
    <w:rsid w:val="00222C3A"/>
    <w:rsid w:val="00226D31"/>
    <w:rsid w:val="00236401"/>
    <w:rsid w:val="002370CE"/>
    <w:rsid w:val="00242974"/>
    <w:rsid w:val="00254F9E"/>
    <w:rsid w:val="002976D4"/>
    <w:rsid w:val="002A5577"/>
    <w:rsid w:val="002B4AA4"/>
    <w:rsid w:val="002E71BA"/>
    <w:rsid w:val="002F5066"/>
    <w:rsid w:val="003003FD"/>
    <w:rsid w:val="00310245"/>
    <w:rsid w:val="00316C95"/>
    <w:rsid w:val="0033197C"/>
    <w:rsid w:val="003458DB"/>
    <w:rsid w:val="003523D3"/>
    <w:rsid w:val="00364C35"/>
    <w:rsid w:val="00377270"/>
    <w:rsid w:val="00396F60"/>
    <w:rsid w:val="003A48BC"/>
    <w:rsid w:val="003A51D6"/>
    <w:rsid w:val="003B125E"/>
    <w:rsid w:val="003B2A5E"/>
    <w:rsid w:val="003B311F"/>
    <w:rsid w:val="003C7C97"/>
    <w:rsid w:val="003CB80E"/>
    <w:rsid w:val="00406B8D"/>
    <w:rsid w:val="00410068"/>
    <w:rsid w:val="0041618E"/>
    <w:rsid w:val="0042295C"/>
    <w:rsid w:val="00426EEC"/>
    <w:rsid w:val="004466C3"/>
    <w:rsid w:val="004552CE"/>
    <w:rsid w:val="00481FF7"/>
    <w:rsid w:val="00484DB6"/>
    <w:rsid w:val="00486FE4"/>
    <w:rsid w:val="00500295"/>
    <w:rsid w:val="00501AAF"/>
    <w:rsid w:val="00503DE0"/>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180"/>
    <w:rsid w:val="00631F2E"/>
    <w:rsid w:val="006457C0"/>
    <w:rsid w:val="00652BB7"/>
    <w:rsid w:val="00661758"/>
    <w:rsid w:val="0067612C"/>
    <w:rsid w:val="00676FEB"/>
    <w:rsid w:val="006912C4"/>
    <w:rsid w:val="006A5CFC"/>
    <w:rsid w:val="006C5138"/>
    <w:rsid w:val="006C689B"/>
    <w:rsid w:val="006D6069"/>
    <w:rsid w:val="006E005C"/>
    <w:rsid w:val="006E6EE5"/>
    <w:rsid w:val="006F0029"/>
    <w:rsid w:val="007138EF"/>
    <w:rsid w:val="007522C2"/>
    <w:rsid w:val="00756CED"/>
    <w:rsid w:val="007632A9"/>
    <w:rsid w:val="00764A84"/>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D0398"/>
    <w:rsid w:val="009E4934"/>
    <w:rsid w:val="009F40A7"/>
    <w:rsid w:val="009F5CE6"/>
    <w:rsid w:val="00A035CD"/>
    <w:rsid w:val="00A41A47"/>
    <w:rsid w:val="00A50E80"/>
    <w:rsid w:val="00A513B0"/>
    <w:rsid w:val="00A63F7F"/>
    <w:rsid w:val="00A667CE"/>
    <w:rsid w:val="00A75042"/>
    <w:rsid w:val="00A774BC"/>
    <w:rsid w:val="00A82678"/>
    <w:rsid w:val="00A83A82"/>
    <w:rsid w:val="00A946CB"/>
    <w:rsid w:val="00AA77C8"/>
    <w:rsid w:val="00AC7BE2"/>
    <w:rsid w:val="00AE35BF"/>
    <w:rsid w:val="00B1067E"/>
    <w:rsid w:val="00B55C19"/>
    <w:rsid w:val="00B81790"/>
    <w:rsid w:val="00B81BBC"/>
    <w:rsid w:val="00BD03D5"/>
    <w:rsid w:val="00BEC6E2"/>
    <w:rsid w:val="00C1F6C7"/>
    <w:rsid w:val="00C3215E"/>
    <w:rsid w:val="00C45272"/>
    <w:rsid w:val="00C47770"/>
    <w:rsid w:val="00C75856"/>
    <w:rsid w:val="00C85A7C"/>
    <w:rsid w:val="00C95214"/>
    <w:rsid w:val="00CA5D17"/>
    <w:rsid w:val="00CB8B7C"/>
    <w:rsid w:val="00CC3F59"/>
    <w:rsid w:val="00CD4774"/>
    <w:rsid w:val="00CD6897"/>
    <w:rsid w:val="00D10AAF"/>
    <w:rsid w:val="00D27540"/>
    <w:rsid w:val="00D4006B"/>
    <w:rsid w:val="00D40D7A"/>
    <w:rsid w:val="00D64A0D"/>
    <w:rsid w:val="00D750B4"/>
    <w:rsid w:val="00D81C18"/>
    <w:rsid w:val="00D8461A"/>
    <w:rsid w:val="00D95CAF"/>
    <w:rsid w:val="00DA6079"/>
    <w:rsid w:val="00DB2215"/>
    <w:rsid w:val="00DB60B6"/>
    <w:rsid w:val="00DC1CC6"/>
    <w:rsid w:val="00E067A8"/>
    <w:rsid w:val="00E132C7"/>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55A0A"/>
    <w:rsid w:val="00F605C6"/>
    <w:rsid w:val="00F6785B"/>
    <w:rsid w:val="00F84824"/>
    <w:rsid w:val="00F915D6"/>
    <w:rsid w:val="00FE4FDB"/>
    <w:rsid w:val="00FF2B0A"/>
    <w:rsid w:val="00FF5D06"/>
    <w:rsid w:val="01431895"/>
    <w:rsid w:val="0174ABF2"/>
    <w:rsid w:val="01F5A1E1"/>
    <w:rsid w:val="020BF400"/>
    <w:rsid w:val="0314DDA5"/>
    <w:rsid w:val="0390C2B8"/>
    <w:rsid w:val="0403C97F"/>
    <w:rsid w:val="043E5736"/>
    <w:rsid w:val="044B81DB"/>
    <w:rsid w:val="044C52FB"/>
    <w:rsid w:val="04867D15"/>
    <w:rsid w:val="04A01B95"/>
    <w:rsid w:val="04B0CED7"/>
    <w:rsid w:val="04B3D663"/>
    <w:rsid w:val="04BB35ED"/>
    <w:rsid w:val="0530CA70"/>
    <w:rsid w:val="0588100C"/>
    <w:rsid w:val="060974F8"/>
    <w:rsid w:val="0622D91B"/>
    <w:rsid w:val="063E24F0"/>
    <w:rsid w:val="071D22C9"/>
    <w:rsid w:val="07285AC7"/>
    <w:rsid w:val="077CD75F"/>
    <w:rsid w:val="077DAC43"/>
    <w:rsid w:val="077F7E8A"/>
    <w:rsid w:val="0784A8BE"/>
    <w:rsid w:val="079CABE8"/>
    <w:rsid w:val="07F24903"/>
    <w:rsid w:val="085189B5"/>
    <w:rsid w:val="0896D805"/>
    <w:rsid w:val="08EA2A23"/>
    <w:rsid w:val="0A513CFF"/>
    <w:rsid w:val="0AABE4AE"/>
    <w:rsid w:val="0AF29D28"/>
    <w:rsid w:val="0B063134"/>
    <w:rsid w:val="0BABCD39"/>
    <w:rsid w:val="0BE14A2B"/>
    <w:rsid w:val="0C13489A"/>
    <w:rsid w:val="0C41B4EF"/>
    <w:rsid w:val="0CBA2AAE"/>
    <w:rsid w:val="0D30DBB2"/>
    <w:rsid w:val="0D6D390B"/>
    <w:rsid w:val="0D70DA37"/>
    <w:rsid w:val="0DB398DA"/>
    <w:rsid w:val="0DB6B25A"/>
    <w:rsid w:val="0DC6EC3F"/>
    <w:rsid w:val="0E8D6704"/>
    <w:rsid w:val="0EE8D98B"/>
    <w:rsid w:val="0F1213C0"/>
    <w:rsid w:val="0F5BEF38"/>
    <w:rsid w:val="0F71508E"/>
    <w:rsid w:val="0F76A00C"/>
    <w:rsid w:val="0FF2D305"/>
    <w:rsid w:val="10BCAC51"/>
    <w:rsid w:val="10BE0B0D"/>
    <w:rsid w:val="10C0121A"/>
    <w:rsid w:val="110687D9"/>
    <w:rsid w:val="11D7956B"/>
    <w:rsid w:val="11D8CE4A"/>
    <w:rsid w:val="123ED19B"/>
    <w:rsid w:val="1297BB44"/>
    <w:rsid w:val="12ADD39A"/>
    <w:rsid w:val="12AFF26F"/>
    <w:rsid w:val="12BD936A"/>
    <w:rsid w:val="12CDDB61"/>
    <w:rsid w:val="131E0931"/>
    <w:rsid w:val="13536A9F"/>
    <w:rsid w:val="13634EAF"/>
    <w:rsid w:val="13A4B250"/>
    <w:rsid w:val="13C1D976"/>
    <w:rsid w:val="13D5C942"/>
    <w:rsid w:val="140DC497"/>
    <w:rsid w:val="141AD90B"/>
    <w:rsid w:val="14243C96"/>
    <w:rsid w:val="144C042F"/>
    <w:rsid w:val="144FF56F"/>
    <w:rsid w:val="1495220F"/>
    <w:rsid w:val="14BCEDFB"/>
    <w:rsid w:val="14C125B3"/>
    <w:rsid w:val="14FCF7D5"/>
    <w:rsid w:val="154056C5"/>
    <w:rsid w:val="158C0EEF"/>
    <w:rsid w:val="1597F1D6"/>
    <w:rsid w:val="15CEA52A"/>
    <w:rsid w:val="16275A88"/>
    <w:rsid w:val="162A3E9E"/>
    <w:rsid w:val="16743FEF"/>
    <w:rsid w:val="16889C6A"/>
    <w:rsid w:val="16E49EBB"/>
    <w:rsid w:val="174E2D55"/>
    <w:rsid w:val="175DF4E9"/>
    <w:rsid w:val="17DE2C26"/>
    <w:rsid w:val="17F8A4A9"/>
    <w:rsid w:val="18192D7B"/>
    <w:rsid w:val="183BC581"/>
    <w:rsid w:val="183C284D"/>
    <w:rsid w:val="18454421"/>
    <w:rsid w:val="18721842"/>
    <w:rsid w:val="19027BE3"/>
    <w:rsid w:val="1902E666"/>
    <w:rsid w:val="191C6B83"/>
    <w:rsid w:val="1959D098"/>
    <w:rsid w:val="19AC4C1D"/>
    <w:rsid w:val="19B28CE0"/>
    <w:rsid w:val="19FB305E"/>
    <w:rsid w:val="1A1CB627"/>
    <w:rsid w:val="1A795FAE"/>
    <w:rsid w:val="1A8EC085"/>
    <w:rsid w:val="1A9A615C"/>
    <w:rsid w:val="1B2E9F8E"/>
    <w:rsid w:val="1B3D3C3F"/>
    <w:rsid w:val="1B4C579D"/>
    <w:rsid w:val="1B588731"/>
    <w:rsid w:val="1B6423D3"/>
    <w:rsid w:val="1B6B1EEA"/>
    <w:rsid w:val="1B881994"/>
    <w:rsid w:val="1C06F811"/>
    <w:rsid w:val="1C110137"/>
    <w:rsid w:val="1C6C984C"/>
    <w:rsid w:val="1C828087"/>
    <w:rsid w:val="1C85D63B"/>
    <w:rsid w:val="1CD448CB"/>
    <w:rsid w:val="1D2A9697"/>
    <w:rsid w:val="1D3EADD2"/>
    <w:rsid w:val="1DEF4B73"/>
    <w:rsid w:val="1DEFD8AB"/>
    <w:rsid w:val="1E25E9BB"/>
    <w:rsid w:val="1E4B0A5B"/>
    <w:rsid w:val="1EC0CDFD"/>
    <w:rsid w:val="1EF291F9"/>
    <w:rsid w:val="1FB06328"/>
    <w:rsid w:val="20E6E168"/>
    <w:rsid w:val="2109783D"/>
    <w:rsid w:val="21704370"/>
    <w:rsid w:val="21AC28CB"/>
    <w:rsid w:val="21E10560"/>
    <w:rsid w:val="223CD18D"/>
    <w:rsid w:val="2263BA2F"/>
    <w:rsid w:val="229AEB53"/>
    <w:rsid w:val="22C4F6EA"/>
    <w:rsid w:val="2302DBB9"/>
    <w:rsid w:val="23393DD0"/>
    <w:rsid w:val="23490205"/>
    <w:rsid w:val="23579176"/>
    <w:rsid w:val="2358310B"/>
    <w:rsid w:val="23677DDE"/>
    <w:rsid w:val="23EA4F02"/>
    <w:rsid w:val="23F76F3B"/>
    <w:rsid w:val="246FD9FE"/>
    <w:rsid w:val="24C9D309"/>
    <w:rsid w:val="2555919A"/>
    <w:rsid w:val="2591EE9C"/>
    <w:rsid w:val="25E6C6BD"/>
    <w:rsid w:val="2670A65B"/>
    <w:rsid w:val="26C2C84C"/>
    <w:rsid w:val="26EE1692"/>
    <w:rsid w:val="26FE698F"/>
    <w:rsid w:val="26FF9671"/>
    <w:rsid w:val="27054040"/>
    <w:rsid w:val="272E6F89"/>
    <w:rsid w:val="2746C0FD"/>
    <w:rsid w:val="277FA8FD"/>
    <w:rsid w:val="27A3014C"/>
    <w:rsid w:val="27B2B8CE"/>
    <w:rsid w:val="2825E76B"/>
    <w:rsid w:val="28553F00"/>
    <w:rsid w:val="298CFD2E"/>
    <w:rsid w:val="29B32EB0"/>
    <w:rsid w:val="29CD4F01"/>
    <w:rsid w:val="2A2910F9"/>
    <w:rsid w:val="2A7769F7"/>
    <w:rsid w:val="2B483888"/>
    <w:rsid w:val="2BB6DB94"/>
    <w:rsid w:val="2BC9EBAD"/>
    <w:rsid w:val="2BED5128"/>
    <w:rsid w:val="2C45B907"/>
    <w:rsid w:val="2CF82A5E"/>
    <w:rsid w:val="2DDECE27"/>
    <w:rsid w:val="2E10A7FE"/>
    <w:rsid w:val="2E7F0AE0"/>
    <w:rsid w:val="2EA1EE4E"/>
    <w:rsid w:val="2EB1A5CA"/>
    <w:rsid w:val="2EDD6766"/>
    <w:rsid w:val="2F3A9DA8"/>
    <w:rsid w:val="2FF35FB2"/>
    <w:rsid w:val="30337C6D"/>
    <w:rsid w:val="3108E071"/>
    <w:rsid w:val="312E1916"/>
    <w:rsid w:val="31816F06"/>
    <w:rsid w:val="3184D6E1"/>
    <w:rsid w:val="31A81DEC"/>
    <w:rsid w:val="31EB349B"/>
    <w:rsid w:val="31F60408"/>
    <w:rsid w:val="3222A7D9"/>
    <w:rsid w:val="325128FB"/>
    <w:rsid w:val="32B90604"/>
    <w:rsid w:val="32E7CCE0"/>
    <w:rsid w:val="3366C877"/>
    <w:rsid w:val="3390A037"/>
    <w:rsid w:val="33EBB3A1"/>
    <w:rsid w:val="34189277"/>
    <w:rsid w:val="3429FB09"/>
    <w:rsid w:val="349AEB66"/>
    <w:rsid w:val="3565BAAE"/>
    <w:rsid w:val="35C4833E"/>
    <w:rsid w:val="35CE3629"/>
    <w:rsid w:val="35CE38C7"/>
    <w:rsid w:val="35EAF305"/>
    <w:rsid w:val="35F138A9"/>
    <w:rsid w:val="35F5CF29"/>
    <w:rsid w:val="35FBD786"/>
    <w:rsid w:val="364F8B5D"/>
    <w:rsid w:val="36645C3E"/>
    <w:rsid w:val="371E5C83"/>
    <w:rsid w:val="37BA3639"/>
    <w:rsid w:val="38212032"/>
    <w:rsid w:val="3961EDC3"/>
    <w:rsid w:val="3A09E255"/>
    <w:rsid w:val="3A2FA214"/>
    <w:rsid w:val="3AF15C9E"/>
    <w:rsid w:val="3B0902C7"/>
    <w:rsid w:val="3B23AF5E"/>
    <w:rsid w:val="3B49699E"/>
    <w:rsid w:val="3BB5B0AA"/>
    <w:rsid w:val="3BBDD028"/>
    <w:rsid w:val="3BE3CB96"/>
    <w:rsid w:val="3BFEB5EF"/>
    <w:rsid w:val="3C75C9F2"/>
    <w:rsid w:val="3C827C01"/>
    <w:rsid w:val="3C9737A6"/>
    <w:rsid w:val="3D4CEFBD"/>
    <w:rsid w:val="3DD87E9A"/>
    <w:rsid w:val="3E31F5FB"/>
    <w:rsid w:val="3E715B3A"/>
    <w:rsid w:val="3E72C2CB"/>
    <w:rsid w:val="3ED7D09C"/>
    <w:rsid w:val="3F0FE7D0"/>
    <w:rsid w:val="3F7FADB6"/>
    <w:rsid w:val="3FB79A6D"/>
    <w:rsid w:val="3FC28EB1"/>
    <w:rsid w:val="3FD23CBD"/>
    <w:rsid w:val="3FDD25C4"/>
    <w:rsid w:val="3FE19459"/>
    <w:rsid w:val="3FE492FC"/>
    <w:rsid w:val="4087A00E"/>
    <w:rsid w:val="40922812"/>
    <w:rsid w:val="40FAB0C3"/>
    <w:rsid w:val="41110E4E"/>
    <w:rsid w:val="411E83D9"/>
    <w:rsid w:val="418DAB9D"/>
    <w:rsid w:val="427DACF7"/>
    <w:rsid w:val="431C7979"/>
    <w:rsid w:val="432EF2B3"/>
    <w:rsid w:val="437BB9BD"/>
    <w:rsid w:val="4386CE44"/>
    <w:rsid w:val="43CB19D4"/>
    <w:rsid w:val="43D34346"/>
    <w:rsid w:val="43F05A53"/>
    <w:rsid w:val="448CA9F6"/>
    <w:rsid w:val="44C0B638"/>
    <w:rsid w:val="44C9A9EC"/>
    <w:rsid w:val="44E9E5EB"/>
    <w:rsid w:val="45180D2E"/>
    <w:rsid w:val="456BFB9F"/>
    <w:rsid w:val="45E767A1"/>
    <w:rsid w:val="45F0DB38"/>
    <w:rsid w:val="45F94471"/>
    <w:rsid w:val="45FF3887"/>
    <w:rsid w:val="464BFC7E"/>
    <w:rsid w:val="4653F988"/>
    <w:rsid w:val="46A04CCC"/>
    <w:rsid w:val="46E8F8D7"/>
    <w:rsid w:val="475DF113"/>
    <w:rsid w:val="4776DD1F"/>
    <w:rsid w:val="47F46132"/>
    <w:rsid w:val="482A9DCB"/>
    <w:rsid w:val="487FAE2E"/>
    <w:rsid w:val="489A6B39"/>
    <w:rsid w:val="48D8E9B6"/>
    <w:rsid w:val="4929F2B0"/>
    <w:rsid w:val="498376B7"/>
    <w:rsid w:val="499AA336"/>
    <w:rsid w:val="499B75A1"/>
    <w:rsid w:val="4AB7F05A"/>
    <w:rsid w:val="4AD9A1D3"/>
    <w:rsid w:val="4B489C82"/>
    <w:rsid w:val="4B94D329"/>
    <w:rsid w:val="4BAFEBF1"/>
    <w:rsid w:val="4BC7E3C0"/>
    <w:rsid w:val="4C3EBA5D"/>
    <w:rsid w:val="4C98350C"/>
    <w:rsid w:val="4D416C5D"/>
    <w:rsid w:val="4D650CFC"/>
    <w:rsid w:val="4DBA7584"/>
    <w:rsid w:val="4DE13265"/>
    <w:rsid w:val="4DEAF82C"/>
    <w:rsid w:val="4E5E146F"/>
    <w:rsid w:val="4E769898"/>
    <w:rsid w:val="4EA6C013"/>
    <w:rsid w:val="4EDB8D2D"/>
    <w:rsid w:val="4FBD3790"/>
    <w:rsid w:val="4FCCDEAD"/>
    <w:rsid w:val="50339A3A"/>
    <w:rsid w:val="5055A83D"/>
    <w:rsid w:val="511176AA"/>
    <w:rsid w:val="514DC2B1"/>
    <w:rsid w:val="521F9E60"/>
    <w:rsid w:val="5233206A"/>
    <w:rsid w:val="5295DE06"/>
    <w:rsid w:val="531D2018"/>
    <w:rsid w:val="5372B86E"/>
    <w:rsid w:val="53FCC90C"/>
    <w:rsid w:val="54227FC2"/>
    <w:rsid w:val="5458D1C1"/>
    <w:rsid w:val="547BB6C0"/>
    <w:rsid w:val="54EFA09A"/>
    <w:rsid w:val="552A260E"/>
    <w:rsid w:val="552C1442"/>
    <w:rsid w:val="553E4C42"/>
    <w:rsid w:val="5571B14D"/>
    <w:rsid w:val="5606218F"/>
    <w:rsid w:val="5608EB19"/>
    <w:rsid w:val="56CA9DA8"/>
    <w:rsid w:val="56F70D4C"/>
    <w:rsid w:val="57151E1D"/>
    <w:rsid w:val="57B5F1FF"/>
    <w:rsid w:val="57D94908"/>
    <w:rsid w:val="57F71320"/>
    <w:rsid w:val="5821ABC8"/>
    <w:rsid w:val="58EE3795"/>
    <w:rsid w:val="5A9B820D"/>
    <w:rsid w:val="5ADC41B9"/>
    <w:rsid w:val="5B4D4A10"/>
    <w:rsid w:val="5B608E2F"/>
    <w:rsid w:val="5B7983AF"/>
    <w:rsid w:val="5CB9F836"/>
    <w:rsid w:val="5CD1EA85"/>
    <w:rsid w:val="5D221AF2"/>
    <w:rsid w:val="5D6D126F"/>
    <w:rsid w:val="5DD13C2A"/>
    <w:rsid w:val="5E5A8385"/>
    <w:rsid w:val="5E92C0C0"/>
    <w:rsid w:val="5EE64E09"/>
    <w:rsid w:val="5F2086C1"/>
    <w:rsid w:val="5F3B8F99"/>
    <w:rsid w:val="6049D114"/>
    <w:rsid w:val="6052E3DE"/>
    <w:rsid w:val="60A81B64"/>
    <w:rsid w:val="60C01D45"/>
    <w:rsid w:val="6199A576"/>
    <w:rsid w:val="61FCE475"/>
    <w:rsid w:val="62290A4B"/>
    <w:rsid w:val="62471244"/>
    <w:rsid w:val="627F0733"/>
    <w:rsid w:val="62AD8D8F"/>
    <w:rsid w:val="62D75165"/>
    <w:rsid w:val="6313C16E"/>
    <w:rsid w:val="63A533C6"/>
    <w:rsid w:val="63B4E6FE"/>
    <w:rsid w:val="63FF8531"/>
    <w:rsid w:val="640DB1C5"/>
    <w:rsid w:val="6454D5DD"/>
    <w:rsid w:val="649DDC36"/>
    <w:rsid w:val="64ED81F3"/>
    <w:rsid w:val="6592B9FC"/>
    <w:rsid w:val="659ECB54"/>
    <w:rsid w:val="65DBA742"/>
    <w:rsid w:val="6672F4B7"/>
    <w:rsid w:val="6692D602"/>
    <w:rsid w:val="66C7740E"/>
    <w:rsid w:val="66F3C227"/>
    <w:rsid w:val="6769AB26"/>
    <w:rsid w:val="67D811F3"/>
    <w:rsid w:val="67DE4E12"/>
    <w:rsid w:val="67FEBEF9"/>
    <w:rsid w:val="68163249"/>
    <w:rsid w:val="682F190F"/>
    <w:rsid w:val="6845F5EE"/>
    <w:rsid w:val="687655FF"/>
    <w:rsid w:val="690A84FF"/>
    <w:rsid w:val="693B3D8C"/>
    <w:rsid w:val="693CA097"/>
    <w:rsid w:val="69535B52"/>
    <w:rsid w:val="6987D8D2"/>
    <w:rsid w:val="69BA3CAE"/>
    <w:rsid w:val="6A9890CC"/>
    <w:rsid w:val="6AE8405B"/>
    <w:rsid w:val="6BD52790"/>
    <w:rsid w:val="6CAA190D"/>
    <w:rsid w:val="6D4A7838"/>
    <w:rsid w:val="6D663EC3"/>
    <w:rsid w:val="6D913976"/>
    <w:rsid w:val="6DF58967"/>
    <w:rsid w:val="6E550DD2"/>
    <w:rsid w:val="6F6B1A6D"/>
    <w:rsid w:val="6F7CA24D"/>
    <w:rsid w:val="6F911169"/>
    <w:rsid w:val="701666DD"/>
    <w:rsid w:val="705799A4"/>
    <w:rsid w:val="70860978"/>
    <w:rsid w:val="70C45F13"/>
    <w:rsid w:val="71535750"/>
    <w:rsid w:val="717B39D5"/>
    <w:rsid w:val="717FCB0F"/>
    <w:rsid w:val="7231423C"/>
    <w:rsid w:val="723804AA"/>
    <w:rsid w:val="7260BA6A"/>
    <w:rsid w:val="7262A6CD"/>
    <w:rsid w:val="72B3BF1D"/>
    <w:rsid w:val="734EDA0B"/>
    <w:rsid w:val="73A30F7C"/>
    <w:rsid w:val="73C37468"/>
    <w:rsid w:val="7466EFA6"/>
    <w:rsid w:val="7470137C"/>
    <w:rsid w:val="752261D2"/>
    <w:rsid w:val="7529398E"/>
    <w:rsid w:val="758A5FE7"/>
    <w:rsid w:val="75D933CE"/>
    <w:rsid w:val="75E40C2F"/>
    <w:rsid w:val="75FC9C51"/>
    <w:rsid w:val="7612AA83"/>
    <w:rsid w:val="765BA009"/>
    <w:rsid w:val="76931A1C"/>
    <w:rsid w:val="76AE86A9"/>
    <w:rsid w:val="77AB8B06"/>
    <w:rsid w:val="77CE0775"/>
    <w:rsid w:val="782D4ACB"/>
    <w:rsid w:val="78BA9BEC"/>
    <w:rsid w:val="790E3EC3"/>
    <w:rsid w:val="791CD78C"/>
    <w:rsid w:val="79529631"/>
    <w:rsid w:val="796B14CB"/>
    <w:rsid w:val="798CB402"/>
    <w:rsid w:val="79B4B7D7"/>
    <w:rsid w:val="7A30E72A"/>
    <w:rsid w:val="7AB55867"/>
    <w:rsid w:val="7B2F36C5"/>
    <w:rsid w:val="7B79EA28"/>
    <w:rsid w:val="7B9A14F9"/>
    <w:rsid w:val="7C033BB5"/>
    <w:rsid w:val="7C361D25"/>
    <w:rsid w:val="7C404796"/>
    <w:rsid w:val="7C7445B5"/>
    <w:rsid w:val="7C8A7A17"/>
    <w:rsid w:val="7CCFC5E8"/>
    <w:rsid w:val="7D0DFA9F"/>
    <w:rsid w:val="7D1E7491"/>
    <w:rsid w:val="7D8E21C9"/>
    <w:rsid w:val="7D9F76C7"/>
    <w:rsid w:val="7E0C70FF"/>
    <w:rsid w:val="7E3CC728"/>
    <w:rsid w:val="7E65CFA0"/>
    <w:rsid w:val="7E8674E0"/>
    <w:rsid w:val="7EB5FFC4"/>
    <w:rsid w:val="7ECF5A38"/>
    <w:rsid w:val="7EDA02BB"/>
    <w:rsid w:val="7EFE6AA4"/>
    <w:rsid w:val="7F83C448"/>
    <w:rsid w:val="7FA361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docId w15:val="{43E8C750-4B6A-41F8-8CD0-7D5ECB06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NoSpacing">
    <w:name w:val="No Spacing"/>
    <w:uiPriority w:val="1"/>
    <w:qFormat/>
    <w:rsid w:val="00254F9E"/>
    <w:pPr>
      <w:spacing w:after="0" w:line="240" w:lineRule="auto"/>
    </w:pPr>
    <w:rPr>
      <w:rFonts w:ascii="Segoe UI" w:hAnsi="Segoe UI"/>
      <w:sz w:val="20"/>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FE4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assets.publishing.service.gov.uk/media/68d51ac3e65dc716bfb1dda0/Reducing_unnecessary_social_worker_workload_through_hybrid_working_and_digital_practice.pdf" TargetMode="External"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b8a68acff72b6408356ee67ccbcb93f">
  <xsd:schema xmlns:xsd="http://www.w3.org/2001/XMLSchema" xmlns:xs="http://www.w3.org/2001/XMLSchema" xmlns:p="http://schemas.microsoft.com/office/2006/metadata/properties" xmlns:ns3="3ef5847a-e696-4fee-a2c0-6c3f87568321" targetNamespace="http://schemas.microsoft.com/office/2006/metadata/properties" ma:root="true" ma:fieldsID="fdba23e65f806af1f8c0fcc31c76264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D1A96B7A-6A98-4532-A78D-4BAE8F1FE489}">
  <ds:schemaRefs>
    <ds:schemaRef ds:uri="http://schemas.microsoft.com/sharepoint/v3/contenttype/forms"/>
  </ds:schemaRefs>
</ds:datastoreItem>
</file>

<file path=customXml/itemProps2.xml><?xml version="1.0" encoding="utf-8"?>
<ds:datastoreItem xmlns:ds="http://schemas.openxmlformats.org/officeDocument/2006/customXml" ds:itemID="{39053E64-2F11-4C91-B149-E36A3BB12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F04CF0DA-0C47-4FF2-89C4-0173A415A31C}">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Milena Tatarek (2506374)</lastModifiedBy>
  <revision>5</revision>
  <dcterms:created xsi:type="dcterms:W3CDTF">2025-11-19T18:10:00.0000000Z</dcterms:created>
  <dcterms:modified xsi:type="dcterms:W3CDTF">2025-11-19T23:13:29.0046376Z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0x010100388A3138619E1D4F8EE743C5DD485012</vt:lpwstr>
  </property>
</Properties>
</file>