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993DB" w14:textId="77777777" w:rsidR="007F203E" w:rsidRDefault="007F203E" w:rsidP="007F203E">
      <w:pPr>
        <w:spacing w:line="360" w:lineRule="auto"/>
      </w:pPr>
    </w:p>
    <w:p w14:paraId="3886C0E4" w14:textId="77777777" w:rsidR="007F203E" w:rsidRDefault="007F203E" w:rsidP="007F203E">
      <w:pPr>
        <w:spacing w:line="360" w:lineRule="auto"/>
        <w:jc w:val="center"/>
        <w:rPr>
          <w:b/>
          <w:bCs/>
          <w:sz w:val="36"/>
          <w:szCs w:val="36"/>
        </w:rPr>
      </w:pPr>
    </w:p>
    <w:p w14:paraId="56098F7E" w14:textId="77777777" w:rsidR="0064120F" w:rsidRDefault="0064120F" w:rsidP="007F203E">
      <w:pPr>
        <w:spacing w:line="360" w:lineRule="auto"/>
        <w:jc w:val="center"/>
        <w:rPr>
          <w:b/>
          <w:bCs/>
          <w:sz w:val="36"/>
          <w:szCs w:val="36"/>
        </w:rPr>
      </w:pPr>
    </w:p>
    <w:p w14:paraId="7C3EC3A3" w14:textId="77777777" w:rsidR="0064120F" w:rsidRDefault="0064120F" w:rsidP="007F203E">
      <w:pPr>
        <w:spacing w:line="360" w:lineRule="auto"/>
        <w:jc w:val="center"/>
        <w:rPr>
          <w:b/>
          <w:bCs/>
          <w:sz w:val="36"/>
          <w:szCs w:val="36"/>
        </w:rPr>
      </w:pPr>
    </w:p>
    <w:p w14:paraId="6760A056" w14:textId="77777777" w:rsidR="0064120F" w:rsidRDefault="0064120F" w:rsidP="0064120F">
      <w:pPr>
        <w:spacing w:line="360" w:lineRule="auto"/>
        <w:jc w:val="center"/>
        <w:rPr>
          <w:b/>
          <w:bCs/>
          <w:sz w:val="36"/>
          <w:szCs w:val="36"/>
        </w:rPr>
      </w:pPr>
    </w:p>
    <w:p w14:paraId="515DAE26" w14:textId="00F3ED7F" w:rsidR="007F203E" w:rsidRPr="007F203E" w:rsidRDefault="007F203E" w:rsidP="0064120F">
      <w:pPr>
        <w:spacing w:line="360" w:lineRule="auto"/>
        <w:jc w:val="center"/>
        <w:rPr>
          <w:sz w:val="36"/>
          <w:szCs w:val="36"/>
        </w:rPr>
      </w:pPr>
      <w:r w:rsidRPr="007F203E">
        <w:rPr>
          <w:b/>
          <w:bCs/>
          <w:sz w:val="36"/>
          <w:szCs w:val="36"/>
        </w:rPr>
        <w:t>Module:</w:t>
      </w:r>
      <w:r w:rsidRPr="007F203E">
        <w:rPr>
          <w:sz w:val="36"/>
          <w:szCs w:val="36"/>
        </w:rPr>
        <w:t xml:space="preserve"> ECAD6007: </w:t>
      </w:r>
      <w:proofErr w:type="spellStart"/>
      <w:r w:rsidRPr="007F203E">
        <w:rPr>
          <w:sz w:val="36"/>
          <w:szCs w:val="36"/>
        </w:rPr>
        <w:t>Pwy</w:t>
      </w:r>
      <w:proofErr w:type="spellEnd"/>
      <w:r w:rsidRPr="007F203E">
        <w:rPr>
          <w:sz w:val="36"/>
          <w:szCs w:val="36"/>
        </w:rPr>
        <w:t xml:space="preserve"> </w:t>
      </w:r>
      <w:proofErr w:type="spellStart"/>
      <w:r w:rsidRPr="007F203E">
        <w:rPr>
          <w:sz w:val="36"/>
          <w:szCs w:val="36"/>
        </w:rPr>
        <w:t>ydw</w:t>
      </w:r>
      <w:proofErr w:type="spellEnd"/>
      <w:r w:rsidRPr="007F203E">
        <w:rPr>
          <w:sz w:val="36"/>
          <w:szCs w:val="36"/>
        </w:rPr>
        <w:t xml:space="preserve"> </w:t>
      </w:r>
      <w:proofErr w:type="spellStart"/>
      <w:r w:rsidRPr="007F203E">
        <w:rPr>
          <w:sz w:val="36"/>
          <w:szCs w:val="36"/>
        </w:rPr>
        <w:t>i’n</w:t>
      </w:r>
      <w:proofErr w:type="spellEnd"/>
      <w:r w:rsidRPr="007F203E">
        <w:rPr>
          <w:sz w:val="36"/>
          <w:szCs w:val="36"/>
        </w:rPr>
        <w:t xml:space="preserve"> </w:t>
      </w:r>
      <w:proofErr w:type="spellStart"/>
      <w:r w:rsidRPr="007F203E">
        <w:rPr>
          <w:sz w:val="36"/>
          <w:szCs w:val="36"/>
        </w:rPr>
        <w:t>ei</w:t>
      </w:r>
      <w:proofErr w:type="spellEnd"/>
      <w:r w:rsidRPr="007F203E">
        <w:rPr>
          <w:sz w:val="36"/>
          <w:szCs w:val="36"/>
        </w:rPr>
        <w:t xml:space="preserve"> </w:t>
      </w:r>
      <w:proofErr w:type="spellStart"/>
      <w:r w:rsidRPr="007F203E">
        <w:rPr>
          <w:sz w:val="36"/>
          <w:szCs w:val="36"/>
        </w:rPr>
        <w:t>addysgu</w:t>
      </w:r>
      <w:proofErr w:type="spellEnd"/>
      <w:r w:rsidRPr="007F203E">
        <w:rPr>
          <w:sz w:val="36"/>
          <w:szCs w:val="36"/>
        </w:rPr>
        <w:t>? Who am I teaching?</w:t>
      </w:r>
    </w:p>
    <w:p w14:paraId="134D7D2A" w14:textId="77777777" w:rsidR="007F203E" w:rsidRPr="007F203E" w:rsidRDefault="007F203E" w:rsidP="007F203E">
      <w:pPr>
        <w:spacing w:line="360" w:lineRule="auto"/>
        <w:jc w:val="center"/>
        <w:rPr>
          <w:sz w:val="36"/>
          <w:szCs w:val="36"/>
        </w:rPr>
      </w:pPr>
    </w:p>
    <w:p w14:paraId="264F6BA3" w14:textId="50368256" w:rsidR="007F203E" w:rsidRPr="007F203E" w:rsidRDefault="007F203E" w:rsidP="007F203E">
      <w:pPr>
        <w:jc w:val="center"/>
        <w:rPr>
          <w:sz w:val="36"/>
          <w:szCs w:val="36"/>
        </w:rPr>
      </w:pPr>
      <w:r w:rsidRPr="007F203E">
        <w:rPr>
          <w:b/>
          <w:bCs/>
          <w:sz w:val="36"/>
          <w:szCs w:val="36"/>
        </w:rPr>
        <w:t>Title:</w:t>
      </w:r>
      <w:r w:rsidRPr="007F203E">
        <w:rPr>
          <w:sz w:val="36"/>
          <w:szCs w:val="36"/>
        </w:rPr>
        <w:t xml:space="preserve"> A critical evaluation and the identification of next teaching and learning steps focusing on a case study of an individual learner or a group of learners, based on an observed critical incident.</w:t>
      </w:r>
    </w:p>
    <w:p w14:paraId="24D5FD84" w14:textId="4FE11DE3" w:rsidR="007F203E" w:rsidRPr="007F203E" w:rsidRDefault="007F203E" w:rsidP="007F203E">
      <w:pPr>
        <w:jc w:val="center"/>
        <w:rPr>
          <w:sz w:val="36"/>
          <w:szCs w:val="36"/>
        </w:rPr>
      </w:pPr>
    </w:p>
    <w:p w14:paraId="550838F1" w14:textId="26D3AD1A" w:rsidR="007F203E" w:rsidRPr="007F203E" w:rsidRDefault="007F203E" w:rsidP="007F203E">
      <w:pPr>
        <w:spacing w:line="360" w:lineRule="auto"/>
        <w:jc w:val="center"/>
        <w:rPr>
          <w:sz w:val="36"/>
          <w:szCs w:val="36"/>
        </w:rPr>
      </w:pPr>
      <w:r w:rsidRPr="007F203E">
        <w:rPr>
          <w:b/>
          <w:bCs/>
          <w:sz w:val="36"/>
          <w:szCs w:val="36"/>
        </w:rPr>
        <w:t xml:space="preserve">Student Number: </w:t>
      </w:r>
      <w:r w:rsidRPr="007F203E">
        <w:rPr>
          <w:sz w:val="36"/>
          <w:szCs w:val="36"/>
        </w:rPr>
        <w:t>2204978</w:t>
      </w:r>
    </w:p>
    <w:p w14:paraId="4235B1E2" w14:textId="20F613B4" w:rsidR="007F203E" w:rsidRPr="007F203E" w:rsidRDefault="007F203E" w:rsidP="007F203E">
      <w:pPr>
        <w:spacing w:line="360" w:lineRule="auto"/>
        <w:jc w:val="center"/>
        <w:rPr>
          <w:sz w:val="36"/>
          <w:szCs w:val="36"/>
        </w:rPr>
      </w:pPr>
    </w:p>
    <w:p w14:paraId="1B5EA9BF" w14:textId="5338F583" w:rsidR="007F203E" w:rsidRPr="00105996" w:rsidRDefault="007F203E" w:rsidP="007F203E">
      <w:pPr>
        <w:spacing w:line="360" w:lineRule="auto"/>
        <w:jc w:val="center"/>
        <w:rPr>
          <w:sz w:val="36"/>
          <w:szCs w:val="36"/>
        </w:rPr>
      </w:pPr>
      <w:r w:rsidRPr="007F203E">
        <w:rPr>
          <w:b/>
          <w:bCs/>
          <w:sz w:val="36"/>
          <w:szCs w:val="36"/>
        </w:rPr>
        <w:t>Word count:</w:t>
      </w:r>
      <w:r w:rsidR="00105996">
        <w:rPr>
          <w:b/>
          <w:bCs/>
          <w:sz w:val="36"/>
          <w:szCs w:val="36"/>
        </w:rPr>
        <w:t xml:space="preserve"> </w:t>
      </w:r>
      <w:r w:rsidR="00105996">
        <w:rPr>
          <w:sz w:val="36"/>
          <w:szCs w:val="36"/>
        </w:rPr>
        <w:t xml:space="preserve">5,232 </w:t>
      </w:r>
      <w:r w:rsidR="00EA27B2">
        <w:rPr>
          <w:sz w:val="36"/>
          <w:szCs w:val="36"/>
        </w:rPr>
        <w:t>(including appendices)</w:t>
      </w:r>
    </w:p>
    <w:p w14:paraId="74E2A44F" w14:textId="35C66715" w:rsidR="0073216F" w:rsidRDefault="0073216F" w:rsidP="007F203E">
      <w:pPr>
        <w:spacing w:line="360" w:lineRule="auto"/>
        <w:jc w:val="center"/>
        <w:rPr>
          <w:b/>
          <w:bCs/>
          <w:sz w:val="36"/>
          <w:szCs w:val="36"/>
        </w:rPr>
      </w:pPr>
    </w:p>
    <w:p w14:paraId="176D5830" w14:textId="42581AC8" w:rsidR="0073216F" w:rsidRPr="0073216F" w:rsidRDefault="0073216F" w:rsidP="007F203E">
      <w:pPr>
        <w:spacing w:line="360" w:lineRule="auto"/>
        <w:jc w:val="center"/>
        <w:rPr>
          <w:sz w:val="36"/>
          <w:szCs w:val="36"/>
        </w:rPr>
      </w:pPr>
      <w:r>
        <w:rPr>
          <w:b/>
          <w:bCs/>
          <w:sz w:val="36"/>
          <w:szCs w:val="36"/>
        </w:rPr>
        <w:t xml:space="preserve">Submission Date: </w:t>
      </w:r>
      <w:r>
        <w:rPr>
          <w:sz w:val="36"/>
          <w:szCs w:val="36"/>
        </w:rPr>
        <w:t>Monday 7</w:t>
      </w:r>
      <w:r w:rsidRPr="0073216F">
        <w:rPr>
          <w:sz w:val="36"/>
          <w:szCs w:val="36"/>
          <w:vertAlign w:val="superscript"/>
        </w:rPr>
        <w:t>th</w:t>
      </w:r>
      <w:r>
        <w:rPr>
          <w:sz w:val="36"/>
          <w:szCs w:val="36"/>
        </w:rPr>
        <w:t xml:space="preserve"> November 2022</w:t>
      </w:r>
    </w:p>
    <w:p w14:paraId="32FB5DF3" w14:textId="704FF4C3" w:rsidR="007F203E" w:rsidRPr="007F203E" w:rsidRDefault="007F203E" w:rsidP="007F203E">
      <w:pPr>
        <w:spacing w:line="360" w:lineRule="auto"/>
        <w:jc w:val="center"/>
        <w:rPr>
          <w:sz w:val="36"/>
          <w:szCs w:val="36"/>
        </w:rPr>
      </w:pPr>
    </w:p>
    <w:p w14:paraId="466DD39A" w14:textId="07943520" w:rsidR="007F203E" w:rsidRDefault="007F203E" w:rsidP="007F203E">
      <w:pPr>
        <w:spacing w:line="360" w:lineRule="auto"/>
      </w:pPr>
    </w:p>
    <w:p w14:paraId="56F83752" w14:textId="77777777" w:rsidR="007F203E" w:rsidRDefault="007F203E" w:rsidP="007F203E">
      <w:pPr>
        <w:spacing w:line="360" w:lineRule="auto"/>
      </w:pPr>
    </w:p>
    <w:p w14:paraId="445AF11B" w14:textId="77777777" w:rsidR="007F203E" w:rsidRDefault="007F203E" w:rsidP="007F203E">
      <w:pPr>
        <w:spacing w:line="360" w:lineRule="auto"/>
      </w:pPr>
    </w:p>
    <w:p w14:paraId="0E0039FC" w14:textId="77777777" w:rsidR="007F203E" w:rsidRDefault="007F203E" w:rsidP="007F203E">
      <w:pPr>
        <w:spacing w:line="360" w:lineRule="auto"/>
      </w:pPr>
    </w:p>
    <w:p w14:paraId="49693ACA" w14:textId="516D396B" w:rsidR="007F203E" w:rsidRDefault="007F203E" w:rsidP="007F203E">
      <w:pPr>
        <w:spacing w:line="360" w:lineRule="auto"/>
      </w:pPr>
    </w:p>
    <w:p w14:paraId="66409CEA" w14:textId="77777777" w:rsidR="0064120F" w:rsidRDefault="0064120F" w:rsidP="007F203E">
      <w:pPr>
        <w:spacing w:line="360" w:lineRule="auto"/>
      </w:pPr>
    </w:p>
    <w:p w14:paraId="6BECC902" w14:textId="29F32E0B" w:rsidR="0064120F" w:rsidRPr="0064120F" w:rsidRDefault="0064120F" w:rsidP="007F203E">
      <w:pPr>
        <w:spacing w:line="360" w:lineRule="auto"/>
        <w:rPr>
          <w:b/>
          <w:bCs/>
          <w:u w:val="single"/>
        </w:rPr>
      </w:pPr>
      <w:r w:rsidRPr="0064120F">
        <w:rPr>
          <w:b/>
          <w:bCs/>
          <w:u w:val="single"/>
        </w:rPr>
        <w:lastRenderedPageBreak/>
        <w:t xml:space="preserve">Introduction </w:t>
      </w:r>
    </w:p>
    <w:p w14:paraId="221EF15E" w14:textId="7ABF139D" w:rsidR="007F5D06" w:rsidRDefault="004526FE" w:rsidP="007F203E">
      <w:pPr>
        <w:spacing w:line="360" w:lineRule="auto"/>
      </w:pPr>
      <w:r>
        <w:t xml:space="preserve">This essay will explore an array of topics related to secondary education in Wales and the role of critical reflection as </w:t>
      </w:r>
      <w:r w:rsidR="00493E18">
        <w:t xml:space="preserve">a </w:t>
      </w:r>
      <w:r>
        <w:t>teacher</w:t>
      </w:r>
      <w:r w:rsidR="00444A23">
        <w:t xml:space="preserve">. </w:t>
      </w:r>
      <w:r>
        <w:t xml:space="preserve">I will also discuss and expand on my own experiences during the bridging days which gave me the opportunity to </w:t>
      </w:r>
      <w:proofErr w:type="gramStart"/>
      <w:r>
        <w:t>observe</w:t>
      </w:r>
      <w:proofErr w:type="gramEnd"/>
      <w:r>
        <w:t xml:space="preserve"> different age groups and subject</w:t>
      </w:r>
      <w:r w:rsidR="00444A23">
        <w:t>s</w:t>
      </w:r>
      <w:r>
        <w:t>. This will then lead onto the critical incident which will form the basis of this essay. In this section of the essay, I will link my chosen critical incident to the four purposes of the new Curriculum for Wales. Following on from this, there will be a literature review which will explore academic literature which focuses on the importance of seating plans in classrooms</w:t>
      </w:r>
      <w:r w:rsidR="00AC06C4">
        <w:t>, and</w:t>
      </w:r>
      <w:r w:rsidR="001976E6">
        <w:t xml:space="preserve"> </w:t>
      </w:r>
      <w:r w:rsidR="00FD4FB5">
        <w:t>the Zone</w:t>
      </w:r>
      <w:r w:rsidR="00AC06C4">
        <w:t xml:space="preserve"> of Proximal Development. </w:t>
      </w:r>
      <w:r>
        <w:t xml:space="preserve">I will then move onto discussing my personal reflection from the experiences I gained during bridging and what steps I will take going forward during my PGCE and teaching career. </w:t>
      </w:r>
    </w:p>
    <w:p w14:paraId="00E67A93" w14:textId="24F90B62" w:rsidR="004526FE" w:rsidRDefault="004526FE" w:rsidP="007F203E">
      <w:pPr>
        <w:spacing w:line="360" w:lineRule="auto"/>
      </w:pPr>
    </w:p>
    <w:p w14:paraId="53423BC8" w14:textId="297B3F9A" w:rsidR="00FD4FB5" w:rsidRDefault="004526FE" w:rsidP="007F203E">
      <w:pPr>
        <w:spacing w:line="360" w:lineRule="auto"/>
      </w:pPr>
      <w:r>
        <w:t xml:space="preserve">Before moving onto examine the role of critical reflection, it is </w:t>
      </w:r>
      <w:r w:rsidR="00FD4FB5">
        <w:t>useful to explain what is meant by a critical incident. As David Tripp (2012, pp.24-15) states “they are mostly straightforward accounts of very commonplace events that occur in routine professional practice</w:t>
      </w:r>
      <w:r w:rsidR="00444A23">
        <w:t xml:space="preserve"> which [...] </w:t>
      </w:r>
      <w:r w:rsidR="00FD4FB5">
        <w:t xml:space="preserve">are indicative of underlying trends, motives and structures”. For a rather mundane or ordinary event to become a critical incident, it must first be </w:t>
      </w:r>
      <w:proofErr w:type="gramStart"/>
      <w:r w:rsidR="00FD4FB5">
        <w:t>observed</w:t>
      </w:r>
      <w:proofErr w:type="gramEnd"/>
      <w:r w:rsidR="00FD4FB5">
        <w:t xml:space="preserve"> and noted, before an explanation is given, an analysis is undertaken and a “more general meaning and classification/significance of incident” (Tripp, 2012, p.26).</w:t>
      </w:r>
    </w:p>
    <w:p w14:paraId="562FA11D" w14:textId="713A2400" w:rsidR="00FD4FB5" w:rsidRDefault="00FD4FB5" w:rsidP="007F203E">
      <w:pPr>
        <w:spacing w:line="360" w:lineRule="auto"/>
      </w:pPr>
    </w:p>
    <w:p w14:paraId="5E840331" w14:textId="74D97904" w:rsidR="0064120F" w:rsidRPr="0064120F" w:rsidRDefault="0064120F" w:rsidP="007F203E">
      <w:pPr>
        <w:spacing w:line="360" w:lineRule="auto"/>
        <w:rPr>
          <w:b/>
          <w:bCs/>
          <w:u w:val="single"/>
        </w:rPr>
      </w:pPr>
      <w:r w:rsidRPr="0064120F">
        <w:rPr>
          <w:b/>
          <w:bCs/>
          <w:u w:val="single"/>
        </w:rPr>
        <w:t>The Role of Critical Reflection</w:t>
      </w:r>
    </w:p>
    <w:p w14:paraId="5F0EF77C" w14:textId="624CE7AD" w:rsidR="003736A9" w:rsidRDefault="00CC582C" w:rsidP="007F203E">
      <w:pPr>
        <w:spacing w:line="360" w:lineRule="auto"/>
        <w:rPr>
          <w:rFonts w:cstheme="minorHAnsi"/>
        </w:rPr>
      </w:pPr>
      <w:r w:rsidRPr="003736A9">
        <w:rPr>
          <w:rFonts w:cstheme="minorHAnsi"/>
        </w:rPr>
        <w:t>Reflection and critical reflection have become an important tool for teachers</w:t>
      </w:r>
      <w:r w:rsidR="00493E18">
        <w:rPr>
          <w:rFonts w:cstheme="minorHAnsi"/>
        </w:rPr>
        <w:t>,</w:t>
      </w:r>
      <w:r w:rsidRPr="003736A9">
        <w:rPr>
          <w:rFonts w:cstheme="minorHAnsi"/>
        </w:rPr>
        <w:t xml:space="preserve"> and student teachers are encouraged to take part in reflection throughout their time on placements, as well as once they qualify and become teachers</w:t>
      </w:r>
      <w:r w:rsidR="003736A9" w:rsidRPr="003736A9">
        <w:rPr>
          <w:rFonts w:cstheme="minorHAnsi"/>
        </w:rPr>
        <w:t xml:space="preserve"> (Tan, 2020, p.686)</w:t>
      </w:r>
      <w:r w:rsidRPr="003736A9">
        <w:rPr>
          <w:rFonts w:cstheme="minorHAnsi"/>
        </w:rPr>
        <w:t>.</w:t>
      </w:r>
      <w:r w:rsidR="005C05E3">
        <w:rPr>
          <w:rFonts w:cstheme="minorHAnsi"/>
        </w:rPr>
        <w:t xml:space="preserve"> </w:t>
      </w:r>
      <w:r w:rsidRPr="003736A9">
        <w:rPr>
          <w:rFonts w:cstheme="minorHAnsi"/>
        </w:rPr>
        <w:t>John Dewey first introduced critical reflection in the early nineteenth century and he considered critical reflection, or critical action</w:t>
      </w:r>
      <w:r w:rsidR="00493E18">
        <w:rPr>
          <w:rFonts w:cstheme="minorHAnsi"/>
        </w:rPr>
        <w:t>,</w:t>
      </w:r>
      <w:r w:rsidRPr="003736A9">
        <w:rPr>
          <w:rFonts w:cstheme="minorHAnsi"/>
        </w:rPr>
        <w:t xml:space="preserve"> as something that is “motivated by the need to solve a particular problem” (Griffiths, 2000, p.540). Other academics have further developed and built on Dewey’s work from 1910 and 1930. </w:t>
      </w:r>
      <w:r w:rsidR="003736A9" w:rsidRPr="003736A9">
        <w:rPr>
          <w:rFonts w:cstheme="minorHAnsi"/>
        </w:rPr>
        <w:t xml:space="preserve">One of these academics is Donald Schön and he added the idea of reflection-in-action to the pre-existing </w:t>
      </w:r>
      <w:r w:rsidR="00493E18">
        <w:rPr>
          <w:rFonts w:cstheme="minorHAnsi"/>
        </w:rPr>
        <w:t>thoughts</w:t>
      </w:r>
      <w:r w:rsidR="003736A9" w:rsidRPr="003736A9">
        <w:rPr>
          <w:rFonts w:cstheme="minorHAnsi"/>
        </w:rPr>
        <w:t xml:space="preserve"> on reflective practice (Griffiths, 2000, p.541; Tan, 2020, p.687). Schön’s multiple works of the late nineteenth century “identified reflection-in-action as central to professional practice” (Gr</w:t>
      </w:r>
      <w:r w:rsidR="00FD4FB5">
        <w:rPr>
          <w:rFonts w:cstheme="minorHAnsi"/>
        </w:rPr>
        <w:t>i</w:t>
      </w:r>
      <w:r w:rsidR="003736A9" w:rsidRPr="003736A9">
        <w:rPr>
          <w:rFonts w:cstheme="minorHAnsi"/>
        </w:rPr>
        <w:t>ffiths, 2000, p.541)</w:t>
      </w:r>
      <w:r w:rsidR="003736A9">
        <w:rPr>
          <w:rFonts w:cstheme="minorHAnsi"/>
        </w:rPr>
        <w:t xml:space="preserve">. </w:t>
      </w:r>
    </w:p>
    <w:p w14:paraId="19AF4821" w14:textId="77777777" w:rsidR="003736A9" w:rsidRDefault="003736A9" w:rsidP="007F203E">
      <w:pPr>
        <w:spacing w:line="360" w:lineRule="auto"/>
        <w:rPr>
          <w:rFonts w:cstheme="minorHAnsi"/>
        </w:rPr>
      </w:pPr>
    </w:p>
    <w:p w14:paraId="4199BADE" w14:textId="168C26D9" w:rsidR="003736A9" w:rsidRDefault="003736A9" w:rsidP="007F203E">
      <w:pPr>
        <w:spacing w:line="360" w:lineRule="auto"/>
        <w:rPr>
          <w:rFonts w:cstheme="minorHAnsi"/>
        </w:rPr>
      </w:pPr>
      <w:r>
        <w:rPr>
          <w:rFonts w:cstheme="minorHAnsi"/>
        </w:rPr>
        <w:t xml:space="preserve">Reflection, whether undertaken after the event, during the event, or even before the event are all useful in providing teachers with the opportunity to hone their craft. </w:t>
      </w:r>
      <w:r w:rsidR="005C05E3">
        <w:rPr>
          <w:rFonts w:cstheme="minorHAnsi"/>
        </w:rPr>
        <w:t xml:space="preserve">Critical reflection is useful for many reasons, such as being a starting point for change in professional practice (Griffiths, 2000, p.552). It also plays a role in raising awareness amongst teachers about their own practice, which can be used as “an affirmation of current practices” (Farrell, 2012, p.14) or as a reason for making changes, which leads to “professional development and growth as a teacher” (Farrell, 2012, p.11). Farrell (2012, p.7) presents a useful metaphor for understanding the importance and the use of critical reflection within education. In the journal article titled ‘Reflecting on Reflective Practice: (Re)Visiting Dewey and Schön’, Farrell (2012, p.7) describes reflective practice as a “compass of sorts to guide teachers” (Farrell, 2012, p.7). He goes onto explain that this compass provides teachers and educators with the opportunity to “stop, look, and discover where </w:t>
      </w:r>
      <w:r w:rsidR="00493E18">
        <w:rPr>
          <w:rFonts w:cstheme="minorHAnsi"/>
        </w:rPr>
        <w:t xml:space="preserve">they are at </w:t>
      </w:r>
      <w:r w:rsidR="005C05E3">
        <w:rPr>
          <w:rFonts w:cstheme="minorHAnsi"/>
        </w:rPr>
        <w:t>th</w:t>
      </w:r>
      <w:r w:rsidR="00493E18">
        <w:rPr>
          <w:rFonts w:cstheme="minorHAnsi"/>
        </w:rPr>
        <w:t>at</w:t>
      </w:r>
      <w:r w:rsidR="005C05E3">
        <w:rPr>
          <w:rFonts w:cstheme="minorHAnsi"/>
        </w:rPr>
        <w:t xml:space="preserve"> moment and then decide where they want to go (professionally) in the future” (</w:t>
      </w:r>
      <w:proofErr w:type="spellStart"/>
      <w:r w:rsidR="005C05E3">
        <w:rPr>
          <w:rFonts w:cstheme="minorHAnsi"/>
        </w:rPr>
        <w:t>Farell</w:t>
      </w:r>
      <w:proofErr w:type="spellEnd"/>
      <w:r w:rsidR="005C05E3">
        <w:rPr>
          <w:rFonts w:cstheme="minorHAnsi"/>
        </w:rPr>
        <w:t>, 2012, p.7). Viewing critical reflection as a compass highlights its importance; it can be a vital tool in guiding teachers about their teaching style, their professional development and how they wish to change or adjust their practices to best suit society at that given moment, and to ensure they do not “become slaves to routine” (</w:t>
      </w:r>
      <w:proofErr w:type="spellStart"/>
      <w:r w:rsidR="005C05E3">
        <w:rPr>
          <w:rFonts w:cstheme="minorHAnsi"/>
        </w:rPr>
        <w:t>Farell</w:t>
      </w:r>
      <w:proofErr w:type="spellEnd"/>
      <w:r w:rsidR="005C05E3">
        <w:rPr>
          <w:rFonts w:cstheme="minorHAnsi"/>
        </w:rPr>
        <w:t xml:space="preserve">, 2012, p.10). </w:t>
      </w:r>
    </w:p>
    <w:p w14:paraId="5B3C03D5" w14:textId="286BE2BD" w:rsidR="005C05E3" w:rsidRDefault="005C05E3" w:rsidP="007F203E">
      <w:pPr>
        <w:spacing w:line="360" w:lineRule="auto"/>
        <w:rPr>
          <w:rFonts w:cstheme="minorHAnsi"/>
        </w:rPr>
      </w:pPr>
    </w:p>
    <w:p w14:paraId="4DE636C4" w14:textId="210A7029" w:rsidR="005C05E3" w:rsidRPr="003736A9" w:rsidRDefault="005C05E3" w:rsidP="007F203E">
      <w:pPr>
        <w:spacing w:line="360" w:lineRule="auto"/>
        <w:rPr>
          <w:rFonts w:cstheme="minorHAnsi"/>
        </w:rPr>
      </w:pPr>
      <w:r>
        <w:rPr>
          <w:rFonts w:cstheme="minorHAnsi"/>
        </w:rPr>
        <w:t xml:space="preserve">It could be argued that critical reflection has an even more important role within education and the classroom in Wales given the changes we are experiencing. Rushton and Suter (2012, p.3) believe that the main roles of critical reflection, or reflecting on practice, can be placed in three categories. The first is to enable teachers to improve and develop teaching and learning. The second is for accommodating change and the final category is to enable compliance with regulatory systems such as OFSTED, </w:t>
      </w:r>
      <w:proofErr w:type="gramStart"/>
      <w:r w:rsidRPr="00FD4FB5">
        <w:rPr>
          <w:rFonts w:cstheme="minorHAnsi"/>
          <w:i/>
          <w:iCs/>
        </w:rPr>
        <w:t>Estyn</w:t>
      </w:r>
      <w:proofErr w:type="gramEnd"/>
      <w:r>
        <w:rPr>
          <w:rFonts w:cstheme="minorHAnsi"/>
        </w:rPr>
        <w:t xml:space="preserve"> and Awarding Bodies (Rushton and Suter, 2012, p.3-8). The second category is particularly pertinent given that the Welsh government has overhauled education in Wales, and in September 2022, the Curriculum for Wales was first i</w:t>
      </w:r>
      <w:r w:rsidR="00756889">
        <w:rPr>
          <w:rFonts w:cstheme="minorHAnsi"/>
        </w:rPr>
        <w:t xml:space="preserve">mplemented </w:t>
      </w:r>
      <w:r>
        <w:rPr>
          <w:rFonts w:cstheme="minorHAnsi"/>
        </w:rPr>
        <w:t xml:space="preserve">in schools across the country. Despite the many debates surrounding critical reflection, one thing that can be agreed on is that the fundamental role of reflection is to give teachers the opportunity to improve and develop their own skills </w:t>
      </w:r>
      <w:r w:rsidR="00FD4FB5">
        <w:rPr>
          <w:rFonts w:cstheme="minorHAnsi"/>
        </w:rPr>
        <w:t>to</w:t>
      </w:r>
      <w:r>
        <w:rPr>
          <w:rFonts w:cstheme="minorHAnsi"/>
        </w:rPr>
        <w:t xml:space="preserve"> </w:t>
      </w:r>
      <w:r>
        <w:rPr>
          <w:rFonts w:cstheme="minorHAnsi"/>
        </w:rPr>
        <w:lastRenderedPageBreak/>
        <w:t>ensure learners have the best possible experiences during their time in education (Tan, 2020, p.687; Rushton and Suter, 2012, p.6).</w:t>
      </w:r>
    </w:p>
    <w:p w14:paraId="4BD2FD8C" w14:textId="41A2B941" w:rsidR="00CC582C" w:rsidRPr="003736A9" w:rsidRDefault="00CC582C" w:rsidP="007F203E">
      <w:pPr>
        <w:spacing w:line="360" w:lineRule="auto"/>
        <w:rPr>
          <w:rFonts w:cstheme="minorHAnsi"/>
        </w:rPr>
      </w:pPr>
    </w:p>
    <w:p w14:paraId="07FB738B" w14:textId="4623E278" w:rsidR="0064120F" w:rsidRDefault="0064120F" w:rsidP="007F203E">
      <w:pPr>
        <w:spacing w:line="360" w:lineRule="auto"/>
        <w:rPr>
          <w:b/>
          <w:bCs/>
          <w:u w:val="single"/>
        </w:rPr>
      </w:pPr>
      <w:r w:rsidRPr="0064120F">
        <w:rPr>
          <w:b/>
          <w:bCs/>
          <w:u w:val="single"/>
        </w:rPr>
        <w:t>Observation: School and Class Context</w:t>
      </w:r>
      <w:r>
        <w:rPr>
          <w:b/>
          <w:bCs/>
          <w:u w:val="single"/>
        </w:rPr>
        <w:t>, the Critical Incident and Donaldson’s Four Purposes</w:t>
      </w:r>
    </w:p>
    <w:p w14:paraId="2C9313B1" w14:textId="434C26A0" w:rsidR="005E4FBD" w:rsidRPr="00444A23" w:rsidRDefault="004526FE" w:rsidP="007F203E">
      <w:pPr>
        <w:spacing w:line="360" w:lineRule="auto"/>
      </w:pPr>
      <w:r>
        <w:t xml:space="preserve">I attended the bridging days at a Welsh medium </w:t>
      </w:r>
      <w:r w:rsidR="00444A23">
        <w:t xml:space="preserve">all age school (3-18) </w:t>
      </w:r>
      <w:r>
        <w:t xml:space="preserve">in a rural location. I followed a year seven class and some older groups during the second day. The critical incident </w:t>
      </w:r>
      <w:r w:rsidR="00756889">
        <w:t xml:space="preserve">(see appendix A) </w:t>
      </w:r>
      <w:r>
        <w:t xml:space="preserve">I will be discussing in this essay </w:t>
      </w:r>
      <w:r w:rsidR="00FD4FB5">
        <w:t>appeared</w:t>
      </w:r>
      <w:r>
        <w:t xml:space="preserve"> whilst I was following a year seven group. These pupils were still finding their feet during the first few weeks of the Autumn term and for most of them, this was a new school as the had come from other feeder primary schools</w:t>
      </w:r>
      <w:r w:rsidR="00444A23">
        <w:t xml:space="preserve">. </w:t>
      </w:r>
      <w:r>
        <w:t xml:space="preserve">The </w:t>
      </w:r>
      <w:r w:rsidR="00FD4FB5">
        <w:t>form</w:t>
      </w:r>
      <w:r>
        <w:t xml:space="preserve"> group </w:t>
      </w:r>
      <w:r w:rsidR="00444A23">
        <w:t xml:space="preserve">was </w:t>
      </w:r>
      <w:r>
        <w:t>a less Welsh group than other form groups, meaning that the pupils came from a mixture of areas with less use of Welsh, non-Welsh speaking homes</w:t>
      </w:r>
      <w:r w:rsidR="00444A23">
        <w:t xml:space="preserve"> and</w:t>
      </w:r>
      <w:r>
        <w:t xml:space="preserve"> primary schools where Welsh is</w:t>
      </w:r>
      <w:r w:rsidR="00444A23">
        <w:t xml:space="preserve"> </w:t>
      </w:r>
      <w:r>
        <w:t>n</w:t>
      </w:r>
      <w:r w:rsidR="00444A23">
        <w:t>o</w:t>
      </w:r>
      <w:r>
        <w:t>t as</w:t>
      </w:r>
      <w:r w:rsidR="00444A23">
        <w:t xml:space="preserve"> prevalent.</w:t>
      </w:r>
      <w:r>
        <w:t xml:space="preserve"> Other than their Welsh skills, the class was mixed ability and had not been grouped into sets yet. This school is following the New Curriculum for year seven and year </w:t>
      </w:r>
      <w:r w:rsidR="00756889">
        <w:t>eight</w:t>
      </w:r>
      <w:r w:rsidR="00444A23">
        <w:t xml:space="preserve">. </w:t>
      </w:r>
      <w:r w:rsidR="005E4FBD">
        <w:t xml:space="preserve">During the two days I spent in this school, I </w:t>
      </w:r>
      <w:proofErr w:type="gramStart"/>
      <w:r w:rsidR="005E4FBD">
        <w:t>observed</w:t>
      </w:r>
      <w:proofErr w:type="gramEnd"/>
      <w:r w:rsidR="005E4FBD">
        <w:t xml:space="preserve"> lessons, with the aim of identifying and reflecting on critical incidents. </w:t>
      </w:r>
      <w:r w:rsidR="00FD4FB5">
        <w:t>For</w:t>
      </w:r>
      <w:r w:rsidR="005E4FBD">
        <w:t xml:space="preserve"> this essay, I decided that I would focus on a critical incident which happened during a year seven Humanities lesson</w:t>
      </w:r>
      <w:r w:rsidR="00444A23">
        <w:t>, where the theme was ‘</w:t>
      </w:r>
      <w:r w:rsidR="00444A23">
        <w:rPr>
          <w:i/>
          <w:iCs/>
        </w:rPr>
        <w:t>Ein Bro’.</w:t>
      </w:r>
    </w:p>
    <w:p w14:paraId="0E722C2C" w14:textId="77777777" w:rsidR="005E4FBD" w:rsidRDefault="005E4FBD" w:rsidP="007F203E">
      <w:pPr>
        <w:spacing w:line="360" w:lineRule="auto"/>
      </w:pPr>
    </w:p>
    <w:p w14:paraId="005C3307" w14:textId="22395C63" w:rsidR="005E4FBD" w:rsidRDefault="005E4FBD" w:rsidP="007F203E">
      <w:pPr>
        <w:spacing w:line="360" w:lineRule="auto"/>
      </w:pPr>
      <w:r>
        <w:t xml:space="preserve">The critical incident involved a pupil who I had noticed in </w:t>
      </w:r>
      <w:r w:rsidR="00FD4FB5">
        <w:t>earlier</w:t>
      </w:r>
      <w:r>
        <w:t xml:space="preserve"> lessons as he often did not understand what was being explained, nor did he understand the instructions given to him by teachers and peers. During this </w:t>
      </w:r>
      <w:r w:rsidR="00444A23">
        <w:t>H</w:t>
      </w:r>
      <w:r>
        <w:t xml:space="preserve">umanities lesson, he seemed to be much more engaged and was </w:t>
      </w:r>
      <w:r w:rsidR="00FD4FB5">
        <w:t>taking part</w:t>
      </w:r>
      <w:r>
        <w:t xml:space="preserve"> in the tasks set by the teacher. His participation in this lesson seemed different and the reasons for this cannot be assumed. However, following a discussion with the class teacher (who also happened to be the head of year seven), it came to light that this pupil had recently moved to the area and no Welsh is spoken at home and that the child is struggling with the amount of Welsh used in the school, and that this struggle is not helped by the fact that the pupil’s parents are not very supportive of the use of the Welsh language. </w:t>
      </w:r>
    </w:p>
    <w:p w14:paraId="625AA82F" w14:textId="77777777" w:rsidR="005E4FBD" w:rsidRDefault="005E4FBD" w:rsidP="007F203E">
      <w:pPr>
        <w:spacing w:line="360" w:lineRule="auto"/>
      </w:pPr>
    </w:p>
    <w:p w14:paraId="494FF2B4" w14:textId="7598413E" w:rsidR="005E4FBD" w:rsidRDefault="005E4FBD" w:rsidP="007F203E">
      <w:pPr>
        <w:spacing w:line="360" w:lineRule="auto"/>
      </w:pPr>
      <w:r>
        <w:t xml:space="preserve">The teacher explained that they purposely put this child to sit in the front row and at the end of the desk to ensure that they can easily get to the child to </w:t>
      </w:r>
      <w:proofErr w:type="gramStart"/>
      <w:r>
        <w:t>provide</w:t>
      </w:r>
      <w:proofErr w:type="gramEnd"/>
      <w:r>
        <w:t xml:space="preserve"> extra explanations, </w:t>
      </w:r>
      <w:r>
        <w:lastRenderedPageBreak/>
        <w:t>to scaffold and to support the pupil when they need</w:t>
      </w:r>
      <w:r w:rsidR="00444A23">
        <w:t>ed</w:t>
      </w:r>
      <w:r>
        <w:t xml:space="preserve"> it. In comparison to other lessons during the day, where the child was sat near the back of the class, his levels of participation were much higher with this specific seating plan. </w:t>
      </w:r>
    </w:p>
    <w:p w14:paraId="1A45F7D1" w14:textId="77777777" w:rsidR="007F203E" w:rsidRDefault="007F203E" w:rsidP="007F203E">
      <w:pPr>
        <w:spacing w:line="360" w:lineRule="auto"/>
      </w:pPr>
    </w:p>
    <w:p w14:paraId="681D7104" w14:textId="25BB3751" w:rsidR="005E4FBD" w:rsidRDefault="005E4FBD" w:rsidP="007F203E">
      <w:pPr>
        <w:spacing w:line="360" w:lineRule="auto"/>
      </w:pPr>
      <w:r>
        <w:t>The decision to follow such a seating plan was likely a key factor in the difference in behaviours displayed by the pupil, and the teacher’s thought process to sit this pupil in that specific location ensured that this specific pupil, as well as the whole class, were being moulded into the young people that the Curriculum for Wales aspires them to be. The topic of the lesson was clearly chosen to link to the principle which focus</w:t>
      </w:r>
      <w:r w:rsidR="00444A23">
        <w:t>es</w:t>
      </w:r>
      <w:r>
        <w:t xml:space="preserve"> on children and young people becoming ethical and informed people who are ready to be citizens of Wales and the wider world by being knowledgeable about their history, culture, society, and community (Donaldson, 2015, p.30). The pupil who was struggling with the level of Welsh in the school was still able to receive the same education as the children who were more confident in Welsh because the teacher was able to support </w:t>
      </w:r>
      <w:r w:rsidR="00444A23">
        <w:t>them</w:t>
      </w:r>
      <w:r>
        <w:t xml:space="preserve"> to understand the task and take part. With the methods used, the confidence of the pupil ha</w:t>
      </w:r>
      <w:r w:rsidR="00444A23">
        <w:t>d</w:t>
      </w:r>
      <w:r>
        <w:t xml:space="preserve"> undoubtedly increased as they were </w:t>
      </w:r>
      <w:r w:rsidR="00FD4FB5">
        <w:t>taking part</w:t>
      </w:r>
      <w:r>
        <w:t xml:space="preserve"> in the lesson and contributing during class discussions, something they had not done in </w:t>
      </w:r>
      <w:r w:rsidR="00444A23">
        <w:t>earlier</w:t>
      </w:r>
      <w:r>
        <w:t xml:space="preserve"> lesson</w:t>
      </w:r>
      <w:r w:rsidR="00444A23">
        <w:t xml:space="preserve"> that day</w:t>
      </w:r>
      <w:r>
        <w:t xml:space="preserve">. The teacher supported this pupil, as well as others to develop “confidence, resilience and empathy” (Donaldson, 2015, p.30). From conversations with staff in the school, many children do not feel as if their Welsh skills are adequate, but through techniques, such as modelling, scaffolding and seating plans, teachers in the school are working to try and improve confidence levels surrounding Welsh language skills to ensure the pupils leave school as confident individuals who can “can communicate effectively in different forms and settings, using both Welsh and English” (Donaldson, 2015, p.29). </w:t>
      </w:r>
    </w:p>
    <w:p w14:paraId="6E8D7700" w14:textId="77777777" w:rsidR="0064120F" w:rsidRDefault="0064120F" w:rsidP="007F203E">
      <w:pPr>
        <w:spacing w:line="360" w:lineRule="auto"/>
      </w:pPr>
    </w:p>
    <w:p w14:paraId="6A7A1A7A" w14:textId="38E9707E" w:rsidR="005E4FBD" w:rsidRDefault="005E4FBD" w:rsidP="007F203E">
      <w:pPr>
        <w:spacing w:line="360" w:lineRule="auto"/>
      </w:pPr>
      <w:r>
        <w:t xml:space="preserve">Without the specific seating plan implemented by the teacher in the Humanities class, the pupil could have not understood the tasks, received less </w:t>
      </w:r>
      <w:r w:rsidR="00FD4FB5">
        <w:t>support,</w:t>
      </w:r>
      <w:r>
        <w:t xml:space="preserve"> and thus lost interest and potentially not learnt anything. The specific seating plan ensured that many subsections of Donal</w:t>
      </w:r>
      <w:r w:rsidR="00444A23">
        <w:t>d</w:t>
      </w:r>
      <w:r>
        <w:t xml:space="preserve">son’s (2015, pp.29-31) </w:t>
      </w:r>
      <w:r w:rsidR="00444A23">
        <w:t xml:space="preserve">principles </w:t>
      </w:r>
      <w:r>
        <w:t>were met</w:t>
      </w:r>
      <w:r w:rsidR="00444A23">
        <w:t>.</w:t>
      </w:r>
    </w:p>
    <w:p w14:paraId="0C434EF6" w14:textId="69E447E8" w:rsidR="0064120F" w:rsidRDefault="0064120F" w:rsidP="007F203E">
      <w:pPr>
        <w:spacing w:line="360" w:lineRule="auto"/>
      </w:pPr>
    </w:p>
    <w:p w14:paraId="560A45EE" w14:textId="77777777" w:rsidR="00756889" w:rsidRDefault="00756889" w:rsidP="007F203E">
      <w:pPr>
        <w:spacing w:line="360" w:lineRule="auto"/>
        <w:rPr>
          <w:b/>
          <w:bCs/>
          <w:u w:val="single"/>
        </w:rPr>
      </w:pPr>
    </w:p>
    <w:p w14:paraId="4E850ECE" w14:textId="77777777" w:rsidR="00756889" w:rsidRDefault="00756889" w:rsidP="007F203E">
      <w:pPr>
        <w:spacing w:line="360" w:lineRule="auto"/>
        <w:rPr>
          <w:b/>
          <w:bCs/>
          <w:u w:val="single"/>
        </w:rPr>
      </w:pPr>
    </w:p>
    <w:p w14:paraId="75A788BD" w14:textId="63299D51" w:rsidR="0064120F" w:rsidRPr="0064120F" w:rsidRDefault="0064120F" w:rsidP="007F203E">
      <w:pPr>
        <w:spacing w:line="360" w:lineRule="auto"/>
        <w:rPr>
          <w:b/>
          <w:bCs/>
          <w:u w:val="single"/>
        </w:rPr>
      </w:pPr>
      <w:r w:rsidRPr="0064120F">
        <w:rPr>
          <w:b/>
          <w:bCs/>
          <w:u w:val="single"/>
        </w:rPr>
        <w:lastRenderedPageBreak/>
        <w:t>Literature Review</w:t>
      </w:r>
    </w:p>
    <w:p w14:paraId="55EA3787" w14:textId="69C861CB" w:rsidR="00063E44" w:rsidRDefault="00063E44" w:rsidP="007F203E">
      <w:pPr>
        <w:spacing w:line="360" w:lineRule="auto"/>
      </w:pPr>
      <w:r>
        <w:t xml:space="preserve">This critical incident, along with the overall experience in school identified </w:t>
      </w:r>
      <w:r w:rsidR="00444A23">
        <w:t xml:space="preserve">many </w:t>
      </w:r>
      <w:r>
        <w:t>areas of potential research, such as the role of seating plans, Bronfenbrenner’s Ecological Systems Theory, Vygotsky’s Zone of Proximal Development, the challenge</w:t>
      </w:r>
      <w:r w:rsidR="00AC06C4">
        <w:t>s</w:t>
      </w:r>
      <w:r>
        <w:t xml:space="preserve"> which arise when the language of education is different to the language used at home, the role of parent support in Welsh medium education, language immersion and the integration policies surrounding Welsh language education. I have decided to undertake research in </w:t>
      </w:r>
      <w:r w:rsidR="00AC06C4">
        <w:t>t</w:t>
      </w:r>
      <w:r w:rsidR="00444A23">
        <w:t>wo</w:t>
      </w:r>
      <w:r>
        <w:t xml:space="preserve"> specific areas listed above, which will be further explored below. These are the role of seating plans within the classroom</w:t>
      </w:r>
      <w:r w:rsidR="00AC06C4">
        <w:t xml:space="preserve"> and Vygotsky’s Zone of Proximal Development.</w:t>
      </w:r>
    </w:p>
    <w:p w14:paraId="4EB72F20" w14:textId="6497AD73" w:rsidR="005E4FBD" w:rsidRDefault="005E4FBD" w:rsidP="007F203E">
      <w:pPr>
        <w:spacing w:line="360" w:lineRule="auto"/>
      </w:pPr>
    </w:p>
    <w:p w14:paraId="34397EF2" w14:textId="77777777" w:rsidR="00444A23" w:rsidRDefault="00063E44" w:rsidP="007F203E">
      <w:pPr>
        <w:spacing w:line="360" w:lineRule="auto"/>
      </w:pPr>
      <w:r>
        <w:t>The use of seating plans within the classroom has long been debated and the way in which they can alter students’ experiences is also debated by academics and professionals alike (</w:t>
      </w:r>
      <w:proofErr w:type="spellStart"/>
      <w:r>
        <w:t>Brighthouse</w:t>
      </w:r>
      <w:proofErr w:type="spellEnd"/>
      <w:r>
        <w:t xml:space="preserve"> and Woods, 2013, p.143; </w:t>
      </w:r>
      <w:proofErr w:type="spellStart"/>
      <w:r>
        <w:t>Hemyari</w:t>
      </w:r>
      <w:proofErr w:type="spellEnd"/>
      <w:r>
        <w:t xml:space="preserve"> et al, 2012, p.864). Most of the literature which explores seating plans can be split into two schools of thought, there is the one that views seating plans as an important tool which has </w:t>
      </w:r>
      <w:r w:rsidR="00AC06C4">
        <w:t>helpful</w:t>
      </w:r>
      <w:r>
        <w:t xml:space="preserve"> consequences </w:t>
      </w:r>
      <w:r w:rsidR="00AC06C4">
        <w:t>for</w:t>
      </w:r>
      <w:r>
        <w:t xml:space="preserve"> the pupils and the teacher. The other school of thought sees seating plans as something harmful, with more disadvantages tha</w:t>
      </w:r>
      <w:r w:rsidR="00444A23">
        <w:t>n</w:t>
      </w:r>
      <w:r>
        <w:t xml:space="preserve"> advantage</w:t>
      </w:r>
      <w:r w:rsidR="00444A23">
        <w:t>s</w:t>
      </w:r>
      <w:r>
        <w:t xml:space="preserve">. Whichever side of the debate you agree with, seating plans play a role in </w:t>
      </w:r>
      <w:r w:rsidR="00FD4FB5">
        <w:t>setting up</w:t>
      </w:r>
      <w:r>
        <w:t xml:space="preserve"> teacher</w:t>
      </w:r>
      <w:r w:rsidR="00444A23">
        <w:t>s</w:t>
      </w:r>
      <w:r>
        <w:t xml:space="preserve"> “as the social leaders of the classroom” (Braun, van der Berg and Cillessen, 2019, p.2). For this section of the literature review I will discuss relevant works in three parts; those that agree with the use of seating plans, those that disagree with their use, and I will finally discuss the recommendations brought forward in the scholarly work. </w:t>
      </w:r>
    </w:p>
    <w:p w14:paraId="6042D3AC" w14:textId="77777777" w:rsidR="0064120F" w:rsidRDefault="0064120F" w:rsidP="007F203E">
      <w:pPr>
        <w:spacing w:line="360" w:lineRule="auto"/>
      </w:pPr>
    </w:p>
    <w:p w14:paraId="4D4FDB3F" w14:textId="441B240D" w:rsidR="00063E44" w:rsidRDefault="00063E44" w:rsidP="007F203E">
      <w:pPr>
        <w:spacing w:line="360" w:lineRule="auto"/>
      </w:pPr>
      <w:r>
        <w:t xml:space="preserve">Academics such as </w:t>
      </w:r>
      <w:r w:rsidRPr="009E2AF5">
        <w:t>Carvajal-Ayala</w:t>
      </w:r>
      <w:r w:rsidRPr="009E2AF5">
        <w:rPr>
          <w:b/>
          <w:bCs/>
        </w:rPr>
        <w:t xml:space="preserve"> </w:t>
      </w:r>
      <w:r>
        <w:t xml:space="preserve">and </w:t>
      </w:r>
      <w:proofErr w:type="spellStart"/>
      <w:r w:rsidRPr="009E2AF5">
        <w:t>Avendaño-Franco</w:t>
      </w:r>
      <w:proofErr w:type="spellEnd"/>
      <w:r>
        <w:t xml:space="preserve"> (2012), </w:t>
      </w:r>
      <w:proofErr w:type="spellStart"/>
      <w:r>
        <w:t>Hemyari</w:t>
      </w:r>
      <w:proofErr w:type="spellEnd"/>
      <w:r>
        <w:t xml:space="preserve"> et al (2012), </w:t>
      </w:r>
      <w:proofErr w:type="spellStart"/>
      <w:r>
        <w:t>Mckeown</w:t>
      </w:r>
      <w:proofErr w:type="spellEnd"/>
      <w:r>
        <w:t xml:space="preserve">, Stringer and Cairns (2015, p.20), van den Berg and Cillessen (2015) and Braun, van der Berg and Cillessen (2019) discuss the advantages seating plans can bring about, ranging from higher academic attainment, better social relations and better classroom management and behaviour. Seating plans which are implemented in a strategic way are “related to academic achievement, on-task behaviour, and student-teacher interaction” (van der Berg and Cillessen (2015, p.20) and the use of a seating plan can enhance the learners’ experience therefore creating a more positive atmosphere which in turn could lead to improved academic performance. </w:t>
      </w:r>
    </w:p>
    <w:p w14:paraId="0B9ADCBA" w14:textId="77777777" w:rsidR="00063E44" w:rsidRDefault="00063E44" w:rsidP="007F203E">
      <w:pPr>
        <w:spacing w:line="360" w:lineRule="auto"/>
      </w:pPr>
    </w:p>
    <w:p w14:paraId="4F128112" w14:textId="4E1E0DDF" w:rsidR="00063E44" w:rsidRDefault="00063E44" w:rsidP="007F203E">
      <w:pPr>
        <w:spacing w:line="360" w:lineRule="auto"/>
      </w:pPr>
      <w:r>
        <w:t xml:space="preserve">Teachers can also use seating plans to improve social relations within the classroom. As </w:t>
      </w:r>
      <w:r w:rsidRPr="009E2AF5">
        <w:t>Carvajal-Ayala</w:t>
      </w:r>
      <w:r w:rsidRPr="009E2AF5">
        <w:rPr>
          <w:b/>
          <w:bCs/>
        </w:rPr>
        <w:t xml:space="preserve"> </w:t>
      </w:r>
      <w:r>
        <w:t xml:space="preserve">and </w:t>
      </w:r>
      <w:proofErr w:type="spellStart"/>
      <w:r w:rsidRPr="009E2AF5">
        <w:t>Avendaño-Franco</w:t>
      </w:r>
      <w:proofErr w:type="spellEnd"/>
      <w:r>
        <w:t xml:space="preserve"> (2012, p.202) state, working in groups which have been created by the teacher is useful as it exposes learners to different, and sometimes new perspectives or ways at dealing with and solving problems, creating well-rounded confident learners who are able to appreciate different ways of doing or viewing certain things. Another advantage seating plans can have </w:t>
      </w:r>
      <w:proofErr w:type="gramStart"/>
      <w:r>
        <w:t>is</w:t>
      </w:r>
      <w:proofErr w:type="gramEnd"/>
      <w:r>
        <w:t xml:space="preserve"> that they play a role in “encouraging meaningful intergroup contact” (McKeown, Stringer and Cairns, 2016, p.52), something which is important in promoting positive and healthy relationships, especially as the diversity in classrooms is increasing. McKeown, </w:t>
      </w:r>
      <w:proofErr w:type="gramStart"/>
      <w:r>
        <w:t>Stringer</w:t>
      </w:r>
      <w:proofErr w:type="gramEnd"/>
      <w:r>
        <w:t xml:space="preserve"> and Cairns (2016) offer an interesting discussion on this with empirical data presented following their study of intergroup behaviour between Protestants and Catholics in Northern Ireland</w:t>
      </w:r>
      <w:r w:rsidR="00444A23">
        <w:t>.</w:t>
      </w:r>
      <w:r>
        <w:t xml:space="preserve"> </w:t>
      </w:r>
    </w:p>
    <w:p w14:paraId="13EE5D8B" w14:textId="77777777" w:rsidR="00063E44" w:rsidRDefault="00063E44" w:rsidP="007F203E">
      <w:pPr>
        <w:spacing w:line="360" w:lineRule="auto"/>
      </w:pPr>
    </w:p>
    <w:p w14:paraId="3A875458" w14:textId="738C2EA9" w:rsidR="00063E44" w:rsidRDefault="00063E44" w:rsidP="007F203E">
      <w:pPr>
        <w:spacing w:line="360" w:lineRule="auto"/>
      </w:pPr>
      <w:r>
        <w:t>Another advantage of using seating plans is that they can help with classroom management and behaviour. Seating plans “may help the teachers to better manage the class, enhance the quality of communication and interaction with the students, enhance the performance of the class” (</w:t>
      </w:r>
      <w:proofErr w:type="spellStart"/>
      <w:r>
        <w:t>Hemyari</w:t>
      </w:r>
      <w:proofErr w:type="spellEnd"/>
      <w:r>
        <w:t xml:space="preserve"> et al, 2012, p.866). A useful analogy for understanding the seating plans is to view the teacher as the manager of a football team, with the students being the players. A seating plan “provides tactical advantage – you set the players where you think they need to be to best facilitate learning” (Grainne, 2019, p.1). Despite having briefly looked at the advantages of seating plans through a social lens, an academic </w:t>
      </w:r>
      <w:r w:rsidR="00FD4FB5">
        <w:t>lens,</w:t>
      </w:r>
      <w:r>
        <w:t xml:space="preserve"> and a classroom management lens, it is important to consider the fact that </w:t>
      </w:r>
      <w:r w:rsidR="00444A23">
        <w:t>all</w:t>
      </w:r>
      <w:r>
        <w:t xml:space="preserve"> these advantages </w:t>
      </w:r>
      <w:r w:rsidR="00444A23">
        <w:t>go</w:t>
      </w:r>
      <w:r>
        <w:t xml:space="preserve"> hand in hand and should not merely be looked at individually. As Braun, van der Berg and Cillessen (2019, p.13) state,</w:t>
      </w:r>
      <w:r w:rsidR="00444A23">
        <w:t xml:space="preserve"> </w:t>
      </w:r>
      <w:r>
        <w:t xml:space="preserve">“it </w:t>
      </w:r>
      <w:r w:rsidRPr="00245ABA">
        <w:t>is plausible that teachers who apply a strategic and careful rearrangement of seats, and who are efficacious in managing social dynamics, may have students with the most positive outcomes</w:t>
      </w:r>
      <w:r>
        <w:t xml:space="preserve">”. </w:t>
      </w:r>
    </w:p>
    <w:p w14:paraId="74BB8C4E" w14:textId="77777777" w:rsidR="00063E44" w:rsidRDefault="00063E44" w:rsidP="007F203E">
      <w:pPr>
        <w:spacing w:line="360" w:lineRule="auto"/>
      </w:pPr>
    </w:p>
    <w:p w14:paraId="784D3453" w14:textId="4743BF56" w:rsidR="00063E44" w:rsidRDefault="00063E44" w:rsidP="007F203E">
      <w:pPr>
        <w:spacing w:line="360" w:lineRule="auto"/>
      </w:pPr>
      <w:r>
        <w:t>However, there is a “quite a lively debate about seating plans” (</w:t>
      </w:r>
      <w:proofErr w:type="spellStart"/>
      <w:r>
        <w:t>Brighthouse</w:t>
      </w:r>
      <w:proofErr w:type="spellEnd"/>
      <w:r>
        <w:t xml:space="preserve"> and Woods, 2013, p.143) and this leads us onto the academics that do not agree with their use or who mention the potential disadvantages and problems that arise. One of the disadvantages is, to a certain extent, beyond the control of the teacher. This is the space considerations of the classroom and the physical attributes of the room (</w:t>
      </w:r>
      <w:proofErr w:type="spellStart"/>
      <w:r>
        <w:t>Hemyari</w:t>
      </w:r>
      <w:proofErr w:type="spellEnd"/>
      <w:r>
        <w:t xml:space="preserve"> et al, 2012, p.864; </w:t>
      </w:r>
      <w:r w:rsidRPr="009E2AF5">
        <w:t>Carvajal-</w:t>
      </w:r>
      <w:r w:rsidRPr="009E2AF5">
        <w:lastRenderedPageBreak/>
        <w:t>Ayala</w:t>
      </w:r>
      <w:r w:rsidRPr="009E2AF5">
        <w:rPr>
          <w:b/>
          <w:bCs/>
        </w:rPr>
        <w:t xml:space="preserve"> </w:t>
      </w:r>
      <w:r>
        <w:t xml:space="preserve">and </w:t>
      </w:r>
      <w:proofErr w:type="spellStart"/>
      <w:r w:rsidRPr="009E2AF5">
        <w:t>Avendaño-Franco</w:t>
      </w:r>
      <w:proofErr w:type="spellEnd"/>
      <w:r>
        <w:t xml:space="preserve">, 2012, p.202). In any classroom, there will always be pupils who will be sat at the back, or on the ends of rows and these pupils are “more likely to </w:t>
      </w:r>
      <w:r w:rsidRPr="009E2AF5">
        <w:t>be distracted and lose attention</w:t>
      </w:r>
      <w:r>
        <w:t xml:space="preserve">” </w:t>
      </w:r>
      <w:r w:rsidRPr="009E2AF5">
        <w:t>(Carvajal-Ayala</w:t>
      </w:r>
      <w:r w:rsidRPr="009E2AF5">
        <w:rPr>
          <w:b/>
          <w:bCs/>
        </w:rPr>
        <w:t xml:space="preserve"> </w:t>
      </w:r>
      <w:r>
        <w:t xml:space="preserve">and </w:t>
      </w:r>
      <w:proofErr w:type="spellStart"/>
      <w:r w:rsidRPr="009E2AF5">
        <w:t>Avendaño-Franco</w:t>
      </w:r>
      <w:proofErr w:type="spellEnd"/>
      <w:r>
        <w:t>, 2012, p.204).</w:t>
      </w:r>
      <w:r w:rsidR="00444A23">
        <w:t xml:space="preserve"> </w:t>
      </w:r>
      <w:r>
        <w:t xml:space="preserve">Another drawback of seating plans which is discussed in the literature is that seating plans can “perpetuate harmful stereotypes” (Grainne, 2019, p.1). One of the most used seating plan templates is the girl-boy-girl-boy pattern where boys with more challenging behaviour are placed next to girls who behave better (McKeown, </w:t>
      </w:r>
      <w:proofErr w:type="gramStart"/>
      <w:r>
        <w:t>Stringer</w:t>
      </w:r>
      <w:proofErr w:type="gramEnd"/>
      <w:r>
        <w:t xml:space="preserve"> and Cairns, 2016; Grainne, 2019; Braun, van der Berg and Cillessen, 2019), yet this can be very “problematic” (Grainne, 2019, p.4). </w:t>
      </w:r>
      <w:r w:rsidR="00444A23">
        <w:t>I</w:t>
      </w:r>
      <w:r>
        <w:t xml:space="preserve">mplementing a seating plan based on gender </w:t>
      </w:r>
      <w:r w:rsidR="00444A23">
        <w:t xml:space="preserve">can </w:t>
      </w:r>
      <w:r>
        <w:t xml:space="preserve">reinforce the harmful “discourse </w:t>
      </w:r>
      <w:r w:rsidR="00444A23">
        <w:t xml:space="preserve">that </w:t>
      </w:r>
      <w:r>
        <w:t>women are caring and caretakers, especially of men” (Grainne, 2019, p.4). Another seating plan layout which can be harmful for learners is when teachers follow a seating plan based on attainment. This can place a ceiling of sorts on learners and can have “incredibly negative effects on children in terms of how they perceive their own ability” (Grainne, 2019, p.2).</w:t>
      </w:r>
    </w:p>
    <w:p w14:paraId="44DD5E18" w14:textId="77777777" w:rsidR="00063E44" w:rsidRDefault="00063E44" w:rsidP="007F203E">
      <w:pPr>
        <w:spacing w:line="360" w:lineRule="auto"/>
      </w:pPr>
    </w:p>
    <w:p w14:paraId="7B6FA7FD" w14:textId="5C03D54C" w:rsidR="00063E44" w:rsidRDefault="00444A23" w:rsidP="007F203E">
      <w:pPr>
        <w:spacing w:line="360" w:lineRule="auto"/>
      </w:pPr>
      <w:r>
        <w:t>A</w:t>
      </w:r>
      <w:r w:rsidR="00063E44">
        <w:t xml:space="preserve"> significant amount of the literature </w:t>
      </w:r>
      <w:proofErr w:type="gramStart"/>
      <w:r w:rsidR="00063E44">
        <w:t>provides</w:t>
      </w:r>
      <w:proofErr w:type="gramEnd"/>
      <w:r w:rsidR="00063E44">
        <w:t xml:space="preserve"> guidance and recommendations </w:t>
      </w:r>
      <w:r>
        <w:t xml:space="preserve">for </w:t>
      </w:r>
      <w:r w:rsidR="00063E44">
        <w:t>implementing seating plan</w:t>
      </w:r>
      <w:r>
        <w:t>s</w:t>
      </w:r>
      <w:r w:rsidR="00063E44">
        <w:t xml:space="preserve">. Many academics and scholars suggest similar ideas, such as basing the plan on the learners’ needs, and not on the needs of the teacher (Grainne, 2019, p.3; van der Berg and Cillessen, 2015, p.20; Braun, van der Berg and Cillessen, 2019, p.2). Another common recommendation is to take the physical space of the classroom into consideration when creating a seating plan (van der Berg and Cillessen, 2019, p.2; </w:t>
      </w:r>
      <w:proofErr w:type="spellStart"/>
      <w:r w:rsidR="00063E44">
        <w:t>Mckeown</w:t>
      </w:r>
      <w:proofErr w:type="spellEnd"/>
      <w:r w:rsidR="00063E44">
        <w:t xml:space="preserve">, Stringer and Cairns, 2016, p.51). If a seating plan is implemented in a way which takes these recommendations into consideration, then they can be an extremely useful tool in enhancing the learners’ experiences within and outside the classroom. </w:t>
      </w:r>
    </w:p>
    <w:p w14:paraId="10280308" w14:textId="6A090087" w:rsidR="001976E6" w:rsidRDefault="001976E6" w:rsidP="007F203E">
      <w:pPr>
        <w:spacing w:line="360" w:lineRule="auto"/>
      </w:pPr>
    </w:p>
    <w:p w14:paraId="05782C30" w14:textId="6F80FC55" w:rsidR="00FD7FB7" w:rsidRDefault="00FD7FB7" w:rsidP="007F203E">
      <w:pPr>
        <w:spacing w:line="360" w:lineRule="auto"/>
      </w:pPr>
      <w:r>
        <w:t xml:space="preserve">During the Humanities lesson, it could be said that the learner was in their Zone of Proximal Development with the teacher as they were being supported to complete the task with a more knowledgeable person. There is an array of literature which focuses on Vygotsky’s Zone of Proximal Development (ZPD) and in this section of the literature review, I will briefly discuss three themes which were the most </w:t>
      </w:r>
      <w:r w:rsidR="00444A23">
        <w:t>pertinent:</w:t>
      </w:r>
      <w:r>
        <w:t xml:space="preserve"> the role of co-constructing the ZP</w:t>
      </w:r>
      <w:r w:rsidR="00444A23">
        <w:t>D and</w:t>
      </w:r>
      <w:r>
        <w:t xml:space="preserve"> </w:t>
      </w:r>
      <w:r w:rsidR="00444A23">
        <w:t>some</w:t>
      </w:r>
      <w:r>
        <w:t xml:space="preserve"> criticisms of the theory</w:t>
      </w:r>
      <w:r w:rsidR="00444A23">
        <w:t xml:space="preserve">. </w:t>
      </w:r>
      <w:r>
        <w:t xml:space="preserve">Finally, I will explore the debates which exist surrounding the link between the ZPD, imitating and scaffolding.  </w:t>
      </w:r>
    </w:p>
    <w:p w14:paraId="6E43F3F1" w14:textId="77777777" w:rsidR="00FD7FB7" w:rsidRDefault="00FD7FB7" w:rsidP="007F203E">
      <w:pPr>
        <w:spacing w:line="360" w:lineRule="auto"/>
      </w:pPr>
    </w:p>
    <w:p w14:paraId="3FF261D5" w14:textId="77777777" w:rsidR="00FD7FB7" w:rsidRDefault="00FD7FB7" w:rsidP="007F203E">
      <w:pPr>
        <w:spacing w:line="360" w:lineRule="auto"/>
      </w:pPr>
      <w:r>
        <w:t xml:space="preserve">Many authors, such as Hedegaard (2012, p.128), </w:t>
      </w:r>
      <w:proofErr w:type="spellStart"/>
      <w:r>
        <w:t>Eun</w:t>
      </w:r>
      <w:proofErr w:type="spellEnd"/>
      <w:r>
        <w:t xml:space="preserve"> (2018, p.18), Brieve (2020, p.414) and </w:t>
      </w:r>
      <w:proofErr w:type="spellStart"/>
      <w:r>
        <w:t>Samagorinsky</w:t>
      </w:r>
      <w:proofErr w:type="spellEnd"/>
      <w:r>
        <w:t xml:space="preserve"> (2018, p.71) all mention the popularity of the ZPD in psychology and educational research and as Brieve (2020, p.413) states “the concept has been frequently cited, interpretated and elaborated on in a variety of ways”, meaning there exists many misconceptions and ambiguities surrounding the understanding of ZPD (</w:t>
      </w:r>
      <w:proofErr w:type="spellStart"/>
      <w:r>
        <w:t>Eun</w:t>
      </w:r>
      <w:proofErr w:type="spellEnd"/>
      <w:r>
        <w:t>, 2018, p.18).</w:t>
      </w:r>
    </w:p>
    <w:p w14:paraId="509FF6D4" w14:textId="77777777" w:rsidR="00FD7FB7" w:rsidRDefault="00FD7FB7" w:rsidP="007F203E">
      <w:pPr>
        <w:spacing w:line="360" w:lineRule="auto"/>
      </w:pPr>
    </w:p>
    <w:p w14:paraId="23CD03AD" w14:textId="1DB3320C" w:rsidR="00FD7FB7" w:rsidRDefault="00FD7FB7" w:rsidP="007F203E">
      <w:pPr>
        <w:spacing w:line="360" w:lineRule="auto"/>
      </w:pPr>
      <w:r>
        <w:t>Despite the ambiguities surrounding the ZPD Theory, one area that can be agreed on by most authors is that it involves an aspect of working together and co-constructing knowledge. Words and phrases which imply an element of working together, such as “collective efforts” (</w:t>
      </w:r>
      <w:proofErr w:type="spellStart"/>
      <w:r>
        <w:t>Eun</w:t>
      </w:r>
      <w:proofErr w:type="spellEnd"/>
      <w:r>
        <w:t>, 2018, p.20), “collaborative process” (</w:t>
      </w:r>
      <w:proofErr w:type="spellStart"/>
      <w:r>
        <w:t>Kuusisaari</w:t>
      </w:r>
      <w:proofErr w:type="spellEnd"/>
      <w:r>
        <w:t>, 2014, p.48) and “collective process” (</w:t>
      </w:r>
      <w:proofErr w:type="spellStart"/>
      <w:r>
        <w:t>Breive</w:t>
      </w:r>
      <w:proofErr w:type="spellEnd"/>
      <w:r>
        <w:t xml:space="preserve">, 2020, p.414) were heavily present in the literature examined. There is </w:t>
      </w:r>
      <w:r w:rsidR="00756889">
        <w:t>a consensus</w:t>
      </w:r>
      <w:r>
        <w:t xml:space="preserve"> that the creation of a ZPD is a social process, with phrases such as “social situation” (Hedegaard, 2009, p.72), “social relations” (Hedegaard, 2012, p.128), “social interactions” (</w:t>
      </w:r>
      <w:proofErr w:type="spellStart"/>
      <w:r>
        <w:t>Eun</w:t>
      </w:r>
      <w:proofErr w:type="spellEnd"/>
      <w:r>
        <w:t xml:space="preserve">, 2018, p.20) and “social situations” (Nicholas, </w:t>
      </w:r>
      <w:proofErr w:type="spellStart"/>
      <w:r>
        <w:t>Veresov</w:t>
      </w:r>
      <w:proofErr w:type="spellEnd"/>
      <w:r>
        <w:t xml:space="preserve"> and Clark, 2021, p.4) appearing in a considerable amount of the literature. As “Vygotsky rejected the strict separation of the individual and the social” (</w:t>
      </w:r>
      <w:proofErr w:type="spellStart"/>
      <w:r>
        <w:t>Eun</w:t>
      </w:r>
      <w:proofErr w:type="spellEnd"/>
      <w:r>
        <w:t>, 2018, p.21), it could be argued that the ZPD is a social, mutual, collaborative space which encourages and enhances learning. The ZPD is a metaphorical ‘space’ which is the difference between what a learner can do without support, and what they can do with support to reach the next level of development, or learning (</w:t>
      </w:r>
      <w:proofErr w:type="spellStart"/>
      <w:r>
        <w:t>Taukeni</w:t>
      </w:r>
      <w:proofErr w:type="spellEnd"/>
      <w:r>
        <w:t>, 2019, p.2). For this ‘space’ to be fully functional, a common aim or goal is needed (</w:t>
      </w:r>
      <w:proofErr w:type="spellStart"/>
      <w:r>
        <w:t>Breive</w:t>
      </w:r>
      <w:proofErr w:type="spellEnd"/>
      <w:r>
        <w:t>, 202</w:t>
      </w:r>
      <w:r w:rsidR="007F203E">
        <w:t>0</w:t>
      </w:r>
      <w:r>
        <w:t xml:space="preserve">, p.422; </w:t>
      </w:r>
      <w:proofErr w:type="spellStart"/>
      <w:r>
        <w:t>Eun</w:t>
      </w:r>
      <w:proofErr w:type="spellEnd"/>
      <w:r>
        <w:t xml:space="preserve">, 2018, p.23; </w:t>
      </w:r>
      <w:proofErr w:type="spellStart"/>
      <w:r>
        <w:t>Kuusisaari</w:t>
      </w:r>
      <w:proofErr w:type="spellEnd"/>
      <w:r>
        <w:t>, 201</w:t>
      </w:r>
      <w:r w:rsidR="007F203E">
        <w:t>4</w:t>
      </w:r>
      <w:r>
        <w:t xml:space="preserve">, p.48). </w:t>
      </w:r>
    </w:p>
    <w:p w14:paraId="0B12C377" w14:textId="77777777" w:rsidR="00FD7FB7" w:rsidRDefault="00FD7FB7" w:rsidP="007F203E">
      <w:pPr>
        <w:spacing w:line="360" w:lineRule="auto"/>
      </w:pPr>
    </w:p>
    <w:p w14:paraId="69E167DF" w14:textId="02DE7D4C" w:rsidR="00FD7FB7" w:rsidRDefault="00FD7FB7" w:rsidP="007F203E">
      <w:pPr>
        <w:spacing w:line="360" w:lineRule="auto"/>
      </w:pPr>
      <w:r>
        <w:t>With such a reliance on collaboration and the need for a shared goal, issues can arise, especially in a classroom setting. This ‘space’ can create an “asymmetrical relationship” (</w:t>
      </w:r>
      <w:proofErr w:type="spellStart"/>
      <w:r>
        <w:t>Breive</w:t>
      </w:r>
      <w:proofErr w:type="spellEnd"/>
      <w:r>
        <w:t xml:space="preserve">, 2020, p.414), which can lead to a power imbalance between the teacher and learner. </w:t>
      </w:r>
      <w:proofErr w:type="spellStart"/>
      <w:r>
        <w:t>Eun</w:t>
      </w:r>
      <w:proofErr w:type="spellEnd"/>
      <w:r>
        <w:t xml:space="preserve"> (2018, p.25) states that this power imbalance can be attributed to a third voice within the ZPD which “influences the entire flow of interaction within the zone”. For a learner to develop academically, as teachers it is important that we are aware of this potential power imbalance and ensure we </w:t>
      </w:r>
      <w:r w:rsidR="00756889">
        <w:t>try</w:t>
      </w:r>
      <w:r>
        <w:t xml:space="preserve"> to pass on our knowledge to learners in a sensitive and </w:t>
      </w:r>
      <w:proofErr w:type="gramStart"/>
      <w:r>
        <w:t>appropriate way</w:t>
      </w:r>
      <w:proofErr w:type="gramEnd"/>
      <w:r>
        <w:t xml:space="preserve"> to avoid any potential conflict or unanimity. From what was </w:t>
      </w:r>
      <w:proofErr w:type="gramStart"/>
      <w:r>
        <w:t>observed</w:t>
      </w:r>
      <w:proofErr w:type="gramEnd"/>
      <w:r>
        <w:t xml:space="preserve"> during the critical incident, the teacher successfully created a ‘space’ for </w:t>
      </w:r>
      <w:r>
        <w:lastRenderedPageBreak/>
        <w:t>development and learning that</w:t>
      </w:r>
      <w:r w:rsidR="00444A23">
        <w:t xml:space="preserve"> </w:t>
      </w:r>
      <w:r>
        <w:t>felt safe and the learner was able to envision a shared aim with the teacher, which lead to successful learning and development (</w:t>
      </w:r>
      <w:proofErr w:type="spellStart"/>
      <w:r>
        <w:t>Kuusisaari</w:t>
      </w:r>
      <w:proofErr w:type="spellEnd"/>
      <w:r>
        <w:t>, 2014, p.49).</w:t>
      </w:r>
    </w:p>
    <w:p w14:paraId="075AC655" w14:textId="77777777" w:rsidR="00FD7FB7" w:rsidRDefault="00FD7FB7" w:rsidP="007F203E">
      <w:pPr>
        <w:spacing w:line="360" w:lineRule="auto"/>
      </w:pPr>
    </w:p>
    <w:p w14:paraId="40776912" w14:textId="79FD95DE" w:rsidR="00FD7FB7" w:rsidRDefault="00FD7FB7" w:rsidP="007F203E">
      <w:pPr>
        <w:spacing w:line="360" w:lineRule="auto"/>
      </w:pPr>
      <w:r>
        <w:t xml:space="preserve">Another pitfall of </w:t>
      </w:r>
      <w:r w:rsidR="00444A23">
        <w:t>the</w:t>
      </w:r>
      <w:r>
        <w:t xml:space="preserve"> ZPD</w:t>
      </w:r>
      <w:r w:rsidR="00444A23">
        <w:t xml:space="preserve"> which</w:t>
      </w:r>
      <w:r>
        <w:t xml:space="preserve"> is clear in the literature is the fact that the theory itself is quite ambiguous, which could be down to “the accuracy of the English translations of Vygotsky’s original Russian characterisation of the process” (Xi and </w:t>
      </w:r>
      <w:proofErr w:type="spellStart"/>
      <w:r>
        <w:t>Lantolf</w:t>
      </w:r>
      <w:proofErr w:type="spellEnd"/>
      <w:r>
        <w:t>, 2020, p.31). Another reason for the ambiguity could be down to a lack of definitions and explanations from Vygotsky himself (</w:t>
      </w:r>
      <w:proofErr w:type="spellStart"/>
      <w:r>
        <w:t>Eun</w:t>
      </w:r>
      <w:proofErr w:type="spellEnd"/>
      <w:r>
        <w:t xml:space="preserve">, 2018, p.26-27; Hedegaard, 2009, p.75; </w:t>
      </w:r>
      <w:proofErr w:type="spellStart"/>
      <w:r>
        <w:t>Kuusisaari</w:t>
      </w:r>
      <w:proofErr w:type="spellEnd"/>
      <w:r>
        <w:t xml:space="preserve">, 2014, pp.48-49). This lack of clear definitions and ambiguity has led to one of the biggest debates surrounding Vygotsky’s Zone of Proximal Development: does imitating and scaffolding go hand in hand with the ZPD? Some authors are of the opinion that the ZPD is interlinked with imitating and scaffolding, such as Hedegaard (2009, p.75) who says that “imitation is connected to his concept of the zone of proximal development”. Other scholars who agree with </w:t>
      </w:r>
      <w:proofErr w:type="spellStart"/>
      <w:r>
        <w:t>Heedegaard</w:t>
      </w:r>
      <w:proofErr w:type="spellEnd"/>
      <w:r>
        <w:t xml:space="preserve"> are </w:t>
      </w:r>
      <w:proofErr w:type="spellStart"/>
      <w:r>
        <w:t>Eun</w:t>
      </w:r>
      <w:proofErr w:type="spellEnd"/>
      <w:r>
        <w:t xml:space="preserve"> (2018, p.20) and </w:t>
      </w:r>
      <w:proofErr w:type="spellStart"/>
      <w:r>
        <w:t>Kuusisaarie</w:t>
      </w:r>
      <w:proofErr w:type="spellEnd"/>
      <w:r>
        <w:t xml:space="preserve"> (2014, p.48) who see scaffolding and imitating as something which is undertaking within the ZPD. </w:t>
      </w:r>
    </w:p>
    <w:p w14:paraId="4006A83D" w14:textId="77777777" w:rsidR="00FD7FB7" w:rsidRDefault="00FD7FB7" w:rsidP="007F203E">
      <w:pPr>
        <w:spacing w:line="360" w:lineRule="auto"/>
      </w:pPr>
    </w:p>
    <w:p w14:paraId="5A70F7B0" w14:textId="7EBF5C3A" w:rsidR="00FD7FB7" w:rsidRDefault="00FD7FB7" w:rsidP="007F203E">
      <w:pPr>
        <w:spacing w:line="360" w:lineRule="auto"/>
      </w:pPr>
      <w:r>
        <w:t>On the other</w:t>
      </w:r>
      <w:r w:rsidR="00444A23">
        <w:t xml:space="preserve"> hand</w:t>
      </w:r>
      <w:r>
        <w:t xml:space="preserve">, </w:t>
      </w:r>
      <w:proofErr w:type="spellStart"/>
      <w:r>
        <w:t>Smagorinsky</w:t>
      </w:r>
      <w:proofErr w:type="spellEnd"/>
      <w:r>
        <w:t xml:space="preserve"> (2018, p.71) believes that the ZPD is so much more than imitating and scaffolding or “learning with guidance today, doing independently tomorrow”. For him it is “far broader, deeper and more complex than that conception [scaffolding]” (</w:t>
      </w:r>
      <w:proofErr w:type="spellStart"/>
      <w:r>
        <w:t>Smagorinsky</w:t>
      </w:r>
      <w:proofErr w:type="spellEnd"/>
      <w:r>
        <w:t xml:space="preserve">, 2018, p.71). Xi and </w:t>
      </w:r>
      <w:proofErr w:type="spellStart"/>
      <w:r>
        <w:t>Lantolf</w:t>
      </w:r>
      <w:proofErr w:type="spellEnd"/>
      <w:r>
        <w:t xml:space="preserve"> (2020) also agree that the ZPD and scaffolding are not the same, nor are they even slightly similar processes. This simplified understanding of the ZPD “substantially undermines the significance and scope of the ZPD” (Xi and </w:t>
      </w:r>
      <w:proofErr w:type="spellStart"/>
      <w:r>
        <w:t>Lantolf</w:t>
      </w:r>
      <w:proofErr w:type="spellEnd"/>
      <w:r>
        <w:t xml:space="preserve">, 2020, p.30) and the scaffolding metaphor does not fully express the dynamic and flexible nature of the interactions between learner and teacher or child and adult (Xi and </w:t>
      </w:r>
      <w:proofErr w:type="spellStart"/>
      <w:r>
        <w:t>Lantolf</w:t>
      </w:r>
      <w:proofErr w:type="spellEnd"/>
      <w:r>
        <w:t xml:space="preserve">, 2020, p.41). The Zone of Proximal Development should be viewed as something dynamic, </w:t>
      </w:r>
      <w:r w:rsidR="00FD4FB5">
        <w:t>flexible,</w:t>
      </w:r>
      <w:r>
        <w:t xml:space="preserve"> and ever-changing, </w:t>
      </w:r>
      <w:r w:rsidR="00444A23">
        <w:t>while</w:t>
      </w:r>
      <w:r>
        <w:t xml:space="preserve"> the idea of scaffolding is rigid and static with </w:t>
      </w:r>
      <w:proofErr w:type="gramStart"/>
      <w:r>
        <w:t>very limited</w:t>
      </w:r>
      <w:proofErr w:type="gramEnd"/>
      <w:r>
        <w:t xml:space="preserve"> movement</w:t>
      </w:r>
      <w:r w:rsidR="00444A23">
        <w:t xml:space="preserve"> </w:t>
      </w:r>
      <w:r w:rsidR="00FD4FB5">
        <w:t xml:space="preserve">(Xi and </w:t>
      </w:r>
      <w:proofErr w:type="spellStart"/>
      <w:r w:rsidR="00FD4FB5">
        <w:t>Lantolf</w:t>
      </w:r>
      <w:proofErr w:type="spellEnd"/>
      <w:r w:rsidR="00FD4FB5">
        <w:t>, 2020, p.40-44).</w:t>
      </w:r>
    </w:p>
    <w:p w14:paraId="69B2D95F" w14:textId="12014758" w:rsidR="0064120F" w:rsidRDefault="0064120F" w:rsidP="007F203E">
      <w:pPr>
        <w:spacing w:line="360" w:lineRule="auto"/>
      </w:pPr>
    </w:p>
    <w:p w14:paraId="4AC3AE38" w14:textId="77777777" w:rsidR="00756889" w:rsidRDefault="00756889" w:rsidP="007F203E">
      <w:pPr>
        <w:spacing w:line="360" w:lineRule="auto"/>
        <w:rPr>
          <w:b/>
          <w:bCs/>
          <w:u w:val="single"/>
        </w:rPr>
      </w:pPr>
    </w:p>
    <w:p w14:paraId="180A4A60" w14:textId="77777777" w:rsidR="00756889" w:rsidRDefault="00756889" w:rsidP="007F203E">
      <w:pPr>
        <w:spacing w:line="360" w:lineRule="auto"/>
        <w:rPr>
          <w:b/>
          <w:bCs/>
          <w:u w:val="single"/>
        </w:rPr>
      </w:pPr>
    </w:p>
    <w:p w14:paraId="2A3E6B99" w14:textId="77777777" w:rsidR="00756889" w:rsidRDefault="00756889" w:rsidP="007F203E">
      <w:pPr>
        <w:spacing w:line="360" w:lineRule="auto"/>
        <w:rPr>
          <w:b/>
          <w:bCs/>
          <w:u w:val="single"/>
        </w:rPr>
      </w:pPr>
    </w:p>
    <w:p w14:paraId="561AB08B" w14:textId="5DD407DC" w:rsidR="0064120F" w:rsidRPr="0064120F" w:rsidRDefault="0064120F" w:rsidP="007F203E">
      <w:pPr>
        <w:spacing w:line="360" w:lineRule="auto"/>
        <w:rPr>
          <w:b/>
          <w:bCs/>
          <w:u w:val="single"/>
        </w:rPr>
      </w:pPr>
      <w:r w:rsidRPr="0064120F">
        <w:rPr>
          <w:b/>
          <w:bCs/>
          <w:u w:val="single"/>
        </w:rPr>
        <w:lastRenderedPageBreak/>
        <w:t>Reflection, Evaluation and Next Steps</w:t>
      </w:r>
    </w:p>
    <w:p w14:paraId="77833324" w14:textId="2D15F474" w:rsidR="00FD4FB5" w:rsidRDefault="00FD4FB5" w:rsidP="007F203E">
      <w:pPr>
        <w:spacing w:line="360" w:lineRule="auto"/>
      </w:pPr>
      <w:r>
        <w:t xml:space="preserve">Given the discussions within the literature and that I now have a broader understanding of the advantages and disadvantaged of seating plans and a deeper understanding of the ZPD and scaffolding, as well as having the chance to further explore a critical experience, I will now reflect on my experiences and summarise the next steps I will take. On reflecting on my whole experience, from the bridging days to the research undertaken for this essay, I have gained a lot of valuable knowledge which will guide my teaching going forward on placement and into my career. In this section of the essay, I will reflect on the critical incident and discuss how it will inform my own development, professionally and personally as a teacher. I will also reflect and evaluate the two areas of further researched I focused on above. I will briefly allude to the models of reflection that I intend to use going forward as I believe that with more experience on the classroom floor, it is possible to use different reflections models. </w:t>
      </w:r>
    </w:p>
    <w:p w14:paraId="3E4FBE43" w14:textId="1442EC0E" w:rsidR="00FD4FB5" w:rsidRDefault="00FD4FB5" w:rsidP="007F203E">
      <w:pPr>
        <w:spacing w:line="360" w:lineRule="auto"/>
      </w:pPr>
    </w:p>
    <w:p w14:paraId="66669526" w14:textId="6BB29B33" w:rsidR="00FD4FB5" w:rsidRDefault="00FD4FB5" w:rsidP="007F203E">
      <w:pPr>
        <w:spacing w:line="360" w:lineRule="auto"/>
      </w:pPr>
      <w:r>
        <w:t xml:space="preserve">Whilst looking back and reflecting on the incident I chose to study further, it has highlighted the importance of effective note taking whilst </w:t>
      </w:r>
      <w:proofErr w:type="gramStart"/>
      <w:r>
        <w:t>observing</w:t>
      </w:r>
      <w:proofErr w:type="gramEnd"/>
      <w:r>
        <w:t xml:space="preserve"> and also how useful it is to undertake a write up as soon as possible as we can easily forget the minor, yet key details of the event. </w:t>
      </w:r>
      <w:r w:rsidR="00444A23">
        <w:t xml:space="preserve">Observing also highlighted how difficult it is to keep an eye on every pupil throughout the whole lesson and it is quite easy to be drawn into one small group or one individual. The bridging day and the opportunity to </w:t>
      </w:r>
      <w:proofErr w:type="gramStart"/>
      <w:r w:rsidR="00444A23">
        <w:t>observe</w:t>
      </w:r>
      <w:proofErr w:type="gramEnd"/>
      <w:r w:rsidR="00444A23">
        <w:t xml:space="preserve"> has shown me how important it is to try to equally share your attention between the whole class and avoid focusing in on one pupil for too long. </w:t>
      </w:r>
    </w:p>
    <w:p w14:paraId="3DF8D8D5" w14:textId="0EA32D09" w:rsidR="00444A23" w:rsidRDefault="00444A23" w:rsidP="007F203E">
      <w:pPr>
        <w:spacing w:line="360" w:lineRule="auto"/>
      </w:pPr>
    </w:p>
    <w:p w14:paraId="25037AF4" w14:textId="2B5638A9" w:rsidR="00444A23" w:rsidRDefault="00444A23" w:rsidP="007F203E">
      <w:pPr>
        <w:spacing w:line="360" w:lineRule="auto"/>
      </w:pPr>
      <w:r>
        <w:t xml:space="preserve">In relation to the teaching and learning methods used in the class, I believe that, after having </w:t>
      </w:r>
      <w:proofErr w:type="gramStart"/>
      <w:r>
        <w:t>observed</w:t>
      </w:r>
      <w:proofErr w:type="gramEnd"/>
      <w:r>
        <w:t xml:space="preserve"> a seating plan in action and having researched seating plans, overall, they are a valuable tool for teachers. Having said this, going forward I will ensure I use them as a teaching tool which helps the needs of the pupils rather than my own needs. They should be used to </w:t>
      </w:r>
      <w:proofErr w:type="gramStart"/>
      <w:r>
        <w:t>facilitate</w:t>
      </w:r>
      <w:proofErr w:type="gramEnd"/>
      <w:r>
        <w:t xml:space="preserve"> learning and not used as a tool to keep pupils quiet and obedient. I will also be more aware of the importance of the Zone of Proximal Development and the role I will hold in this ‘space’ as the teacher. From bridging, the research undertaken and the lessons I have taught thus far, I am beginning to visualise the teacher I aspire to be. I hope that I will be able to overcome the </w:t>
      </w:r>
      <w:proofErr w:type="spellStart"/>
      <w:r>
        <w:t>assymetrical</w:t>
      </w:r>
      <w:proofErr w:type="spellEnd"/>
      <w:r>
        <w:t xml:space="preserve">, top-heavy power imbalance that can be </w:t>
      </w:r>
      <w:r>
        <w:lastRenderedPageBreak/>
        <w:t xml:space="preserve">present in the ZPD between the learner and teacher and I hope that when the learner is in their ZPD, it will be a collaborative, beneficial and social experience for the learner. </w:t>
      </w:r>
    </w:p>
    <w:p w14:paraId="25C878F2" w14:textId="16D4B5AE" w:rsidR="00444A23" w:rsidRDefault="00444A23" w:rsidP="007F203E">
      <w:pPr>
        <w:spacing w:line="360" w:lineRule="auto"/>
      </w:pPr>
    </w:p>
    <w:p w14:paraId="794A9EE9" w14:textId="38762307" w:rsidR="00444A23" w:rsidRDefault="00444A23" w:rsidP="007F203E">
      <w:pPr>
        <w:spacing w:line="360" w:lineRule="auto"/>
      </w:pPr>
      <w:r>
        <w:t xml:space="preserve">Having reflected on the experiences from bridging days and </w:t>
      </w:r>
      <w:proofErr w:type="gramStart"/>
      <w:r>
        <w:t>writing</w:t>
      </w:r>
      <w:proofErr w:type="gramEnd"/>
      <w:r>
        <w:t xml:space="preserve"> this essay, I have identified some next steps that I will take to improve my understanding of learners’ needs and my skills as a teacher. Going forward, I will ensure that I am aware of what language is used at home by learners as this can affect their learning. Having this knowledge will enable me to create effective seating plans, ensure explanations are understandable and use differentiation as </w:t>
      </w:r>
      <w:proofErr w:type="gramStart"/>
      <w:r>
        <w:t>appropriate</w:t>
      </w:r>
      <w:proofErr w:type="gramEnd"/>
      <w:r>
        <w:t xml:space="preserve">. I will also undertake more research into seating plans to see what works best for specific students to ensure that the aim of </w:t>
      </w:r>
      <w:proofErr w:type="gramStart"/>
      <w:r w:rsidR="007F203E">
        <w:t>all</w:t>
      </w:r>
      <w:r>
        <w:t xml:space="preserve"> </w:t>
      </w:r>
      <w:r w:rsidR="007F203E">
        <w:t>of</w:t>
      </w:r>
      <w:proofErr w:type="gramEnd"/>
      <w:r w:rsidR="007F203E">
        <w:t xml:space="preserve"> </w:t>
      </w:r>
      <w:r>
        <w:t xml:space="preserve">my seating plans is to improve the learner’s experience and to enhance learning. I will also research further into pedagogical techniques such as scaffolding, </w:t>
      </w:r>
      <w:proofErr w:type="gramStart"/>
      <w:r>
        <w:t>imitating</w:t>
      </w:r>
      <w:proofErr w:type="gramEnd"/>
      <w:r>
        <w:t xml:space="preserve"> and guided practice to ensure I have multiple ways of supporting learners. </w:t>
      </w:r>
    </w:p>
    <w:p w14:paraId="04285171" w14:textId="4356BB57" w:rsidR="00444A23" w:rsidRDefault="00444A23" w:rsidP="007F203E">
      <w:pPr>
        <w:spacing w:line="360" w:lineRule="auto"/>
      </w:pPr>
    </w:p>
    <w:p w14:paraId="715DD810" w14:textId="1A2EAA57" w:rsidR="0064120F" w:rsidRPr="0064120F" w:rsidRDefault="0064120F" w:rsidP="007F203E">
      <w:pPr>
        <w:spacing w:line="360" w:lineRule="auto"/>
        <w:rPr>
          <w:b/>
          <w:bCs/>
          <w:u w:val="single"/>
        </w:rPr>
      </w:pPr>
      <w:r w:rsidRPr="0064120F">
        <w:rPr>
          <w:b/>
          <w:bCs/>
          <w:u w:val="single"/>
        </w:rPr>
        <w:t>Conclusion</w:t>
      </w:r>
    </w:p>
    <w:p w14:paraId="73BB75EF" w14:textId="77777777" w:rsidR="000538AD" w:rsidRDefault="00444A23" w:rsidP="007F203E">
      <w:pPr>
        <w:spacing w:line="360" w:lineRule="auto"/>
      </w:pPr>
      <w:r>
        <w:t xml:space="preserve">To conclude, this essay has covered a critical incident that I observed during </w:t>
      </w:r>
      <w:proofErr w:type="gramStart"/>
      <w:r>
        <w:t>bridging</w:t>
      </w:r>
      <w:proofErr w:type="gramEnd"/>
      <w:r>
        <w:t xml:space="preserve"> and this has opened up an array of discussions. The role of critical reflection has been discussed and how it is important for teachers to reflect </w:t>
      </w:r>
      <w:proofErr w:type="gramStart"/>
      <w:r>
        <w:t>in order to</w:t>
      </w:r>
      <w:proofErr w:type="gramEnd"/>
      <w:r>
        <w:t xml:space="preserve"> hone their craft. For the context of the critical incident, this essay briefly discussed the school and the class I was following and the lesson that the critical incident happened in. I then moved onto discuss the critical incident in more detail and in relation to the Four Purposes of the Curriculum for Wales, specifically in terms of building confidence and resilience. The identification of the critical incident </w:t>
      </w:r>
      <w:proofErr w:type="gramStart"/>
      <w:r>
        <w:t>provided</w:t>
      </w:r>
      <w:proofErr w:type="gramEnd"/>
      <w:r>
        <w:t xml:space="preserve"> many different areas of interest to research, but I decided to focus on the role of seating plans and Vygotsky’s Zone of Proximal Development. From the literature review, </w:t>
      </w:r>
      <w:proofErr w:type="gramStart"/>
      <w:r>
        <w:t>it is clear that seating</w:t>
      </w:r>
      <w:proofErr w:type="gramEnd"/>
      <w:r>
        <w:t xml:space="preserve"> plans have social and academic advantages, as well as classroom management benefits. However, it is important to consider the fact that seating plans can support harmful stereotypes. </w:t>
      </w:r>
    </w:p>
    <w:p w14:paraId="4A933A87" w14:textId="77777777" w:rsidR="000538AD" w:rsidRDefault="000538AD" w:rsidP="007F203E">
      <w:pPr>
        <w:spacing w:line="360" w:lineRule="auto"/>
      </w:pPr>
    </w:p>
    <w:p w14:paraId="63C68715" w14:textId="77777777" w:rsidR="000538AD" w:rsidRDefault="00444A23" w:rsidP="007F203E">
      <w:pPr>
        <w:spacing w:line="360" w:lineRule="auto"/>
      </w:pPr>
      <w:r>
        <w:t xml:space="preserve">The ZPD is a well-researched theory, with many works focusing on it. I discussed the fact that the ZPD is a social, collaborative space which is reached when there is a mutual or shared goal. However, Vygotsky’s theory can be ambiguous and there is debate surrounding what Vygotsky meant in his original work. This ambiguity has led to misconceptions, such as </w:t>
      </w:r>
      <w:r>
        <w:lastRenderedPageBreak/>
        <w:t xml:space="preserve">the one where some people view the ZPD as scaffolding. As teachers, we must view the ZPD and scaffolding as two different things. The ZPD is much more dynamic than scaffolding and imitating. </w:t>
      </w:r>
    </w:p>
    <w:p w14:paraId="757AFF69" w14:textId="77777777" w:rsidR="000538AD" w:rsidRDefault="000538AD" w:rsidP="007F203E">
      <w:pPr>
        <w:spacing w:line="360" w:lineRule="auto"/>
      </w:pPr>
    </w:p>
    <w:p w14:paraId="26E73BA2" w14:textId="52392631" w:rsidR="005E4FBD" w:rsidRDefault="00444A23" w:rsidP="007F203E">
      <w:pPr>
        <w:spacing w:line="360" w:lineRule="auto"/>
      </w:pPr>
      <w:r>
        <w:t xml:space="preserve">Finally, I reflected and evaluated on my focus of the critical incident and I identified further areas of research to undertake to develop my knowledge and teaching skills further, which ties into the Professional Standards for Teaching and Leadership areas of Pedagogy as teachers should “consistently secures the best outcomes for learners through progressively refining teaching, influencing learners and advancing learning” (Welsh Government, 2019, p.16). The next steps </w:t>
      </w:r>
      <w:proofErr w:type="gramStart"/>
      <w:r>
        <w:t>identified</w:t>
      </w:r>
      <w:proofErr w:type="gramEnd"/>
      <w:r>
        <w:t xml:space="preserve"> also ties into the Professional </w:t>
      </w:r>
      <w:r w:rsidR="000538AD">
        <w:t>Learning</w:t>
      </w:r>
      <w:r>
        <w:t xml:space="preserve"> professional standard because, according to the Welsh Government (2019, p.16) “The teacher consistently extends knowledge, skills and understanding and can show how reflection and openness to challenge and support informs professional learning to progressively develop pedagogy”. Finally, this essay has </w:t>
      </w:r>
      <w:proofErr w:type="gramStart"/>
      <w:r>
        <w:t>identified</w:t>
      </w:r>
      <w:proofErr w:type="gramEnd"/>
      <w:r>
        <w:t xml:space="preserve"> useful strategies to use as well as things to consider</w:t>
      </w:r>
      <w:r w:rsidR="000538AD">
        <w:t xml:space="preserve"> </w:t>
      </w:r>
      <w:r>
        <w:t>going ahead in the course, as well as in my future career as a teacher.</w:t>
      </w:r>
    </w:p>
    <w:p w14:paraId="0360F01B" w14:textId="050DFA56" w:rsidR="004526FE" w:rsidRDefault="004526FE" w:rsidP="007F203E">
      <w:pPr>
        <w:spacing w:line="360" w:lineRule="auto"/>
      </w:pPr>
    </w:p>
    <w:p w14:paraId="044964C0" w14:textId="0EAAD360" w:rsidR="0098060B" w:rsidRDefault="0098060B" w:rsidP="007F203E">
      <w:pPr>
        <w:spacing w:line="360" w:lineRule="auto"/>
      </w:pPr>
    </w:p>
    <w:p w14:paraId="4A7BB123" w14:textId="06476C73" w:rsidR="0098060B" w:rsidRDefault="0098060B" w:rsidP="007F203E">
      <w:pPr>
        <w:spacing w:line="360" w:lineRule="auto"/>
      </w:pPr>
    </w:p>
    <w:p w14:paraId="7D183E5B" w14:textId="261D2D4F" w:rsidR="0098060B" w:rsidRDefault="0098060B" w:rsidP="007F203E">
      <w:pPr>
        <w:spacing w:line="360" w:lineRule="auto"/>
      </w:pPr>
    </w:p>
    <w:p w14:paraId="485FFA1A" w14:textId="250A9F73" w:rsidR="0098060B" w:rsidRDefault="0098060B" w:rsidP="007F203E">
      <w:pPr>
        <w:spacing w:line="360" w:lineRule="auto"/>
      </w:pPr>
    </w:p>
    <w:p w14:paraId="2393B6C0" w14:textId="74D6B186" w:rsidR="0098060B" w:rsidRDefault="0098060B" w:rsidP="007F203E">
      <w:pPr>
        <w:spacing w:line="360" w:lineRule="auto"/>
      </w:pPr>
    </w:p>
    <w:p w14:paraId="6B655059" w14:textId="28C84B1D" w:rsidR="0098060B" w:rsidRDefault="0098060B" w:rsidP="007F203E">
      <w:pPr>
        <w:spacing w:line="360" w:lineRule="auto"/>
      </w:pPr>
    </w:p>
    <w:p w14:paraId="26F656DA" w14:textId="536EAF54" w:rsidR="0098060B" w:rsidRDefault="0098060B" w:rsidP="007F203E">
      <w:pPr>
        <w:spacing w:line="360" w:lineRule="auto"/>
      </w:pPr>
    </w:p>
    <w:p w14:paraId="584903F4" w14:textId="04298AB3" w:rsidR="0098060B" w:rsidRDefault="0098060B" w:rsidP="007F203E">
      <w:pPr>
        <w:spacing w:line="360" w:lineRule="auto"/>
      </w:pPr>
    </w:p>
    <w:p w14:paraId="48BAAD73" w14:textId="3C9CE600" w:rsidR="0098060B" w:rsidRDefault="0098060B" w:rsidP="007F203E">
      <w:pPr>
        <w:spacing w:line="360" w:lineRule="auto"/>
      </w:pPr>
    </w:p>
    <w:p w14:paraId="6A3063F1" w14:textId="5D76FB80" w:rsidR="0098060B" w:rsidRDefault="0098060B" w:rsidP="007F203E">
      <w:pPr>
        <w:spacing w:line="360" w:lineRule="auto"/>
      </w:pPr>
    </w:p>
    <w:p w14:paraId="389B4D5E" w14:textId="38F3F042" w:rsidR="0098060B" w:rsidRDefault="0098060B" w:rsidP="007F203E">
      <w:pPr>
        <w:spacing w:line="360" w:lineRule="auto"/>
      </w:pPr>
    </w:p>
    <w:p w14:paraId="0154D70B" w14:textId="2ECA63EA" w:rsidR="0098060B" w:rsidRDefault="0098060B" w:rsidP="007F203E">
      <w:pPr>
        <w:spacing w:line="360" w:lineRule="auto"/>
      </w:pPr>
    </w:p>
    <w:p w14:paraId="2567D437" w14:textId="1B44F68C" w:rsidR="0098060B" w:rsidRDefault="0098060B" w:rsidP="007F203E">
      <w:pPr>
        <w:spacing w:line="360" w:lineRule="auto"/>
      </w:pPr>
    </w:p>
    <w:p w14:paraId="3FB3094D" w14:textId="5278A627" w:rsidR="0098060B" w:rsidRDefault="0098060B" w:rsidP="007F203E">
      <w:pPr>
        <w:spacing w:line="360" w:lineRule="auto"/>
      </w:pPr>
    </w:p>
    <w:p w14:paraId="4F92CEB0" w14:textId="0AA568A4" w:rsidR="0073216F" w:rsidRDefault="0073216F" w:rsidP="007F203E">
      <w:pPr>
        <w:spacing w:line="360" w:lineRule="auto"/>
      </w:pPr>
    </w:p>
    <w:p w14:paraId="06AC1B0C" w14:textId="77777777" w:rsidR="000538AD" w:rsidRDefault="000538AD" w:rsidP="007F203E">
      <w:pPr>
        <w:spacing w:line="360" w:lineRule="auto"/>
      </w:pPr>
    </w:p>
    <w:p w14:paraId="3AE30DF6" w14:textId="2162F95A" w:rsidR="0073216F" w:rsidRPr="00546679" w:rsidRDefault="0073216F" w:rsidP="00117275">
      <w:pPr>
        <w:jc w:val="center"/>
        <w:rPr>
          <w:b/>
          <w:bCs/>
          <w:u w:val="single"/>
        </w:rPr>
      </w:pPr>
      <w:r w:rsidRPr="00546679">
        <w:rPr>
          <w:b/>
          <w:bCs/>
          <w:u w:val="single"/>
        </w:rPr>
        <w:lastRenderedPageBreak/>
        <w:t>Bibliography</w:t>
      </w:r>
    </w:p>
    <w:p w14:paraId="339B5D8D" w14:textId="77777777" w:rsidR="0073216F" w:rsidRDefault="0073216F" w:rsidP="0073216F"/>
    <w:p w14:paraId="6A60B320" w14:textId="77777777" w:rsidR="0073216F" w:rsidRPr="00546679" w:rsidRDefault="0073216F" w:rsidP="0073216F">
      <w:pPr>
        <w:rPr>
          <w:rFonts w:cstheme="minorHAnsi"/>
        </w:rPr>
      </w:pPr>
      <w:r w:rsidRPr="00546679">
        <w:rPr>
          <w:rFonts w:cstheme="minorHAnsi"/>
        </w:rPr>
        <w:t xml:space="preserve">Braun, S. S., van den Berg, Y. H. M. and Cillessen, A. H. N. (2020), ‘Effects of a Seating Chart Intervention for Target and Nontarget Students’, </w:t>
      </w:r>
      <w:r w:rsidRPr="00546679">
        <w:rPr>
          <w:rFonts w:cstheme="minorHAnsi"/>
          <w:i/>
          <w:iCs/>
        </w:rPr>
        <w:t>Journal of Experimental Child Psychology,</w:t>
      </w:r>
      <w:r w:rsidRPr="00546679">
        <w:rPr>
          <w:rFonts w:cstheme="minorHAnsi"/>
        </w:rPr>
        <w:t xml:space="preserve"> vol.191, pp.1-16</w:t>
      </w:r>
    </w:p>
    <w:p w14:paraId="1AC4C8B7" w14:textId="77777777" w:rsidR="0073216F" w:rsidRPr="00546679" w:rsidRDefault="0073216F" w:rsidP="0073216F">
      <w:pPr>
        <w:rPr>
          <w:rFonts w:cstheme="minorHAnsi"/>
          <w:color w:val="3A3A3A"/>
          <w:shd w:val="clear" w:color="auto" w:fill="FFFFFF"/>
        </w:rPr>
      </w:pPr>
      <w:r w:rsidRPr="00546679">
        <w:rPr>
          <w:rFonts w:cstheme="minorHAnsi"/>
        </w:rPr>
        <w:t xml:space="preserve">Available at: </w:t>
      </w:r>
      <w:hyperlink r:id="rId7" w:history="1">
        <w:r w:rsidRPr="00546679">
          <w:rPr>
            <w:rStyle w:val="Hyperlink"/>
            <w:rFonts w:cstheme="minorHAnsi"/>
            <w:shd w:val="clear" w:color="auto" w:fill="FFFFFF"/>
          </w:rPr>
          <w:t>https://doi.org/10.1016/j.jecp.2019.104742</w:t>
        </w:r>
      </w:hyperlink>
    </w:p>
    <w:p w14:paraId="0A54D226" w14:textId="77777777" w:rsidR="0073216F" w:rsidRPr="00546679" w:rsidRDefault="0073216F" w:rsidP="0073216F">
      <w:pPr>
        <w:rPr>
          <w:rFonts w:cstheme="minorHAnsi"/>
          <w:color w:val="000000" w:themeColor="text1"/>
          <w:shd w:val="clear" w:color="auto" w:fill="FFFFFF"/>
        </w:rPr>
      </w:pPr>
      <w:r w:rsidRPr="00546679">
        <w:rPr>
          <w:rFonts w:cstheme="minorHAnsi"/>
          <w:color w:val="000000" w:themeColor="text1"/>
          <w:shd w:val="clear" w:color="auto" w:fill="FFFFFF"/>
        </w:rPr>
        <w:t>Accessed on: 20/10/2022</w:t>
      </w:r>
    </w:p>
    <w:p w14:paraId="730EC216" w14:textId="77777777" w:rsidR="0073216F" w:rsidRPr="00546679" w:rsidRDefault="0073216F" w:rsidP="0073216F">
      <w:pPr>
        <w:rPr>
          <w:rFonts w:cstheme="minorHAnsi"/>
          <w:color w:val="000000" w:themeColor="text1"/>
          <w:shd w:val="clear" w:color="auto" w:fill="FFFFFF"/>
        </w:rPr>
      </w:pPr>
    </w:p>
    <w:p w14:paraId="1838AE5F" w14:textId="77777777" w:rsidR="0073216F" w:rsidRPr="00546679" w:rsidRDefault="0073216F" w:rsidP="0073216F">
      <w:pPr>
        <w:rPr>
          <w:rFonts w:cstheme="minorHAnsi"/>
          <w:color w:val="000000" w:themeColor="text1"/>
          <w:shd w:val="clear" w:color="auto" w:fill="FFFFFF"/>
        </w:rPr>
      </w:pPr>
      <w:proofErr w:type="spellStart"/>
      <w:r w:rsidRPr="00546679">
        <w:rPr>
          <w:rFonts w:cstheme="minorHAnsi"/>
          <w:color w:val="000000" w:themeColor="text1"/>
          <w:shd w:val="clear" w:color="auto" w:fill="FFFFFF"/>
        </w:rPr>
        <w:t>Breive</w:t>
      </w:r>
      <w:proofErr w:type="spellEnd"/>
      <w:r w:rsidRPr="00546679">
        <w:rPr>
          <w:rFonts w:cstheme="minorHAnsi"/>
          <w:color w:val="000000" w:themeColor="text1"/>
          <w:shd w:val="clear" w:color="auto" w:fill="FFFFFF"/>
        </w:rPr>
        <w:t xml:space="preserve">, S. (2020), ‘Student-teacher Dialectic in the Co-creation of a Zone of Proximal Development: </w:t>
      </w:r>
      <w:proofErr w:type="gramStart"/>
      <w:r w:rsidRPr="00546679">
        <w:rPr>
          <w:rFonts w:cstheme="minorHAnsi"/>
          <w:color w:val="000000" w:themeColor="text1"/>
          <w:shd w:val="clear" w:color="auto" w:fill="FFFFFF"/>
        </w:rPr>
        <w:t>an</w:t>
      </w:r>
      <w:proofErr w:type="gramEnd"/>
      <w:r w:rsidRPr="00546679">
        <w:rPr>
          <w:rFonts w:cstheme="minorHAnsi"/>
          <w:color w:val="000000" w:themeColor="text1"/>
          <w:shd w:val="clear" w:color="auto" w:fill="FFFFFF"/>
        </w:rPr>
        <w:t xml:space="preserve"> Example from Kindergarten Mathematics’, </w:t>
      </w:r>
      <w:r w:rsidRPr="00546679">
        <w:rPr>
          <w:rFonts w:cstheme="minorHAnsi"/>
          <w:i/>
          <w:iCs/>
          <w:color w:val="000000" w:themeColor="text1"/>
          <w:shd w:val="clear" w:color="auto" w:fill="FFFFFF"/>
        </w:rPr>
        <w:t>European Early Childhood Education Research Journal</w:t>
      </w:r>
      <w:r w:rsidRPr="00546679">
        <w:rPr>
          <w:rFonts w:cstheme="minorHAnsi"/>
          <w:color w:val="000000" w:themeColor="text1"/>
          <w:shd w:val="clear" w:color="auto" w:fill="FFFFFF"/>
        </w:rPr>
        <w:t>, Vol.20, No.3, pp.413-423</w:t>
      </w:r>
    </w:p>
    <w:p w14:paraId="51862709" w14:textId="77777777" w:rsidR="0073216F" w:rsidRPr="00546679" w:rsidRDefault="0073216F" w:rsidP="0073216F">
      <w:pPr>
        <w:rPr>
          <w:rFonts w:cstheme="minorHAnsi"/>
          <w:color w:val="3A3A3A"/>
          <w:shd w:val="clear" w:color="auto" w:fill="FFFFFF"/>
        </w:rPr>
      </w:pPr>
      <w:r w:rsidRPr="00546679">
        <w:rPr>
          <w:rFonts w:cstheme="minorHAnsi"/>
          <w:color w:val="000000" w:themeColor="text1"/>
          <w:shd w:val="clear" w:color="auto" w:fill="FFFFFF"/>
        </w:rPr>
        <w:t xml:space="preserve">Available at: </w:t>
      </w:r>
      <w:hyperlink r:id="rId8" w:history="1">
        <w:r w:rsidRPr="00546679">
          <w:rPr>
            <w:rStyle w:val="Hyperlink"/>
            <w:rFonts w:cstheme="minorHAnsi"/>
            <w:shd w:val="clear" w:color="auto" w:fill="FFFFFF"/>
          </w:rPr>
          <w:t>https://doi.org/10.1080/1350293X.2020.1755498</w:t>
        </w:r>
      </w:hyperlink>
      <w:r w:rsidRPr="00546679">
        <w:rPr>
          <w:rFonts w:cstheme="minorHAnsi"/>
          <w:color w:val="3A3A3A"/>
          <w:shd w:val="clear" w:color="auto" w:fill="FFFFFF"/>
        </w:rPr>
        <w:t>.</w:t>
      </w:r>
    </w:p>
    <w:p w14:paraId="22946AC6" w14:textId="77777777" w:rsidR="0073216F" w:rsidRPr="00546679" w:rsidRDefault="0073216F" w:rsidP="0073216F">
      <w:pPr>
        <w:rPr>
          <w:rFonts w:cstheme="minorHAnsi"/>
          <w:color w:val="000000" w:themeColor="text1"/>
          <w:shd w:val="clear" w:color="auto" w:fill="FFFFFF"/>
        </w:rPr>
      </w:pPr>
      <w:r w:rsidRPr="00546679">
        <w:rPr>
          <w:rFonts w:cstheme="minorHAnsi"/>
          <w:color w:val="000000" w:themeColor="text1"/>
          <w:shd w:val="clear" w:color="auto" w:fill="FFFFFF"/>
        </w:rPr>
        <w:t xml:space="preserve"> Accessed on: 27/10/2022</w:t>
      </w:r>
    </w:p>
    <w:p w14:paraId="32D0F3FD" w14:textId="77777777" w:rsidR="0073216F" w:rsidRPr="00546679" w:rsidRDefault="0073216F" w:rsidP="0073216F">
      <w:pPr>
        <w:rPr>
          <w:rFonts w:cstheme="minorHAnsi"/>
          <w:color w:val="000000" w:themeColor="text1"/>
          <w:shd w:val="clear" w:color="auto" w:fill="FFFFFF"/>
        </w:rPr>
      </w:pPr>
    </w:p>
    <w:p w14:paraId="152D0462" w14:textId="77777777" w:rsidR="0073216F" w:rsidRDefault="0073216F" w:rsidP="0073216F">
      <w:pPr>
        <w:rPr>
          <w:rFonts w:cstheme="minorHAnsi"/>
          <w:color w:val="000000" w:themeColor="text1"/>
          <w:shd w:val="clear" w:color="auto" w:fill="FFFFFF"/>
        </w:rPr>
      </w:pPr>
      <w:proofErr w:type="spellStart"/>
      <w:r w:rsidRPr="00546679">
        <w:rPr>
          <w:rFonts w:cstheme="minorHAnsi"/>
          <w:color w:val="000000" w:themeColor="text1"/>
          <w:shd w:val="clear" w:color="auto" w:fill="FFFFFF"/>
        </w:rPr>
        <w:t>Brighthouse</w:t>
      </w:r>
      <w:proofErr w:type="spellEnd"/>
      <w:r w:rsidRPr="00546679">
        <w:rPr>
          <w:rFonts w:cstheme="minorHAnsi"/>
          <w:color w:val="000000" w:themeColor="text1"/>
          <w:shd w:val="clear" w:color="auto" w:fill="FFFFFF"/>
        </w:rPr>
        <w:t xml:space="preserve">, T. and Woods, D. (2013), </w:t>
      </w:r>
      <w:r w:rsidRPr="00546679">
        <w:rPr>
          <w:rFonts w:cstheme="minorHAnsi"/>
          <w:i/>
          <w:iCs/>
          <w:color w:val="000000" w:themeColor="text1"/>
          <w:shd w:val="clear" w:color="auto" w:fill="FFFFFF"/>
        </w:rPr>
        <w:t xml:space="preserve">The A-Z of School Improvement: Principles and Practice. </w:t>
      </w:r>
      <w:r w:rsidRPr="00546679">
        <w:rPr>
          <w:rFonts w:cstheme="minorHAnsi"/>
          <w:color w:val="000000" w:themeColor="text1"/>
          <w:shd w:val="clear" w:color="auto" w:fill="FFFFFF"/>
        </w:rPr>
        <w:t>London, Bloomsbury</w:t>
      </w:r>
    </w:p>
    <w:p w14:paraId="7B0DE469" w14:textId="77777777" w:rsidR="0073216F" w:rsidRDefault="0073216F" w:rsidP="0073216F">
      <w:pPr>
        <w:rPr>
          <w:rFonts w:cstheme="minorHAnsi"/>
          <w:color w:val="000000" w:themeColor="text1"/>
          <w:shd w:val="clear" w:color="auto" w:fill="FFFFFF"/>
        </w:rPr>
      </w:pPr>
      <w:r>
        <w:rPr>
          <w:rFonts w:cstheme="minorHAnsi"/>
          <w:color w:val="000000" w:themeColor="text1"/>
          <w:shd w:val="clear" w:color="auto" w:fill="FFFFFF"/>
        </w:rPr>
        <w:t xml:space="preserve">Available at: </w:t>
      </w:r>
      <w:hyperlink r:id="rId9" w:history="1">
        <w:r w:rsidRPr="00B85A13">
          <w:rPr>
            <w:rStyle w:val="Hyperlink"/>
            <w:rFonts w:cstheme="minorHAnsi"/>
            <w:shd w:val="clear" w:color="auto" w:fill="FFFFFF"/>
          </w:rPr>
          <w:t>https://search-ebscohost-com.ezproxy.uwtsd.ac.uk/login.aspx?direct=true&amp;db=nlebk&amp;AN=596758&amp;site=ehost-live</w:t>
        </w:r>
      </w:hyperlink>
    </w:p>
    <w:p w14:paraId="5F0094EA" w14:textId="77777777" w:rsidR="0073216F" w:rsidRDefault="0073216F" w:rsidP="0073216F">
      <w:pPr>
        <w:rPr>
          <w:rFonts w:cstheme="minorHAnsi"/>
          <w:color w:val="000000" w:themeColor="text1"/>
          <w:shd w:val="clear" w:color="auto" w:fill="FFFFFF"/>
        </w:rPr>
      </w:pPr>
      <w:r>
        <w:rPr>
          <w:rFonts w:cstheme="minorHAnsi"/>
          <w:color w:val="000000" w:themeColor="text1"/>
          <w:shd w:val="clear" w:color="auto" w:fill="FFFFFF"/>
        </w:rPr>
        <w:t>Accessed on: 29/10/22</w:t>
      </w:r>
    </w:p>
    <w:p w14:paraId="345DD01E" w14:textId="77777777" w:rsidR="0073216F" w:rsidRDefault="0073216F" w:rsidP="0073216F">
      <w:pPr>
        <w:rPr>
          <w:rFonts w:cstheme="minorHAnsi"/>
          <w:color w:val="000000" w:themeColor="text1"/>
          <w:shd w:val="clear" w:color="auto" w:fill="FFFFFF"/>
        </w:rPr>
      </w:pPr>
    </w:p>
    <w:p w14:paraId="0E05D316" w14:textId="77777777" w:rsidR="0073216F" w:rsidRDefault="0073216F" w:rsidP="0073216F">
      <w:pPr>
        <w:rPr>
          <w:rFonts w:cstheme="minorHAnsi"/>
          <w:shd w:val="clear" w:color="auto" w:fill="FFFFFF"/>
        </w:rPr>
      </w:pPr>
      <w:r w:rsidRPr="00546679">
        <w:rPr>
          <w:rFonts w:cstheme="minorHAnsi"/>
          <w:shd w:val="clear" w:color="auto" w:fill="FFFFFF"/>
        </w:rPr>
        <w:t xml:space="preserve">Carvajal Ayala, D.C. and </w:t>
      </w:r>
      <w:proofErr w:type="spellStart"/>
      <w:r w:rsidRPr="00546679">
        <w:rPr>
          <w:rFonts w:cstheme="minorHAnsi"/>
          <w:shd w:val="clear" w:color="auto" w:fill="FFFFFF"/>
        </w:rPr>
        <w:t>Avendaño</w:t>
      </w:r>
      <w:proofErr w:type="spellEnd"/>
      <w:r w:rsidRPr="00546679">
        <w:rPr>
          <w:rFonts w:cstheme="minorHAnsi"/>
          <w:shd w:val="clear" w:color="auto" w:fill="FFFFFF"/>
        </w:rPr>
        <w:t>-Franco, R.A. (2021)</w:t>
      </w:r>
      <w:r>
        <w:rPr>
          <w:rFonts w:cstheme="minorHAnsi"/>
          <w:shd w:val="clear" w:color="auto" w:fill="FFFFFF"/>
        </w:rPr>
        <w:t>,</w:t>
      </w:r>
      <w:r w:rsidRPr="00546679">
        <w:rPr>
          <w:rFonts w:cstheme="minorHAnsi"/>
          <w:shd w:val="clear" w:color="auto" w:fill="FFFFFF"/>
        </w:rPr>
        <w:t xml:space="preserve"> ‘Implementing Lesson Plans for Collaborative Learning with Children in an EFL Context’, </w:t>
      </w:r>
      <w:r w:rsidRPr="00546679">
        <w:rPr>
          <w:rFonts w:cstheme="minorHAnsi"/>
          <w:i/>
          <w:iCs/>
          <w:shd w:val="clear" w:color="auto" w:fill="FFFFFF"/>
        </w:rPr>
        <w:t>GIST Education and Learning Research Journal</w:t>
      </w:r>
      <w:r w:rsidRPr="00546679">
        <w:rPr>
          <w:rFonts w:cstheme="minorHAnsi"/>
          <w:shd w:val="clear" w:color="auto" w:fill="FFFFFF"/>
        </w:rPr>
        <w:t xml:space="preserve">, </w:t>
      </w:r>
      <w:r>
        <w:rPr>
          <w:rFonts w:cstheme="minorHAnsi"/>
          <w:shd w:val="clear" w:color="auto" w:fill="FFFFFF"/>
        </w:rPr>
        <w:t>Vol.</w:t>
      </w:r>
      <w:r w:rsidRPr="00546679">
        <w:rPr>
          <w:rFonts w:cstheme="minorHAnsi"/>
          <w:shd w:val="clear" w:color="auto" w:fill="FFFFFF"/>
        </w:rPr>
        <w:t>22</w:t>
      </w:r>
      <w:r>
        <w:rPr>
          <w:rFonts w:cstheme="minorHAnsi"/>
          <w:shd w:val="clear" w:color="auto" w:fill="FFFFFF"/>
        </w:rPr>
        <w:t>, No.</w:t>
      </w:r>
      <w:r w:rsidRPr="00546679">
        <w:rPr>
          <w:rFonts w:cstheme="minorHAnsi"/>
          <w:shd w:val="clear" w:color="auto" w:fill="FFFFFF"/>
        </w:rPr>
        <w:t xml:space="preserve">22, pp. 199–226. </w:t>
      </w:r>
    </w:p>
    <w:p w14:paraId="107FB1B6" w14:textId="77777777" w:rsidR="0073216F" w:rsidRDefault="0073216F" w:rsidP="0073216F">
      <w:pPr>
        <w:rPr>
          <w:rFonts w:cstheme="minorHAnsi"/>
          <w:shd w:val="clear" w:color="auto" w:fill="FFFFFF"/>
        </w:rPr>
      </w:pPr>
      <w:r w:rsidRPr="00546679">
        <w:rPr>
          <w:rFonts w:cstheme="minorHAnsi"/>
          <w:shd w:val="clear" w:color="auto" w:fill="FFFFFF"/>
        </w:rPr>
        <w:t xml:space="preserve">Available at: </w:t>
      </w:r>
      <w:hyperlink r:id="rId10" w:history="1">
        <w:r w:rsidRPr="00B85A13">
          <w:rPr>
            <w:rStyle w:val="Hyperlink"/>
            <w:rFonts w:cstheme="minorHAnsi"/>
            <w:shd w:val="clear" w:color="auto" w:fill="FFFFFF"/>
          </w:rPr>
          <w:t>https://doi.org/10.26817/16925777.872</w:t>
        </w:r>
      </w:hyperlink>
    </w:p>
    <w:p w14:paraId="0DD147DF" w14:textId="77777777" w:rsidR="0073216F" w:rsidRDefault="0073216F" w:rsidP="0073216F">
      <w:pPr>
        <w:rPr>
          <w:rFonts w:cstheme="minorHAnsi"/>
          <w:shd w:val="clear" w:color="auto" w:fill="FFFFFF"/>
        </w:rPr>
      </w:pPr>
      <w:r>
        <w:rPr>
          <w:rFonts w:cstheme="minorHAnsi"/>
          <w:shd w:val="clear" w:color="auto" w:fill="FFFFFF"/>
        </w:rPr>
        <w:t>Accessed on: 01/11/2022</w:t>
      </w:r>
    </w:p>
    <w:p w14:paraId="30BEE4B1" w14:textId="77777777" w:rsidR="0073216F" w:rsidRDefault="0073216F" w:rsidP="0073216F">
      <w:pPr>
        <w:rPr>
          <w:rFonts w:cstheme="minorHAnsi"/>
          <w:shd w:val="clear" w:color="auto" w:fill="FFFFFF"/>
        </w:rPr>
      </w:pPr>
    </w:p>
    <w:p w14:paraId="26583A5C" w14:textId="77777777" w:rsidR="0073216F" w:rsidRDefault="0073216F" w:rsidP="0073216F">
      <w:pPr>
        <w:rPr>
          <w:rFonts w:cstheme="minorHAnsi"/>
          <w:shd w:val="clear" w:color="auto" w:fill="FFFFFF"/>
        </w:rPr>
      </w:pPr>
      <w:r>
        <w:rPr>
          <w:rFonts w:cstheme="minorHAnsi"/>
          <w:shd w:val="clear" w:color="auto" w:fill="FFFFFF"/>
        </w:rPr>
        <w:t>Donaldson, G. (2015), ‘Successful Futures’</w:t>
      </w:r>
    </w:p>
    <w:p w14:paraId="21C3B005" w14:textId="77777777" w:rsidR="0073216F" w:rsidRDefault="0073216F" w:rsidP="0073216F">
      <w:pPr>
        <w:rPr>
          <w:rFonts w:cstheme="minorHAnsi"/>
          <w:shd w:val="clear" w:color="auto" w:fill="FFFFFF"/>
        </w:rPr>
      </w:pPr>
      <w:r>
        <w:rPr>
          <w:rFonts w:cstheme="minorHAnsi"/>
          <w:shd w:val="clear" w:color="auto" w:fill="FFFFFF"/>
        </w:rPr>
        <w:t xml:space="preserve">Available at: </w:t>
      </w:r>
      <w:hyperlink r:id="rId11" w:history="1">
        <w:r w:rsidRPr="00B85A13">
          <w:rPr>
            <w:rStyle w:val="Hyperlink"/>
            <w:rFonts w:cstheme="minorHAnsi"/>
            <w:shd w:val="clear" w:color="auto" w:fill="FFFFFF"/>
          </w:rPr>
          <w:t>https://gov.wales/sites/default/files/publications/2018-03/successful-futures.pdf</w:t>
        </w:r>
      </w:hyperlink>
    </w:p>
    <w:p w14:paraId="6B446610" w14:textId="77777777" w:rsidR="0073216F" w:rsidRDefault="0073216F" w:rsidP="0073216F">
      <w:pPr>
        <w:rPr>
          <w:rFonts w:cstheme="minorHAnsi"/>
          <w:shd w:val="clear" w:color="auto" w:fill="FFFFFF"/>
        </w:rPr>
      </w:pPr>
      <w:r>
        <w:rPr>
          <w:rFonts w:cstheme="minorHAnsi"/>
          <w:shd w:val="clear" w:color="auto" w:fill="FFFFFF"/>
        </w:rPr>
        <w:t>Accessed on: 10/10/2022</w:t>
      </w:r>
    </w:p>
    <w:p w14:paraId="3A0C6122" w14:textId="77777777" w:rsidR="0073216F" w:rsidRDefault="0073216F" w:rsidP="0073216F">
      <w:pPr>
        <w:rPr>
          <w:rFonts w:cstheme="minorHAnsi"/>
          <w:shd w:val="clear" w:color="auto" w:fill="FFFFFF"/>
        </w:rPr>
      </w:pPr>
    </w:p>
    <w:p w14:paraId="07F72FCB" w14:textId="77777777" w:rsidR="0073216F" w:rsidRPr="00546679" w:rsidRDefault="0073216F" w:rsidP="0073216F">
      <w:pPr>
        <w:rPr>
          <w:rFonts w:cstheme="minorHAnsi"/>
          <w:shd w:val="clear" w:color="auto" w:fill="FFFFFF"/>
        </w:rPr>
      </w:pPr>
      <w:proofErr w:type="spellStart"/>
      <w:r w:rsidRPr="00546679">
        <w:rPr>
          <w:rFonts w:cstheme="minorHAnsi"/>
          <w:shd w:val="clear" w:color="auto" w:fill="FFFFFF"/>
        </w:rPr>
        <w:t>Eun</w:t>
      </w:r>
      <w:proofErr w:type="spellEnd"/>
      <w:r w:rsidRPr="00546679">
        <w:rPr>
          <w:rFonts w:cstheme="minorHAnsi"/>
          <w:shd w:val="clear" w:color="auto" w:fill="FFFFFF"/>
        </w:rPr>
        <w:t>, B. (2019), ‘The Zone of Proximal Development as an Overarching Concept: A Framework for Synthesizing Vygotsky’s theories’, </w:t>
      </w:r>
      <w:r w:rsidRPr="00546679">
        <w:rPr>
          <w:rFonts w:cstheme="minorHAnsi"/>
          <w:i/>
          <w:iCs/>
          <w:shd w:val="clear" w:color="auto" w:fill="FFFFFF"/>
        </w:rPr>
        <w:t xml:space="preserve">Educational </w:t>
      </w:r>
      <w:r>
        <w:rPr>
          <w:rFonts w:cstheme="minorHAnsi"/>
          <w:i/>
          <w:iCs/>
          <w:shd w:val="clear" w:color="auto" w:fill="FFFFFF"/>
        </w:rPr>
        <w:t>P</w:t>
      </w:r>
      <w:r w:rsidRPr="00546679">
        <w:rPr>
          <w:rFonts w:cstheme="minorHAnsi"/>
          <w:i/>
          <w:iCs/>
          <w:shd w:val="clear" w:color="auto" w:fill="FFFFFF"/>
        </w:rPr>
        <w:t xml:space="preserve">hilosophy and </w:t>
      </w:r>
      <w:r>
        <w:rPr>
          <w:rFonts w:cstheme="minorHAnsi"/>
          <w:i/>
          <w:iCs/>
          <w:shd w:val="clear" w:color="auto" w:fill="FFFFFF"/>
        </w:rPr>
        <w:t>T</w:t>
      </w:r>
      <w:r w:rsidRPr="00546679">
        <w:rPr>
          <w:rFonts w:cstheme="minorHAnsi"/>
          <w:i/>
          <w:iCs/>
          <w:shd w:val="clear" w:color="auto" w:fill="FFFFFF"/>
        </w:rPr>
        <w:t>heory</w:t>
      </w:r>
      <w:r w:rsidRPr="00546679">
        <w:rPr>
          <w:rFonts w:cstheme="minorHAnsi"/>
          <w:shd w:val="clear" w:color="auto" w:fill="FFFFFF"/>
        </w:rPr>
        <w:t>, Vol. 51, no.1, pp. 18–30</w:t>
      </w:r>
    </w:p>
    <w:p w14:paraId="30F13B70" w14:textId="77777777" w:rsidR="0073216F" w:rsidRDefault="0073216F" w:rsidP="0073216F">
      <w:pPr>
        <w:rPr>
          <w:rFonts w:cstheme="minorHAnsi"/>
          <w:color w:val="3A3A3A"/>
          <w:shd w:val="clear" w:color="auto" w:fill="FFFFFF"/>
        </w:rPr>
      </w:pPr>
      <w:r w:rsidRPr="00546679">
        <w:rPr>
          <w:rFonts w:cstheme="minorHAnsi"/>
          <w:shd w:val="clear" w:color="auto" w:fill="FFFFFF"/>
        </w:rPr>
        <w:t xml:space="preserve">Available at: </w:t>
      </w:r>
      <w:hyperlink r:id="rId12" w:history="1">
        <w:r w:rsidRPr="00546679">
          <w:rPr>
            <w:rStyle w:val="Hyperlink"/>
            <w:rFonts w:cstheme="minorHAnsi"/>
            <w:shd w:val="clear" w:color="auto" w:fill="FFFFFF"/>
          </w:rPr>
          <w:t>https://doi.org/10.1080/00131857.2017.1421941</w:t>
        </w:r>
      </w:hyperlink>
    </w:p>
    <w:p w14:paraId="31821679" w14:textId="77777777" w:rsidR="0073216F" w:rsidRDefault="0073216F" w:rsidP="0073216F">
      <w:pPr>
        <w:rPr>
          <w:rFonts w:cstheme="minorHAnsi"/>
          <w:shd w:val="clear" w:color="auto" w:fill="FFFFFF"/>
        </w:rPr>
      </w:pPr>
      <w:r>
        <w:rPr>
          <w:rFonts w:cstheme="minorHAnsi"/>
          <w:shd w:val="clear" w:color="auto" w:fill="FFFFFF"/>
        </w:rPr>
        <w:t>Accessed on: 31/10/2022</w:t>
      </w:r>
    </w:p>
    <w:p w14:paraId="66A4F12D" w14:textId="77777777" w:rsidR="0073216F" w:rsidRDefault="0073216F" w:rsidP="0073216F">
      <w:pPr>
        <w:rPr>
          <w:rFonts w:cstheme="minorHAnsi"/>
          <w:shd w:val="clear" w:color="auto" w:fill="FFFFFF"/>
        </w:rPr>
      </w:pPr>
    </w:p>
    <w:p w14:paraId="60C547A7" w14:textId="77777777" w:rsidR="0073216F" w:rsidRPr="00546679" w:rsidRDefault="0073216F" w:rsidP="0073216F">
      <w:pPr>
        <w:rPr>
          <w:rFonts w:cstheme="minorHAnsi"/>
          <w:shd w:val="clear" w:color="auto" w:fill="FFFFFF"/>
        </w:rPr>
      </w:pPr>
      <w:r w:rsidRPr="00546679">
        <w:rPr>
          <w:rFonts w:cstheme="minorHAnsi"/>
          <w:shd w:val="clear" w:color="auto" w:fill="FFFFFF"/>
        </w:rPr>
        <w:t>Farrell, T.S.C. (2012), ‘Reflecting on Reflective Practice: (Re)Visiting Dewey and Schön’, </w:t>
      </w:r>
      <w:r w:rsidRPr="00546679">
        <w:rPr>
          <w:rFonts w:cstheme="minorHAnsi"/>
          <w:i/>
          <w:iCs/>
          <w:shd w:val="clear" w:color="auto" w:fill="FFFFFF"/>
        </w:rPr>
        <w:t>TESOL Journal</w:t>
      </w:r>
      <w:r w:rsidRPr="00546679">
        <w:rPr>
          <w:rFonts w:cstheme="minorHAnsi"/>
          <w:shd w:val="clear" w:color="auto" w:fill="FFFFFF"/>
        </w:rPr>
        <w:t>, Vol.3, No.1, pp. 7–16</w:t>
      </w:r>
    </w:p>
    <w:p w14:paraId="0B5AB89F" w14:textId="77777777" w:rsidR="0073216F" w:rsidRDefault="0073216F" w:rsidP="0073216F">
      <w:pPr>
        <w:rPr>
          <w:rFonts w:cstheme="minorHAnsi"/>
          <w:color w:val="3A3A3A"/>
          <w:shd w:val="clear" w:color="auto" w:fill="FFFFFF"/>
        </w:rPr>
      </w:pPr>
      <w:r w:rsidRPr="00546679">
        <w:rPr>
          <w:rFonts w:cstheme="minorHAnsi"/>
          <w:shd w:val="clear" w:color="auto" w:fill="FFFFFF"/>
        </w:rPr>
        <w:t xml:space="preserve">Available at: </w:t>
      </w:r>
      <w:hyperlink r:id="rId13" w:history="1">
        <w:r w:rsidRPr="00B85A13">
          <w:rPr>
            <w:rStyle w:val="Hyperlink"/>
            <w:rFonts w:cstheme="minorHAnsi"/>
            <w:shd w:val="clear" w:color="auto" w:fill="FFFFFF"/>
          </w:rPr>
          <w:t>https://doi.org/10.1002/tesj.10</w:t>
        </w:r>
      </w:hyperlink>
    </w:p>
    <w:p w14:paraId="32697544" w14:textId="77777777" w:rsidR="0073216F" w:rsidRDefault="0073216F" w:rsidP="0073216F">
      <w:pPr>
        <w:rPr>
          <w:rFonts w:cstheme="minorHAnsi"/>
          <w:shd w:val="clear" w:color="auto" w:fill="FFFFFF"/>
        </w:rPr>
      </w:pPr>
      <w:r w:rsidRPr="00546679">
        <w:rPr>
          <w:rFonts w:cstheme="minorHAnsi"/>
          <w:shd w:val="clear" w:color="auto" w:fill="FFFFFF"/>
        </w:rPr>
        <w:t>Accessed on: 28/10/2022</w:t>
      </w:r>
    </w:p>
    <w:p w14:paraId="12C492D0" w14:textId="77777777" w:rsidR="0073216F" w:rsidRDefault="0073216F" w:rsidP="0073216F">
      <w:pPr>
        <w:rPr>
          <w:rFonts w:cstheme="minorHAnsi"/>
          <w:shd w:val="clear" w:color="auto" w:fill="FFFFFF"/>
        </w:rPr>
      </w:pPr>
    </w:p>
    <w:p w14:paraId="1A40F8A0" w14:textId="77777777" w:rsidR="0073216F" w:rsidRDefault="0073216F" w:rsidP="0073216F">
      <w:pPr>
        <w:rPr>
          <w:rFonts w:cstheme="minorHAnsi"/>
        </w:rPr>
      </w:pPr>
      <w:r w:rsidRPr="00546679">
        <w:rPr>
          <w:rFonts w:cstheme="minorHAnsi"/>
        </w:rPr>
        <w:t>Grainne</w:t>
      </w:r>
      <w:r>
        <w:rPr>
          <w:rFonts w:cstheme="minorHAnsi"/>
        </w:rPr>
        <w:t>, H.</w:t>
      </w:r>
      <w:r w:rsidRPr="00546679">
        <w:rPr>
          <w:rFonts w:cstheme="minorHAnsi"/>
        </w:rPr>
        <w:t xml:space="preserve"> (2019) ‘Should we </w:t>
      </w:r>
      <w:r>
        <w:rPr>
          <w:rFonts w:cstheme="minorHAnsi"/>
        </w:rPr>
        <w:t>S</w:t>
      </w:r>
      <w:r w:rsidRPr="00546679">
        <w:rPr>
          <w:rFonts w:cstheme="minorHAnsi"/>
        </w:rPr>
        <w:t xml:space="preserve">crap </w:t>
      </w:r>
      <w:r>
        <w:rPr>
          <w:rFonts w:cstheme="minorHAnsi"/>
        </w:rPr>
        <w:t>C</w:t>
      </w:r>
      <w:r w:rsidRPr="00546679">
        <w:rPr>
          <w:rFonts w:cstheme="minorHAnsi"/>
        </w:rPr>
        <w:t xml:space="preserve">lassroom </w:t>
      </w:r>
      <w:r>
        <w:rPr>
          <w:rFonts w:cstheme="minorHAnsi"/>
        </w:rPr>
        <w:t>S</w:t>
      </w:r>
      <w:r w:rsidRPr="00546679">
        <w:rPr>
          <w:rFonts w:cstheme="minorHAnsi"/>
        </w:rPr>
        <w:t xml:space="preserve">eating </w:t>
      </w:r>
      <w:r>
        <w:rPr>
          <w:rFonts w:cstheme="minorHAnsi"/>
        </w:rPr>
        <w:t>Pl</w:t>
      </w:r>
      <w:r w:rsidRPr="00546679">
        <w:rPr>
          <w:rFonts w:cstheme="minorHAnsi"/>
        </w:rPr>
        <w:t>ans?’, </w:t>
      </w:r>
      <w:r w:rsidRPr="00546679">
        <w:rPr>
          <w:rFonts w:cstheme="minorHAnsi"/>
          <w:i/>
          <w:iCs/>
        </w:rPr>
        <w:t>The Times Educational Supplement</w:t>
      </w:r>
      <w:r>
        <w:rPr>
          <w:rFonts w:cstheme="minorHAnsi"/>
        </w:rPr>
        <w:t>, pp.1-7</w:t>
      </w:r>
    </w:p>
    <w:p w14:paraId="498EDB68" w14:textId="77777777" w:rsidR="0073216F" w:rsidRDefault="0073216F" w:rsidP="0073216F">
      <w:pPr>
        <w:rPr>
          <w:rFonts w:cstheme="minorHAnsi"/>
        </w:rPr>
      </w:pPr>
      <w:r>
        <w:rPr>
          <w:rFonts w:cstheme="minorHAnsi"/>
        </w:rPr>
        <w:t xml:space="preserve">Available at: </w:t>
      </w:r>
      <w:r w:rsidRPr="00546679">
        <w:rPr>
          <w:rFonts w:cstheme="minorHAnsi"/>
        </w:rPr>
        <w:t>https://www.proquest.com/trade-journals/should-we-scrap-classroom-seating- plans/</w:t>
      </w:r>
      <w:proofErr w:type="spellStart"/>
      <w:r w:rsidRPr="00546679">
        <w:rPr>
          <w:rFonts w:cstheme="minorHAnsi"/>
        </w:rPr>
        <w:t>docview</w:t>
      </w:r>
      <w:proofErr w:type="spellEnd"/>
      <w:r w:rsidRPr="00546679">
        <w:rPr>
          <w:rFonts w:cstheme="minorHAnsi"/>
        </w:rPr>
        <w:t>/2331806934/se-2?accountid=130472</w:t>
      </w:r>
      <w:r>
        <w:rPr>
          <w:rFonts w:cstheme="minorHAnsi"/>
        </w:rPr>
        <w:t xml:space="preserve"> </w:t>
      </w:r>
    </w:p>
    <w:p w14:paraId="0883F0FD" w14:textId="77777777" w:rsidR="0073216F" w:rsidRDefault="0073216F" w:rsidP="0073216F">
      <w:pPr>
        <w:rPr>
          <w:rFonts w:cstheme="minorHAnsi"/>
        </w:rPr>
      </w:pPr>
      <w:r>
        <w:rPr>
          <w:rFonts w:cstheme="minorHAnsi"/>
        </w:rPr>
        <w:t>Accessed on: 30/10/2022</w:t>
      </w:r>
    </w:p>
    <w:p w14:paraId="48C0C2F8" w14:textId="77777777" w:rsidR="0073216F" w:rsidRDefault="0073216F" w:rsidP="0073216F">
      <w:pPr>
        <w:rPr>
          <w:rFonts w:cstheme="minorHAnsi"/>
        </w:rPr>
      </w:pPr>
      <w:r>
        <w:rPr>
          <w:rFonts w:cstheme="minorHAnsi"/>
        </w:rPr>
        <w:lastRenderedPageBreak/>
        <w:t xml:space="preserve">Griffiths, V. (2000), ‘The Reflective Dimension in Teacher Education’, </w:t>
      </w:r>
      <w:r>
        <w:rPr>
          <w:rFonts w:cstheme="minorHAnsi"/>
          <w:i/>
          <w:iCs/>
        </w:rPr>
        <w:t xml:space="preserve">International Journal of Educational Research, </w:t>
      </w:r>
      <w:r>
        <w:rPr>
          <w:rFonts w:cstheme="minorHAnsi"/>
        </w:rPr>
        <w:t>Vol.33, No.5</w:t>
      </w:r>
      <w:r>
        <w:rPr>
          <w:rFonts w:cstheme="minorHAnsi"/>
          <w:i/>
          <w:iCs/>
        </w:rPr>
        <w:t xml:space="preserve"> </w:t>
      </w:r>
      <w:r>
        <w:rPr>
          <w:rFonts w:cstheme="minorHAnsi"/>
        </w:rPr>
        <w:t>pp.539-555</w:t>
      </w:r>
    </w:p>
    <w:p w14:paraId="2604929D" w14:textId="77777777" w:rsidR="0073216F" w:rsidRDefault="0073216F" w:rsidP="0073216F">
      <w:r>
        <w:rPr>
          <w:rFonts w:cstheme="minorHAnsi"/>
        </w:rPr>
        <w:t xml:space="preserve">Available at: </w:t>
      </w:r>
      <w:hyperlink r:id="rId14" w:tgtFrame="_blank" w:history="1">
        <w:r>
          <w:rPr>
            <w:rStyle w:val="Hyperlink"/>
            <w:rFonts w:ascii="Roboto" w:hAnsi="Roboto"/>
            <w:sz w:val="21"/>
            <w:szCs w:val="21"/>
            <w:bdr w:val="none" w:sz="0" w:space="0" w:color="auto" w:frame="1"/>
            <w:shd w:val="clear" w:color="auto" w:fill="FFFFFF"/>
          </w:rPr>
          <w:t>10.1016/S0883-0355(00)00033-1</w:t>
        </w:r>
      </w:hyperlink>
    </w:p>
    <w:p w14:paraId="187967CE" w14:textId="77777777" w:rsidR="0073216F" w:rsidRDefault="0073216F" w:rsidP="0073216F">
      <w:r>
        <w:t>Accessed on: 27/10/22</w:t>
      </w:r>
    </w:p>
    <w:p w14:paraId="04900A5A" w14:textId="77777777" w:rsidR="0073216F" w:rsidRDefault="0073216F" w:rsidP="0073216F"/>
    <w:p w14:paraId="24E9E13C" w14:textId="77777777" w:rsidR="0073216F" w:rsidRDefault="0073216F" w:rsidP="0073216F">
      <w:r w:rsidRPr="00546679">
        <w:t>Hedegaard, M. (2009) ‘Children’s Development from a Cultural-Historical Approach: Children’s Activity in Everyday Local Settings as Foundation for Their Development’, </w:t>
      </w:r>
      <w:r w:rsidRPr="00546679">
        <w:rPr>
          <w:i/>
          <w:iCs/>
        </w:rPr>
        <w:t xml:space="preserve">Mind, </w:t>
      </w:r>
      <w:r>
        <w:rPr>
          <w:i/>
          <w:iCs/>
        </w:rPr>
        <w:t>C</w:t>
      </w:r>
      <w:r w:rsidRPr="00546679">
        <w:rPr>
          <w:i/>
          <w:iCs/>
        </w:rPr>
        <w:t xml:space="preserve">ulture and </w:t>
      </w:r>
      <w:r>
        <w:rPr>
          <w:i/>
          <w:iCs/>
        </w:rPr>
        <w:t>A</w:t>
      </w:r>
      <w:r w:rsidRPr="00546679">
        <w:rPr>
          <w:i/>
          <w:iCs/>
        </w:rPr>
        <w:t>ctivity</w:t>
      </w:r>
      <w:r w:rsidRPr="00546679">
        <w:t xml:space="preserve">, </w:t>
      </w:r>
      <w:r>
        <w:t>Vol.</w:t>
      </w:r>
      <w:r w:rsidRPr="00546679">
        <w:t>16</w:t>
      </w:r>
      <w:r>
        <w:t>, No.</w:t>
      </w:r>
      <w:r w:rsidRPr="00546679">
        <w:t>1, pp. 64–82</w:t>
      </w:r>
    </w:p>
    <w:p w14:paraId="3B7279AA" w14:textId="77777777" w:rsidR="0073216F" w:rsidRDefault="0073216F" w:rsidP="0073216F">
      <w:r w:rsidRPr="00546679">
        <w:t xml:space="preserve">Available at: </w:t>
      </w:r>
      <w:hyperlink r:id="rId15" w:history="1">
        <w:r w:rsidRPr="00B85A13">
          <w:rPr>
            <w:rStyle w:val="Hyperlink"/>
          </w:rPr>
          <w:t>https://doi.org/10.1080/10749030802477374</w:t>
        </w:r>
      </w:hyperlink>
    </w:p>
    <w:p w14:paraId="31B23172" w14:textId="77777777" w:rsidR="0073216F" w:rsidRDefault="0073216F" w:rsidP="0073216F">
      <w:r>
        <w:t>Accessed on: 30/10/2022</w:t>
      </w:r>
    </w:p>
    <w:p w14:paraId="1C1FAF38" w14:textId="77777777" w:rsidR="0073216F" w:rsidRDefault="0073216F" w:rsidP="0073216F"/>
    <w:p w14:paraId="0691B1CB" w14:textId="77777777" w:rsidR="0073216F" w:rsidRDefault="0073216F" w:rsidP="0073216F">
      <w:r w:rsidRPr="00546679">
        <w:t>Hedegaard, M. (2012) ‘</w:t>
      </w:r>
      <w:proofErr w:type="spellStart"/>
      <w:r w:rsidRPr="00546679">
        <w:t>Analyzing</w:t>
      </w:r>
      <w:proofErr w:type="spellEnd"/>
      <w:r w:rsidRPr="00546679">
        <w:t xml:space="preserve"> Children’s Learning and Development in Everyday Settings from a Cultural-Historical Wholeness Approach’, </w:t>
      </w:r>
      <w:r w:rsidRPr="00546679">
        <w:rPr>
          <w:i/>
          <w:iCs/>
        </w:rPr>
        <w:t>Mind, culture and activity</w:t>
      </w:r>
      <w:r w:rsidRPr="00546679">
        <w:t xml:space="preserve">, </w:t>
      </w:r>
      <w:r>
        <w:t>Vol.</w:t>
      </w:r>
      <w:r w:rsidRPr="00546679">
        <w:t>19</w:t>
      </w:r>
      <w:r>
        <w:t>, No.</w:t>
      </w:r>
      <w:r w:rsidRPr="00546679">
        <w:t>2, pp. 127–138</w:t>
      </w:r>
    </w:p>
    <w:p w14:paraId="1E5E5FF0" w14:textId="77777777" w:rsidR="0073216F" w:rsidRDefault="0073216F" w:rsidP="0073216F">
      <w:r w:rsidRPr="00546679">
        <w:t xml:space="preserve">Available at: </w:t>
      </w:r>
      <w:hyperlink r:id="rId16" w:history="1">
        <w:r w:rsidRPr="00B85A13">
          <w:rPr>
            <w:rStyle w:val="Hyperlink"/>
          </w:rPr>
          <w:t>https://doi.org/10.1080/10749039.2012.665560</w:t>
        </w:r>
      </w:hyperlink>
    </w:p>
    <w:p w14:paraId="25932D97" w14:textId="77777777" w:rsidR="0073216F" w:rsidRDefault="0073216F" w:rsidP="0073216F">
      <w:r>
        <w:t>Accessed on: 01/11/2022</w:t>
      </w:r>
    </w:p>
    <w:p w14:paraId="1A48C490" w14:textId="77777777" w:rsidR="0073216F" w:rsidRDefault="0073216F" w:rsidP="0073216F"/>
    <w:p w14:paraId="74A97F75" w14:textId="77777777" w:rsidR="0073216F" w:rsidRDefault="0073216F" w:rsidP="0073216F">
      <w:proofErr w:type="spellStart"/>
      <w:r w:rsidRPr="00546679">
        <w:t>Hemyari</w:t>
      </w:r>
      <w:proofErr w:type="spellEnd"/>
      <w:r w:rsidRPr="00546679">
        <w:t>, C</w:t>
      </w:r>
      <w:r>
        <w:t>.,</w:t>
      </w:r>
      <w:r w:rsidRPr="00546679">
        <w:t xml:space="preserve"> </w:t>
      </w:r>
      <w:proofErr w:type="spellStart"/>
      <w:r w:rsidRPr="00546679">
        <w:t>Zomorodian</w:t>
      </w:r>
      <w:proofErr w:type="spellEnd"/>
      <w:r w:rsidRPr="00546679">
        <w:t>, K</w:t>
      </w:r>
      <w:r>
        <w:t>.,</w:t>
      </w:r>
      <w:r w:rsidRPr="00546679">
        <w:t xml:space="preserve"> </w:t>
      </w:r>
      <w:proofErr w:type="spellStart"/>
      <w:r w:rsidRPr="00546679">
        <w:t>Ahrari</w:t>
      </w:r>
      <w:proofErr w:type="spellEnd"/>
      <w:r w:rsidRPr="00546679">
        <w:t>, I</w:t>
      </w:r>
      <w:r>
        <w:t>.,</w:t>
      </w:r>
      <w:r w:rsidRPr="00546679">
        <w:t xml:space="preserve"> </w:t>
      </w:r>
      <w:proofErr w:type="spellStart"/>
      <w:r w:rsidRPr="00546679">
        <w:t>Tavana</w:t>
      </w:r>
      <w:proofErr w:type="spellEnd"/>
      <w:r w:rsidRPr="00546679">
        <w:t>, S</w:t>
      </w:r>
      <w:r>
        <w:t>.,</w:t>
      </w:r>
      <w:r w:rsidRPr="00546679">
        <w:t xml:space="preserve"> Parva, M</w:t>
      </w:r>
      <w:r>
        <w:t xml:space="preserve">., </w:t>
      </w:r>
      <w:proofErr w:type="spellStart"/>
      <w:r w:rsidRPr="00546679">
        <w:t>Pakshir</w:t>
      </w:r>
      <w:proofErr w:type="spellEnd"/>
      <w:r w:rsidRPr="00546679">
        <w:t>, K</w:t>
      </w:r>
      <w:r>
        <w:t>.,</w:t>
      </w:r>
      <w:r w:rsidRPr="00546679">
        <w:t xml:space="preserve"> Jafari, P</w:t>
      </w:r>
      <w:r>
        <w:t xml:space="preserve">. </w:t>
      </w:r>
      <w:proofErr w:type="gramStart"/>
      <w:r>
        <w:t xml:space="preserve">and </w:t>
      </w:r>
      <w:r w:rsidRPr="00546679">
        <w:t xml:space="preserve"> </w:t>
      </w:r>
      <w:proofErr w:type="spellStart"/>
      <w:r w:rsidRPr="00546679">
        <w:t>Sahraian</w:t>
      </w:r>
      <w:proofErr w:type="spellEnd"/>
      <w:proofErr w:type="gramEnd"/>
      <w:r w:rsidRPr="00546679">
        <w:t>,</w:t>
      </w:r>
      <w:r>
        <w:t xml:space="preserve"> A. (</w:t>
      </w:r>
      <w:r w:rsidRPr="00546679">
        <w:t xml:space="preserve">2013) ‘The </w:t>
      </w:r>
      <w:r>
        <w:t>M</w:t>
      </w:r>
      <w:r w:rsidRPr="00546679">
        <w:t xml:space="preserve">utual </w:t>
      </w:r>
      <w:r>
        <w:t>I</w:t>
      </w:r>
      <w:r w:rsidRPr="00546679">
        <w:t xml:space="preserve">mpact of </w:t>
      </w:r>
      <w:r>
        <w:t>P</w:t>
      </w:r>
      <w:r w:rsidRPr="00546679">
        <w:t xml:space="preserve">ersonality </w:t>
      </w:r>
      <w:r>
        <w:t>T</w:t>
      </w:r>
      <w:r w:rsidRPr="00546679">
        <w:t xml:space="preserve">raits on </w:t>
      </w:r>
      <w:r>
        <w:t>S</w:t>
      </w:r>
      <w:r w:rsidRPr="00546679">
        <w:t xml:space="preserve">eating </w:t>
      </w:r>
      <w:r>
        <w:t>P</w:t>
      </w:r>
      <w:r w:rsidRPr="00546679">
        <w:t xml:space="preserve">reference and </w:t>
      </w:r>
      <w:r>
        <w:t>E</w:t>
      </w:r>
      <w:r w:rsidRPr="00546679">
        <w:t xml:space="preserve">ducational </w:t>
      </w:r>
      <w:r>
        <w:t>A</w:t>
      </w:r>
      <w:r w:rsidRPr="00546679">
        <w:t>chievement’, </w:t>
      </w:r>
      <w:r w:rsidRPr="00546679">
        <w:rPr>
          <w:i/>
          <w:iCs/>
        </w:rPr>
        <w:t xml:space="preserve">European </w:t>
      </w:r>
      <w:r>
        <w:rPr>
          <w:i/>
          <w:iCs/>
        </w:rPr>
        <w:t>J</w:t>
      </w:r>
      <w:r w:rsidRPr="00546679">
        <w:rPr>
          <w:i/>
          <w:iCs/>
        </w:rPr>
        <w:t xml:space="preserve">ournal of </w:t>
      </w:r>
      <w:r>
        <w:rPr>
          <w:i/>
          <w:iCs/>
        </w:rPr>
        <w:t>P</w:t>
      </w:r>
      <w:r w:rsidRPr="00546679">
        <w:rPr>
          <w:i/>
          <w:iCs/>
        </w:rPr>
        <w:t xml:space="preserve">sychology of </w:t>
      </w:r>
      <w:r>
        <w:rPr>
          <w:i/>
          <w:iCs/>
        </w:rPr>
        <w:t>E</w:t>
      </w:r>
      <w:r w:rsidRPr="00546679">
        <w:rPr>
          <w:i/>
          <w:iCs/>
        </w:rPr>
        <w:t>ducation</w:t>
      </w:r>
      <w:r w:rsidRPr="00546679">
        <w:t xml:space="preserve">, </w:t>
      </w:r>
      <w:r>
        <w:t xml:space="preserve">Vol. </w:t>
      </w:r>
      <w:r w:rsidRPr="00546679">
        <w:t>28</w:t>
      </w:r>
      <w:r>
        <w:t>, No.</w:t>
      </w:r>
      <w:r w:rsidRPr="00546679">
        <w:t>3, pp. 863–877</w:t>
      </w:r>
    </w:p>
    <w:p w14:paraId="258B9FB8" w14:textId="77777777" w:rsidR="0073216F" w:rsidRDefault="0073216F" w:rsidP="0073216F">
      <w:r w:rsidRPr="00546679">
        <w:t xml:space="preserve">Available at: </w:t>
      </w:r>
      <w:hyperlink r:id="rId17" w:history="1">
        <w:r w:rsidRPr="00B85A13">
          <w:rPr>
            <w:rStyle w:val="Hyperlink"/>
          </w:rPr>
          <w:t>https://doi.org/10.1007/s10212-012-0144-3</w:t>
        </w:r>
      </w:hyperlink>
    </w:p>
    <w:p w14:paraId="787B2531" w14:textId="77777777" w:rsidR="0073216F" w:rsidRDefault="0073216F" w:rsidP="0073216F">
      <w:r>
        <w:t>Accessed on: 29/10/2022</w:t>
      </w:r>
    </w:p>
    <w:p w14:paraId="274EB05B" w14:textId="77777777" w:rsidR="0073216F" w:rsidRDefault="0073216F" w:rsidP="0073216F"/>
    <w:p w14:paraId="10D047BD" w14:textId="77777777" w:rsidR="0073216F" w:rsidRDefault="0073216F" w:rsidP="0073216F">
      <w:proofErr w:type="spellStart"/>
      <w:r w:rsidRPr="00546679">
        <w:t>Kuusisaari</w:t>
      </w:r>
      <w:proofErr w:type="spellEnd"/>
      <w:r w:rsidRPr="00546679">
        <w:t xml:space="preserve">, H. (2014) ‘Teachers at the </w:t>
      </w:r>
      <w:r>
        <w:t>Z</w:t>
      </w:r>
      <w:r w:rsidRPr="00546679">
        <w:t xml:space="preserve">one of </w:t>
      </w:r>
      <w:r>
        <w:t>P</w:t>
      </w:r>
      <w:r w:rsidRPr="00546679">
        <w:t xml:space="preserve">roximal </w:t>
      </w:r>
      <w:r>
        <w:t>D</w:t>
      </w:r>
      <w:r w:rsidRPr="00546679">
        <w:t xml:space="preserve">evelopment – Collaboration </w:t>
      </w:r>
      <w:r>
        <w:t>P</w:t>
      </w:r>
      <w:r w:rsidRPr="00546679">
        <w:t xml:space="preserve">romoting or </w:t>
      </w:r>
      <w:r>
        <w:t>H</w:t>
      </w:r>
      <w:r w:rsidRPr="00546679">
        <w:t xml:space="preserve">indering the </w:t>
      </w:r>
      <w:r>
        <w:t>D</w:t>
      </w:r>
      <w:r w:rsidRPr="00546679">
        <w:t xml:space="preserve">evelopment </w:t>
      </w:r>
      <w:r>
        <w:t>P</w:t>
      </w:r>
      <w:r w:rsidRPr="00546679">
        <w:t>rocess’, </w:t>
      </w:r>
      <w:r w:rsidRPr="00546679">
        <w:rPr>
          <w:i/>
          <w:iCs/>
        </w:rPr>
        <w:t xml:space="preserve">Teaching and </w:t>
      </w:r>
      <w:r>
        <w:rPr>
          <w:i/>
          <w:iCs/>
        </w:rPr>
        <w:t>T</w:t>
      </w:r>
      <w:r w:rsidRPr="00546679">
        <w:rPr>
          <w:i/>
          <w:iCs/>
        </w:rPr>
        <w:t xml:space="preserve">eacher </w:t>
      </w:r>
      <w:r>
        <w:rPr>
          <w:i/>
          <w:iCs/>
        </w:rPr>
        <w:t>E</w:t>
      </w:r>
      <w:r w:rsidRPr="00546679">
        <w:rPr>
          <w:i/>
          <w:iCs/>
        </w:rPr>
        <w:t>ducation</w:t>
      </w:r>
      <w:r w:rsidRPr="00546679">
        <w:t xml:space="preserve">, </w:t>
      </w:r>
      <w:r>
        <w:t>Vol.</w:t>
      </w:r>
      <w:r w:rsidRPr="00546679">
        <w:t>43, pp. 46–57</w:t>
      </w:r>
    </w:p>
    <w:p w14:paraId="215CC560" w14:textId="77777777" w:rsidR="0073216F" w:rsidRDefault="0073216F" w:rsidP="0073216F">
      <w:r w:rsidRPr="00546679">
        <w:t xml:space="preserve">Available at: </w:t>
      </w:r>
      <w:hyperlink r:id="rId18" w:history="1">
        <w:r w:rsidRPr="00B85A13">
          <w:rPr>
            <w:rStyle w:val="Hyperlink"/>
          </w:rPr>
          <w:t>https://doi.org/10.1016/j.tate.2014.06.001</w:t>
        </w:r>
      </w:hyperlink>
    </w:p>
    <w:p w14:paraId="7F0CB1B0" w14:textId="77777777" w:rsidR="0073216F" w:rsidRDefault="0073216F" w:rsidP="0073216F">
      <w:r>
        <w:t>Accessed on: 01/11/2022</w:t>
      </w:r>
    </w:p>
    <w:p w14:paraId="2509A786" w14:textId="77777777" w:rsidR="0073216F" w:rsidRDefault="0073216F" w:rsidP="0073216F"/>
    <w:p w14:paraId="7E6C7972" w14:textId="77777777" w:rsidR="0073216F" w:rsidRDefault="0073216F" w:rsidP="0073216F">
      <w:r w:rsidRPr="00546679">
        <w:t xml:space="preserve">McKeown, S., Stringer, M. and Cairns, E. (2016) ‘Classroom </w:t>
      </w:r>
      <w:r>
        <w:t>S</w:t>
      </w:r>
      <w:r w:rsidRPr="00546679">
        <w:t xml:space="preserve">egregation: </w:t>
      </w:r>
      <w:r>
        <w:t>W</w:t>
      </w:r>
      <w:r w:rsidRPr="00546679">
        <w:t xml:space="preserve">here do </w:t>
      </w:r>
      <w:r>
        <w:t>S</w:t>
      </w:r>
      <w:r w:rsidRPr="00546679">
        <w:t xml:space="preserve">tudents </w:t>
      </w:r>
      <w:r>
        <w:t>Si</w:t>
      </w:r>
      <w:r w:rsidRPr="00546679">
        <w:t xml:space="preserve">t and </w:t>
      </w:r>
      <w:r>
        <w:t>H</w:t>
      </w:r>
      <w:r w:rsidRPr="00546679">
        <w:t xml:space="preserve">ow is this </w:t>
      </w:r>
      <w:r>
        <w:t>R</w:t>
      </w:r>
      <w:r w:rsidRPr="00546679">
        <w:t xml:space="preserve">elated to </w:t>
      </w:r>
      <w:r>
        <w:t>G</w:t>
      </w:r>
      <w:r w:rsidRPr="00546679">
        <w:t xml:space="preserve">roup </w:t>
      </w:r>
      <w:r>
        <w:t>R</w:t>
      </w:r>
      <w:r w:rsidRPr="00546679">
        <w:t>elations?’, </w:t>
      </w:r>
      <w:r w:rsidRPr="00546679">
        <w:rPr>
          <w:i/>
          <w:iCs/>
        </w:rPr>
        <w:t xml:space="preserve">British </w:t>
      </w:r>
      <w:r>
        <w:rPr>
          <w:i/>
          <w:iCs/>
        </w:rPr>
        <w:t>E</w:t>
      </w:r>
      <w:r w:rsidRPr="00546679">
        <w:rPr>
          <w:i/>
          <w:iCs/>
        </w:rPr>
        <w:t xml:space="preserve">ducational </w:t>
      </w:r>
      <w:r>
        <w:rPr>
          <w:i/>
          <w:iCs/>
        </w:rPr>
        <w:t>R</w:t>
      </w:r>
      <w:r w:rsidRPr="00546679">
        <w:rPr>
          <w:i/>
          <w:iCs/>
        </w:rPr>
        <w:t xml:space="preserve">esearch </w:t>
      </w:r>
      <w:r>
        <w:rPr>
          <w:i/>
          <w:iCs/>
        </w:rPr>
        <w:t>J</w:t>
      </w:r>
      <w:r w:rsidRPr="00546679">
        <w:rPr>
          <w:i/>
          <w:iCs/>
        </w:rPr>
        <w:t>ournal</w:t>
      </w:r>
      <w:r w:rsidRPr="00546679">
        <w:t xml:space="preserve">, </w:t>
      </w:r>
      <w:r>
        <w:t>Vol.</w:t>
      </w:r>
      <w:r w:rsidRPr="00546679">
        <w:t>42</w:t>
      </w:r>
      <w:r>
        <w:t>, No.</w:t>
      </w:r>
      <w:r w:rsidRPr="00546679">
        <w:t>1, pp. 40–55</w:t>
      </w:r>
    </w:p>
    <w:p w14:paraId="227C0C58" w14:textId="77777777" w:rsidR="0073216F" w:rsidRDefault="0073216F" w:rsidP="0073216F">
      <w:r w:rsidRPr="00546679">
        <w:t xml:space="preserve">Available at: </w:t>
      </w:r>
      <w:hyperlink r:id="rId19" w:history="1">
        <w:r w:rsidRPr="00B85A13">
          <w:rPr>
            <w:rStyle w:val="Hyperlink"/>
          </w:rPr>
          <w:t>https://doi.org/10.1002/berj.3200</w:t>
        </w:r>
      </w:hyperlink>
    </w:p>
    <w:p w14:paraId="0BF23E40" w14:textId="77777777" w:rsidR="0073216F" w:rsidRDefault="0073216F" w:rsidP="0073216F">
      <w:r>
        <w:t>Accessed on: 02/11/2022</w:t>
      </w:r>
    </w:p>
    <w:p w14:paraId="674ACC27" w14:textId="77777777" w:rsidR="0073216F" w:rsidRDefault="0073216F" w:rsidP="0073216F"/>
    <w:p w14:paraId="3B86E922" w14:textId="77777777" w:rsidR="0073216F" w:rsidRDefault="0073216F" w:rsidP="0073216F">
      <w:r w:rsidRPr="00546679">
        <w:t xml:space="preserve">Nicholas, M., </w:t>
      </w:r>
      <w:proofErr w:type="spellStart"/>
      <w:r w:rsidRPr="00546679">
        <w:t>Veresov</w:t>
      </w:r>
      <w:proofErr w:type="spellEnd"/>
      <w:r w:rsidRPr="00546679">
        <w:t>, N. and Clark, J.C. (2021) ‘Guided reading – Working within a child’s zone of proximal development’, </w:t>
      </w:r>
      <w:r w:rsidRPr="00546679">
        <w:rPr>
          <w:i/>
          <w:iCs/>
        </w:rPr>
        <w:t>Learning, culture and social interaction</w:t>
      </w:r>
      <w:r w:rsidRPr="00546679">
        <w:t xml:space="preserve">, </w:t>
      </w:r>
      <w:r>
        <w:t>Vol.</w:t>
      </w:r>
      <w:r w:rsidRPr="00546679">
        <w:t>30</w:t>
      </w:r>
      <w:r>
        <w:t>, Part A</w:t>
      </w:r>
      <w:r w:rsidRPr="00546679">
        <w:t>, p</w:t>
      </w:r>
      <w:r>
        <w:t>p</w:t>
      </w:r>
      <w:r w:rsidRPr="00546679">
        <w:t>. 1</w:t>
      </w:r>
      <w:r>
        <w:t>-11</w:t>
      </w:r>
      <w:r w:rsidRPr="00546679">
        <w:t xml:space="preserve"> </w:t>
      </w:r>
    </w:p>
    <w:p w14:paraId="41AA8595" w14:textId="77777777" w:rsidR="0073216F" w:rsidRDefault="0073216F" w:rsidP="0073216F">
      <w:r w:rsidRPr="00546679">
        <w:t xml:space="preserve">Available at: </w:t>
      </w:r>
      <w:hyperlink r:id="rId20" w:history="1">
        <w:r w:rsidRPr="00B85A13">
          <w:rPr>
            <w:rStyle w:val="Hyperlink"/>
          </w:rPr>
          <w:t>https://doi.org/10.1016/j.lcsi.2021.100530</w:t>
        </w:r>
      </w:hyperlink>
    </w:p>
    <w:p w14:paraId="45D382DD" w14:textId="77777777" w:rsidR="0073216F" w:rsidRDefault="0073216F" w:rsidP="0073216F">
      <w:r>
        <w:t>Accessed on: 27/10/2022</w:t>
      </w:r>
    </w:p>
    <w:p w14:paraId="5E503B0A" w14:textId="77777777" w:rsidR="0073216F" w:rsidRDefault="0073216F" w:rsidP="0073216F"/>
    <w:p w14:paraId="46F5D7E8" w14:textId="77777777" w:rsidR="0073216F" w:rsidRDefault="0073216F" w:rsidP="0073216F"/>
    <w:p w14:paraId="6068C0FC" w14:textId="77777777" w:rsidR="0073216F" w:rsidRDefault="0073216F" w:rsidP="0073216F"/>
    <w:p w14:paraId="2DC07E5B" w14:textId="77777777" w:rsidR="0073216F" w:rsidRDefault="0073216F" w:rsidP="0073216F"/>
    <w:p w14:paraId="4CBC37BC" w14:textId="77777777" w:rsidR="0073216F" w:rsidRDefault="0073216F" w:rsidP="0073216F"/>
    <w:p w14:paraId="6BB2F67E" w14:textId="77777777" w:rsidR="0073216F" w:rsidRDefault="0073216F" w:rsidP="0073216F">
      <w:r w:rsidRPr="00546679">
        <w:lastRenderedPageBreak/>
        <w:t>Rushton, I. and Suter, M. (2012) </w:t>
      </w:r>
      <w:r w:rsidRPr="00546679">
        <w:rPr>
          <w:i/>
          <w:iCs/>
        </w:rPr>
        <w:t>Reflective practice for teaching in lifelong learning</w:t>
      </w:r>
      <w:r>
        <w:t xml:space="preserve">, </w:t>
      </w:r>
      <w:r w:rsidRPr="00546679">
        <w:t>Maidenhead: McGraw-Hill Education/Open University Press</w:t>
      </w:r>
    </w:p>
    <w:p w14:paraId="4BA73FC0" w14:textId="77777777" w:rsidR="0073216F" w:rsidRDefault="0073216F" w:rsidP="0073216F">
      <w:r>
        <w:t xml:space="preserve">Available at: </w:t>
      </w:r>
      <w:hyperlink r:id="rId21" w:anchor="AN=450619&amp;db=nlebk" w:history="1">
        <w:r w:rsidRPr="00B85A13">
          <w:rPr>
            <w:rStyle w:val="Hyperlink"/>
          </w:rPr>
          <w:t>https://web-s-ebscohost-com.ezproxy.uwtsd.ac.uk/ehost/detail/detail?vid=0&amp;sid=06858375-4e80-450f-aeb0-6b6f7e41598b%40redis&amp;bdata=JnNpdGU9ZWhvc3QtbGl2ZQ%3d%3d#AN=450619&amp;db=nlebk</w:t>
        </w:r>
      </w:hyperlink>
    </w:p>
    <w:p w14:paraId="6A458BE1" w14:textId="77777777" w:rsidR="0073216F" w:rsidRDefault="0073216F" w:rsidP="0073216F">
      <w:r>
        <w:t>Accessed on: 26/10/2022</w:t>
      </w:r>
    </w:p>
    <w:p w14:paraId="09141C7F" w14:textId="77777777" w:rsidR="0073216F" w:rsidRDefault="0073216F" w:rsidP="0073216F"/>
    <w:p w14:paraId="6395DADF" w14:textId="77777777" w:rsidR="0073216F" w:rsidRDefault="0073216F" w:rsidP="0073216F">
      <w:proofErr w:type="spellStart"/>
      <w:r w:rsidRPr="00546679">
        <w:t>Smagorinsky</w:t>
      </w:r>
      <w:proofErr w:type="spellEnd"/>
      <w:r w:rsidRPr="00546679">
        <w:t>, P. (2018) ‘</w:t>
      </w:r>
      <w:proofErr w:type="spellStart"/>
      <w:r w:rsidRPr="00546679">
        <w:t>Deconflating</w:t>
      </w:r>
      <w:proofErr w:type="spellEnd"/>
      <w:r w:rsidRPr="00546679">
        <w:t xml:space="preserve"> the ZPD and instructional scaffolding: Retranslating and reconceiving the zone of proximal development as the zone of next development’, </w:t>
      </w:r>
      <w:r w:rsidRPr="00546679">
        <w:rPr>
          <w:i/>
          <w:iCs/>
        </w:rPr>
        <w:t>Learning, culture and social interaction</w:t>
      </w:r>
      <w:r w:rsidRPr="00546679">
        <w:t xml:space="preserve">, </w:t>
      </w:r>
      <w:r>
        <w:t xml:space="preserve">Vol. </w:t>
      </w:r>
      <w:r w:rsidRPr="00546679">
        <w:t>16, pp. 70–75</w:t>
      </w:r>
    </w:p>
    <w:p w14:paraId="06FA99B2" w14:textId="77777777" w:rsidR="0073216F" w:rsidRDefault="0073216F" w:rsidP="0073216F">
      <w:r w:rsidRPr="00546679">
        <w:t xml:space="preserve">Available at: </w:t>
      </w:r>
      <w:hyperlink r:id="rId22" w:history="1">
        <w:r w:rsidRPr="00B85A13">
          <w:rPr>
            <w:rStyle w:val="Hyperlink"/>
          </w:rPr>
          <w:t>https://doi.org/10.1016/j.lcsi.2017.10.009</w:t>
        </w:r>
      </w:hyperlink>
    </w:p>
    <w:p w14:paraId="56E6FEBB" w14:textId="77777777" w:rsidR="0073216F" w:rsidRDefault="0073216F" w:rsidP="0073216F">
      <w:r>
        <w:t>Accessed on: 30/10/2022</w:t>
      </w:r>
    </w:p>
    <w:p w14:paraId="76C72731" w14:textId="77777777" w:rsidR="0073216F" w:rsidRDefault="0073216F" w:rsidP="0073216F"/>
    <w:p w14:paraId="51378C25" w14:textId="77777777" w:rsidR="0073216F" w:rsidRDefault="0073216F" w:rsidP="0073216F">
      <w:r w:rsidRPr="00546679">
        <w:t>Tan, C. (2020) ‘Revisiting Donald Schön’s notion of reflective practice: a Daoist interpretation’, </w:t>
      </w:r>
      <w:r w:rsidRPr="00546679">
        <w:rPr>
          <w:i/>
          <w:iCs/>
        </w:rPr>
        <w:t>Reflective practice</w:t>
      </w:r>
      <w:r w:rsidRPr="00546679">
        <w:t xml:space="preserve">, </w:t>
      </w:r>
      <w:r>
        <w:t xml:space="preserve">Vol. </w:t>
      </w:r>
      <w:r w:rsidRPr="00546679">
        <w:t>21</w:t>
      </w:r>
      <w:r>
        <w:t>, No.</w:t>
      </w:r>
      <w:r w:rsidRPr="00546679">
        <w:t>5, pp. 686–698</w:t>
      </w:r>
    </w:p>
    <w:p w14:paraId="5B083F55" w14:textId="77777777" w:rsidR="0073216F" w:rsidRDefault="0073216F" w:rsidP="0073216F">
      <w:r w:rsidRPr="00546679">
        <w:t xml:space="preserve">Available at: </w:t>
      </w:r>
      <w:hyperlink r:id="rId23" w:history="1">
        <w:r w:rsidRPr="00B85A13">
          <w:rPr>
            <w:rStyle w:val="Hyperlink"/>
          </w:rPr>
          <w:t>https://doi.org/10.1080/14623943.2020.1805307</w:t>
        </w:r>
      </w:hyperlink>
    </w:p>
    <w:p w14:paraId="66727C30" w14:textId="77777777" w:rsidR="0073216F" w:rsidRDefault="0073216F" w:rsidP="0073216F">
      <w:r>
        <w:t>Accessed on: 31/10/2022</w:t>
      </w:r>
    </w:p>
    <w:p w14:paraId="5113353F" w14:textId="77777777" w:rsidR="0073216F" w:rsidRDefault="0073216F" w:rsidP="0073216F"/>
    <w:p w14:paraId="68EE9CBB" w14:textId="77777777" w:rsidR="0073216F" w:rsidRDefault="0073216F" w:rsidP="0073216F">
      <w:proofErr w:type="spellStart"/>
      <w:r w:rsidRPr="00546679">
        <w:t>Taukeni</w:t>
      </w:r>
      <w:proofErr w:type="spellEnd"/>
      <w:r w:rsidRPr="00546679">
        <w:t>, S.G. (2019) ‘Providing remedial support to primary school learners within their zone of proximal development’, </w:t>
      </w:r>
      <w:r w:rsidRPr="00546679">
        <w:rPr>
          <w:i/>
          <w:iCs/>
        </w:rPr>
        <w:t>South African journal of childhood education</w:t>
      </w:r>
      <w:r w:rsidRPr="00546679">
        <w:t>,</w:t>
      </w:r>
      <w:r>
        <w:t xml:space="preserve"> Vol.</w:t>
      </w:r>
      <w:r w:rsidRPr="00546679">
        <w:t xml:space="preserve"> 9</w:t>
      </w:r>
      <w:r>
        <w:t>, No.</w:t>
      </w:r>
      <w:r w:rsidRPr="00546679">
        <w:t>1, pp. 1–7</w:t>
      </w:r>
    </w:p>
    <w:p w14:paraId="24FFB2E3" w14:textId="77777777" w:rsidR="0073216F" w:rsidRDefault="0073216F" w:rsidP="0073216F">
      <w:r w:rsidRPr="00546679">
        <w:t xml:space="preserve">Available at: </w:t>
      </w:r>
      <w:hyperlink r:id="rId24" w:history="1">
        <w:r w:rsidRPr="00B85A13">
          <w:rPr>
            <w:rStyle w:val="Hyperlink"/>
          </w:rPr>
          <w:t>https://doi.org/10.4102/sajce.v9i1.654</w:t>
        </w:r>
      </w:hyperlink>
    </w:p>
    <w:p w14:paraId="007E7919" w14:textId="77777777" w:rsidR="0073216F" w:rsidRDefault="0073216F" w:rsidP="0073216F">
      <w:r>
        <w:t>Accessed on: 29/10/2022</w:t>
      </w:r>
    </w:p>
    <w:p w14:paraId="0EF86444" w14:textId="77777777" w:rsidR="0073216F" w:rsidRDefault="0073216F" w:rsidP="0073216F"/>
    <w:p w14:paraId="6A2B304F" w14:textId="77777777" w:rsidR="0073216F" w:rsidRDefault="0073216F" w:rsidP="0073216F">
      <w:r w:rsidRPr="00546679">
        <w:t>Tripp, D. (2012) </w:t>
      </w:r>
      <w:r w:rsidRPr="00546679">
        <w:rPr>
          <w:i/>
          <w:iCs/>
        </w:rPr>
        <w:t xml:space="preserve">Critical </w:t>
      </w:r>
      <w:r>
        <w:rPr>
          <w:i/>
          <w:iCs/>
        </w:rPr>
        <w:t>I</w:t>
      </w:r>
      <w:r w:rsidRPr="00546679">
        <w:rPr>
          <w:i/>
          <w:iCs/>
        </w:rPr>
        <w:t xml:space="preserve">ncidents in </w:t>
      </w:r>
      <w:r>
        <w:rPr>
          <w:i/>
          <w:iCs/>
        </w:rPr>
        <w:t>T</w:t>
      </w:r>
      <w:r w:rsidRPr="00546679">
        <w:rPr>
          <w:i/>
          <w:iCs/>
        </w:rPr>
        <w:t xml:space="preserve">eaching: </w:t>
      </w:r>
      <w:r>
        <w:rPr>
          <w:i/>
          <w:iCs/>
        </w:rPr>
        <w:t>D</w:t>
      </w:r>
      <w:r w:rsidRPr="00546679">
        <w:rPr>
          <w:i/>
          <w:iCs/>
        </w:rPr>
        <w:t xml:space="preserve">eveloping </w:t>
      </w:r>
      <w:r>
        <w:rPr>
          <w:i/>
          <w:iCs/>
        </w:rPr>
        <w:t>P</w:t>
      </w:r>
      <w:r w:rsidRPr="00546679">
        <w:rPr>
          <w:i/>
          <w:iCs/>
        </w:rPr>
        <w:t xml:space="preserve">rofessional </w:t>
      </w:r>
      <w:r>
        <w:rPr>
          <w:i/>
          <w:iCs/>
        </w:rPr>
        <w:t>J</w:t>
      </w:r>
      <w:r w:rsidRPr="00546679">
        <w:rPr>
          <w:i/>
          <w:iCs/>
        </w:rPr>
        <w:t>udgement</w:t>
      </w:r>
      <w:r w:rsidRPr="00546679">
        <w:t xml:space="preserve">. Classic ed. </w:t>
      </w:r>
      <w:proofErr w:type="gramStart"/>
      <w:r w:rsidRPr="00546679">
        <w:t>London ;</w:t>
      </w:r>
      <w:proofErr w:type="gramEnd"/>
      <w:r w:rsidRPr="00546679">
        <w:t>: Routledge</w:t>
      </w:r>
    </w:p>
    <w:p w14:paraId="15E94777" w14:textId="77777777" w:rsidR="0073216F" w:rsidRDefault="0073216F" w:rsidP="0073216F">
      <w:r w:rsidRPr="00546679">
        <w:t xml:space="preserve">Available at: </w:t>
      </w:r>
      <w:hyperlink r:id="rId25" w:history="1">
        <w:r w:rsidRPr="00B85A13">
          <w:rPr>
            <w:rStyle w:val="Hyperlink"/>
          </w:rPr>
          <w:t>https://doi.org/10.4324/9780203802014</w:t>
        </w:r>
      </w:hyperlink>
    </w:p>
    <w:p w14:paraId="31676CA9" w14:textId="77777777" w:rsidR="0073216F" w:rsidRDefault="0073216F" w:rsidP="0073216F">
      <w:r>
        <w:t>Accessed on: 04/11/2022</w:t>
      </w:r>
    </w:p>
    <w:p w14:paraId="67C04D5C" w14:textId="77777777" w:rsidR="0073216F" w:rsidRDefault="0073216F" w:rsidP="0073216F"/>
    <w:p w14:paraId="5764A494" w14:textId="77777777" w:rsidR="0073216F" w:rsidRDefault="0073216F" w:rsidP="0073216F">
      <w:r w:rsidRPr="00546679">
        <w:t>van den Berg, Y.H.M. and Cillessen, A.H.N. (2015) ‘Peer status and classroom seating arrangements: A social relations analysis’, </w:t>
      </w:r>
      <w:r w:rsidRPr="00546679">
        <w:rPr>
          <w:i/>
          <w:iCs/>
        </w:rPr>
        <w:t>Journal of experimental child psychology</w:t>
      </w:r>
      <w:r w:rsidRPr="00546679">
        <w:t xml:space="preserve">, </w:t>
      </w:r>
      <w:r>
        <w:t xml:space="preserve">Vol. </w:t>
      </w:r>
      <w:r w:rsidRPr="00546679">
        <w:t>130, pp. 19–34</w:t>
      </w:r>
    </w:p>
    <w:p w14:paraId="4B0A99A8" w14:textId="77777777" w:rsidR="0073216F" w:rsidRDefault="0073216F" w:rsidP="0073216F">
      <w:r w:rsidRPr="00546679">
        <w:t xml:space="preserve">Available at: </w:t>
      </w:r>
      <w:hyperlink r:id="rId26" w:history="1">
        <w:r w:rsidRPr="00546679">
          <w:rPr>
            <w:rStyle w:val="Hyperlink"/>
          </w:rPr>
          <w:t>https://doi.org/10.1016/j.jecp.2014.09.007</w:t>
        </w:r>
      </w:hyperlink>
    </w:p>
    <w:p w14:paraId="70B59E57" w14:textId="77777777" w:rsidR="0073216F" w:rsidRDefault="0073216F" w:rsidP="0073216F">
      <w:r>
        <w:t>Accessed on: 31/10/2022</w:t>
      </w:r>
    </w:p>
    <w:p w14:paraId="0288676B" w14:textId="77777777" w:rsidR="0073216F" w:rsidRDefault="0073216F" w:rsidP="0073216F"/>
    <w:p w14:paraId="45F4386E" w14:textId="77777777" w:rsidR="0073216F" w:rsidRDefault="0073216F" w:rsidP="0073216F">
      <w:r>
        <w:t>Welsh Government (2019) ‘Professional standards for teaching and leadership’</w:t>
      </w:r>
    </w:p>
    <w:p w14:paraId="4525B585" w14:textId="77777777" w:rsidR="0073216F" w:rsidRDefault="0073216F" w:rsidP="0073216F">
      <w:r>
        <w:t xml:space="preserve">Available at: </w:t>
      </w:r>
      <w:hyperlink r:id="rId27" w:history="1">
        <w:r w:rsidRPr="00B85A13">
          <w:rPr>
            <w:rStyle w:val="Hyperlink"/>
          </w:rPr>
          <w:t>https://hwb.gov.wales/api/storage/19bc948b-8a3f-41e0-944a-7bf2cadf7d18/professional-standards-for-teaching-and-leadership-interactive-pdf-for-pc.pdf</w:t>
        </w:r>
      </w:hyperlink>
    </w:p>
    <w:p w14:paraId="52B18CD3" w14:textId="77777777" w:rsidR="0073216F" w:rsidRDefault="0073216F" w:rsidP="0073216F">
      <w:r>
        <w:t>Accessed on: 18/10/2022</w:t>
      </w:r>
    </w:p>
    <w:p w14:paraId="00746EDF" w14:textId="77777777" w:rsidR="0073216F" w:rsidRDefault="0073216F" w:rsidP="0073216F"/>
    <w:p w14:paraId="0DCE09ED" w14:textId="77777777" w:rsidR="0073216F" w:rsidRDefault="0073216F" w:rsidP="0073216F">
      <w:r w:rsidRPr="00546679">
        <w:t xml:space="preserve">Xi, J. and </w:t>
      </w:r>
      <w:proofErr w:type="spellStart"/>
      <w:r w:rsidRPr="00546679">
        <w:t>Lantolf</w:t>
      </w:r>
      <w:proofErr w:type="spellEnd"/>
      <w:r w:rsidRPr="00546679">
        <w:t>, J.P. (2021) ‘Scaffolding and the zone of proximal development: A problematic relationship’, </w:t>
      </w:r>
      <w:r w:rsidRPr="00546679">
        <w:rPr>
          <w:i/>
          <w:iCs/>
        </w:rPr>
        <w:t>Journal for the theory of social behaviour</w:t>
      </w:r>
      <w:r w:rsidRPr="00546679">
        <w:t xml:space="preserve">, </w:t>
      </w:r>
      <w:r>
        <w:t xml:space="preserve">Vol. </w:t>
      </w:r>
      <w:r w:rsidRPr="00546679">
        <w:t>51</w:t>
      </w:r>
      <w:r>
        <w:t>, No.</w:t>
      </w:r>
      <w:r w:rsidRPr="00546679">
        <w:t>1, pp. 25–48</w:t>
      </w:r>
    </w:p>
    <w:p w14:paraId="345F8352" w14:textId="77777777" w:rsidR="0073216F" w:rsidRDefault="0073216F" w:rsidP="0073216F">
      <w:r w:rsidRPr="00546679">
        <w:t xml:space="preserve">Available at: </w:t>
      </w:r>
      <w:hyperlink r:id="rId28" w:history="1">
        <w:r w:rsidRPr="00B85A13">
          <w:rPr>
            <w:rStyle w:val="Hyperlink"/>
          </w:rPr>
          <w:t>https://doi.org/10.1111/jtsb.12260</w:t>
        </w:r>
      </w:hyperlink>
    </w:p>
    <w:p w14:paraId="4F3DA4F0" w14:textId="77777777" w:rsidR="0073216F" w:rsidRPr="00546679" w:rsidRDefault="0073216F" w:rsidP="0073216F">
      <w:r>
        <w:t>Accessed on: 29/10/2022</w:t>
      </w:r>
    </w:p>
    <w:p w14:paraId="4DEE95E3" w14:textId="4F2CE79F" w:rsidR="005E4FBD" w:rsidRDefault="005E4FBD"/>
    <w:p w14:paraId="08BE94EF" w14:textId="6D04A5FE" w:rsidR="00117275" w:rsidRPr="00117275" w:rsidRDefault="00117275" w:rsidP="00117275">
      <w:pPr>
        <w:jc w:val="center"/>
        <w:rPr>
          <w:rFonts w:cstheme="minorHAnsi"/>
          <w:b/>
          <w:bCs/>
          <w:u w:val="single"/>
        </w:rPr>
      </w:pPr>
      <w:r w:rsidRPr="00117275">
        <w:rPr>
          <w:rFonts w:cstheme="minorHAnsi"/>
          <w:b/>
          <w:bCs/>
          <w:u w:val="single"/>
        </w:rPr>
        <w:lastRenderedPageBreak/>
        <w:t>Appendices</w:t>
      </w:r>
    </w:p>
    <w:p w14:paraId="6660F93B" w14:textId="3146454B" w:rsidR="00117275" w:rsidRPr="00117275" w:rsidRDefault="00117275" w:rsidP="00117275">
      <w:pPr>
        <w:rPr>
          <w:rFonts w:cstheme="minorHAnsi"/>
          <w:b/>
          <w:bCs/>
          <w:u w:val="single"/>
        </w:rPr>
      </w:pPr>
    </w:p>
    <w:p w14:paraId="4B4A7204" w14:textId="0DF9896E" w:rsidR="00117275" w:rsidRPr="00117275" w:rsidRDefault="00117275" w:rsidP="00117275">
      <w:pPr>
        <w:rPr>
          <w:rFonts w:cstheme="minorHAnsi"/>
          <w:b/>
          <w:bCs/>
          <w:u w:val="single"/>
        </w:rPr>
      </w:pPr>
      <w:r w:rsidRPr="00117275">
        <w:rPr>
          <w:rFonts w:cstheme="minorHAnsi"/>
          <w:b/>
          <w:bCs/>
          <w:u w:val="single"/>
        </w:rPr>
        <w:t xml:space="preserve">Appendix A - </w:t>
      </w:r>
      <w:r w:rsidRPr="00117275">
        <w:rPr>
          <w:rFonts w:cstheme="minorHAnsi"/>
          <w:b/>
        </w:rPr>
        <w:t>OBSERVATION / FIELD NOTES</w:t>
      </w:r>
    </w:p>
    <w:p w14:paraId="0204CEFC" w14:textId="77777777" w:rsidR="00117275" w:rsidRPr="00117275" w:rsidRDefault="00117275" w:rsidP="00117275">
      <w:pPr>
        <w:rPr>
          <w:rFonts w:cstheme="minorHAnsi"/>
        </w:rPr>
      </w:pPr>
    </w:p>
    <w:p w14:paraId="0D85509F" w14:textId="77777777" w:rsidR="00117275" w:rsidRPr="00117275" w:rsidRDefault="00117275" w:rsidP="00117275">
      <w:pPr>
        <w:rPr>
          <w:rFonts w:cstheme="minorHAnsi"/>
          <w:b/>
          <w:bCs/>
        </w:rPr>
      </w:pPr>
      <w:r w:rsidRPr="00117275">
        <w:rPr>
          <w:rFonts w:cstheme="minorHAnsi"/>
          <w:b/>
          <w:bCs/>
        </w:rPr>
        <w:t>Record 1</w:t>
      </w:r>
    </w:p>
    <w:tbl>
      <w:tblPr>
        <w:tblStyle w:val="TableGrid"/>
        <w:tblW w:w="0" w:type="auto"/>
        <w:tblLook w:val="04A0" w:firstRow="1" w:lastRow="0" w:firstColumn="1" w:lastColumn="0" w:noHBand="0" w:noVBand="1"/>
      </w:tblPr>
      <w:tblGrid>
        <w:gridCol w:w="8926"/>
      </w:tblGrid>
      <w:tr w:rsidR="00117275" w:rsidRPr="00117275" w14:paraId="23A7EEC0" w14:textId="77777777" w:rsidTr="008B725D">
        <w:tc>
          <w:tcPr>
            <w:tcW w:w="8926" w:type="dxa"/>
          </w:tcPr>
          <w:p w14:paraId="075042C7" w14:textId="49B1CCA3" w:rsidR="00105996" w:rsidRPr="00117275" w:rsidRDefault="00117275" w:rsidP="008B725D">
            <w:pPr>
              <w:rPr>
                <w:rFonts w:asciiTheme="minorHAnsi" w:hAnsiTheme="minorHAnsi" w:cstheme="minorHAnsi"/>
                <w:sz w:val="24"/>
                <w:szCs w:val="24"/>
              </w:rPr>
            </w:pPr>
            <w:r w:rsidRPr="00117275">
              <w:rPr>
                <w:rFonts w:asciiTheme="minorHAnsi" w:hAnsiTheme="minorHAnsi" w:cstheme="minorHAnsi"/>
                <w:sz w:val="24"/>
                <w:szCs w:val="24"/>
              </w:rPr>
              <w:t>Date and time, year group:</w:t>
            </w:r>
            <w:r w:rsidR="00105996">
              <w:rPr>
                <w:rFonts w:asciiTheme="minorHAnsi" w:hAnsiTheme="minorHAnsi" w:cstheme="minorHAnsi"/>
                <w:sz w:val="24"/>
                <w:szCs w:val="24"/>
              </w:rPr>
              <w:t xml:space="preserve">  Monday 26</w:t>
            </w:r>
            <w:r w:rsidR="00105996" w:rsidRPr="00105996">
              <w:rPr>
                <w:rFonts w:asciiTheme="minorHAnsi" w:hAnsiTheme="minorHAnsi" w:cstheme="minorHAnsi"/>
                <w:sz w:val="24"/>
                <w:szCs w:val="24"/>
                <w:vertAlign w:val="superscript"/>
              </w:rPr>
              <w:t>th</w:t>
            </w:r>
            <w:r w:rsidR="00105996">
              <w:rPr>
                <w:rFonts w:asciiTheme="minorHAnsi" w:hAnsiTheme="minorHAnsi" w:cstheme="minorHAnsi"/>
                <w:sz w:val="24"/>
                <w:szCs w:val="24"/>
              </w:rPr>
              <w:t xml:space="preserve"> September 2022, Lesson 3 – 11.30am-12.30pm, Year 7</w:t>
            </w:r>
          </w:p>
          <w:p w14:paraId="20096658" w14:textId="77777777" w:rsidR="00117275" w:rsidRPr="00117275" w:rsidRDefault="00117275" w:rsidP="008B725D">
            <w:pPr>
              <w:rPr>
                <w:rFonts w:asciiTheme="minorHAnsi" w:hAnsiTheme="minorHAnsi" w:cstheme="minorHAnsi"/>
                <w:sz w:val="24"/>
                <w:szCs w:val="24"/>
              </w:rPr>
            </w:pPr>
          </w:p>
        </w:tc>
      </w:tr>
      <w:tr w:rsidR="00117275" w:rsidRPr="00105996" w14:paraId="16A04033" w14:textId="77777777" w:rsidTr="008B725D">
        <w:tc>
          <w:tcPr>
            <w:tcW w:w="8926" w:type="dxa"/>
          </w:tcPr>
          <w:p w14:paraId="7C7EF8BD" w14:textId="77777777" w:rsidR="00117275" w:rsidRPr="00117275" w:rsidRDefault="00117275" w:rsidP="008B725D">
            <w:pPr>
              <w:rPr>
                <w:rFonts w:asciiTheme="minorHAnsi" w:hAnsiTheme="minorHAnsi" w:cstheme="minorHAnsi"/>
                <w:sz w:val="24"/>
                <w:szCs w:val="24"/>
              </w:rPr>
            </w:pPr>
            <w:r w:rsidRPr="00117275">
              <w:rPr>
                <w:rFonts w:asciiTheme="minorHAnsi" w:hAnsiTheme="minorHAnsi" w:cstheme="minorHAnsi"/>
                <w:b/>
                <w:bCs/>
                <w:sz w:val="24"/>
                <w:szCs w:val="24"/>
              </w:rPr>
              <w:t>Where and When:</w:t>
            </w:r>
            <w:r w:rsidRPr="00117275">
              <w:rPr>
                <w:rFonts w:asciiTheme="minorHAnsi" w:hAnsiTheme="minorHAnsi" w:cstheme="minorHAnsi"/>
                <w:sz w:val="24"/>
                <w:szCs w:val="24"/>
              </w:rPr>
              <w:t xml:space="preserve"> Context of the observation – subject/AOLE, general classroom context</w:t>
            </w:r>
          </w:p>
          <w:p w14:paraId="2E196552" w14:textId="38DFF270" w:rsidR="00117275" w:rsidRDefault="00105996" w:rsidP="00105996">
            <w:pPr>
              <w:pStyle w:val="ListParagraph"/>
              <w:numPr>
                <w:ilvl w:val="0"/>
                <w:numId w:val="2"/>
              </w:numPr>
              <w:rPr>
                <w:rFonts w:cstheme="minorHAnsi"/>
              </w:rPr>
            </w:pPr>
            <w:r w:rsidRPr="00105996">
              <w:rPr>
                <w:rFonts w:cstheme="minorHAnsi"/>
              </w:rPr>
              <w:t>Humanities lesson – focus on ‘Ein Bro’ – Pupils had to</w:t>
            </w:r>
            <w:r>
              <w:rPr>
                <w:rFonts w:cstheme="minorHAnsi"/>
              </w:rPr>
              <w:t xml:space="preserve"> </w:t>
            </w:r>
            <w:proofErr w:type="gramStart"/>
            <w:r>
              <w:rPr>
                <w:rFonts w:cstheme="minorHAnsi"/>
              </w:rPr>
              <w:t>identify</w:t>
            </w:r>
            <w:proofErr w:type="gramEnd"/>
            <w:r>
              <w:rPr>
                <w:rFonts w:cstheme="minorHAnsi"/>
              </w:rPr>
              <w:t xml:space="preserve"> man-made and natural points of interest in their area.</w:t>
            </w:r>
          </w:p>
          <w:p w14:paraId="18018719" w14:textId="77777777" w:rsidR="00117275" w:rsidRPr="00105996" w:rsidRDefault="00117275" w:rsidP="008B725D">
            <w:pPr>
              <w:rPr>
                <w:rFonts w:asciiTheme="minorHAnsi" w:hAnsiTheme="minorHAnsi" w:cstheme="minorHAnsi"/>
                <w:sz w:val="24"/>
                <w:szCs w:val="24"/>
              </w:rPr>
            </w:pPr>
          </w:p>
          <w:p w14:paraId="0DA88FC5" w14:textId="77777777" w:rsidR="00117275" w:rsidRPr="00105996" w:rsidRDefault="00117275" w:rsidP="008B725D">
            <w:pPr>
              <w:rPr>
                <w:rFonts w:asciiTheme="minorHAnsi" w:hAnsiTheme="minorHAnsi" w:cstheme="minorHAnsi"/>
                <w:sz w:val="24"/>
                <w:szCs w:val="24"/>
              </w:rPr>
            </w:pPr>
          </w:p>
        </w:tc>
      </w:tr>
      <w:tr w:rsidR="00117275" w:rsidRPr="00117275" w14:paraId="50E6BCE4" w14:textId="77777777" w:rsidTr="008B725D">
        <w:tc>
          <w:tcPr>
            <w:tcW w:w="8926" w:type="dxa"/>
          </w:tcPr>
          <w:p w14:paraId="1CCBB0E2" w14:textId="77777777" w:rsidR="00117275" w:rsidRPr="00117275" w:rsidRDefault="00117275" w:rsidP="008B725D">
            <w:pPr>
              <w:rPr>
                <w:rFonts w:asciiTheme="minorHAnsi" w:hAnsiTheme="minorHAnsi" w:cstheme="minorHAnsi"/>
                <w:b/>
                <w:bCs/>
                <w:sz w:val="24"/>
                <w:szCs w:val="24"/>
              </w:rPr>
            </w:pPr>
            <w:r w:rsidRPr="00117275">
              <w:rPr>
                <w:rFonts w:asciiTheme="minorHAnsi" w:hAnsiTheme="minorHAnsi" w:cstheme="minorHAnsi"/>
                <w:b/>
                <w:bCs/>
                <w:sz w:val="24"/>
                <w:szCs w:val="24"/>
                <w:lang w:val="en-US"/>
              </w:rPr>
              <w:t xml:space="preserve">What happened: </w:t>
            </w:r>
            <w:r w:rsidRPr="00117275">
              <w:rPr>
                <w:rFonts w:asciiTheme="minorHAnsi" w:hAnsiTheme="minorHAnsi" w:cstheme="minorHAnsi"/>
                <w:sz w:val="24"/>
                <w:szCs w:val="24"/>
                <w:lang w:val="en-US"/>
              </w:rPr>
              <w:t xml:space="preserve">a detailed description of the critical </w:t>
            </w:r>
            <w:proofErr w:type="gramStart"/>
            <w:r w:rsidRPr="00117275">
              <w:rPr>
                <w:rFonts w:asciiTheme="minorHAnsi" w:hAnsiTheme="minorHAnsi" w:cstheme="minorHAnsi"/>
                <w:sz w:val="24"/>
                <w:szCs w:val="24"/>
                <w:lang w:val="en-US"/>
              </w:rPr>
              <w:t>incident(</w:t>
            </w:r>
            <w:proofErr w:type="gramEnd"/>
            <w:r w:rsidRPr="00117275">
              <w:rPr>
                <w:rFonts w:asciiTheme="minorHAnsi" w:hAnsiTheme="minorHAnsi" w:cstheme="minorHAnsi"/>
                <w:sz w:val="24"/>
                <w:szCs w:val="24"/>
                <w:lang w:val="en-US"/>
              </w:rPr>
              <w:t>the more detail the better to refer to in your later work)</w:t>
            </w:r>
          </w:p>
          <w:p w14:paraId="4D4D8519" w14:textId="77777777" w:rsidR="00117275" w:rsidRPr="00117275" w:rsidRDefault="00117275" w:rsidP="008B725D">
            <w:pPr>
              <w:rPr>
                <w:rFonts w:asciiTheme="minorHAnsi" w:hAnsiTheme="minorHAnsi" w:cstheme="minorHAnsi"/>
                <w:bCs/>
                <w:sz w:val="24"/>
                <w:szCs w:val="24"/>
                <w:lang w:val="en-US"/>
              </w:rPr>
            </w:pPr>
          </w:p>
          <w:p w14:paraId="31F7F65C" w14:textId="34166907" w:rsidR="00117275" w:rsidRDefault="00105996" w:rsidP="00105996">
            <w:pPr>
              <w:pStyle w:val="ListParagraph"/>
              <w:numPr>
                <w:ilvl w:val="0"/>
                <w:numId w:val="2"/>
              </w:numPr>
              <w:rPr>
                <w:rFonts w:cstheme="minorHAnsi"/>
                <w:bCs/>
                <w:lang w:val="en-US"/>
              </w:rPr>
            </w:pPr>
            <w:r>
              <w:rPr>
                <w:rFonts w:cstheme="minorHAnsi"/>
                <w:bCs/>
                <w:lang w:val="en-US"/>
              </w:rPr>
              <w:t>A child who had been struggling in previous lessons was now sat in the front row, and was able to receive more support from the teacher</w:t>
            </w:r>
          </w:p>
          <w:p w14:paraId="5AC7F341" w14:textId="49B129E7" w:rsidR="00105996" w:rsidRDefault="00105996" w:rsidP="00105996">
            <w:pPr>
              <w:pStyle w:val="ListParagraph"/>
              <w:numPr>
                <w:ilvl w:val="0"/>
                <w:numId w:val="2"/>
              </w:numPr>
              <w:rPr>
                <w:rFonts w:cstheme="minorHAnsi"/>
                <w:bCs/>
                <w:lang w:val="en-US"/>
              </w:rPr>
            </w:pPr>
            <w:r>
              <w:rPr>
                <w:rFonts w:cstheme="minorHAnsi"/>
                <w:bCs/>
                <w:lang w:val="en-US"/>
              </w:rPr>
              <w:t>This pupil was contributing a lot more in this class than in previous classes</w:t>
            </w:r>
          </w:p>
          <w:p w14:paraId="2CA14DC6" w14:textId="3ECAD817" w:rsidR="00105996" w:rsidRPr="00105996" w:rsidRDefault="00105996" w:rsidP="00105996">
            <w:pPr>
              <w:rPr>
                <w:rFonts w:cstheme="minorHAnsi"/>
                <w:bCs/>
                <w:lang w:val="en-US"/>
              </w:rPr>
            </w:pPr>
          </w:p>
          <w:p w14:paraId="0C603709" w14:textId="77777777" w:rsidR="00117275" w:rsidRPr="00117275" w:rsidRDefault="00117275" w:rsidP="00105996">
            <w:pPr>
              <w:rPr>
                <w:rFonts w:asciiTheme="minorHAnsi" w:hAnsiTheme="minorHAnsi" w:cstheme="minorHAnsi"/>
                <w:sz w:val="24"/>
                <w:szCs w:val="24"/>
              </w:rPr>
            </w:pPr>
          </w:p>
          <w:p w14:paraId="622C19CD" w14:textId="77777777" w:rsidR="00117275" w:rsidRPr="00117275" w:rsidRDefault="00117275" w:rsidP="008B725D">
            <w:pPr>
              <w:ind w:left="720"/>
              <w:rPr>
                <w:rFonts w:asciiTheme="minorHAnsi" w:hAnsiTheme="minorHAnsi" w:cstheme="minorHAnsi"/>
                <w:sz w:val="24"/>
                <w:szCs w:val="24"/>
              </w:rPr>
            </w:pPr>
          </w:p>
        </w:tc>
      </w:tr>
      <w:tr w:rsidR="00117275" w:rsidRPr="00117275" w14:paraId="0BA2C8E2" w14:textId="77777777" w:rsidTr="008B725D">
        <w:tc>
          <w:tcPr>
            <w:tcW w:w="8926" w:type="dxa"/>
          </w:tcPr>
          <w:p w14:paraId="3EE9547D" w14:textId="77777777" w:rsidR="00117275" w:rsidRPr="00117275" w:rsidRDefault="00117275" w:rsidP="008B725D">
            <w:pPr>
              <w:rPr>
                <w:rFonts w:asciiTheme="minorHAnsi" w:hAnsiTheme="minorHAnsi" w:cstheme="minorHAnsi"/>
                <w:b/>
                <w:sz w:val="24"/>
                <w:szCs w:val="24"/>
              </w:rPr>
            </w:pPr>
            <w:r w:rsidRPr="00117275">
              <w:rPr>
                <w:rFonts w:asciiTheme="minorHAnsi" w:hAnsiTheme="minorHAnsi" w:cstheme="minorHAnsi"/>
                <w:b/>
                <w:sz w:val="24"/>
                <w:szCs w:val="24"/>
                <w:lang w:val="en-US"/>
              </w:rPr>
              <w:t xml:space="preserve">Areas of possible exploration: </w:t>
            </w:r>
            <w:r w:rsidRPr="00117275">
              <w:rPr>
                <w:rFonts w:asciiTheme="minorHAnsi" w:hAnsiTheme="minorHAnsi" w:cstheme="minorHAnsi"/>
                <w:bCs/>
                <w:sz w:val="24"/>
                <w:szCs w:val="24"/>
                <w:lang w:val="en-US"/>
              </w:rPr>
              <w:t>what you think could be” under the hood” in these incidents? What avenues of research could you consider?</w:t>
            </w:r>
          </w:p>
          <w:p w14:paraId="185B1B33" w14:textId="77777777" w:rsidR="00117275" w:rsidRPr="00117275" w:rsidRDefault="00117275" w:rsidP="008B725D">
            <w:pPr>
              <w:rPr>
                <w:rFonts w:asciiTheme="minorHAnsi" w:hAnsiTheme="minorHAnsi" w:cstheme="minorHAnsi"/>
                <w:sz w:val="24"/>
                <w:szCs w:val="24"/>
              </w:rPr>
            </w:pPr>
          </w:p>
          <w:p w14:paraId="7A2F3A8E" w14:textId="682085A2" w:rsidR="00117275" w:rsidRDefault="00105996" w:rsidP="00105996">
            <w:pPr>
              <w:pStyle w:val="ListParagraph"/>
              <w:numPr>
                <w:ilvl w:val="0"/>
                <w:numId w:val="3"/>
              </w:numPr>
              <w:rPr>
                <w:rFonts w:cstheme="minorHAnsi"/>
              </w:rPr>
            </w:pPr>
            <w:r>
              <w:rPr>
                <w:rFonts w:cstheme="minorHAnsi"/>
              </w:rPr>
              <w:t>Zone of Proximal Development</w:t>
            </w:r>
          </w:p>
          <w:p w14:paraId="3DAA016A" w14:textId="77777777" w:rsidR="00105996" w:rsidRDefault="00105996" w:rsidP="008B725D">
            <w:pPr>
              <w:pStyle w:val="ListParagraph"/>
              <w:numPr>
                <w:ilvl w:val="0"/>
                <w:numId w:val="3"/>
              </w:numPr>
              <w:rPr>
                <w:rFonts w:cstheme="minorHAnsi"/>
              </w:rPr>
            </w:pPr>
            <w:r>
              <w:rPr>
                <w:rFonts w:cstheme="minorHAnsi"/>
              </w:rPr>
              <w:t>Seating Plans</w:t>
            </w:r>
          </w:p>
          <w:p w14:paraId="1700EF3D" w14:textId="77777777" w:rsidR="00105996" w:rsidRPr="00105996" w:rsidRDefault="00105996" w:rsidP="008B725D">
            <w:pPr>
              <w:pStyle w:val="ListParagraph"/>
              <w:numPr>
                <w:ilvl w:val="0"/>
                <w:numId w:val="3"/>
              </w:numPr>
              <w:rPr>
                <w:rFonts w:cstheme="minorHAnsi"/>
              </w:rPr>
            </w:pPr>
            <w:r w:rsidRPr="00105996">
              <w:t>Bronfenbrenner’s Ecological Systems Theory,</w:t>
            </w:r>
          </w:p>
          <w:p w14:paraId="2DB5D41A" w14:textId="77777777" w:rsidR="00105996" w:rsidRPr="00105996" w:rsidRDefault="00105996" w:rsidP="008B725D">
            <w:pPr>
              <w:pStyle w:val="ListParagraph"/>
              <w:numPr>
                <w:ilvl w:val="0"/>
                <w:numId w:val="3"/>
              </w:numPr>
              <w:rPr>
                <w:rFonts w:cstheme="minorHAnsi"/>
              </w:rPr>
            </w:pPr>
            <w:r>
              <w:t>T</w:t>
            </w:r>
            <w:r w:rsidRPr="00105996">
              <w:t>he challenges which arise when the language of education is different to the language used at home</w:t>
            </w:r>
          </w:p>
          <w:p w14:paraId="39A2A0E4" w14:textId="77777777" w:rsidR="00105996" w:rsidRPr="00105996" w:rsidRDefault="00105996" w:rsidP="008B725D">
            <w:pPr>
              <w:pStyle w:val="ListParagraph"/>
              <w:numPr>
                <w:ilvl w:val="0"/>
                <w:numId w:val="3"/>
              </w:numPr>
              <w:rPr>
                <w:rFonts w:cstheme="minorHAnsi"/>
              </w:rPr>
            </w:pPr>
            <w:r>
              <w:t>T</w:t>
            </w:r>
            <w:r w:rsidRPr="00105996">
              <w:t>he role of parent support in Welsh medium education,</w:t>
            </w:r>
          </w:p>
          <w:p w14:paraId="08483AE6" w14:textId="35E8AB0C" w:rsidR="00105996" w:rsidRPr="00105996" w:rsidRDefault="00105996" w:rsidP="008B725D">
            <w:pPr>
              <w:pStyle w:val="ListParagraph"/>
              <w:numPr>
                <w:ilvl w:val="0"/>
                <w:numId w:val="3"/>
              </w:numPr>
              <w:rPr>
                <w:rFonts w:cstheme="minorHAnsi"/>
              </w:rPr>
            </w:pPr>
            <w:r w:rsidRPr="00105996">
              <w:t xml:space="preserve"> </w:t>
            </w:r>
            <w:r>
              <w:t>L</w:t>
            </w:r>
            <w:r w:rsidRPr="00105996">
              <w:t>anguage immersion and the integration policies surrounding Welsh language education</w:t>
            </w:r>
          </w:p>
          <w:p w14:paraId="1BA4E53F" w14:textId="77777777" w:rsidR="00117275" w:rsidRPr="00117275" w:rsidRDefault="00117275" w:rsidP="008B725D">
            <w:pPr>
              <w:rPr>
                <w:rFonts w:asciiTheme="minorHAnsi" w:hAnsiTheme="minorHAnsi" w:cstheme="minorHAnsi"/>
                <w:sz w:val="24"/>
                <w:szCs w:val="24"/>
              </w:rPr>
            </w:pPr>
          </w:p>
          <w:p w14:paraId="1FFB6D74" w14:textId="77777777" w:rsidR="00117275" w:rsidRPr="00117275" w:rsidRDefault="00117275" w:rsidP="008B725D">
            <w:pPr>
              <w:rPr>
                <w:rFonts w:asciiTheme="minorHAnsi" w:hAnsiTheme="minorHAnsi" w:cstheme="minorHAnsi"/>
                <w:sz w:val="24"/>
                <w:szCs w:val="24"/>
              </w:rPr>
            </w:pPr>
          </w:p>
        </w:tc>
      </w:tr>
      <w:tr w:rsidR="00117275" w:rsidRPr="00117275" w14:paraId="26562560" w14:textId="77777777" w:rsidTr="008B725D">
        <w:tc>
          <w:tcPr>
            <w:tcW w:w="8926" w:type="dxa"/>
          </w:tcPr>
          <w:p w14:paraId="7F0137BD" w14:textId="77777777" w:rsidR="00117275" w:rsidRPr="00117275" w:rsidRDefault="00117275" w:rsidP="008B725D">
            <w:pPr>
              <w:rPr>
                <w:rFonts w:asciiTheme="minorHAnsi" w:hAnsiTheme="minorHAnsi" w:cstheme="minorHAnsi"/>
                <w:bCs/>
                <w:sz w:val="24"/>
                <w:szCs w:val="24"/>
              </w:rPr>
            </w:pPr>
            <w:r w:rsidRPr="00117275">
              <w:rPr>
                <w:rFonts w:asciiTheme="minorHAnsi" w:hAnsiTheme="minorHAnsi" w:cstheme="minorHAnsi"/>
                <w:b/>
                <w:sz w:val="24"/>
                <w:szCs w:val="24"/>
                <w:lang w:val="en-US"/>
              </w:rPr>
              <w:t xml:space="preserve">Notes: </w:t>
            </w:r>
            <w:r w:rsidRPr="00117275">
              <w:rPr>
                <w:rFonts w:asciiTheme="minorHAnsi" w:hAnsiTheme="minorHAnsi" w:cstheme="minorHAnsi"/>
                <w:bCs/>
                <w:sz w:val="24"/>
                <w:szCs w:val="24"/>
                <w:lang w:val="en-US"/>
              </w:rPr>
              <w:t>any details you can note (is it a busy environment, is it after lunch, are there lots of distractions, are directions made explicit - the more you can refer to the better here)</w:t>
            </w:r>
          </w:p>
          <w:p w14:paraId="6CC4479B" w14:textId="743C38D4" w:rsidR="00117275" w:rsidRPr="00105996" w:rsidRDefault="00105996" w:rsidP="00105996">
            <w:pPr>
              <w:pStyle w:val="ListParagraph"/>
              <w:numPr>
                <w:ilvl w:val="0"/>
                <w:numId w:val="4"/>
              </w:numPr>
              <w:rPr>
                <w:rFonts w:cstheme="minorHAnsi"/>
                <w:bCs/>
              </w:rPr>
            </w:pPr>
            <w:r>
              <w:rPr>
                <w:rFonts w:cstheme="minorHAnsi"/>
                <w:bCs/>
              </w:rPr>
              <w:t xml:space="preserve">After the lesson, I spoke to the class teacher who also happened to be the head of year seven, and they said that the pupil is struggling with the Welsh language as they had recently moved to the area. The teacher also mentioned that the pupil’s parents </w:t>
            </w:r>
            <w:proofErr w:type="gramStart"/>
            <w:r>
              <w:rPr>
                <w:rFonts w:cstheme="minorHAnsi"/>
                <w:bCs/>
              </w:rPr>
              <w:t>aren’t</w:t>
            </w:r>
            <w:proofErr w:type="gramEnd"/>
            <w:r>
              <w:rPr>
                <w:rFonts w:cstheme="minorHAnsi"/>
                <w:bCs/>
              </w:rPr>
              <w:t xml:space="preserve"> supportive of the use of Welsh in the school and don’t do much to support the child’s use of Welsh.</w:t>
            </w:r>
          </w:p>
          <w:p w14:paraId="3A56D6E9" w14:textId="77777777" w:rsidR="00117275" w:rsidRPr="00117275" w:rsidRDefault="00117275" w:rsidP="008B725D">
            <w:pPr>
              <w:rPr>
                <w:rFonts w:asciiTheme="minorHAnsi" w:hAnsiTheme="minorHAnsi" w:cstheme="minorHAnsi"/>
                <w:sz w:val="24"/>
                <w:szCs w:val="24"/>
              </w:rPr>
            </w:pPr>
          </w:p>
          <w:p w14:paraId="307F7FCA" w14:textId="77777777" w:rsidR="00117275" w:rsidRPr="00117275" w:rsidRDefault="00117275" w:rsidP="008B725D">
            <w:pPr>
              <w:rPr>
                <w:rFonts w:asciiTheme="minorHAnsi" w:hAnsiTheme="minorHAnsi" w:cstheme="minorHAnsi"/>
                <w:sz w:val="24"/>
                <w:szCs w:val="24"/>
              </w:rPr>
            </w:pPr>
          </w:p>
        </w:tc>
      </w:tr>
    </w:tbl>
    <w:p w14:paraId="4B3A2439" w14:textId="77777777" w:rsidR="00105996" w:rsidRDefault="00105996" w:rsidP="00117275">
      <w:pPr>
        <w:rPr>
          <w:rFonts w:cstheme="minorHAnsi"/>
          <w:b/>
          <w:bCs/>
          <w:u w:val="single"/>
        </w:rPr>
      </w:pPr>
    </w:p>
    <w:p w14:paraId="7AF32242" w14:textId="77777777" w:rsidR="00105996" w:rsidRDefault="00105996" w:rsidP="00117275">
      <w:pPr>
        <w:rPr>
          <w:rFonts w:cstheme="minorHAnsi"/>
          <w:b/>
          <w:bCs/>
          <w:u w:val="single"/>
        </w:rPr>
      </w:pPr>
    </w:p>
    <w:p w14:paraId="3C7BFC38" w14:textId="77777777" w:rsidR="00105996" w:rsidRDefault="00105996" w:rsidP="00117275">
      <w:pPr>
        <w:rPr>
          <w:rFonts w:cstheme="minorHAnsi"/>
          <w:b/>
          <w:bCs/>
          <w:u w:val="single"/>
        </w:rPr>
      </w:pPr>
    </w:p>
    <w:p w14:paraId="1A238805" w14:textId="77777777" w:rsidR="0098060B" w:rsidRDefault="0098060B" w:rsidP="00117275">
      <w:pPr>
        <w:rPr>
          <w:rFonts w:cstheme="minorHAnsi"/>
          <w:b/>
          <w:bCs/>
          <w:u w:val="single"/>
        </w:rPr>
      </w:pPr>
    </w:p>
    <w:p w14:paraId="34DFD18F" w14:textId="239B5BF5" w:rsidR="00117275" w:rsidRPr="00117275" w:rsidRDefault="00117275" w:rsidP="00117275">
      <w:pPr>
        <w:rPr>
          <w:rFonts w:cstheme="minorHAnsi"/>
          <w:b/>
          <w:bCs/>
          <w:u w:val="single"/>
        </w:rPr>
      </w:pPr>
      <w:r w:rsidRPr="00117275">
        <w:rPr>
          <w:rFonts w:cstheme="minorHAnsi"/>
          <w:b/>
          <w:bCs/>
          <w:u w:val="single"/>
        </w:rPr>
        <w:lastRenderedPageBreak/>
        <w:t xml:space="preserve">Appendix B- </w:t>
      </w:r>
      <w:r w:rsidRPr="00117275">
        <w:rPr>
          <w:rFonts w:cstheme="minorHAnsi"/>
          <w:b/>
        </w:rPr>
        <w:t>OBSERVATION / FIELD NOTES</w:t>
      </w:r>
    </w:p>
    <w:p w14:paraId="1B45EA1C" w14:textId="77777777" w:rsidR="00117275" w:rsidRPr="00117275" w:rsidRDefault="00117275" w:rsidP="00117275">
      <w:pPr>
        <w:rPr>
          <w:rFonts w:cstheme="minorHAnsi"/>
          <w:b/>
          <w:bCs/>
        </w:rPr>
      </w:pPr>
    </w:p>
    <w:p w14:paraId="6432FF9F" w14:textId="77777777" w:rsidR="00117275" w:rsidRPr="00117275" w:rsidRDefault="00117275" w:rsidP="00117275">
      <w:pPr>
        <w:rPr>
          <w:rFonts w:cstheme="minorHAnsi"/>
          <w:b/>
          <w:bCs/>
        </w:rPr>
      </w:pPr>
      <w:r w:rsidRPr="00117275">
        <w:rPr>
          <w:rFonts w:cstheme="minorHAnsi"/>
          <w:b/>
          <w:bCs/>
        </w:rPr>
        <w:t>Record 2</w:t>
      </w:r>
    </w:p>
    <w:tbl>
      <w:tblPr>
        <w:tblStyle w:val="TableGrid"/>
        <w:tblW w:w="0" w:type="auto"/>
        <w:tblLook w:val="04A0" w:firstRow="1" w:lastRow="0" w:firstColumn="1" w:lastColumn="0" w:noHBand="0" w:noVBand="1"/>
      </w:tblPr>
      <w:tblGrid>
        <w:gridCol w:w="8926"/>
      </w:tblGrid>
      <w:tr w:rsidR="00117275" w:rsidRPr="00117275" w14:paraId="655BB2BA" w14:textId="77777777" w:rsidTr="008B725D">
        <w:tc>
          <w:tcPr>
            <w:tcW w:w="8926" w:type="dxa"/>
          </w:tcPr>
          <w:p w14:paraId="13857398" w14:textId="39746ED3" w:rsidR="00117275" w:rsidRPr="00117275" w:rsidRDefault="00117275" w:rsidP="008B725D">
            <w:pPr>
              <w:rPr>
                <w:rFonts w:asciiTheme="minorHAnsi" w:hAnsiTheme="minorHAnsi" w:cstheme="minorHAnsi"/>
                <w:sz w:val="24"/>
                <w:szCs w:val="24"/>
              </w:rPr>
            </w:pPr>
            <w:r w:rsidRPr="00117275">
              <w:rPr>
                <w:rFonts w:asciiTheme="minorHAnsi" w:hAnsiTheme="minorHAnsi" w:cstheme="minorHAnsi"/>
                <w:sz w:val="24"/>
                <w:szCs w:val="24"/>
              </w:rPr>
              <w:t>Date and time, year group:</w:t>
            </w:r>
            <w:r w:rsidR="00105996">
              <w:rPr>
                <w:rFonts w:asciiTheme="minorHAnsi" w:hAnsiTheme="minorHAnsi" w:cstheme="minorHAnsi"/>
                <w:sz w:val="24"/>
                <w:szCs w:val="24"/>
              </w:rPr>
              <w:t xml:space="preserve"> Monday 26</w:t>
            </w:r>
            <w:r w:rsidR="00105996" w:rsidRPr="00105996">
              <w:rPr>
                <w:rFonts w:asciiTheme="minorHAnsi" w:hAnsiTheme="minorHAnsi" w:cstheme="minorHAnsi"/>
                <w:sz w:val="24"/>
                <w:szCs w:val="24"/>
                <w:vertAlign w:val="superscript"/>
              </w:rPr>
              <w:t>th</w:t>
            </w:r>
            <w:r w:rsidR="00105996">
              <w:rPr>
                <w:rFonts w:asciiTheme="minorHAnsi" w:hAnsiTheme="minorHAnsi" w:cstheme="minorHAnsi"/>
                <w:sz w:val="24"/>
                <w:szCs w:val="24"/>
              </w:rPr>
              <w:t xml:space="preserve"> September 2022, Lesson 2 10.10am-11.10am, Year 7</w:t>
            </w:r>
          </w:p>
          <w:p w14:paraId="01B0593A" w14:textId="77777777" w:rsidR="00117275" w:rsidRPr="00117275" w:rsidRDefault="00117275" w:rsidP="008B725D">
            <w:pPr>
              <w:rPr>
                <w:rFonts w:asciiTheme="minorHAnsi" w:hAnsiTheme="minorHAnsi" w:cstheme="minorHAnsi"/>
                <w:sz w:val="24"/>
                <w:szCs w:val="24"/>
              </w:rPr>
            </w:pPr>
          </w:p>
        </w:tc>
      </w:tr>
      <w:tr w:rsidR="00117275" w:rsidRPr="00117275" w14:paraId="77D43528" w14:textId="77777777" w:rsidTr="008B725D">
        <w:tc>
          <w:tcPr>
            <w:tcW w:w="8926" w:type="dxa"/>
          </w:tcPr>
          <w:p w14:paraId="09E46D4E" w14:textId="1E45EAD9" w:rsidR="00117275" w:rsidRDefault="00117275" w:rsidP="008B725D">
            <w:pPr>
              <w:rPr>
                <w:rFonts w:asciiTheme="minorHAnsi" w:hAnsiTheme="minorHAnsi" w:cstheme="minorHAnsi"/>
                <w:sz w:val="24"/>
                <w:szCs w:val="24"/>
              </w:rPr>
            </w:pPr>
            <w:r w:rsidRPr="00117275">
              <w:rPr>
                <w:rFonts w:asciiTheme="minorHAnsi" w:hAnsiTheme="minorHAnsi" w:cstheme="minorHAnsi"/>
                <w:b/>
                <w:bCs/>
                <w:sz w:val="24"/>
                <w:szCs w:val="24"/>
              </w:rPr>
              <w:t>Where and When:</w:t>
            </w:r>
            <w:r w:rsidRPr="00117275">
              <w:rPr>
                <w:rFonts w:asciiTheme="minorHAnsi" w:hAnsiTheme="minorHAnsi" w:cstheme="minorHAnsi"/>
                <w:sz w:val="24"/>
                <w:szCs w:val="24"/>
              </w:rPr>
              <w:t xml:space="preserve"> Context of the observation – subject/AOLE, general classroom context</w:t>
            </w:r>
          </w:p>
          <w:p w14:paraId="7B4F49D1" w14:textId="17D3911C" w:rsidR="00105996" w:rsidRDefault="00105996" w:rsidP="00105996">
            <w:pPr>
              <w:pStyle w:val="ListParagraph"/>
              <w:numPr>
                <w:ilvl w:val="0"/>
                <w:numId w:val="4"/>
              </w:numPr>
              <w:rPr>
                <w:rFonts w:cstheme="minorHAnsi"/>
              </w:rPr>
            </w:pPr>
            <w:r>
              <w:rPr>
                <w:rFonts w:cstheme="minorHAnsi"/>
              </w:rPr>
              <w:t xml:space="preserve">Science lesson </w:t>
            </w:r>
          </w:p>
          <w:p w14:paraId="2A72A010" w14:textId="48CFA87D" w:rsidR="00105996" w:rsidRPr="00105996" w:rsidRDefault="00105996" w:rsidP="00105996">
            <w:pPr>
              <w:pStyle w:val="ListParagraph"/>
              <w:numPr>
                <w:ilvl w:val="0"/>
                <w:numId w:val="4"/>
              </w:numPr>
              <w:rPr>
                <w:rFonts w:cstheme="minorHAnsi"/>
              </w:rPr>
            </w:pPr>
            <w:r>
              <w:rPr>
                <w:rFonts w:cstheme="minorHAnsi"/>
              </w:rPr>
              <w:t>Lab style classroom – quite small so not much space, pupils were quite cramped.</w:t>
            </w:r>
          </w:p>
          <w:p w14:paraId="1B420AC0" w14:textId="77777777" w:rsidR="00117275" w:rsidRPr="00117275" w:rsidRDefault="00117275" w:rsidP="008B725D">
            <w:pPr>
              <w:rPr>
                <w:rFonts w:asciiTheme="minorHAnsi" w:hAnsiTheme="minorHAnsi" w:cstheme="minorHAnsi"/>
                <w:sz w:val="24"/>
                <w:szCs w:val="24"/>
              </w:rPr>
            </w:pPr>
          </w:p>
          <w:p w14:paraId="40C7DF25" w14:textId="77777777" w:rsidR="00117275" w:rsidRPr="00117275" w:rsidRDefault="00117275" w:rsidP="008B725D">
            <w:pPr>
              <w:rPr>
                <w:rFonts w:asciiTheme="minorHAnsi" w:hAnsiTheme="minorHAnsi" w:cstheme="minorHAnsi"/>
                <w:sz w:val="24"/>
                <w:szCs w:val="24"/>
              </w:rPr>
            </w:pPr>
          </w:p>
          <w:p w14:paraId="4EC85E3D" w14:textId="77777777" w:rsidR="00117275" w:rsidRPr="00117275" w:rsidRDefault="00117275" w:rsidP="008B725D">
            <w:pPr>
              <w:rPr>
                <w:rFonts w:asciiTheme="minorHAnsi" w:hAnsiTheme="minorHAnsi" w:cstheme="minorHAnsi"/>
                <w:sz w:val="24"/>
                <w:szCs w:val="24"/>
              </w:rPr>
            </w:pPr>
          </w:p>
        </w:tc>
      </w:tr>
      <w:tr w:rsidR="00117275" w:rsidRPr="00117275" w14:paraId="6A1D930A" w14:textId="77777777" w:rsidTr="008B725D">
        <w:tc>
          <w:tcPr>
            <w:tcW w:w="8926" w:type="dxa"/>
          </w:tcPr>
          <w:p w14:paraId="2308280F" w14:textId="77777777" w:rsidR="00117275" w:rsidRPr="00117275" w:rsidRDefault="00117275" w:rsidP="008B725D">
            <w:pPr>
              <w:rPr>
                <w:rFonts w:asciiTheme="minorHAnsi" w:hAnsiTheme="minorHAnsi" w:cstheme="minorHAnsi"/>
                <w:b/>
                <w:bCs/>
                <w:sz w:val="24"/>
                <w:szCs w:val="24"/>
              </w:rPr>
            </w:pPr>
            <w:r w:rsidRPr="00117275">
              <w:rPr>
                <w:rFonts w:asciiTheme="minorHAnsi" w:hAnsiTheme="minorHAnsi" w:cstheme="minorHAnsi"/>
                <w:b/>
                <w:bCs/>
                <w:sz w:val="24"/>
                <w:szCs w:val="24"/>
                <w:lang w:val="en-US"/>
              </w:rPr>
              <w:t xml:space="preserve">What happened: </w:t>
            </w:r>
            <w:r w:rsidRPr="00117275">
              <w:rPr>
                <w:rFonts w:asciiTheme="minorHAnsi" w:hAnsiTheme="minorHAnsi" w:cstheme="minorHAnsi"/>
                <w:sz w:val="24"/>
                <w:szCs w:val="24"/>
                <w:lang w:val="en-US"/>
              </w:rPr>
              <w:t xml:space="preserve">a detailed description of the critical </w:t>
            </w:r>
            <w:proofErr w:type="gramStart"/>
            <w:r w:rsidRPr="00117275">
              <w:rPr>
                <w:rFonts w:asciiTheme="minorHAnsi" w:hAnsiTheme="minorHAnsi" w:cstheme="minorHAnsi"/>
                <w:sz w:val="24"/>
                <w:szCs w:val="24"/>
                <w:lang w:val="en-US"/>
              </w:rPr>
              <w:t>incident(</w:t>
            </w:r>
            <w:proofErr w:type="gramEnd"/>
            <w:r w:rsidRPr="00117275">
              <w:rPr>
                <w:rFonts w:asciiTheme="minorHAnsi" w:hAnsiTheme="minorHAnsi" w:cstheme="minorHAnsi"/>
                <w:sz w:val="24"/>
                <w:szCs w:val="24"/>
                <w:lang w:val="en-US"/>
              </w:rPr>
              <w:t>the more detail the better to refer to in your later work)</w:t>
            </w:r>
          </w:p>
          <w:p w14:paraId="0AF589EA" w14:textId="617F9947" w:rsidR="00117275" w:rsidRDefault="00117275" w:rsidP="008B725D">
            <w:pPr>
              <w:rPr>
                <w:rFonts w:asciiTheme="minorHAnsi" w:hAnsiTheme="minorHAnsi" w:cstheme="minorHAnsi"/>
                <w:bCs/>
                <w:sz w:val="24"/>
                <w:szCs w:val="24"/>
                <w:lang w:val="en-US"/>
              </w:rPr>
            </w:pPr>
          </w:p>
          <w:p w14:paraId="772818C6" w14:textId="54CFC823" w:rsidR="00105996" w:rsidRDefault="00105996" w:rsidP="00105996">
            <w:pPr>
              <w:pStyle w:val="ListParagraph"/>
              <w:numPr>
                <w:ilvl w:val="0"/>
                <w:numId w:val="5"/>
              </w:numPr>
              <w:rPr>
                <w:rFonts w:cstheme="minorHAnsi"/>
                <w:bCs/>
                <w:lang w:val="en-US"/>
              </w:rPr>
            </w:pPr>
            <w:r>
              <w:rPr>
                <w:rFonts w:cstheme="minorHAnsi"/>
                <w:bCs/>
                <w:lang w:val="en-US"/>
              </w:rPr>
              <w:t>Pupils had a test which was supposed to be done under exam/test style conditions, however the pupils did not listen to the instructions given.</w:t>
            </w:r>
          </w:p>
          <w:p w14:paraId="423DBBE9" w14:textId="663DB2EB" w:rsidR="00105996" w:rsidRDefault="00105996" w:rsidP="00105996">
            <w:pPr>
              <w:pStyle w:val="ListParagraph"/>
              <w:numPr>
                <w:ilvl w:val="0"/>
                <w:numId w:val="5"/>
              </w:numPr>
              <w:rPr>
                <w:rFonts w:cstheme="minorHAnsi"/>
                <w:bCs/>
                <w:lang w:val="en-US"/>
              </w:rPr>
            </w:pPr>
            <w:r>
              <w:rPr>
                <w:rFonts w:cstheme="minorHAnsi"/>
                <w:bCs/>
                <w:lang w:val="en-US"/>
              </w:rPr>
              <w:t>Children were making noises and whispering about answers</w:t>
            </w:r>
          </w:p>
          <w:p w14:paraId="6805C506" w14:textId="1A7F6182" w:rsidR="00105996" w:rsidRPr="00105996" w:rsidRDefault="00105996" w:rsidP="00105996">
            <w:pPr>
              <w:pStyle w:val="ListParagraph"/>
              <w:numPr>
                <w:ilvl w:val="0"/>
                <w:numId w:val="5"/>
              </w:numPr>
              <w:rPr>
                <w:rFonts w:cstheme="minorHAnsi"/>
                <w:bCs/>
                <w:lang w:val="en-US"/>
              </w:rPr>
            </w:pPr>
            <w:r>
              <w:rPr>
                <w:rFonts w:cstheme="minorHAnsi"/>
                <w:bCs/>
                <w:lang w:val="en-US"/>
              </w:rPr>
              <w:t>After the test when children had to continue with an experiment write up, pupils were wandering around the class to go chat with one another.</w:t>
            </w:r>
          </w:p>
          <w:p w14:paraId="10C17E79" w14:textId="77777777" w:rsidR="00117275" w:rsidRPr="00117275" w:rsidRDefault="00117275" w:rsidP="0098060B">
            <w:pPr>
              <w:rPr>
                <w:rFonts w:asciiTheme="minorHAnsi" w:hAnsiTheme="minorHAnsi" w:cstheme="minorHAnsi"/>
                <w:sz w:val="24"/>
                <w:szCs w:val="24"/>
              </w:rPr>
            </w:pPr>
          </w:p>
        </w:tc>
      </w:tr>
      <w:tr w:rsidR="00117275" w:rsidRPr="00117275" w14:paraId="56BB4316" w14:textId="77777777" w:rsidTr="008B725D">
        <w:tc>
          <w:tcPr>
            <w:tcW w:w="8926" w:type="dxa"/>
          </w:tcPr>
          <w:p w14:paraId="0B9ED17C" w14:textId="23CC83D5" w:rsidR="00117275" w:rsidRDefault="00117275" w:rsidP="008B725D">
            <w:pPr>
              <w:rPr>
                <w:rFonts w:asciiTheme="minorHAnsi" w:hAnsiTheme="minorHAnsi" w:cstheme="minorHAnsi"/>
                <w:bCs/>
                <w:sz w:val="24"/>
                <w:szCs w:val="24"/>
                <w:lang w:val="en-US"/>
              </w:rPr>
            </w:pPr>
            <w:r w:rsidRPr="00117275">
              <w:rPr>
                <w:rFonts w:asciiTheme="minorHAnsi" w:hAnsiTheme="minorHAnsi" w:cstheme="minorHAnsi"/>
                <w:b/>
                <w:sz w:val="24"/>
                <w:szCs w:val="24"/>
                <w:lang w:val="en-US"/>
              </w:rPr>
              <w:t xml:space="preserve">Areas of possible exploration: </w:t>
            </w:r>
            <w:r w:rsidRPr="00117275">
              <w:rPr>
                <w:rFonts w:asciiTheme="minorHAnsi" w:hAnsiTheme="minorHAnsi" w:cstheme="minorHAnsi"/>
                <w:bCs/>
                <w:sz w:val="24"/>
                <w:szCs w:val="24"/>
                <w:lang w:val="en-US"/>
              </w:rPr>
              <w:t>what you think could be” under the hood” in these incidents? What avenues of research could you consider?</w:t>
            </w:r>
          </w:p>
          <w:p w14:paraId="77EA406B" w14:textId="4AFF0A8D" w:rsidR="00105996" w:rsidRPr="00105996" w:rsidRDefault="00105996" w:rsidP="00105996">
            <w:pPr>
              <w:pStyle w:val="ListParagraph"/>
              <w:numPr>
                <w:ilvl w:val="0"/>
                <w:numId w:val="6"/>
              </w:numPr>
              <w:rPr>
                <w:rFonts w:cstheme="minorHAnsi"/>
                <w:b/>
              </w:rPr>
            </w:pPr>
            <w:r>
              <w:rPr>
                <w:rFonts w:cstheme="minorHAnsi"/>
                <w:bCs/>
              </w:rPr>
              <w:t>Assessment of Learning</w:t>
            </w:r>
          </w:p>
          <w:p w14:paraId="35449FC3" w14:textId="5F58F439" w:rsidR="00105996" w:rsidRPr="00105996" w:rsidRDefault="00105996" w:rsidP="00105996">
            <w:pPr>
              <w:pStyle w:val="ListParagraph"/>
              <w:numPr>
                <w:ilvl w:val="0"/>
                <w:numId w:val="6"/>
              </w:numPr>
              <w:rPr>
                <w:rFonts w:cstheme="minorHAnsi"/>
                <w:b/>
              </w:rPr>
            </w:pPr>
            <w:r>
              <w:rPr>
                <w:rFonts w:cstheme="minorHAnsi"/>
                <w:bCs/>
              </w:rPr>
              <w:t>Assessment for Learning</w:t>
            </w:r>
          </w:p>
          <w:p w14:paraId="729E1F79" w14:textId="24224B36" w:rsidR="00105996" w:rsidRPr="00105996" w:rsidRDefault="00105996" w:rsidP="00105996">
            <w:pPr>
              <w:pStyle w:val="ListParagraph"/>
              <w:numPr>
                <w:ilvl w:val="0"/>
                <w:numId w:val="6"/>
              </w:numPr>
              <w:rPr>
                <w:rFonts w:cstheme="minorHAnsi"/>
                <w:b/>
              </w:rPr>
            </w:pPr>
            <w:r>
              <w:rPr>
                <w:rFonts w:cstheme="minorHAnsi"/>
                <w:bCs/>
              </w:rPr>
              <w:t>Traditional classroom set up</w:t>
            </w:r>
          </w:p>
          <w:p w14:paraId="5C7358B6" w14:textId="77777777" w:rsidR="00117275" w:rsidRPr="00117275" w:rsidRDefault="00117275" w:rsidP="008B725D">
            <w:pPr>
              <w:rPr>
                <w:rFonts w:asciiTheme="minorHAnsi" w:hAnsiTheme="minorHAnsi" w:cstheme="minorHAnsi"/>
                <w:sz w:val="24"/>
                <w:szCs w:val="24"/>
              </w:rPr>
            </w:pPr>
          </w:p>
          <w:p w14:paraId="501F2AD6" w14:textId="77777777" w:rsidR="00117275" w:rsidRPr="00117275" w:rsidRDefault="00117275" w:rsidP="008B725D">
            <w:pPr>
              <w:rPr>
                <w:rFonts w:asciiTheme="minorHAnsi" w:hAnsiTheme="minorHAnsi" w:cstheme="minorHAnsi"/>
                <w:sz w:val="24"/>
                <w:szCs w:val="24"/>
              </w:rPr>
            </w:pPr>
          </w:p>
        </w:tc>
      </w:tr>
      <w:tr w:rsidR="00117275" w:rsidRPr="00117275" w14:paraId="381085D0" w14:textId="77777777" w:rsidTr="008B725D">
        <w:tc>
          <w:tcPr>
            <w:tcW w:w="8926" w:type="dxa"/>
          </w:tcPr>
          <w:p w14:paraId="690979AF" w14:textId="77777777" w:rsidR="00117275" w:rsidRPr="00117275" w:rsidRDefault="00117275" w:rsidP="008B725D">
            <w:pPr>
              <w:rPr>
                <w:rFonts w:asciiTheme="minorHAnsi" w:hAnsiTheme="minorHAnsi" w:cstheme="minorHAnsi"/>
                <w:bCs/>
                <w:sz w:val="24"/>
                <w:szCs w:val="24"/>
              </w:rPr>
            </w:pPr>
            <w:r w:rsidRPr="00117275">
              <w:rPr>
                <w:rFonts w:asciiTheme="minorHAnsi" w:hAnsiTheme="minorHAnsi" w:cstheme="minorHAnsi"/>
                <w:b/>
                <w:sz w:val="24"/>
                <w:szCs w:val="24"/>
                <w:lang w:val="en-US"/>
              </w:rPr>
              <w:t xml:space="preserve">Notes: </w:t>
            </w:r>
            <w:r w:rsidRPr="00117275">
              <w:rPr>
                <w:rFonts w:asciiTheme="minorHAnsi" w:hAnsiTheme="minorHAnsi" w:cstheme="minorHAnsi"/>
                <w:bCs/>
                <w:sz w:val="24"/>
                <w:szCs w:val="24"/>
                <w:lang w:val="en-US"/>
              </w:rPr>
              <w:t>any details you can note (is it a busy environment, is it after lunch, are there lots of distractions, are directions made explicit - the more you can refer to the better here)</w:t>
            </w:r>
          </w:p>
          <w:p w14:paraId="2B8E0E7C" w14:textId="77777777" w:rsidR="00117275" w:rsidRPr="00117275" w:rsidRDefault="00117275" w:rsidP="008B725D">
            <w:pPr>
              <w:rPr>
                <w:rFonts w:asciiTheme="minorHAnsi" w:hAnsiTheme="minorHAnsi" w:cstheme="minorHAnsi"/>
                <w:bCs/>
                <w:sz w:val="24"/>
                <w:szCs w:val="24"/>
              </w:rPr>
            </w:pPr>
          </w:p>
          <w:p w14:paraId="03CE71B5" w14:textId="5D5FB37B" w:rsidR="00117275" w:rsidRPr="00105996" w:rsidRDefault="00105996" w:rsidP="00105996">
            <w:pPr>
              <w:pStyle w:val="ListParagraph"/>
              <w:numPr>
                <w:ilvl w:val="0"/>
                <w:numId w:val="7"/>
              </w:numPr>
              <w:rPr>
                <w:rFonts w:cstheme="minorHAnsi"/>
              </w:rPr>
            </w:pPr>
            <w:r>
              <w:rPr>
                <w:rFonts w:cstheme="minorHAnsi"/>
              </w:rPr>
              <w:t>Distractions – the layout of the classroom, physical properties (science lab)</w:t>
            </w:r>
          </w:p>
          <w:p w14:paraId="661112F1" w14:textId="77777777" w:rsidR="00117275" w:rsidRPr="00117275" w:rsidRDefault="00117275" w:rsidP="008B725D">
            <w:pPr>
              <w:rPr>
                <w:rFonts w:asciiTheme="minorHAnsi" w:hAnsiTheme="minorHAnsi" w:cstheme="minorHAnsi"/>
                <w:sz w:val="24"/>
                <w:szCs w:val="24"/>
              </w:rPr>
            </w:pPr>
          </w:p>
        </w:tc>
      </w:tr>
    </w:tbl>
    <w:p w14:paraId="57D66336" w14:textId="77777777" w:rsidR="0098060B" w:rsidRDefault="0098060B" w:rsidP="00117275">
      <w:pPr>
        <w:rPr>
          <w:rFonts w:cstheme="minorHAnsi"/>
          <w:b/>
          <w:bCs/>
          <w:u w:val="single"/>
        </w:rPr>
      </w:pPr>
    </w:p>
    <w:p w14:paraId="2A12B4DB" w14:textId="77777777" w:rsidR="0098060B" w:rsidRDefault="0098060B" w:rsidP="00117275">
      <w:pPr>
        <w:rPr>
          <w:rFonts w:cstheme="minorHAnsi"/>
          <w:b/>
          <w:bCs/>
          <w:u w:val="single"/>
        </w:rPr>
      </w:pPr>
    </w:p>
    <w:p w14:paraId="653872C5" w14:textId="77777777" w:rsidR="0098060B" w:rsidRDefault="0098060B" w:rsidP="00117275">
      <w:pPr>
        <w:rPr>
          <w:rFonts w:cstheme="minorHAnsi"/>
          <w:b/>
          <w:bCs/>
          <w:u w:val="single"/>
        </w:rPr>
      </w:pPr>
    </w:p>
    <w:p w14:paraId="781C00AE" w14:textId="77777777" w:rsidR="0098060B" w:rsidRDefault="0098060B" w:rsidP="00117275">
      <w:pPr>
        <w:rPr>
          <w:rFonts w:cstheme="minorHAnsi"/>
          <w:b/>
          <w:bCs/>
          <w:u w:val="single"/>
        </w:rPr>
      </w:pPr>
    </w:p>
    <w:p w14:paraId="4055ED15" w14:textId="77777777" w:rsidR="0098060B" w:rsidRDefault="0098060B" w:rsidP="00117275">
      <w:pPr>
        <w:rPr>
          <w:rFonts w:cstheme="minorHAnsi"/>
          <w:b/>
          <w:bCs/>
          <w:u w:val="single"/>
        </w:rPr>
      </w:pPr>
    </w:p>
    <w:p w14:paraId="17D392C6" w14:textId="2AB28176" w:rsidR="0098060B" w:rsidRDefault="0098060B" w:rsidP="00117275">
      <w:pPr>
        <w:rPr>
          <w:rFonts w:cstheme="minorHAnsi"/>
          <w:b/>
          <w:bCs/>
          <w:u w:val="single"/>
        </w:rPr>
      </w:pPr>
    </w:p>
    <w:p w14:paraId="1D1D42F1" w14:textId="069DDE70" w:rsidR="0098060B" w:rsidRDefault="0098060B" w:rsidP="00117275">
      <w:pPr>
        <w:rPr>
          <w:rFonts w:cstheme="minorHAnsi"/>
          <w:b/>
          <w:bCs/>
          <w:u w:val="single"/>
        </w:rPr>
      </w:pPr>
    </w:p>
    <w:p w14:paraId="716B1BB7" w14:textId="3513420D" w:rsidR="0098060B" w:rsidRDefault="0098060B" w:rsidP="00117275">
      <w:pPr>
        <w:rPr>
          <w:rFonts w:cstheme="minorHAnsi"/>
          <w:b/>
          <w:bCs/>
          <w:u w:val="single"/>
        </w:rPr>
      </w:pPr>
    </w:p>
    <w:p w14:paraId="3ED9CF41" w14:textId="44F0C4FC" w:rsidR="0098060B" w:rsidRDefault="0098060B" w:rsidP="00117275">
      <w:pPr>
        <w:rPr>
          <w:rFonts w:cstheme="minorHAnsi"/>
          <w:b/>
          <w:bCs/>
          <w:u w:val="single"/>
        </w:rPr>
      </w:pPr>
    </w:p>
    <w:p w14:paraId="63C1BF40" w14:textId="1AD2F3F0" w:rsidR="0098060B" w:rsidRDefault="0098060B" w:rsidP="00117275">
      <w:pPr>
        <w:rPr>
          <w:rFonts w:cstheme="minorHAnsi"/>
          <w:b/>
          <w:bCs/>
          <w:u w:val="single"/>
        </w:rPr>
      </w:pPr>
    </w:p>
    <w:p w14:paraId="29E4F111" w14:textId="4F00D977" w:rsidR="0098060B" w:rsidRDefault="0098060B" w:rsidP="00117275">
      <w:pPr>
        <w:rPr>
          <w:rFonts w:cstheme="minorHAnsi"/>
          <w:b/>
          <w:bCs/>
          <w:u w:val="single"/>
        </w:rPr>
      </w:pPr>
    </w:p>
    <w:p w14:paraId="6EA37E39" w14:textId="112E424D" w:rsidR="0098060B" w:rsidRDefault="0098060B" w:rsidP="00117275">
      <w:pPr>
        <w:rPr>
          <w:rFonts w:cstheme="minorHAnsi"/>
          <w:b/>
          <w:bCs/>
          <w:u w:val="single"/>
        </w:rPr>
      </w:pPr>
    </w:p>
    <w:p w14:paraId="36B24589" w14:textId="079C6B8F" w:rsidR="0098060B" w:rsidRDefault="0098060B" w:rsidP="00117275">
      <w:pPr>
        <w:rPr>
          <w:rFonts w:cstheme="minorHAnsi"/>
          <w:b/>
          <w:bCs/>
          <w:u w:val="single"/>
        </w:rPr>
      </w:pPr>
    </w:p>
    <w:p w14:paraId="16D711F6" w14:textId="77777777" w:rsidR="00756889" w:rsidRDefault="00756889" w:rsidP="00117275">
      <w:pPr>
        <w:rPr>
          <w:rFonts w:cstheme="minorHAnsi"/>
          <w:b/>
          <w:bCs/>
          <w:u w:val="single"/>
        </w:rPr>
      </w:pPr>
    </w:p>
    <w:p w14:paraId="4BFC1CD4" w14:textId="3B75232F" w:rsidR="00117275" w:rsidRPr="00117275" w:rsidRDefault="00117275" w:rsidP="00117275">
      <w:pPr>
        <w:rPr>
          <w:rFonts w:cstheme="minorHAnsi"/>
          <w:b/>
          <w:bCs/>
          <w:u w:val="single"/>
        </w:rPr>
      </w:pPr>
      <w:r w:rsidRPr="00117275">
        <w:rPr>
          <w:rFonts w:cstheme="minorHAnsi"/>
          <w:b/>
          <w:bCs/>
          <w:u w:val="single"/>
        </w:rPr>
        <w:lastRenderedPageBreak/>
        <w:t xml:space="preserve">Appendix C - </w:t>
      </w:r>
      <w:r w:rsidRPr="00117275">
        <w:rPr>
          <w:rFonts w:cstheme="minorHAnsi"/>
          <w:b/>
        </w:rPr>
        <w:t>OBSERVATION / FIELD NOTES</w:t>
      </w:r>
    </w:p>
    <w:p w14:paraId="21EACF47" w14:textId="77777777" w:rsidR="00117275" w:rsidRPr="00117275" w:rsidRDefault="00117275" w:rsidP="00117275">
      <w:pPr>
        <w:rPr>
          <w:rFonts w:cstheme="minorHAnsi"/>
        </w:rPr>
      </w:pPr>
    </w:p>
    <w:p w14:paraId="481E9D9A" w14:textId="77777777" w:rsidR="00117275" w:rsidRPr="00117275" w:rsidRDefault="00117275" w:rsidP="00117275">
      <w:pPr>
        <w:rPr>
          <w:rFonts w:cstheme="minorHAnsi"/>
          <w:b/>
          <w:bCs/>
        </w:rPr>
      </w:pPr>
      <w:r w:rsidRPr="00117275">
        <w:rPr>
          <w:rFonts w:cstheme="minorHAnsi"/>
          <w:b/>
          <w:bCs/>
        </w:rPr>
        <w:t>Record 3</w:t>
      </w:r>
    </w:p>
    <w:tbl>
      <w:tblPr>
        <w:tblStyle w:val="TableGrid"/>
        <w:tblW w:w="0" w:type="auto"/>
        <w:tblLook w:val="04A0" w:firstRow="1" w:lastRow="0" w:firstColumn="1" w:lastColumn="0" w:noHBand="0" w:noVBand="1"/>
      </w:tblPr>
      <w:tblGrid>
        <w:gridCol w:w="8926"/>
      </w:tblGrid>
      <w:tr w:rsidR="00117275" w:rsidRPr="00117275" w14:paraId="2093AB44" w14:textId="77777777" w:rsidTr="008B725D">
        <w:tc>
          <w:tcPr>
            <w:tcW w:w="8926" w:type="dxa"/>
          </w:tcPr>
          <w:p w14:paraId="5990E95F" w14:textId="76B9F60F" w:rsidR="00117275" w:rsidRPr="00117275" w:rsidRDefault="00117275" w:rsidP="008B725D">
            <w:pPr>
              <w:rPr>
                <w:rFonts w:asciiTheme="minorHAnsi" w:hAnsiTheme="minorHAnsi" w:cstheme="minorHAnsi"/>
                <w:sz w:val="24"/>
                <w:szCs w:val="24"/>
              </w:rPr>
            </w:pPr>
            <w:r w:rsidRPr="00117275">
              <w:rPr>
                <w:rFonts w:asciiTheme="minorHAnsi" w:hAnsiTheme="minorHAnsi" w:cstheme="minorHAnsi"/>
                <w:sz w:val="24"/>
                <w:szCs w:val="24"/>
              </w:rPr>
              <w:t>Date and time, year group:</w:t>
            </w:r>
            <w:r w:rsidR="00105996">
              <w:rPr>
                <w:rFonts w:asciiTheme="minorHAnsi" w:hAnsiTheme="minorHAnsi" w:cstheme="minorHAnsi"/>
                <w:sz w:val="24"/>
                <w:szCs w:val="24"/>
              </w:rPr>
              <w:t xml:space="preserve"> Tuesday 27</w:t>
            </w:r>
            <w:r w:rsidR="00105996" w:rsidRPr="00105996">
              <w:rPr>
                <w:rFonts w:asciiTheme="minorHAnsi" w:hAnsiTheme="minorHAnsi" w:cstheme="minorHAnsi"/>
                <w:sz w:val="24"/>
                <w:szCs w:val="24"/>
                <w:vertAlign w:val="superscript"/>
              </w:rPr>
              <w:t>th</w:t>
            </w:r>
            <w:r w:rsidR="00105996">
              <w:rPr>
                <w:rFonts w:asciiTheme="minorHAnsi" w:hAnsiTheme="minorHAnsi" w:cstheme="minorHAnsi"/>
                <w:sz w:val="24"/>
                <w:szCs w:val="24"/>
              </w:rPr>
              <w:t xml:space="preserve"> September 2022, Lesson 3, 11.30am-12.30pm, Year 10</w:t>
            </w:r>
          </w:p>
          <w:p w14:paraId="2755C5D8" w14:textId="77777777" w:rsidR="00117275" w:rsidRPr="00117275" w:rsidRDefault="00117275" w:rsidP="008B725D">
            <w:pPr>
              <w:rPr>
                <w:rFonts w:asciiTheme="minorHAnsi" w:hAnsiTheme="minorHAnsi" w:cstheme="minorHAnsi"/>
                <w:sz w:val="24"/>
                <w:szCs w:val="24"/>
              </w:rPr>
            </w:pPr>
          </w:p>
        </w:tc>
      </w:tr>
      <w:tr w:rsidR="00117275" w:rsidRPr="00117275" w14:paraId="00CA122F" w14:textId="77777777" w:rsidTr="008B725D">
        <w:tc>
          <w:tcPr>
            <w:tcW w:w="8926" w:type="dxa"/>
          </w:tcPr>
          <w:p w14:paraId="5C1E013B" w14:textId="77777777" w:rsidR="00117275" w:rsidRPr="00117275" w:rsidRDefault="00117275" w:rsidP="008B725D">
            <w:pPr>
              <w:rPr>
                <w:rFonts w:asciiTheme="minorHAnsi" w:hAnsiTheme="minorHAnsi" w:cstheme="minorHAnsi"/>
                <w:sz w:val="24"/>
                <w:szCs w:val="24"/>
              </w:rPr>
            </w:pPr>
            <w:r w:rsidRPr="00117275">
              <w:rPr>
                <w:rFonts w:asciiTheme="minorHAnsi" w:hAnsiTheme="minorHAnsi" w:cstheme="minorHAnsi"/>
                <w:b/>
                <w:bCs/>
                <w:sz w:val="24"/>
                <w:szCs w:val="24"/>
              </w:rPr>
              <w:t>Where and When:</w:t>
            </w:r>
            <w:r w:rsidRPr="00117275">
              <w:rPr>
                <w:rFonts w:asciiTheme="minorHAnsi" w:hAnsiTheme="minorHAnsi" w:cstheme="minorHAnsi"/>
                <w:sz w:val="24"/>
                <w:szCs w:val="24"/>
              </w:rPr>
              <w:t xml:space="preserve"> Context of the observation – subject/AOLE, general classroom context</w:t>
            </w:r>
          </w:p>
          <w:p w14:paraId="062210C0" w14:textId="77777777" w:rsidR="00117275" w:rsidRPr="00117275" w:rsidRDefault="00117275" w:rsidP="008B725D">
            <w:pPr>
              <w:rPr>
                <w:rFonts w:asciiTheme="minorHAnsi" w:hAnsiTheme="minorHAnsi" w:cstheme="minorHAnsi"/>
                <w:sz w:val="24"/>
                <w:szCs w:val="24"/>
              </w:rPr>
            </w:pPr>
          </w:p>
          <w:p w14:paraId="63E940D5" w14:textId="1AFEA1B8" w:rsidR="00117275" w:rsidRDefault="00105996" w:rsidP="00105996">
            <w:pPr>
              <w:pStyle w:val="ListParagraph"/>
              <w:numPr>
                <w:ilvl w:val="0"/>
                <w:numId w:val="7"/>
              </w:numPr>
              <w:rPr>
                <w:rFonts w:cstheme="minorHAnsi"/>
              </w:rPr>
            </w:pPr>
            <w:r>
              <w:rPr>
                <w:rFonts w:cstheme="minorHAnsi"/>
              </w:rPr>
              <w:t>Year 10 set 2 maths class</w:t>
            </w:r>
          </w:p>
          <w:p w14:paraId="358ECC63" w14:textId="4F62F39A" w:rsidR="00105996" w:rsidRPr="00105996" w:rsidRDefault="00105996" w:rsidP="00105996">
            <w:pPr>
              <w:pStyle w:val="ListParagraph"/>
              <w:numPr>
                <w:ilvl w:val="0"/>
                <w:numId w:val="7"/>
              </w:numPr>
              <w:rPr>
                <w:rFonts w:cstheme="minorHAnsi"/>
              </w:rPr>
            </w:pPr>
            <w:r>
              <w:rPr>
                <w:rFonts w:cstheme="minorHAnsi"/>
              </w:rPr>
              <w:t>A small group (around 20 pupils)</w:t>
            </w:r>
          </w:p>
          <w:p w14:paraId="5C2133B8" w14:textId="77777777" w:rsidR="00117275" w:rsidRPr="00117275" w:rsidRDefault="00117275" w:rsidP="008B725D">
            <w:pPr>
              <w:rPr>
                <w:rFonts w:asciiTheme="minorHAnsi" w:hAnsiTheme="minorHAnsi" w:cstheme="minorHAnsi"/>
                <w:sz w:val="24"/>
                <w:szCs w:val="24"/>
              </w:rPr>
            </w:pPr>
          </w:p>
        </w:tc>
      </w:tr>
      <w:tr w:rsidR="00117275" w:rsidRPr="00117275" w14:paraId="28AF18A9" w14:textId="77777777" w:rsidTr="008B725D">
        <w:tc>
          <w:tcPr>
            <w:tcW w:w="8926" w:type="dxa"/>
          </w:tcPr>
          <w:p w14:paraId="63283D9C" w14:textId="77777777" w:rsidR="00117275" w:rsidRPr="00117275" w:rsidRDefault="00117275" w:rsidP="008B725D">
            <w:pPr>
              <w:rPr>
                <w:rFonts w:asciiTheme="minorHAnsi" w:hAnsiTheme="minorHAnsi" w:cstheme="minorHAnsi"/>
                <w:b/>
                <w:bCs/>
                <w:sz w:val="24"/>
                <w:szCs w:val="24"/>
              </w:rPr>
            </w:pPr>
            <w:r w:rsidRPr="00117275">
              <w:rPr>
                <w:rFonts w:asciiTheme="minorHAnsi" w:hAnsiTheme="minorHAnsi" w:cstheme="minorHAnsi"/>
                <w:b/>
                <w:bCs/>
                <w:sz w:val="24"/>
                <w:szCs w:val="24"/>
                <w:lang w:val="en-US"/>
              </w:rPr>
              <w:t xml:space="preserve">What happened: </w:t>
            </w:r>
            <w:r w:rsidRPr="00117275">
              <w:rPr>
                <w:rFonts w:asciiTheme="minorHAnsi" w:hAnsiTheme="minorHAnsi" w:cstheme="minorHAnsi"/>
                <w:sz w:val="24"/>
                <w:szCs w:val="24"/>
                <w:lang w:val="en-US"/>
              </w:rPr>
              <w:t xml:space="preserve">a detailed description of the critical </w:t>
            </w:r>
            <w:proofErr w:type="gramStart"/>
            <w:r w:rsidRPr="00117275">
              <w:rPr>
                <w:rFonts w:asciiTheme="minorHAnsi" w:hAnsiTheme="minorHAnsi" w:cstheme="minorHAnsi"/>
                <w:sz w:val="24"/>
                <w:szCs w:val="24"/>
                <w:lang w:val="en-US"/>
              </w:rPr>
              <w:t>incident(</w:t>
            </w:r>
            <w:proofErr w:type="gramEnd"/>
            <w:r w:rsidRPr="00117275">
              <w:rPr>
                <w:rFonts w:asciiTheme="minorHAnsi" w:hAnsiTheme="minorHAnsi" w:cstheme="minorHAnsi"/>
                <w:sz w:val="24"/>
                <w:szCs w:val="24"/>
                <w:lang w:val="en-US"/>
              </w:rPr>
              <w:t>the more detail the better to refer to in your later work)</w:t>
            </w:r>
          </w:p>
          <w:p w14:paraId="19D06DC8" w14:textId="77777777" w:rsidR="00117275" w:rsidRPr="00117275" w:rsidRDefault="00117275" w:rsidP="008B725D">
            <w:pPr>
              <w:rPr>
                <w:rFonts w:asciiTheme="minorHAnsi" w:hAnsiTheme="minorHAnsi" w:cstheme="minorHAnsi"/>
                <w:bCs/>
                <w:sz w:val="24"/>
                <w:szCs w:val="24"/>
                <w:lang w:val="en-US"/>
              </w:rPr>
            </w:pPr>
          </w:p>
          <w:p w14:paraId="6C104401" w14:textId="0058219C" w:rsidR="00117275" w:rsidRDefault="00105996" w:rsidP="00105996">
            <w:pPr>
              <w:pStyle w:val="ListParagraph"/>
              <w:numPr>
                <w:ilvl w:val="0"/>
                <w:numId w:val="9"/>
              </w:numPr>
              <w:rPr>
                <w:rFonts w:cstheme="minorHAnsi"/>
                <w:bCs/>
                <w:lang w:val="en-US"/>
              </w:rPr>
            </w:pPr>
            <w:r>
              <w:rPr>
                <w:rFonts w:cstheme="minorHAnsi"/>
                <w:bCs/>
                <w:lang w:val="en-US"/>
              </w:rPr>
              <w:t>During the lesson, the pupils used mini whiteboards to show their answers</w:t>
            </w:r>
          </w:p>
          <w:p w14:paraId="500E096E" w14:textId="55639C0B" w:rsidR="00105996" w:rsidRDefault="00105996" w:rsidP="00105996">
            <w:pPr>
              <w:pStyle w:val="ListParagraph"/>
              <w:numPr>
                <w:ilvl w:val="0"/>
                <w:numId w:val="9"/>
              </w:numPr>
              <w:rPr>
                <w:rFonts w:cstheme="minorHAnsi"/>
                <w:bCs/>
                <w:lang w:val="en-US"/>
              </w:rPr>
            </w:pPr>
            <w:r>
              <w:rPr>
                <w:rFonts w:cstheme="minorHAnsi"/>
                <w:bCs/>
                <w:lang w:val="en-US"/>
              </w:rPr>
              <w:t>The teacher walked around the class when the pupils were working so they could support the pupils if they needed it.</w:t>
            </w:r>
          </w:p>
          <w:p w14:paraId="696646BB" w14:textId="4ABF3847" w:rsidR="00105996" w:rsidRPr="00105996" w:rsidRDefault="00105996" w:rsidP="00105996">
            <w:pPr>
              <w:pStyle w:val="ListParagraph"/>
              <w:numPr>
                <w:ilvl w:val="0"/>
                <w:numId w:val="9"/>
              </w:numPr>
              <w:rPr>
                <w:rFonts w:cstheme="minorHAnsi"/>
                <w:bCs/>
                <w:lang w:val="en-US"/>
              </w:rPr>
            </w:pPr>
            <w:r>
              <w:rPr>
                <w:rFonts w:cstheme="minorHAnsi"/>
                <w:bCs/>
                <w:lang w:val="en-US"/>
              </w:rPr>
              <w:t>The Critical Incident -Differentiation: The students had an exercise to do, and then there was two challenges. The second challenge was harder than the second. A pupil had attempted the second challenge, but their answer was incorrect. The teacher said not to worry and that it was excellent that they had reached the second challenge.</w:t>
            </w:r>
          </w:p>
          <w:p w14:paraId="558738F6" w14:textId="77777777" w:rsidR="00117275" w:rsidRPr="00117275" w:rsidRDefault="00117275" w:rsidP="008B725D">
            <w:pPr>
              <w:rPr>
                <w:rFonts w:asciiTheme="minorHAnsi" w:hAnsiTheme="minorHAnsi" w:cstheme="minorHAnsi"/>
                <w:bCs/>
                <w:sz w:val="24"/>
                <w:szCs w:val="24"/>
              </w:rPr>
            </w:pPr>
          </w:p>
          <w:p w14:paraId="2135D167" w14:textId="77777777" w:rsidR="00117275" w:rsidRPr="00117275" w:rsidRDefault="00117275" w:rsidP="0098060B">
            <w:pPr>
              <w:rPr>
                <w:rFonts w:asciiTheme="minorHAnsi" w:hAnsiTheme="minorHAnsi" w:cstheme="minorHAnsi"/>
                <w:sz w:val="24"/>
                <w:szCs w:val="24"/>
              </w:rPr>
            </w:pPr>
          </w:p>
        </w:tc>
      </w:tr>
      <w:tr w:rsidR="00117275" w:rsidRPr="00117275" w14:paraId="2A7538B8" w14:textId="77777777" w:rsidTr="008B725D">
        <w:tc>
          <w:tcPr>
            <w:tcW w:w="8926" w:type="dxa"/>
          </w:tcPr>
          <w:p w14:paraId="6051E6BB" w14:textId="77777777" w:rsidR="00117275" w:rsidRPr="00117275" w:rsidRDefault="00117275" w:rsidP="008B725D">
            <w:pPr>
              <w:rPr>
                <w:rFonts w:asciiTheme="minorHAnsi" w:hAnsiTheme="minorHAnsi" w:cstheme="minorHAnsi"/>
                <w:b/>
                <w:sz w:val="24"/>
                <w:szCs w:val="24"/>
              </w:rPr>
            </w:pPr>
            <w:r w:rsidRPr="00117275">
              <w:rPr>
                <w:rFonts w:asciiTheme="minorHAnsi" w:hAnsiTheme="minorHAnsi" w:cstheme="minorHAnsi"/>
                <w:b/>
                <w:sz w:val="24"/>
                <w:szCs w:val="24"/>
                <w:lang w:val="en-US"/>
              </w:rPr>
              <w:t xml:space="preserve">Areas of possible exploration: </w:t>
            </w:r>
            <w:r w:rsidRPr="00117275">
              <w:rPr>
                <w:rFonts w:asciiTheme="minorHAnsi" w:hAnsiTheme="minorHAnsi" w:cstheme="minorHAnsi"/>
                <w:bCs/>
                <w:sz w:val="24"/>
                <w:szCs w:val="24"/>
                <w:lang w:val="en-US"/>
              </w:rPr>
              <w:t>what you think could be” under the hood” in these incidents? What avenues of research could you consider?</w:t>
            </w:r>
          </w:p>
          <w:p w14:paraId="410D7DE2" w14:textId="77777777" w:rsidR="00117275" w:rsidRPr="00117275" w:rsidRDefault="00117275" w:rsidP="008B725D">
            <w:pPr>
              <w:rPr>
                <w:rFonts w:asciiTheme="minorHAnsi" w:hAnsiTheme="minorHAnsi" w:cstheme="minorHAnsi"/>
                <w:sz w:val="24"/>
                <w:szCs w:val="24"/>
              </w:rPr>
            </w:pPr>
          </w:p>
          <w:p w14:paraId="3DA31ACC" w14:textId="0564F3A5" w:rsidR="00117275" w:rsidRDefault="00105996" w:rsidP="00105996">
            <w:pPr>
              <w:pStyle w:val="ListParagraph"/>
              <w:numPr>
                <w:ilvl w:val="0"/>
                <w:numId w:val="8"/>
              </w:numPr>
              <w:rPr>
                <w:rFonts w:cstheme="minorHAnsi"/>
              </w:rPr>
            </w:pPr>
            <w:r>
              <w:rPr>
                <w:rFonts w:cstheme="minorHAnsi"/>
              </w:rPr>
              <w:t>Positive reinforcement and continuous praise</w:t>
            </w:r>
          </w:p>
          <w:p w14:paraId="30FC62F1" w14:textId="06632631" w:rsidR="00105996" w:rsidRDefault="00105996" w:rsidP="00105996">
            <w:pPr>
              <w:pStyle w:val="ListParagraph"/>
              <w:numPr>
                <w:ilvl w:val="0"/>
                <w:numId w:val="8"/>
              </w:numPr>
              <w:rPr>
                <w:rFonts w:cstheme="minorHAnsi"/>
              </w:rPr>
            </w:pPr>
            <w:r>
              <w:rPr>
                <w:rFonts w:cstheme="minorHAnsi"/>
              </w:rPr>
              <w:t xml:space="preserve">Differentiation </w:t>
            </w:r>
          </w:p>
          <w:p w14:paraId="7814831D" w14:textId="17D6B99C" w:rsidR="00117275" w:rsidRPr="0098060B" w:rsidRDefault="00105996" w:rsidP="008B725D">
            <w:pPr>
              <w:pStyle w:val="ListParagraph"/>
              <w:numPr>
                <w:ilvl w:val="0"/>
                <w:numId w:val="8"/>
              </w:numPr>
              <w:rPr>
                <w:rFonts w:cstheme="minorHAnsi"/>
              </w:rPr>
            </w:pPr>
            <w:r>
              <w:rPr>
                <w:rFonts w:cstheme="minorHAnsi"/>
              </w:rPr>
              <w:t>Assessment for Learning</w:t>
            </w:r>
          </w:p>
          <w:p w14:paraId="45F6DC7B" w14:textId="77777777" w:rsidR="00117275" w:rsidRPr="00117275" w:rsidRDefault="00117275" w:rsidP="008B725D">
            <w:pPr>
              <w:rPr>
                <w:rFonts w:asciiTheme="minorHAnsi" w:hAnsiTheme="minorHAnsi" w:cstheme="minorHAnsi"/>
                <w:sz w:val="24"/>
                <w:szCs w:val="24"/>
              </w:rPr>
            </w:pPr>
          </w:p>
        </w:tc>
      </w:tr>
      <w:tr w:rsidR="00117275" w:rsidRPr="00117275" w14:paraId="12232E76" w14:textId="77777777" w:rsidTr="008B725D">
        <w:tc>
          <w:tcPr>
            <w:tcW w:w="8926" w:type="dxa"/>
          </w:tcPr>
          <w:p w14:paraId="6E0DC31B" w14:textId="77777777" w:rsidR="00117275" w:rsidRPr="00117275" w:rsidRDefault="00117275" w:rsidP="008B725D">
            <w:pPr>
              <w:rPr>
                <w:rFonts w:asciiTheme="minorHAnsi" w:hAnsiTheme="minorHAnsi" w:cstheme="minorHAnsi"/>
                <w:bCs/>
                <w:sz w:val="24"/>
                <w:szCs w:val="24"/>
              </w:rPr>
            </w:pPr>
            <w:r w:rsidRPr="00117275">
              <w:rPr>
                <w:rFonts w:asciiTheme="minorHAnsi" w:hAnsiTheme="minorHAnsi" w:cstheme="minorHAnsi"/>
                <w:b/>
                <w:sz w:val="24"/>
                <w:szCs w:val="24"/>
                <w:lang w:val="en-US"/>
              </w:rPr>
              <w:t xml:space="preserve">Notes: </w:t>
            </w:r>
            <w:r w:rsidRPr="00117275">
              <w:rPr>
                <w:rFonts w:asciiTheme="minorHAnsi" w:hAnsiTheme="minorHAnsi" w:cstheme="minorHAnsi"/>
                <w:bCs/>
                <w:sz w:val="24"/>
                <w:szCs w:val="24"/>
                <w:lang w:val="en-US"/>
              </w:rPr>
              <w:t>any details you can note (is it a busy environment, is it after lunch, are there lots of distractions, are directions made explicit - the more you can refer to the better here)</w:t>
            </w:r>
          </w:p>
          <w:p w14:paraId="2102E1F7" w14:textId="77777777" w:rsidR="00117275" w:rsidRPr="00117275" w:rsidRDefault="00117275" w:rsidP="008B725D">
            <w:pPr>
              <w:rPr>
                <w:rFonts w:asciiTheme="minorHAnsi" w:hAnsiTheme="minorHAnsi" w:cstheme="minorHAnsi"/>
                <w:bCs/>
                <w:sz w:val="24"/>
                <w:szCs w:val="24"/>
              </w:rPr>
            </w:pPr>
          </w:p>
          <w:p w14:paraId="06A37DA7" w14:textId="7C9992FC" w:rsidR="00117275" w:rsidRDefault="00105996" w:rsidP="00105996">
            <w:pPr>
              <w:pStyle w:val="ListParagraph"/>
              <w:numPr>
                <w:ilvl w:val="0"/>
                <w:numId w:val="10"/>
              </w:numPr>
              <w:rPr>
                <w:rFonts w:cstheme="minorHAnsi"/>
              </w:rPr>
            </w:pPr>
            <w:r>
              <w:rPr>
                <w:rFonts w:cstheme="minorHAnsi"/>
              </w:rPr>
              <w:t>Classroom is away from the main part of the school – nice quiet setting</w:t>
            </w:r>
          </w:p>
          <w:p w14:paraId="2AA8B5B3" w14:textId="42C3222C" w:rsidR="00105996" w:rsidRDefault="00105996" w:rsidP="00105996">
            <w:pPr>
              <w:pStyle w:val="ListParagraph"/>
              <w:numPr>
                <w:ilvl w:val="0"/>
                <w:numId w:val="10"/>
              </w:numPr>
              <w:rPr>
                <w:rFonts w:cstheme="minorHAnsi"/>
              </w:rPr>
            </w:pPr>
            <w:r>
              <w:rPr>
                <w:rFonts w:cstheme="minorHAnsi"/>
              </w:rPr>
              <w:t>First lesson of a double lesson</w:t>
            </w:r>
          </w:p>
          <w:p w14:paraId="5302D9C2" w14:textId="60A94CE6" w:rsidR="00105996" w:rsidRPr="00105996" w:rsidRDefault="00105996" w:rsidP="00105996">
            <w:pPr>
              <w:pStyle w:val="ListParagraph"/>
              <w:numPr>
                <w:ilvl w:val="0"/>
                <w:numId w:val="10"/>
              </w:numPr>
              <w:rPr>
                <w:rFonts w:cstheme="minorHAnsi"/>
              </w:rPr>
            </w:pPr>
            <w:r>
              <w:rPr>
                <w:rFonts w:cstheme="minorHAnsi"/>
              </w:rPr>
              <w:t>Pupils all seemed to have a good relationship with the teacher</w:t>
            </w:r>
          </w:p>
          <w:p w14:paraId="5F6C2D10" w14:textId="77777777" w:rsidR="00117275" w:rsidRPr="00117275" w:rsidRDefault="00117275" w:rsidP="008B725D">
            <w:pPr>
              <w:rPr>
                <w:rFonts w:asciiTheme="minorHAnsi" w:hAnsiTheme="minorHAnsi" w:cstheme="minorHAnsi"/>
                <w:sz w:val="24"/>
                <w:szCs w:val="24"/>
              </w:rPr>
            </w:pPr>
          </w:p>
          <w:p w14:paraId="5409AC48" w14:textId="77777777" w:rsidR="00117275" w:rsidRPr="00117275" w:rsidRDefault="00117275" w:rsidP="008B725D">
            <w:pPr>
              <w:rPr>
                <w:rFonts w:asciiTheme="minorHAnsi" w:hAnsiTheme="minorHAnsi" w:cstheme="minorHAnsi"/>
                <w:sz w:val="24"/>
                <w:szCs w:val="24"/>
              </w:rPr>
            </w:pPr>
          </w:p>
        </w:tc>
      </w:tr>
    </w:tbl>
    <w:p w14:paraId="6ABA1259" w14:textId="77777777" w:rsidR="00117275" w:rsidRPr="003737F1" w:rsidRDefault="00117275" w:rsidP="00117275">
      <w:pPr>
        <w:tabs>
          <w:tab w:val="left" w:pos="945"/>
        </w:tabs>
        <w:rPr>
          <w:rFonts w:cstheme="minorHAnsi"/>
          <w:sz w:val="22"/>
          <w:szCs w:val="22"/>
        </w:rPr>
      </w:pPr>
    </w:p>
    <w:p w14:paraId="7F5EC3FC" w14:textId="77777777" w:rsidR="00117275" w:rsidRPr="003737F1" w:rsidRDefault="00117275" w:rsidP="00117275">
      <w:pPr>
        <w:tabs>
          <w:tab w:val="left" w:pos="945"/>
        </w:tabs>
        <w:rPr>
          <w:rFonts w:cstheme="minorHAnsi"/>
          <w:sz w:val="22"/>
          <w:szCs w:val="22"/>
        </w:rPr>
      </w:pPr>
    </w:p>
    <w:p w14:paraId="71918AB6" w14:textId="77777777" w:rsidR="00117275" w:rsidRDefault="00117275" w:rsidP="00117275">
      <w:pPr>
        <w:tabs>
          <w:tab w:val="left" w:pos="945"/>
        </w:tabs>
        <w:rPr>
          <w:rFonts w:cstheme="minorHAnsi"/>
          <w:sz w:val="22"/>
          <w:szCs w:val="22"/>
        </w:rPr>
      </w:pPr>
    </w:p>
    <w:p w14:paraId="6A6F4F84" w14:textId="77777777" w:rsidR="00117275" w:rsidRPr="00117275" w:rsidRDefault="00117275" w:rsidP="00117275">
      <w:pPr>
        <w:rPr>
          <w:b/>
          <w:bCs/>
          <w:u w:val="single"/>
        </w:rPr>
      </w:pPr>
    </w:p>
    <w:sectPr w:rsidR="00117275" w:rsidRPr="00117275" w:rsidSect="00DF4E97">
      <w:headerReference w:type="default" r:id="rId29"/>
      <w:footerReference w:type="even" r:id="rId30"/>
      <w:foot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87E16" w14:textId="77777777" w:rsidR="007C756B" w:rsidRDefault="007C756B" w:rsidP="007F203E">
      <w:r>
        <w:separator/>
      </w:r>
    </w:p>
  </w:endnote>
  <w:endnote w:type="continuationSeparator" w:id="0">
    <w:p w14:paraId="15682165" w14:textId="77777777" w:rsidR="007C756B" w:rsidRDefault="007C756B" w:rsidP="007F20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Roboto">
    <w:panose1 w:val="020B0604020202020204"/>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5155805"/>
      <w:docPartObj>
        <w:docPartGallery w:val="Page Numbers (Bottom of Page)"/>
        <w:docPartUnique/>
      </w:docPartObj>
    </w:sdtPr>
    <w:sdtContent>
      <w:p w14:paraId="70B8F18D" w14:textId="601B6DE6" w:rsidR="007F203E" w:rsidRDefault="007F203E" w:rsidP="00B85A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BBDA77" w14:textId="77777777" w:rsidR="007F203E" w:rsidRDefault="007F203E" w:rsidP="007F20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5966498"/>
      <w:docPartObj>
        <w:docPartGallery w:val="Page Numbers (Bottom of Page)"/>
        <w:docPartUnique/>
      </w:docPartObj>
    </w:sdtPr>
    <w:sdtContent>
      <w:p w14:paraId="0575845D" w14:textId="173FF6E0" w:rsidR="007F203E" w:rsidRDefault="007F203E" w:rsidP="00B85A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89D322" w14:textId="77777777" w:rsidR="007F203E" w:rsidRDefault="007F203E" w:rsidP="007F20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B3183" w14:textId="77777777" w:rsidR="007C756B" w:rsidRDefault="007C756B" w:rsidP="007F203E">
      <w:r>
        <w:separator/>
      </w:r>
    </w:p>
  </w:footnote>
  <w:footnote w:type="continuationSeparator" w:id="0">
    <w:p w14:paraId="0497CDE1" w14:textId="77777777" w:rsidR="007C756B" w:rsidRDefault="007C756B" w:rsidP="007F20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14C5E" w14:textId="64FD5234" w:rsidR="0073216F" w:rsidRDefault="0073216F">
    <w:pPr>
      <w:pStyle w:val="Header"/>
    </w:pPr>
    <w:r>
      <w:t>ECAD6007</w:t>
    </w:r>
    <w:r>
      <w:ptab w:relativeTo="margin" w:alignment="center" w:leader="none"/>
    </w:r>
    <w:r>
      <w:ptab w:relativeTo="margin" w:alignment="right" w:leader="none"/>
    </w:r>
    <w:r>
      <w:t>2204978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17A"/>
    <w:multiLevelType w:val="hybridMultilevel"/>
    <w:tmpl w:val="C0783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47540"/>
    <w:multiLevelType w:val="hybridMultilevel"/>
    <w:tmpl w:val="E110B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75CA9"/>
    <w:multiLevelType w:val="hybridMultilevel"/>
    <w:tmpl w:val="82B00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2E6660"/>
    <w:multiLevelType w:val="hybridMultilevel"/>
    <w:tmpl w:val="6FF6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446ED2"/>
    <w:multiLevelType w:val="hybridMultilevel"/>
    <w:tmpl w:val="604CD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BF2520"/>
    <w:multiLevelType w:val="hybridMultilevel"/>
    <w:tmpl w:val="EF1EF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4B2841"/>
    <w:multiLevelType w:val="multilevel"/>
    <w:tmpl w:val="EAF43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7B049A"/>
    <w:multiLevelType w:val="hybridMultilevel"/>
    <w:tmpl w:val="0C600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B2BFF"/>
    <w:multiLevelType w:val="hybridMultilevel"/>
    <w:tmpl w:val="3D4AB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BD682C"/>
    <w:multiLevelType w:val="hybridMultilevel"/>
    <w:tmpl w:val="4C4C8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3496270">
    <w:abstractNumId w:val="6"/>
  </w:num>
  <w:num w:numId="2" w16cid:durableId="233708711">
    <w:abstractNumId w:val="4"/>
  </w:num>
  <w:num w:numId="3" w16cid:durableId="1926957088">
    <w:abstractNumId w:val="3"/>
  </w:num>
  <w:num w:numId="4" w16cid:durableId="1421098687">
    <w:abstractNumId w:val="7"/>
  </w:num>
  <w:num w:numId="5" w16cid:durableId="109707628">
    <w:abstractNumId w:val="1"/>
  </w:num>
  <w:num w:numId="6" w16cid:durableId="1219973061">
    <w:abstractNumId w:val="0"/>
  </w:num>
  <w:num w:numId="7" w16cid:durableId="139541476">
    <w:abstractNumId w:val="2"/>
  </w:num>
  <w:num w:numId="8" w16cid:durableId="1879079533">
    <w:abstractNumId w:val="8"/>
  </w:num>
  <w:num w:numId="9" w16cid:durableId="2114283842">
    <w:abstractNumId w:val="5"/>
  </w:num>
  <w:num w:numId="10" w16cid:durableId="4715617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6FE"/>
    <w:rsid w:val="000538AD"/>
    <w:rsid w:val="00063E44"/>
    <w:rsid w:val="00105996"/>
    <w:rsid w:val="00117275"/>
    <w:rsid w:val="001444C5"/>
    <w:rsid w:val="001976E6"/>
    <w:rsid w:val="00296E18"/>
    <w:rsid w:val="003315AB"/>
    <w:rsid w:val="003736A9"/>
    <w:rsid w:val="00444A23"/>
    <w:rsid w:val="004526FE"/>
    <w:rsid w:val="00493E18"/>
    <w:rsid w:val="004D17A5"/>
    <w:rsid w:val="005C05E3"/>
    <w:rsid w:val="005D6A3D"/>
    <w:rsid w:val="005E4FBD"/>
    <w:rsid w:val="00610B9F"/>
    <w:rsid w:val="006373C0"/>
    <w:rsid w:val="0064120F"/>
    <w:rsid w:val="006D5234"/>
    <w:rsid w:val="0073216F"/>
    <w:rsid w:val="00756889"/>
    <w:rsid w:val="007C756B"/>
    <w:rsid w:val="007F203E"/>
    <w:rsid w:val="0098060B"/>
    <w:rsid w:val="009E3E44"/>
    <w:rsid w:val="00AC06C4"/>
    <w:rsid w:val="00B71511"/>
    <w:rsid w:val="00BD614D"/>
    <w:rsid w:val="00CA6803"/>
    <w:rsid w:val="00CC582C"/>
    <w:rsid w:val="00DE3F0A"/>
    <w:rsid w:val="00DF4E97"/>
    <w:rsid w:val="00E13DB1"/>
    <w:rsid w:val="00EA27B2"/>
    <w:rsid w:val="00EB1D94"/>
    <w:rsid w:val="00FD4FB5"/>
    <w:rsid w:val="00FD7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ED8744"/>
  <w14:defaultImageDpi w14:val="32767"/>
  <w15:chartTrackingRefBased/>
  <w15:docId w15:val="{C9EB8229-BE0D-744E-B303-A8D67B35A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36A9"/>
    <w:rPr>
      <w:rFonts w:ascii="Times New Roman" w:hAnsi="Times New Roman" w:cs="Times New Roman"/>
    </w:rPr>
  </w:style>
  <w:style w:type="paragraph" w:styleId="Footer">
    <w:name w:val="footer"/>
    <w:basedOn w:val="Normal"/>
    <w:link w:val="FooterChar"/>
    <w:uiPriority w:val="99"/>
    <w:unhideWhenUsed/>
    <w:rsid w:val="007F203E"/>
    <w:pPr>
      <w:tabs>
        <w:tab w:val="center" w:pos="4513"/>
        <w:tab w:val="right" w:pos="9026"/>
      </w:tabs>
    </w:pPr>
  </w:style>
  <w:style w:type="character" w:customStyle="1" w:styleId="FooterChar">
    <w:name w:val="Footer Char"/>
    <w:basedOn w:val="DefaultParagraphFont"/>
    <w:link w:val="Footer"/>
    <w:uiPriority w:val="99"/>
    <w:rsid w:val="007F203E"/>
  </w:style>
  <w:style w:type="character" w:styleId="PageNumber">
    <w:name w:val="page number"/>
    <w:basedOn w:val="DefaultParagraphFont"/>
    <w:uiPriority w:val="99"/>
    <w:semiHidden/>
    <w:unhideWhenUsed/>
    <w:rsid w:val="007F203E"/>
  </w:style>
  <w:style w:type="paragraph" w:styleId="Header">
    <w:name w:val="header"/>
    <w:basedOn w:val="Normal"/>
    <w:link w:val="HeaderChar"/>
    <w:uiPriority w:val="99"/>
    <w:unhideWhenUsed/>
    <w:rsid w:val="0073216F"/>
    <w:pPr>
      <w:tabs>
        <w:tab w:val="center" w:pos="4513"/>
        <w:tab w:val="right" w:pos="9026"/>
      </w:tabs>
    </w:pPr>
  </w:style>
  <w:style w:type="character" w:customStyle="1" w:styleId="HeaderChar">
    <w:name w:val="Header Char"/>
    <w:basedOn w:val="DefaultParagraphFont"/>
    <w:link w:val="Header"/>
    <w:uiPriority w:val="99"/>
    <w:rsid w:val="0073216F"/>
  </w:style>
  <w:style w:type="character" w:styleId="Hyperlink">
    <w:name w:val="Hyperlink"/>
    <w:basedOn w:val="DefaultParagraphFont"/>
    <w:uiPriority w:val="99"/>
    <w:unhideWhenUsed/>
    <w:rsid w:val="0073216F"/>
    <w:rPr>
      <w:color w:val="0563C1" w:themeColor="hyperlink"/>
      <w:u w:val="single"/>
    </w:rPr>
  </w:style>
  <w:style w:type="character" w:styleId="FollowedHyperlink">
    <w:name w:val="FollowedHyperlink"/>
    <w:basedOn w:val="DefaultParagraphFont"/>
    <w:uiPriority w:val="99"/>
    <w:semiHidden/>
    <w:unhideWhenUsed/>
    <w:rsid w:val="0073216F"/>
    <w:rPr>
      <w:color w:val="954F72" w:themeColor="followedHyperlink"/>
      <w:u w:val="single"/>
    </w:rPr>
  </w:style>
  <w:style w:type="table" w:styleId="TableGrid">
    <w:name w:val="Table Grid"/>
    <w:basedOn w:val="TableNormal"/>
    <w:uiPriority w:val="39"/>
    <w:rsid w:val="0011727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59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tesj.10" TargetMode="External"/><Relationship Id="rId18" Type="http://schemas.openxmlformats.org/officeDocument/2006/relationships/hyperlink" Target="https://doi.org/10.1016/j.tate.2014.06.001" TargetMode="External"/><Relationship Id="rId26" Type="http://schemas.openxmlformats.org/officeDocument/2006/relationships/hyperlink" Target="https://doi.org/10.1016/j.jecp.2014.09.007" TargetMode="External"/><Relationship Id="rId3" Type="http://schemas.openxmlformats.org/officeDocument/2006/relationships/settings" Target="settings.xml"/><Relationship Id="rId21" Type="http://schemas.openxmlformats.org/officeDocument/2006/relationships/hyperlink" Target="https://web-s-ebscohost-com.ezproxy.uwtsd.ac.uk/ehost/detail/detail?vid=0&amp;sid=06858375-4e80-450f-aeb0-6b6f7e41598b%40redis&amp;bdata=JnNpdGU9ZWhvc3QtbGl2ZQ%3d%3d" TargetMode="External"/><Relationship Id="rId7" Type="http://schemas.openxmlformats.org/officeDocument/2006/relationships/hyperlink" Target="https://doi.org/10.1016/j.jecp.2019.104742" TargetMode="External"/><Relationship Id="rId12" Type="http://schemas.openxmlformats.org/officeDocument/2006/relationships/hyperlink" Target="https://doi.org/10.1080/00131857.2017.1421941" TargetMode="External"/><Relationship Id="rId17" Type="http://schemas.openxmlformats.org/officeDocument/2006/relationships/hyperlink" Target="https://doi.org/10.1007/s10212-012-0144-3" TargetMode="External"/><Relationship Id="rId25" Type="http://schemas.openxmlformats.org/officeDocument/2006/relationships/hyperlink" Target="https://doi.org/10.4324/978020380201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80/10749039.2012.665560" TargetMode="External"/><Relationship Id="rId20" Type="http://schemas.openxmlformats.org/officeDocument/2006/relationships/hyperlink" Target="https://doi.org/10.1016/j.lcsi.2021.100530"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doi.org/10.4102/sajce.v9i1.654"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10749030802477374" TargetMode="External"/><Relationship Id="rId23" Type="http://schemas.openxmlformats.org/officeDocument/2006/relationships/hyperlink" Target="https://doi.org/10.1080/14623943.2020.1805307" TargetMode="External"/><Relationship Id="rId28" Type="http://schemas.openxmlformats.org/officeDocument/2006/relationships/hyperlink" Target="https://doi.org/10.1111/jtsb.12260" TargetMode="External"/><Relationship Id="rId10" Type="http://schemas.openxmlformats.org/officeDocument/2006/relationships/hyperlink" Target="https://doi.org/10.26817/16925777.872" TargetMode="External"/><Relationship Id="rId19" Type="http://schemas.openxmlformats.org/officeDocument/2006/relationships/hyperlink" Target="https://doi.org/10.1002/berj.3200"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search-ebscohost-com.ezproxy.uwtsd.ac.uk/login.aspx?direct=true&amp;db=nlebk&amp;AN=596758&amp;site=ehost-live" TargetMode="External"/><Relationship Id="rId14" Type="http://schemas.openxmlformats.org/officeDocument/2006/relationships/hyperlink" Target="http://dx.doi.org/10.1016/S0883-0355(00)00033-1" TargetMode="External"/><Relationship Id="rId22" Type="http://schemas.openxmlformats.org/officeDocument/2006/relationships/hyperlink" Target="https://doi.org/10.1016/j.lcsi.2017.10.009" TargetMode="External"/><Relationship Id="rId27" Type="http://schemas.openxmlformats.org/officeDocument/2006/relationships/hyperlink" Target="https://hwb.gov.wales/api/storage/19bc948b-8a3f-41e0-944a-7bf2cadf7d18/professional-standards-for-teaching-and-leadership-interactive-pdf-for-pc.pdf" TargetMode="External"/><Relationship Id="rId30" Type="http://schemas.openxmlformats.org/officeDocument/2006/relationships/footer" Target="footer1.xml"/><Relationship Id="rId8" Type="http://schemas.openxmlformats.org/officeDocument/2006/relationships/hyperlink" Target="https://doi.org/10.1080/1350293X.2020.17554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19</Pages>
  <Words>6097</Words>
  <Characters>34753</Characters>
  <Application>Microsoft Office Word</Application>
  <DocSecurity>0</DocSecurity>
  <Lines>289</Lines>
  <Paragraphs>81</Paragraphs>
  <ScaleCrop>false</ScaleCrop>
  <Company/>
  <LinksUpToDate>false</LinksUpToDate>
  <CharactersWithSpaces>40769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Alanna Charlotte Jones</dc:creator>
  <cp:keywords/>
  <dc:description/>
  <cp:lastModifiedBy>Alanna Charlotte Jones</cp:lastModifiedBy>
  <cp:revision>3</cp:revision>
  <dcterms:created xsi:type="dcterms:W3CDTF">2022-11-06T12:40:00Z</dcterms:created>
  <dcterms:modified xsi:type="dcterms:W3CDTF">2022-11-06T12:50:00Z</dcterms:modified>
</cp:coreProperties>
</file>