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1F5C1E" w14:textId="6C0106F2" w:rsidR="00377035" w:rsidRPr="00377035" w:rsidRDefault="00377035" w:rsidP="00A400EA">
      <w:pPr>
        <w:spacing w:line="480" w:lineRule="auto"/>
        <w:rPr>
          <w:rFonts w:ascii="Arial" w:hAnsi="Arial" w:cs="Arial"/>
          <w:b/>
          <w:bCs/>
          <w:sz w:val="28"/>
          <w:szCs w:val="28"/>
        </w:rPr>
      </w:pPr>
      <w:r w:rsidRPr="00377035">
        <w:rPr>
          <w:rFonts w:ascii="Arial" w:hAnsi="Arial" w:cs="Arial"/>
          <w:b/>
          <w:bCs/>
          <w:sz w:val="28"/>
          <w:szCs w:val="28"/>
        </w:rPr>
        <w:t>Operational Leadership in Modern Policing</w:t>
      </w:r>
    </w:p>
    <w:p w14:paraId="5E5787A5" w14:textId="6F27BA34" w:rsidR="00253754" w:rsidRPr="00B978AF" w:rsidRDefault="44137582" w:rsidP="00A400EA">
      <w:pPr>
        <w:spacing w:line="480" w:lineRule="auto"/>
        <w:rPr>
          <w:rFonts w:ascii="Arial" w:hAnsi="Arial" w:cs="Arial"/>
          <w:b/>
          <w:bCs/>
        </w:rPr>
      </w:pPr>
      <w:r w:rsidRPr="00B978AF">
        <w:rPr>
          <w:rFonts w:ascii="Arial" w:hAnsi="Arial" w:cs="Arial"/>
          <w:b/>
          <w:bCs/>
        </w:rPr>
        <w:t>Introduction</w:t>
      </w:r>
    </w:p>
    <w:p w14:paraId="70C18B60" w14:textId="11C56BD4" w:rsidR="1F5AA0D9" w:rsidRPr="00B978AF" w:rsidRDefault="1F5AA0D9" w:rsidP="00A400EA">
      <w:pPr>
        <w:spacing w:line="480" w:lineRule="auto"/>
        <w:rPr>
          <w:rFonts w:ascii="Arial" w:hAnsi="Arial" w:cs="Arial"/>
        </w:rPr>
      </w:pPr>
      <w:r w:rsidRPr="00B978AF">
        <w:rPr>
          <w:rFonts w:ascii="Arial" w:hAnsi="Arial" w:cs="Arial"/>
        </w:rPr>
        <w:t xml:space="preserve">This reflective report is submitted as part of the Operational </w:t>
      </w:r>
      <w:r w:rsidR="00827CD9" w:rsidRPr="00B978AF">
        <w:rPr>
          <w:rFonts w:ascii="Arial" w:hAnsi="Arial" w:cs="Arial"/>
        </w:rPr>
        <w:t>Leadership</w:t>
      </w:r>
      <w:r w:rsidRPr="00B978AF">
        <w:rPr>
          <w:rFonts w:ascii="Arial" w:hAnsi="Arial" w:cs="Arial"/>
        </w:rPr>
        <w:t xml:space="preserve"> Module of the MSc Policing (Operational and Strategic Leadership) course. </w:t>
      </w:r>
      <w:r w:rsidR="3E8B3AF5" w:rsidRPr="00B978AF">
        <w:rPr>
          <w:rFonts w:ascii="Arial" w:hAnsi="Arial" w:cs="Arial"/>
        </w:rPr>
        <w:t>As I move through</w:t>
      </w:r>
      <w:r w:rsidRPr="00B978AF">
        <w:rPr>
          <w:rFonts w:ascii="Arial" w:hAnsi="Arial" w:cs="Arial"/>
        </w:rPr>
        <w:t xml:space="preserve"> this report, I will be </w:t>
      </w:r>
      <w:r w:rsidR="221806D4" w:rsidRPr="00B978AF">
        <w:rPr>
          <w:rFonts w:ascii="Arial" w:hAnsi="Arial" w:cs="Arial"/>
        </w:rPr>
        <w:t xml:space="preserve">reflecting upon my </w:t>
      </w:r>
      <w:r w:rsidR="6543ADC2" w:rsidRPr="00B978AF">
        <w:rPr>
          <w:rFonts w:ascii="Arial" w:hAnsi="Arial" w:cs="Arial"/>
        </w:rPr>
        <w:t>experiences</w:t>
      </w:r>
      <w:r w:rsidR="221806D4" w:rsidRPr="00B978AF">
        <w:rPr>
          <w:rFonts w:ascii="Arial" w:hAnsi="Arial" w:cs="Arial"/>
        </w:rPr>
        <w:t xml:space="preserve"> of delivering </w:t>
      </w:r>
      <w:r w:rsidR="00B3591F" w:rsidRPr="00B978AF">
        <w:rPr>
          <w:rFonts w:ascii="Arial" w:hAnsi="Arial" w:cs="Arial"/>
        </w:rPr>
        <w:t>social media</w:t>
      </w:r>
      <w:r w:rsidR="3E61E35C" w:rsidRPr="00B978AF">
        <w:rPr>
          <w:rFonts w:ascii="Arial" w:hAnsi="Arial" w:cs="Arial"/>
        </w:rPr>
        <w:t xml:space="preserve"> contact in Dyfed-Powys Police, taking the project from initial in</w:t>
      </w:r>
      <w:r w:rsidR="4818F4DE" w:rsidRPr="00B978AF">
        <w:rPr>
          <w:rFonts w:ascii="Arial" w:hAnsi="Arial" w:cs="Arial"/>
        </w:rPr>
        <w:t>ception</w:t>
      </w:r>
      <w:r w:rsidR="337BA4F2" w:rsidRPr="00B978AF">
        <w:rPr>
          <w:rFonts w:ascii="Arial" w:hAnsi="Arial" w:cs="Arial"/>
        </w:rPr>
        <w:t xml:space="preserve"> </w:t>
      </w:r>
      <w:r w:rsidR="4818F4DE" w:rsidRPr="00B978AF">
        <w:rPr>
          <w:rFonts w:ascii="Arial" w:hAnsi="Arial" w:cs="Arial"/>
        </w:rPr>
        <w:t xml:space="preserve">to delivery. </w:t>
      </w:r>
      <w:r w:rsidR="200BFE99" w:rsidRPr="00B978AF">
        <w:rPr>
          <w:rFonts w:ascii="Arial" w:hAnsi="Arial" w:cs="Arial"/>
        </w:rPr>
        <w:t>I will reflect upon some of the challenges faced personall</w:t>
      </w:r>
      <w:r w:rsidR="09AE0727" w:rsidRPr="00B978AF">
        <w:rPr>
          <w:rFonts w:ascii="Arial" w:hAnsi="Arial" w:cs="Arial"/>
        </w:rPr>
        <w:t xml:space="preserve">y, those which have at times tested my leadership skills, </w:t>
      </w:r>
      <w:r w:rsidR="00B3591F" w:rsidRPr="00B978AF">
        <w:rPr>
          <w:rFonts w:ascii="Arial" w:hAnsi="Arial" w:cs="Arial"/>
        </w:rPr>
        <w:t xml:space="preserve">as well as my overall leadership style, </w:t>
      </w:r>
      <w:r w:rsidR="09AE0727" w:rsidRPr="00B978AF">
        <w:rPr>
          <w:rFonts w:ascii="Arial" w:hAnsi="Arial" w:cs="Arial"/>
        </w:rPr>
        <w:t xml:space="preserve">and seek to apply theory to these challenges. </w:t>
      </w:r>
      <w:r w:rsidR="08D8C966" w:rsidRPr="00B978AF">
        <w:rPr>
          <w:rFonts w:ascii="Arial" w:hAnsi="Arial" w:cs="Arial"/>
        </w:rPr>
        <w:t xml:space="preserve">I will also consider the leadership styles of others involved in this process, and the effect these had or could have had on its overall progress and success, again applying theory to practice. </w:t>
      </w:r>
    </w:p>
    <w:p w14:paraId="1005C90D" w14:textId="6A0948B6" w:rsidR="60C86B12" w:rsidRPr="00B978AF" w:rsidRDefault="60C86B12" w:rsidP="00A400EA">
      <w:pPr>
        <w:spacing w:line="480" w:lineRule="auto"/>
        <w:rPr>
          <w:rFonts w:ascii="Arial" w:hAnsi="Arial" w:cs="Arial"/>
        </w:rPr>
      </w:pPr>
      <w:r w:rsidRPr="00B978AF">
        <w:rPr>
          <w:rFonts w:ascii="Arial" w:hAnsi="Arial" w:cs="Arial"/>
        </w:rPr>
        <w:t xml:space="preserve">Reflective practice requires a certain amount of structure in order to be most effective, and so as I move through this </w:t>
      </w:r>
      <w:r w:rsidR="00377035" w:rsidRPr="00B978AF">
        <w:rPr>
          <w:rFonts w:ascii="Arial" w:hAnsi="Arial" w:cs="Arial"/>
        </w:rPr>
        <w:t>paper,</w:t>
      </w:r>
      <w:r w:rsidRPr="00B978AF">
        <w:rPr>
          <w:rFonts w:ascii="Arial" w:hAnsi="Arial" w:cs="Arial"/>
        </w:rPr>
        <w:t xml:space="preserve"> I will </w:t>
      </w:r>
      <w:r w:rsidR="3A387969" w:rsidRPr="00B978AF">
        <w:rPr>
          <w:rFonts w:ascii="Arial" w:hAnsi="Arial" w:cs="Arial"/>
        </w:rPr>
        <w:t xml:space="preserve">make use of </w:t>
      </w:r>
      <w:r w:rsidR="001D452B" w:rsidRPr="00B978AF">
        <w:rPr>
          <w:rFonts w:ascii="Arial" w:hAnsi="Arial" w:cs="Arial"/>
        </w:rPr>
        <w:t>elements of the</w:t>
      </w:r>
      <w:r w:rsidRPr="00B978AF">
        <w:rPr>
          <w:rFonts w:ascii="Arial" w:hAnsi="Arial" w:cs="Arial"/>
        </w:rPr>
        <w:t xml:space="preserve"> Gibbs </w:t>
      </w:r>
      <w:r w:rsidR="00377035">
        <w:rPr>
          <w:rFonts w:ascii="Arial" w:hAnsi="Arial" w:cs="Arial"/>
        </w:rPr>
        <w:t xml:space="preserve">(1988) </w:t>
      </w:r>
      <w:r w:rsidRPr="00B978AF">
        <w:rPr>
          <w:rFonts w:ascii="Arial" w:hAnsi="Arial" w:cs="Arial"/>
        </w:rPr>
        <w:t>reflective cycle</w:t>
      </w:r>
      <w:r w:rsidR="5FB76569" w:rsidRPr="00B978AF">
        <w:rPr>
          <w:rFonts w:ascii="Arial" w:hAnsi="Arial" w:cs="Arial"/>
        </w:rPr>
        <w:t xml:space="preserve"> as a </w:t>
      </w:r>
      <w:r w:rsidR="001D452B" w:rsidRPr="00B978AF">
        <w:rPr>
          <w:rFonts w:ascii="Arial" w:hAnsi="Arial" w:cs="Arial"/>
        </w:rPr>
        <w:t>guide</w:t>
      </w:r>
      <w:r w:rsidR="5FB76569" w:rsidRPr="00B978AF">
        <w:rPr>
          <w:rFonts w:ascii="Arial" w:hAnsi="Arial" w:cs="Arial"/>
        </w:rPr>
        <w:t xml:space="preserve"> for reflective </w:t>
      </w:r>
      <w:r w:rsidR="001D452B" w:rsidRPr="00B978AF">
        <w:rPr>
          <w:rFonts w:ascii="Arial" w:hAnsi="Arial" w:cs="Arial"/>
        </w:rPr>
        <w:t>practice</w:t>
      </w:r>
      <w:r w:rsidR="401ADDAB" w:rsidRPr="00B978AF">
        <w:rPr>
          <w:rFonts w:ascii="Arial" w:hAnsi="Arial" w:cs="Arial"/>
        </w:rPr>
        <w:t xml:space="preserve">. </w:t>
      </w:r>
      <w:r w:rsidR="34C4DDD1" w:rsidRPr="00B978AF">
        <w:rPr>
          <w:rFonts w:ascii="Arial" w:hAnsi="Arial" w:cs="Arial"/>
        </w:rPr>
        <w:t xml:space="preserve">The delivery of </w:t>
      </w:r>
      <w:r w:rsidR="00B3591F" w:rsidRPr="00B978AF">
        <w:rPr>
          <w:rFonts w:ascii="Arial" w:hAnsi="Arial" w:cs="Arial"/>
        </w:rPr>
        <w:t>social media</w:t>
      </w:r>
      <w:r w:rsidR="34C4DDD1" w:rsidRPr="00B978AF">
        <w:rPr>
          <w:rFonts w:ascii="Arial" w:hAnsi="Arial" w:cs="Arial"/>
        </w:rPr>
        <w:t xml:space="preserve"> contact was a large project, with many and varied stages and challenges along the way – more than it is likely that this report can cover effectively within the </w:t>
      </w:r>
      <w:r w:rsidR="106E2001" w:rsidRPr="00B978AF">
        <w:rPr>
          <w:rFonts w:ascii="Arial" w:hAnsi="Arial" w:cs="Arial"/>
        </w:rPr>
        <w:t>parameters specified</w:t>
      </w:r>
      <w:r w:rsidR="085287E6" w:rsidRPr="00B978AF">
        <w:rPr>
          <w:rFonts w:ascii="Arial" w:hAnsi="Arial" w:cs="Arial"/>
        </w:rPr>
        <w:t>. As a result, it</w:t>
      </w:r>
      <w:r w:rsidR="106E2001" w:rsidRPr="00B978AF">
        <w:rPr>
          <w:rFonts w:ascii="Arial" w:hAnsi="Arial" w:cs="Arial"/>
        </w:rPr>
        <w:t xml:space="preserve"> is my intention to focus in on a smaller number of key challenges and moments, reflecting on these in-dept</w:t>
      </w:r>
      <w:r w:rsidR="00A15921" w:rsidRPr="00B978AF">
        <w:rPr>
          <w:rFonts w:ascii="Arial" w:hAnsi="Arial" w:cs="Arial"/>
        </w:rPr>
        <w:t>h</w:t>
      </w:r>
      <w:r w:rsidR="6EF7FDA7" w:rsidRPr="00B978AF">
        <w:rPr>
          <w:rFonts w:ascii="Arial" w:hAnsi="Arial" w:cs="Arial"/>
        </w:rPr>
        <w:t>.</w:t>
      </w:r>
      <w:r w:rsidR="106E2001" w:rsidRPr="00B978AF">
        <w:rPr>
          <w:rFonts w:ascii="Arial" w:hAnsi="Arial" w:cs="Arial"/>
        </w:rPr>
        <w:t xml:space="preserve"> </w:t>
      </w:r>
    </w:p>
    <w:p w14:paraId="5A3D562D" w14:textId="050A0253" w:rsidR="125CAB7B" w:rsidRPr="00B978AF" w:rsidRDefault="00BB19BD" w:rsidP="00A400EA">
      <w:pPr>
        <w:spacing w:line="480" w:lineRule="auto"/>
        <w:rPr>
          <w:rFonts w:ascii="Arial" w:hAnsi="Arial" w:cs="Arial"/>
          <w:b/>
          <w:bCs/>
        </w:rPr>
      </w:pPr>
      <w:r w:rsidRPr="00B978AF">
        <w:rPr>
          <w:rFonts w:ascii="Arial" w:hAnsi="Arial" w:cs="Arial"/>
          <w:b/>
          <w:bCs/>
        </w:rPr>
        <w:t>Context: introducing social media contact</w:t>
      </w:r>
    </w:p>
    <w:p w14:paraId="3838D2A1" w14:textId="75CA14CE" w:rsidR="133EF83C" w:rsidRPr="00B978AF" w:rsidRDefault="133EF83C" w:rsidP="00A400EA">
      <w:pPr>
        <w:spacing w:line="480" w:lineRule="auto"/>
        <w:rPr>
          <w:rFonts w:ascii="Arial" w:eastAsia="Calibri" w:hAnsi="Arial" w:cs="Arial"/>
          <w:color w:val="000000" w:themeColor="text1"/>
        </w:rPr>
      </w:pPr>
      <w:r w:rsidRPr="00B978AF">
        <w:rPr>
          <w:rFonts w:ascii="Arial" w:hAnsi="Arial" w:cs="Arial"/>
        </w:rPr>
        <w:t xml:space="preserve">As the old saying goes “if you do what you’ve always done, you’ll get what you’ve always got” </w:t>
      </w:r>
      <w:r w:rsidR="2D69B0BD" w:rsidRPr="00B978AF">
        <w:rPr>
          <w:rFonts w:ascii="Arial" w:hAnsi="Arial" w:cs="Arial"/>
        </w:rPr>
        <w:t xml:space="preserve"> </w:t>
      </w:r>
      <w:sdt>
        <w:sdtPr>
          <w:rPr>
            <w:rFonts w:ascii="Arial" w:hAnsi="Arial" w:cs="Arial"/>
          </w:rPr>
          <w:alias w:val="Citation"/>
          <w:tag w:val="{&quot;referencesIds&quot;:[&quot;doc:60d072f28f08773f72b2b91e&quot;],&quot;referencesOptions&quot;:{&quot;doc:60d072f28f08773f72b2b91e&quot;:{&quot;author&quot;:true,&quot;year&quot;:true,&quot;pageReplace&quot;:&quot;&quot;,&quot;prefix&quot;:&quot;&quot;,&quot;suffix&quot;:&quot;&quot;}},&quot;hasBrokenReferences&quot;:false,&quot;hasManualEdits&quot;:false,&quot;citationType&quot;:&quot;inline&quot;}"/>
          <w:id w:val="403304698"/>
          <w:placeholder>
            <w:docPart w:val="DefaultPlaceholder_1081868574"/>
          </w:placeholder>
        </w:sdtPr>
        <w:sdtEndPr/>
        <w:sdtContent>
          <w:r w:rsidR="3FD40DF3" w:rsidRPr="00B978AF">
            <w:rPr>
              <w:rFonts w:ascii="Arial" w:eastAsia="Calibri" w:hAnsi="Arial" w:cs="Arial"/>
              <w:color w:val="000000" w:themeColor="text1"/>
            </w:rPr>
            <w:t>(Coulthart 2017)</w:t>
          </w:r>
        </w:sdtContent>
      </w:sdt>
      <w:r w:rsidR="19A58EA0" w:rsidRPr="00B978AF">
        <w:rPr>
          <w:rFonts w:ascii="Arial" w:eastAsia="Calibri" w:hAnsi="Arial" w:cs="Arial"/>
          <w:color w:val="000000" w:themeColor="text1"/>
        </w:rPr>
        <w:t xml:space="preserve">, </w:t>
      </w:r>
      <w:r w:rsidR="38852C7A" w:rsidRPr="00B978AF">
        <w:rPr>
          <w:rFonts w:ascii="Arial" w:eastAsia="Calibri" w:hAnsi="Arial" w:cs="Arial"/>
          <w:color w:val="000000" w:themeColor="text1"/>
        </w:rPr>
        <w:t xml:space="preserve">and this logic can be applied to ways in which we allow and encourage our communities to contact the police. </w:t>
      </w:r>
      <w:r w:rsidR="6AE11705" w:rsidRPr="00B978AF">
        <w:rPr>
          <w:rFonts w:ascii="Arial" w:eastAsia="Calibri" w:hAnsi="Arial" w:cs="Arial"/>
          <w:color w:val="000000" w:themeColor="text1"/>
        </w:rPr>
        <w:t>Traditionally, this has of course been focused on telephony, with 999 having been a recognised emergency contact channel for many years</w:t>
      </w:r>
      <w:r w:rsidR="4A33899E" w:rsidRPr="00B978AF">
        <w:rPr>
          <w:rFonts w:ascii="Arial" w:eastAsia="Calibri" w:hAnsi="Arial" w:cs="Arial"/>
          <w:color w:val="000000" w:themeColor="text1"/>
        </w:rPr>
        <w:t>. This has been backed up by non-emergency contact channels which despite changing in their look and feel over the years</w:t>
      </w:r>
      <w:r w:rsidR="66607639" w:rsidRPr="00B978AF">
        <w:rPr>
          <w:rFonts w:ascii="Arial" w:eastAsia="Calibri" w:hAnsi="Arial" w:cs="Arial"/>
          <w:color w:val="000000" w:themeColor="text1"/>
        </w:rPr>
        <w:t xml:space="preserve"> -</w:t>
      </w:r>
      <w:r w:rsidR="4A33899E" w:rsidRPr="00B978AF">
        <w:rPr>
          <w:rFonts w:ascii="Arial" w:eastAsia="Calibri" w:hAnsi="Arial" w:cs="Arial"/>
          <w:color w:val="000000" w:themeColor="text1"/>
        </w:rPr>
        <w:t xml:space="preserve"> from direct l</w:t>
      </w:r>
      <w:r w:rsidR="216A641C" w:rsidRPr="00B978AF">
        <w:rPr>
          <w:rFonts w:ascii="Arial" w:eastAsia="Calibri" w:hAnsi="Arial" w:cs="Arial"/>
          <w:color w:val="000000" w:themeColor="text1"/>
        </w:rPr>
        <w:t xml:space="preserve">ines to police stations, to centralised 0845 numbers, to the </w:t>
      </w:r>
      <w:r w:rsidR="4D5FB843" w:rsidRPr="00B978AF">
        <w:rPr>
          <w:rFonts w:ascii="Arial" w:eastAsia="Calibri" w:hAnsi="Arial" w:cs="Arial"/>
          <w:color w:val="000000" w:themeColor="text1"/>
        </w:rPr>
        <w:t>single 101 non-emergency number</w:t>
      </w:r>
      <w:r w:rsidR="350982B5" w:rsidRPr="00B978AF">
        <w:rPr>
          <w:rFonts w:ascii="Arial" w:eastAsia="Calibri" w:hAnsi="Arial" w:cs="Arial"/>
          <w:color w:val="000000" w:themeColor="text1"/>
        </w:rPr>
        <w:t xml:space="preserve"> – remained largely </w:t>
      </w:r>
      <w:r w:rsidR="350982B5" w:rsidRPr="00B978AF">
        <w:rPr>
          <w:rFonts w:ascii="Arial" w:eastAsia="Calibri" w:hAnsi="Arial" w:cs="Arial"/>
          <w:color w:val="000000" w:themeColor="text1"/>
        </w:rPr>
        <w:lastRenderedPageBreak/>
        <w:t xml:space="preserve">focused on telephony. </w:t>
      </w:r>
      <w:r w:rsidR="6AD5DDBD" w:rsidRPr="00B978AF">
        <w:rPr>
          <w:rFonts w:ascii="Arial" w:eastAsia="Calibri" w:hAnsi="Arial" w:cs="Arial"/>
          <w:color w:val="000000" w:themeColor="text1"/>
        </w:rPr>
        <w:t xml:space="preserve">The performance of these contact channels has been highly </w:t>
      </w:r>
      <w:r w:rsidR="56BE39D7" w:rsidRPr="00B978AF">
        <w:rPr>
          <w:rFonts w:ascii="Arial" w:eastAsia="Calibri" w:hAnsi="Arial" w:cs="Arial"/>
          <w:color w:val="000000" w:themeColor="text1"/>
        </w:rPr>
        <w:t>scrutinised</w:t>
      </w:r>
      <w:r w:rsidR="6AD5DDBD" w:rsidRPr="00B978AF">
        <w:rPr>
          <w:rFonts w:ascii="Arial" w:eastAsia="Calibri" w:hAnsi="Arial" w:cs="Arial"/>
          <w:color w:val="000000" w:themeColor="text1"/>
        </w:rPr>
        <w:t xml:space="preserve">, with focus on </w:t>
      </w:r>
      <w:r w:rsidR="3B7BD9C8" w:rsidRPr="00B978AF">
        <w:rPr>
          <w:rFonts w:ascii="Arial" w:eastAsia="Calibri" w:hAnsi="Arial" w:cs="Arial"/>
          <w:color w:val="000000" w:themeColor="text1"/>
        </w:rPr>
        <w:t xml:space="preserve">waiting times and abandonment rates featuring heavily in internal performance measures and in external sources such as the media. </w:t>
      </w:r>
      <w:r w:rsidR="604BDFB6" w:rsidRPr="00B978AF">
        <w:rPr>
          <w:rFonts w:ascii="Arial" w:eastAsia="Calibri" w:hAnsi="Arial" w:cs="Arial"/>
          <w:color w:val="000000" w:themeColor="text1"/>
        </w:rPr>
        <w:t xml:space="preserve">But, in all of this scrutiny one this was clear, things could only be improved to a certain point by doing the same things and using the same channels over and over again. </w:t>
      </w:r>
    </w:p>
    <w:p w14:paraId="72ECC574" w14:textId="4F4A7E9D" w:rsidR="604BDFB6" w:rsidRPr="00B978AF" w:rsidRDefault="604BDFB6"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Nationally, amongst Corporate Communications teams and those heavily involved in the day-to-day management of police social media, it was known and recognised that we had huge audiences who were engaged with us as a service.</w:t>
      </w:r>
      <w:r w:rsidR="29C88D65" w:rsidRPr="00B978AF">
        <w:rPr>
          <w:rFonts w:ascii="Arial" w:eastAsia="Calibri" w:hAnsi="Arial" w:cs="Arial"/>
          <w:color w:val="000000" w:themeColor="text1"/>
        </w:rPr>
        <w:t xml:space="preserve"> We continually spend our time creating and publishing content</w:t>
      </w:r>
      <w:r w:rsidRPr="00B978AF">
        <w:rPr>
          <w:rFonts w:ascii="Arial" w:eastAsia="Calibri" w:hAnsi="Arial" w:cs="Arial"/>
          <w:color w:val="000000" w:themeColor="text1"/>
        </w:rPr>
        <w:t xml:space="preserve"> </w:t>
      </w:r>
      <w:r w:rsidR="47D68440" w:rsidRPr="00B978AF">
        <w:rPr>
          <w:rFonts w:ascii="Arial" w:eastAsia="Calibri" w:hAnsi="Arial" w:cs="Arial"/>
          <w:color w:val="000000" w:themeColor="text1"/>
        </w:rPr>
        <w:t xml:space="preserve">to our channels, for policing purposes </w:t>
      </w:r>
      <w:r w:rsidR="00B3591F" w:rsidRPr="00B978AF">
        <w:rPr>
          <w:rFonts w:ascii="Arial" w:eastAsia="Calibri" w:hAnsi="Arial" w:cs="Arial"/>
          <w:color w:val="000000" w:themeColor="text1"/>
        </w:rPr>
        <w:t xml:space="preserve">including </w:t>
      </w:r>
      <w:r w:rsidR="47D68440" w:rsidRPr="00B978AF">
        <w:rPr>
          <w:rFonts w:ascii="Arial" w:eastAsia="Calibri" w:hAnsi="Arial" w:cs="Arial"/>
          <w:color w:val="000000" w:themeColor="text1"/>
        </w:rPr>
        <w:t>reassurance, providing important information, and offering crim</w:t>
      </w:r>
      <w:r w:rsidR="0C5DCDB4" w:rsidRPr="00B978AF">
        <w:rPr>
          <w:rFonts w:ascii="Arial" w:eastAsia="Calibri" w:hAnsi="Arial" w:cs="Arial"/>
          <w:color w:val="000000" w:themeColor="text1"/>
        </w:rPr>
        <w:t xml:space="preserve">e prevention advice, and this content often sparked conversations amongst our audience, but were we really listening and if we were, </w:t>
      </w:r>
      <w:r w:rsidR="1EC9837E" w:rsidRPr="00B978AF">
        <w:rPr>
          <w:rFonts w:ascii="Arial" w:eastAsia="Calibri" w:hAnsi="Arial" w:cs="Arial"/>
          <w:color w:val="000000" w:themeColor="text1"/>
        </w:rPr>
        <w:t>were</w:t>
      </w:r>
      <w:r w:rsidR="0C5DCDB4" w:rsidRPr="00B978AF">
        <w:rPr>
          <w:rFonts w:ascii="Arial" w:eastAsia="Calibri" w:hAnsi="Arial" w:cs="Arial"/>
          <w:color w:val="000000" w:themeColor="text1"/>
        </w:rPr>
        <w:t xml:space="preserve"> we doing it consistently? </w:t>
      </w:r>
      <w:r w:rsidR="30E1696A" w:rsidRPr="00B978AF">
        <w:rPr>
          <w:rFonts w:ascii="Arial" w:eastAsia="Calibri" w:hAnsi="Arial" w:cs="Arial"/>
          <w:color w:val="000000" w:themeColor="text1"/>
        </w:rPr>
        <w:t xml:space="preserve">The answer to this, was no. </w:t>
      </w:r>
    </w:p>
    <w:p w14:paraId="0C9849C1" w14:textId="0E923182" w:rsidR="30E1696A" w:rsidRPr="00B978AF" w:rsidRDefault="30E1696A"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Social media was often seen as sitting purely with Corporate Communications teams, as a communication channel. Policing has of course adapted to it, delegating access and control of local accounts to local teams</w:t>
      </w:r>
      <w:r w:rsidR="68B62F6F" w:rsidRPr="00B978AF">
        <w:rPr>
          <w:rFonts w:ascii="Arial" w:eastAsia="Calibri" w:hAnsi="Arial" w:cs="Arial"/>
          <w:color w:val="000000" w:themeColor="text1"/>
        </w:rPr>
        <w:t xml:space="preserve"> to enable them to communicate and engage with their local communities</w:t>
      </w:r>
      <w:r w:rsidRPr="00B978AF">
        <w:rPr>
          <w:rFonts w:ascii="Arial" w:eastAsia="Calibri" w:hAnsi="Arial" w:cs="Arial"/>
          <w:color w:val="000000" w:themeColor="text1"/>
        </w:rPr>
        <w:t>, but often it was seen as a</w:t>
      </w:r>
      <w:r w:rsidR="2A114A3E" w:rsidRPr="00B978AF">
        <w:rPr>
          <w:rFonts w:ascii="Arial" w:eastAsia="Calibri" w:hAnsi="Arial" w:cs="Arial"/>
          <w:color w:val="000000" w:themeColor="text1"/>
        </w:rPr>
        <w:t xml:space="preserve"> </w:t>
      </w:r>
      <w:r w:rsidR="4808A208" w:rsidRPr="00B978AF">
        <w:rPr>
          <w:rFonts w:ascii="Arial" w:eastAsia="Calibri" w:hAnsi="Arial" w:cs="Arial"/>
          <w:color w:val="000000" w:themeColor="text1"/>
        </w:rPr>
        <w:t xml:space="preserve">medium where the </w:t>
      </w:r>
      <w:r w:rsidR="5BA1B031" w:rsidRPr="00B978AF">
        <w:rPr>
          <w:rFonts w:ascii="Arial" w:eastAsia="Calibri" w:hAnsi="Arial" w:cs="Arial"/>
          <w:color w:val="000000" w:themeColor="text1"/>
        </w:rPr>
        <w:t xml:space="preserve">primary responsibility </w:t>
      </w:r>
      <w:r w:rsidR="4808A208" w:rsidRPr="00B978AF">
        <w:rPr>
          <w:rFonts w:ascii="Arial" w:eastAsia="Calibri" w:hAnsi="Arial" w:cs="Arial"/>
          <w:color w:val="000000" w:themeColor="text1"/>
        </w:rPr>
        <w:t xml:space="preserve">stopped with Corporate Communications. </w:t>
      </w:r>
      <w:r w:rsidR="069C2D01" w:rsidRPr="00B978AF">
        <w:rPr>
          <w:rFonts w:ascii="Arial" w:eastAsia="Calibri" w:hAnsi="Arial" w:cs="Arial"/>
          <w:color w:val="000000" w:themeColor="text1"/>
        </w:rPr>
        <w:t xml:space="preserve">Both nationally and locally we knew that there was a huge amount of inbound contact </w:t>
      </w:r>
      <w:r w:rsidR="7470CE18" w:rsidRPr="00B978AF">
        <w:rPr>
          <w:rFonts w:ascii="Arial" w:eastAsia="Calibri" w:hAnsi="Arial" w:cs="Arial"/>
          <w:color w:val="000000" w:themeColor="text1"/>
        </w:rPr>
        <w:t xml:space="preserve">from members of the public at all hours of the day and night, covering a </w:t>
      </w:r>
      <w:r w:rsidR="36BEE3B3" w:rsidRPr="00B978AF">
        <w:rPr>
          <w:rFonts w:ascii="Arial" w:eastAsia="Calibri" w:hAnsi="Arial" w:cs="Arial"/>
          <w:color w:val="000000" w:themeColor="text1"/>
        </w:rPr>
        <w:t>h</w:t>
      </w:r>
      <w:r w:rsidR="7470CE18" w:rsidRPr="00B978AF">
        <w:rPr>
          <w:rFonts w:ascii="Arial" w:eastAsia="Calibri" w:hAnsi="Arial" w:cs="Arial"/>
          <w:color w:val="000000" w:themeColor="text1"/>
        </w:rPr>
        <w:t>ug</w:t>
      </w:r>
      <w:r w:rsidR="664E7950" w:rsidRPr="00B978AF">
        <w:rPr>
          <w:rFonts w:ascii="Arial" w:eastAsia="Calibri" w:hAnsi="Arial" w:cs="Arial"/>
          <w:color w:val="000000" w:themeColor="text1"/>
        </w:rPr>
        <w:t>e range of subjects,</w:t>
      </w:r>
      <w:r w:rsidR="0C018F7F" w:rsidRPr="00B978AF">
        <w:rPr>
          <w:rFonts w:ascii="Arial" w:eastAsia="Calibri" w:hAnsi="Arial" w:cs="Arial"/>
          <w:color w:val="000000" w:themeColor="text1"/>
        </w:rPr>
        <w:t xml:space="preserve"> often includ</w:t>
      </w:r>
      <w:r w:rsidR="6B540217" w:rsidRPr="00B978AF">
        <w:rPr>
          <w:rFonts w:ascii="Arial" w:eastAsia="Calibri" w:hAnsi="Arial" w:cs="Arial"/>
          <w:color w:val="000000" w:themeColor="text1"/>
        </w:rPr>
        <w:t>ing</w:t>
      </w:r>
      <w:r w:rsidR="0C018F7F" w:rsidRPr="00B978AF">
        <w:rPr>
          <w:rFonts w:ascii="Arial" w:eastAsia="Calibri" w:hAnsi="Arial" w:cs="Arial"/>
          <w:color w:val="000000" w:themeColor="text1"/>
        </w:rPr>
        <w:t xml:space="preserve"> crime and incident reports, and on occasions matters which we would normally expect to see coming through 999 emergency channels. </w:t>
      </w:r>
      <w:r w:rsidR="780BC567" w:rsidRPr="00B978AF">
        <w:rPr>
          <w:rFonts w:ascii="Arial" w:eastAsia="Calibri" w:hAnsi="Arial" w:cs="Arial"/>
          <w:color w:val="000000" w:themeColor="text1"/>
        </w:rPr>
        <w:t xml:space="preserve">The public, when contacting us in this way, were speaking to the organisation as a </w:t>
      </w:r>
      <w:r w:rsidR="6E8030BC" w:rsidRPr="00B978AF">
        <w:rPr>
          <w:rFonts w:ascii="Arial" w:eastAsia="Calibri" w:hAnsi="Arial" w:cs="Arial"/>
          <w:color w:val="000000" w:themeColor="text1"/>
        </w:rPr>
        <w:t>whole</w:t>
      </w:r>
      <w:r w:rsidR="780BC567" w:rsidRPr="00B978AF">
        <w:rPr>
          <w:rFonts w:ascii="Arial" w:eastAsia="Calibri" w:hAnsi="Arial" w:cs="Arial"/>
          <w:color w:val="000000" w:themeColor="text1"/>
        </w:rPr>
        <w:t xml:space="preserve">, and had no knowledge or comprehension that they were speaking to a communications team, who often worked between </w:t>
      </w:r>
      <w:r w:rsidR="3641E1EF" w:rsidRPr="00B978AF">
        <w:rPr>
          <w:rFonts w:ascii="Arial" w:eastAsia="Calibri" w:hAnsi="Arial" w:cs="Arial"/>
          <w:color w:val="000000" w:themeColor="text1"/>
        </w:rPr>
        <w:t xml:space="preserve">9am and 5pm Monday to Friday. </w:t>
      </w:r>
      <w:r w:rsidR="321C1702" w:rsidRPr="00B978AF">
        <w:rPr>
          <w:rFonts w:ascii="Arial" w:eastAsia="Calibri" w:hAnsi="Arial" w:cs="Arial"/>
          <w:color w:val="000000" w:themeColor="text1"/>
        </w:rPr>
        <w:t xml:space="preserve">They expected there to be someone behind the </w:t>
      </w:r>
      <w:r w:rsidR="1BFAEAEC" w:rsidRPr="00B978AF">
        <w:rPr>
          <w:rFonts w:ascii="Arial" w:eastAsia="Calibri" w:hAnsi="Arial" w:cs="Arial"/>
          <w:color w:val="000000" w:themeColor="text1"/>
        </w:rPr>
        <w:t>account</w:t>
      </w:r>
      <w:r w:rsidR="321C1702" w:rsidRPr="00B978AF">
        <w:rPr>
          <w:rFonts w:ascii="Arial" w:eastAsia="Calibri" w:hAnsi="Arial" w:cs="Arial"/>
          <w:color w:val="000000" w:themeColor="text1"/>
        </w:rPr>
        <w:t xml:space="preserve"> at all times, and they expected that if we were present on a channel, they could reach us there when it suited them</w:t>
      </w:r>
      <w:r w:rsidR="7B4D5D84" w:rsidRPr="00B978AF">
        <w:rPr>
          <w:rFonts w:ascii="Arial" w:eastAsia="Calibri" w:hAnsi="Arial" w:cs="Arial"/>
          <w:color w:val="000000" w:themeColor="text1"/>
        </w:rPr>
        <w:t xml:space="preserve">. It was also acknowledged that </w:t>
      </w:r>
      <w:r w:rsidR="00417EEA" w:rsidRPr="00B978AF">
        <w:rPr>
          <w:rFonts w:ascii="Arial" w:eastAsia="Calibri" w:hAnsi="Arial" w:cs="Arial"/>
          <w:color w:val="000000" w:themeColor="text1"/>
        </w:rPr>
        <w:t>there was risk in the way we currently used social media</w:t>
      </w:r>
      <w:r w:rsidR="7B4D5D84" w:rsidRPr="00B978AF">
        <w:rPr>
          <w:rFonts w:ascii="Arial" w:eastAsia="Calibri" w:hAnsi="Arial" w:cs="Arial"/>
          <w:color w:val="000000" w:themeColor="text1"/>
        </w:rPr>
        <w:t xml:space="preserve">, in that if a </w:t>
      </w:r>
      <w:r w:rsidR="7B4D5D84" w:rsidRPr="00B978AF">
        <w:rPr>
          <w:rFonts w:ascii="Arial" w:eastAsia="Calibri" w:hAnsi="Arial" w:cs="Arial"/>
          <w:color w:val="000000" w:themeColor="text1"/>
        </w:rPr>
        <w:lastRenderedPageBreak/>
        <w:t xml:space="preserve">member of the public was to contact us </w:t>
      </w:r>
      <w:r w:rsidR="50A4635B" w:rsidRPr="00B978AF">
        <w:rPr>
          <w:rFonts w:ascii="Arial" w:eastAsia="Calibri" w:hAnsi="Arial" w:cs="Arial"/>
          <w:color w:val="000000" w:themeColor="text1"/>
        </w:rPr>
        <w:t xml:space="preserve">with an emergency report while the account was not monitored and therefore this was not seen and acted upon, </w:t>
      </w:r>
      <w:r w:rsidR="00417EEA" w:rsidRPr="00B978AF">
        <w:rPr>
          <w:rFonts w:ascii="Arial" w:eastAsia="Calibri" w:hAnsi="Arial" w:cs="Arial"/>
          <w:color w:val="000000" w:themeColor="text1"/>
        </w:rPr>
        <w:t>harm could be caused, and reputational issues could follow</w:t>
      </w:r>
      <w:r w:rsidR="50A4635B" w:rsidRPr="00B978AF">
        <w:rPr>
          <w:rFonts w:ascii="Arial" w:eastAsia="Calibri" w:hAnsi="Arial" w:cs="Arial"/>
          <w:color w:val="000000" w:themeColor="text1"/>
        </w:rPr>
        <w:t>.</w:t>
      </w:r>
      <w:r w:rsidR="0622D73D" w:rsidRPr="00B978AF">
        <w:rPr>
          <w:rFonts w:ascii="Arial" w:eastAsia="Calibri" w:hAnsi="Arial" w:cs="Arial"/>
          <w:color w:val="000000" w:themeColor="text1"/>
        </w:rPr>
        <w:t xml:space="preserve"> It was from this identification of risk, as well as recognition that we were not providing the best level of service possible to the public that the </w:t>
      </w:r>
      <w:r w:rsidR="377935B4" w:rsidRPr="00B978AF">
        <w:rPr>
          <w:rFonts w:ascii="Arial" w:eastAsia="Calibri" w:hAnsi="Arial" w:cs="Arial"/>
          <w:color w:val="000000" w:themeColor="text1"/>
        </w:rPr>
        <w:t xml:space="preserve">NPCC Social Media Project was formed. </w:t>
      </w:r>
    </w:p>
    <w:p w14:paraId="15FDAB6D" w14:textId="7B8BAF54" w:rsidR="377935B4" w:rsidRPr="00B978AF" w:rsidRDefault="377935B4"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The project identified a number of things that could be done to professionalise police use of social media use</w:t>
      </w:r>
      <w:r w:rsidR="00417EEA" w:rsidRPr="00B978AF">
        <w:rPr>
          <w:rFonts w:ascii="Arial" w:eastAsia="Calibri" w:hAnsi="Arial" w:cs="Arial"/>
          <w:color w:val="000000" w:themeColor="text1"/>
        </w:rPr>
        <w:t>. O</w:t>
      </w:r>
      <w:r w:rsidRPr="00B978AF">
        <w:rPr>
          <w:rFonts w:ascii="Arial" w:eastAsia="Calibri" w:hAnsi="Arial" w:cs="Arial"/>
          <w:color w:val="000000" w:themeColor="text1"/>
        </w:rPr>
        <w:t xml:space="preserve">ne key </w:t>
      </w:r>
      <w:r w:rsidR="067F0E9F" w:rsidRPr="00B978AF">
        <w:rPr>
          <w:rFonts w:ascii="Arial" w:eastAsia="Calibri" w:hAnsi="Arial" w:cs="Arial"/>
          <w:color w:val="000000" w:themeColor="text1"/>
        </w:rPr>
        <w:t xml:space="preserve">recommendation was to work to break down silos between communications teams and contact teams within forces, working collaboratively and viewing social media as a contact channel, with a view to </w:t>
      </w:r>
      <w:r w:rsidR="410BFABD" w:rsidRPr="00B978AF">
        <w:rPr>
          <w:rFonts w:ascii="Arial" w:eastAsia="Calibri" w:hAnsi="Arial" w:cs="Arial"/>
          <w:color w:val="000000" w:themeColor="text1"/>
        </w:rPr>
        <w:t>social media becoming a 24/7 monitored contact channel for policing. Indeed</w:t>
      </w:r>
      <w:r w:rsidR="7FB0DFEE" w:rsidRPr="00B978AF">
        <w:rPr>
          <w:rFonts w:ascii="Arial" w:eastAsia="Calibri" w:hAnsi="Arial" w:cs="Arial"/>
          <w:color w:val="000000" w:themeColor="text1"/>
        </w:rPr>
        <w:t>,</w:t>
      </w:r>
      <w:r w:rsidR="410BFABD" w:rsidRPr="00B978AF">
        <w:rPr>
          <w:rFonts w:ascii="Arial" w:eastAsia="Calibri" w:hAnsi="Arial" w:cs="Arial"/>
          <w:color w:val="000000" w:themeColor="text1"/>
        </w:rPr>
        <w:t xml:space="preserve"> the project worked closely with </w:t>
      </w:r>
      <w:r w:rsidR="322934DE" w:rsidRPr="00B978AF">
        <w:rPr>
          <w:rFonts w:ascii="Arial" w:eastAsia="Calibri" w:hAnsi="Arial" w:cs="Arial"/>
          <w:color w:val="000000" w:themeColor="text1"/>
        </w:rPr>
        <w:t>stakeholders across policing to sell the benefits of this approach, leading to social media’s inclusion in the National Contact Management Strategy (2020).</w:t>
      </w:r>
    </w:p>
    <w:p w14:paraId="00379482" w14:textId="355FA9B2" w:rsidR="7E733CC3" w:rsidRPr="00B978AF" w:rsidRDefault="7E733CC3"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While the recommendation was initially based upon driving improvements to our service,  </w:t>
      </w:r>
      <w:r w:rsidR="689C8E98" w:rsidRPr="00B978AF">
        <w:rPr>
          <w:rFonts w:ascii="Arial" w:eastAsia="Calibri" w:hAnsi="Arial" w:cs="Arial"/>
          <w:color w:val="000000" w:themeColor="text1"/>
        </w:rPr>
        <w:t>catering for the 21</w:t>
      </w:r>
      <w:r w:rsidR="689C8E98" w:rsidRPr="00B978AF">
        <w:rPr>
          <w:rFonts w:ascii="Arial" w:eastAsia="Calibri" w:hAnsi="Arial" w:cs="Arial"/>
          <w:color w:val="000000" w:themeColor="text1"/>
          <w:vertAlign w:val="superscript"/>
        </w:rPr>
        <w:t>st</w:t>
      </w:r>
      <w:r w:rsidR="689C8E98" w:rsidRPr="00B978AF">
        <w:rPr>
          <w:rFonts w:ascii="Arial" w:eastAsia="Calibri" w:hAnsi="Arial" w:cs="Arial"/>
          <w:color w:val="000000" w:themeColor="text1"/>
        </w:rPr>
        <w:t xml:space="preserve"> century needs of our communities, being in the places that they spend most of their time, and being available and accessible in the most appropriate ways, it was soon backed up by legislation. </w:t>
      </w:r>
      <w:r w:rsidR="34C1447C" w:rsidRPr="00B978AF">
        <w:rPr>
          <w:rFonts w:ascii="Arial" w:eastAsia="Calibri" w:hAnsi="Arial" w:cs="Arial"/>
          <w:color w:val="000000" w:themeColor="text1"/>
        </w:rPr>
        <w:t xml:space="preserve">The European Electronic Communications Code (2021) led to a legal requirement for </w:t>
      </w:r>
      <w:r w:rsidR="6CFF9349" w:rsidRPr="00B978AF">
        <w:rPr>
          <w:rFonts w:ascii="Arial" w:eastAsia="Calibri" w:hAnsi="Arial" w:cs="Arial"/>
          <w:color w:val="000000" w:themeColor="text1"/>
        </w:rPr>
        <w:t>policing</w:t>
      </w:r>
      <w:r w:rsidR="34C1447C" w:rsidRPr="00B978AF">
        <w:rPr>
          <w:rFonts w:ascii="Arial" w:eastAsia="Calibri" w:hAnsi="Arial" w:cs="Arial"/>
          <w:color w:val="000000" w:themeColor="text1"/>
        </w:rPr>
        <w:t xml:space="preserve"> to monitor any </w:t>
      </w:r>
      <w:r w:rsidR="049054B0" w:rsidRPr="00B978AF">
        <w:rPr>
          <w:rFonts w:ascii="Arial" w:eastAsia="Calibri" w:hAnsi="Arial" w:cs="Arial"/>
          <w:color w:val="000000" w:themeColor="text1"/>
        </w:rPr>
        <w:t>two-way</w:t>
      </w:r>
      <w:r w:rsidR="34C1447C" w:rsidRPr="00B978AF">
        <w:rPr>
          <w:rFonts w:ascii="Arial" w:eastAsia="Calibri" w:hAnsi="Arial" w:cs="Arial"/>
          <w:color w:val="000000" w:themeColor="text1"/>
        </w:rPr>
        <w:t xml:space="preserve"> channels of communication 24/7 for emergency contact, meaning that unmon</w:t>
      </w:r>
      <w:r w:rsidR="269DCA4F" w:rsidRPr="00B978AF">
        <w:rPr>
          <w:rFonts w:ascii="Arial" w:eastAsia="Calibri" w:hAnsi="Arial" w:cs="Arial"/>
          <w:color w:val="000000" w:themeColor="text1"/>
        </w:rPr>
        <w:t xml:space="preserve">itored social media channels were no longer viable. </w:t>
      </w:r>
      <w:r w:rsidR="57D688E0" w:rsidRPr="00B978AF">
        <w:rPr>
          <w:rFonts w:ascii="Arial" w:eastAsia="Calibri" w:hAnsi="Arial" w:cs="Arial"/>
          <w:color w:val="000000" w:themeColor="text1"/>
        </w:rPr>
        <w:t>Combined together, both the legislative requirement for monitoring of emergency contact, and the clear customer service and accessibility benefits of opening social as a non-emergency contact methods provided a comp</w:t>
      </w:r>
      <w:r w:rsidR="432A9039" w:rsidRPr="00B978AF">
        <w:rPr>
          <w:rFonts w:ascii="Arial" w:eastAsia="Calibri" w:hAnsi="Arial" w:cs="Arial"/>
          <w:color w:val="000000" w:themeColor="text1"/>
        </w:rPr>
        <w:t>elling argument for innovation</w:t>
      </w:r>
      <w:r w:rsidR="7A6566B8" w:rsidRPr="00B978AF">
        <w:rPr>
          <w:rFonts w:ascii="Arial" w:eastAsia="Calibri" w:hAnsi="Arial" w:cs="Arial"/>
          <w:color w:val="000000" w:themeColor="text1"/>
        </w:rPr>
        <w:t xml:space="preserve"> and for Dyfed-Powys Police to explore digital contact</w:t>
      </w:r>
      <w:r w:rsidR="432A9039" w:rsidRPr="00B978AF">
        <w:rPr>
          <w:rFonts w:ascii="Arial" w:eastAsia="Calibri" w:hAnsi="Arial" w:cs="Arial"/>
          <w:color w:val="000000" w:themeColor="text1"/>
        </w:rPr>
        <w:t xml:space="preserve">. </w:t>
      </w:r>
    </w:p>
    <w:p w14:paraId="715D88D1" w14:textId="3301B60C" w:rsidR="3346BA54" w:rsidRPr="00B978AF" w:rsidRDefault="3346BA54"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There was however to be a leadership challenge to be found in this, that of how to influence, gain buy-in, and cooperation from key stakeholders right across the organisation, at many and varied ra</w:t>
      </w:r>
      <w:r w:rsidR="32AAD6A7" w:rsidRPr="00B978AF">
        <w:rPr>
          <w:rFonts w:ascii="Arial" w:eastAsia="Calibri" w:hAnsi="Arial" w:cs="Arial"/>
          <w:color w:val="000000" w:themeColor="text1"/>
        </w:rPr>
        <w:t xml:space="preserve">nks and grades. It is this challenge, in the context of delivering </w:t>
      </w:r>
      <w:r w:rsidR="0016613A">
        <w:rPr>
          <w:rFonts w:ascii="Arial" w:eastAsia="Calibri" w:hAnsi="Arial" w:cs="Arial"/>
          <w:color w:val="000000" w:themeColor="text1"/>
        </w:rPr>
        <w:t>social media</w:t>
      </w:r>
      <w:r w:rsidR="32AAD6A7" w:rsidRPr="00B978AF">
        <w:rPr>
          <w:rFonts w:ascii="Arial" w:eastAsia="Calibri" w:hAnsi="Arial" w:cs="Arial"/>
          <w:color w:val="000000" w:themeColor="text1"/>
        </w:rPr>
        <w:t xml:space="preserve"> contact</w:t>
      </w:r>
      <w:r w:rsidR="5F3C0E7B" w:rsidRPr="00B978AF">
        <w:rPr>
          <w:rFonts w:ascii="Arial" w:eastAsia="Calibri" w:hAnsi="Arial" w:cs="Arial"/>
          <w:color w:val="000000" w:themeColor="text1"/>
        </w:rPr>
        <w:t xml:space="preserve">, </w:t>
      </w:r>
      <w:r w:rsidR="32AAD6A7" w:rsidRPr="00B978AF">
        <w:rPr>
          <w:rFonts w:ascii="Arial" w:eastAsia="Calibri" w:hAnsi="Arial" w:cs="Arial"/>
          <w:color w:val="000000" w:themeColor="text1"/>
        </w:rPr>
        <w:t xml:space="preserve">that I will reflect </w:t>
      </w:r>
      <w:r w:rsidR="42A67A27" w:rsidRPr="00B978AF">
        <w:rPr>
          <w:rFonts w:ascii="Arial" w:eastAsia="Calibri" w:hAnsi="Arial" w:cs="Arial"/>
          <w:color w:val="000000" w:themeColor="text1"/>
        </w:rPr>
        <w:t>upon using Gibbs’ reflective cycle.</w:t>
      </w:r>
    </w:p>
    <w:p w14:paraId="7A3EE982" w14:textId="669E682A" w:rsidR="42A67A27" w:rsidRPr="00B978AF" w:rsidRDefault="42A67A27" w:rsidP="00A400EA">
      <w:pPr>
        <w:spacing w:line="480" w:lineRule="auto"/>
        <w:rPr>
          <w:rFonts w:ascii="Arial" w:eastAsia="Calibri" w:hAnsi="Arial" w:cs="Arial"/>
          <w:b/>
          <w:bCs/>
          <w:color w:val="000000" w:themeColor="text1"/>
        </w:rPr>
      </w:pPr>
      <w:r w:rsidRPr="00B978AF">
        <w:rPr>
          <w:rFonts w:ascii="Arial" w:eastAsia="Calibri" w:hAnsi="Arial" w:cs="Arial"/>
          <w:b/>
          <w:bCs/>
          <w:color w:val="000000" w:themeColor="text1"/>
        </w:rPr>
        <w:lastRenderedPageBreak/>
        <w:t xml:space="preserve">Description </w:t>
      </w:r>
    </w:p>
    <w:p w14:paraId="70E47502" w14:textId="367E61AA" w:rsidR="008D3E3A" w:rsidRPr="00B978AF" w:rsidRDefault="42A67A27"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Policing has historically been a hotbed of silo working, often seeing departments </w:t>
      </w:r>
      <w:r w:rsidR="5C85D8DE" w:rsidRPr="00B978AF">
        <w:rPr>
          <w:rFonts w:ascii="Arial" w:eastAsia="Calibri" w:hAnsi="Arial" w:cs="Arial"/>
          <w:color w:val="000000" w:themeColor="text1"/>
        </w:rPr>
        <w:t>working</w:t>
      </w:r>
      <w:r w:rsidRPr="00B978AF">
        <w:rPr>
          <w:rFonts w:ascii="Arial" w:eastAsia="Calibri" w:hAnsi="Arial" w:cs="Arial"/>
          <w:color w:val="000000" w:themeColor="text1"/>
        </w:rPr>
        <w:t xml:space="preserve"> in the belief that</w:t>
      </w:r>
      <w:r w:rsidR="412AA7C1" w:rsidRPr="00B978AF">
        <w:rPr>
          <w:rFonts w:ascii="Arial" w:eastAsia="Calibri" w:hAnsi="Arial" w:cs="Arial"/>
          <w:color w:val="000000" w:themeColor="text1"/>
        </w:rPr>
        <w:t xml:space="preserve"> they have the same aims across the organisation, but working towards them in different and often competitive ways. </w:t>
      </w:r>
      <w:r w:rsidR="571CF202" w:rsidRPr="00B978AF">
        <w:rPr>
          <w:rFonts w:ascii="Arial" w:eastAsia="Calibri" w:hAnsi="Arial" w:cs="Arial"/>
          <w:color w:val="000000" w:themeColor="text1"/>
        </w:rPr>
        <w:t>This is of course not unique to policing, but an issue across business, industry, and anywhere where a number of people come together</w:t>
      </w:r>
      <w:r w:rsidR="46D18F63" w:rsidRPr="00B978AF">
        <w:rPr>
          <w:rFonts w:ascii="Arial" w:eastAsia="Calibri" w:hAnsi="Arial" w:cs="Arial"/>
          <w:color w:val="000000" w:themeColor="text1"/>
        </w:rPr>
        <w:t>.</w:t>
      </w:r>
      <w:r w:rsidR="571CF202" w:rsidRPr="00B978AF">
        <w:rPr>
          <w:rFonts w:ascii="Arial" w:eastAsia="Calibri" w:hAnsi="Arial" w:cs="Arial"/>
          <w:color w:val="000000" w:themeColor="text1"/>
        </w:rPr>
        <w:t xml:space="preserve"> </w:t>
      </w:r>
      <w:r w:rsidR="6E76FDDF" w:rsidRPr="00B978AF">
        <w:rPr>
          <w:rFonts w:ascii="Arial" w:eastAsia="Calibri" w:hAnsi="Arial" w:cs="Arial"/>
          <w:color w:val="000000" w:themeColor="text1"/>
        </w:rPr>
        <w:t>It</w:t>
      </w:r>
      <w:r w:rsidR="571CF202" w:rsidRPr="00B978AF">
        <w:rPr>
          <w:rFonts w:ascii="Arial" w:eastAsia="Calibri" w:hAnsi="Arial" w:cs="Arial"/>
          <w:color w:val="000000" w:themeColor="text1"/>
        </w:rPr>
        <w:t xml:space="preserve"> i</w:t>
      </w:r>
      <w:r w:rsidR="1F26808C" w:rsidRPr="00B978AF">
        <w:rPr>
          <w:rFonts w:ascii="Arial" w:eastAsia="Calibri" w:hAnsi="Arial" w:cs="Arial"/>
          <w:color w:val="000000" w:themeColor="text1"/>
        </w:rPr>
        <w:t>s</w:t>
      </w:r>
      <w:r w:rsidR="571CF202" w:rsidRPr="00B978AF">
        <w:rPr>
          <w:rFonts w:ascii="Arial" w:eastAsia="Calibri" w:hAnsi="Arial" w:cs="Arial"/>
          <w:color w:val="000000" w:themeColor="text1"/>
        </w:rPr>
        <w:t xml:space="preserve"> </w:t>
      </w:r>
      <w:r w:rsidR="73466AE8" w:rsidRPr="00B978AF">
        <w:rPr>
          <w:rFonts w:ascii="Arial" w:eastAsia="Calibri" w:hAnsi="Arial" w:cs="Arial"/>
          <w:color w:val="000000" w:themeColor="text1"/>
        </w:rPr>
        <w:t xml:space="preserve">recognised </w:t>
      </w:r>
      <w:r w:rsidR="571CF202" w:rsidRPr="00B978AF">
        <w:rPr>
          <w:rFonts w:ascii="Arial" w:eastAsia="Calibri" w:hAnsi="Arial" w:cs="Arial"/>
          <w:color w:val="000000" w:themeColor="text1"/>
        </w:rPr>
        <w:t>by</w:t>
      </w:r>
      <w:r w:rsidR="2D69B0BD" w:rsidRPr="00B978AF">
        <w:rPr>
          <w:rFonts w:ascii="Arial" w:eastAsia="Calibri" w:hAnsi="Arial" w:cs="Arial"/>
          <w:color w:val="000000" w:themeColor="text1"/>
        </w:rPr>
        <w:t xml:space="preserve"> </w:t>
      </w:r>
      <w:sdt>
        <w:sdtPr>
          <w:rPr>
            <w:rFonts w:ascii="Arial" w:hAnsi="Arial" w:cs="Arial"/>
          </w:rPr>
          <w:alias w:val="Citation"/>
          <w:tag w:val="{&quot;referencesIds&quot;:[&quot;doc:60d0a47ac9e77c000138de2d&quot;],&quot;referencesOptions&quot;:{&quot;doc:60d0a47ac9e77c000138de2d&quot;:{&quot;author&quot;:true,&quot;year&quot;:true,&quot;pageReplace&quot;:&quot;&quot;,&quot;prefix&quot;:&quot;&quot;,&quot;suffix&quot;:&quot;&quot;}},&quot;hasBrokenReferences&quot;:false,&quot;hasManualEdits&quot;:false,&quot;citationType&quot;:&quot;inline&quot;}"/>
          <w:id w:val="127206388"/>
          <w:placeholder>
            <w:docPart w:val="DefaultPlaceholder_1081868574"/>
          </w:placeholder>
        </w:sdtPr>
        <w:sdtEndPr/>
        <w:sdtContent>
          <w:r w:rsidR="3FD40DF3" w:rsidRPr="00B978AF">
            <w:rPr>
              <w:rFonts w:ascii="Arial" w:eastAsia="Calibri" w:hAnsi="Arial" w:cs="Arial"/>
              <w:color w:val="000000" w:themeColor="text1"/>
            </w:rPr>
            <w:t>(de Waal, Weaver et al. 2019)</w:t>
          </w:r>
        </w:sdtContent>
      </w:sdt>
      <w:r w:rsidR="3FD40DF3" w:rsidRPr="00B978AF">
        <w:rPr>
          <w:rFonts w:ascii="Arial" w:eastAsia="Calibri" w:hAnsi="Arial" w:cs="Arial"/>
          <w:color w:val="000000" w:themeColor="text1"/>
        </w:rPr>
        <w:t xml:space="preserve"> as </w:t>
      </w:r>
      <w:r w:rsidR="48E2A0DA" w:rsidRPr="00B978AF">
        <w:rPr>
          <w:rFonts w:ascii="Arial" w:eastAsia="Calibri" w:hAnsi="Arial" w:cs="Arial"/>
          <w:color w:val="000000" w:themeColor="text1"/>
        </w:rPr>
        <w:t xml:space="preserve">having a </w:t>
      </w:r>
      <w:r w:rsidR="50279F05" w:rsidRPr="00B978AF">
        <w:rPr>
          <w:rFonts w:ascii="Arial" w:eastAsia="Calibri" w:hAnsi="Arial" w:cs="Arial"/>
          <w:color w:val="000000" w:themeColor="text1"/>
        </w:rPr>
        <w:t>significant</w:t>
      </w:r>
      <w:r w:rsidR="48E2A0DA" w:rsidRPr="00B978AF">
        <w:rPr>
          <w:rFonts w:ascii="Arial" w:eastAsia="Calibri" w:hAnsi="Arial" w:cs="Arial"/>
          <w:color w:val="000000" w:themeColor="text1"/>
        </w:rPr>
        <w:t xml:space="preserve"> effect on organisational performance, </w:t>
      </w:r>
      <w:r w:rsidR="6A146063" w:rsidRPr="00B978AF">
        <w:rPr>
          <w:rFonts w:ascii="Arial" w:eastAsia="Calibri" w:hAnsi="Arial" w:cs="Arial"/>
          <w:color w:val="000000" w:themeColor="text1"/>
        </w:rPr>
        <w:t xml:space="preserve">where often people will pursue matters that benefit themselves or their department ahead of the wider </w:t>
      </w:r>
      <w:r w:rsidR="3CF116DC" w:rsidRPr="00B978AF">
        <w:rPr>
          <w:rFonts w:ascii="Arial" w:eastAsia="Calibri" w:hAnsi="Arial" w:cs="Arial"/>
          <w:color w:val="000000" w:themeColor="text1"/>
        </w:rPr>
        <w:t>organisation</w:t>
      </w:r>
      <w:r w:rsidR="6A146063" w:rsidRPr="00B978AF">
        <w:rPr>
          <w:rFonts w:ascii="Arial" w:eastAsia="Calibri" w:hAnsi="Arial" w:cs="Arial"/>
          <w:color w:val="000000" w:themeColor="text1"/>
        </w:rPr>
        <w:t>. This isn’t necessarily conscious of course, they may often be seeking out to benefit the organisation</w:t>
      </w:r>
      <w:r w:rsidR="7322F34A" w:rsidRPr="00B978AF">
        <w:rPr>
          <w:rFonts w:ascii="Arial" w:eastAsia="Calibri" w:hAnsi="Arial" w:cs="Arial"/>
          <w:color w:val="000000" w:themeColor="text1"/>
        </w:rPr>
        <w:t xml:space="preserve">, but the </w:t>
      </w:r>
      <w:r w:rsidR="0016613A" w:rsidRPr="00B978AF">
        <w:rPr>
          <w:rFonts w:ascii="Arial" w:eastAsia="Calibri" w:hAnsi="Arial" w:cs="Arial"/>
          <w:color w:val="000000" w:themeColor="text1"/>
        </w:rPr>
        <w:t>inward-looking</w:t>
      </w:r>
      <w:r w:rsidR="7322F34A" w:rsidRPr="00B978AF">
        <w:rPr>
          <w:rFonts w:ascii="Arial" w:eastAsia="Calibri" w:hAnsi="Arial" w:cs="Arial"/>
          <w:color w:val="000000" w:themeColor="text1"/>
        </w:rPr>
        <w:t xml:space="preserve"> nature of silos can create conflict and duplication </w:t>
      </w:r>
      <w:r w:rsidR="4C9301A1" w:rsidRPr="00B978AF">
        <w:rPr>
          <w:rFonts w:ascii="Arial" w:eastAsia="Calibri" w:hAnsi="Arial" w:cs="Arial"/>
          <w:color w:val="000000" w:themeColor="text1"/>
        </w:rPr>
        <w:t xml:space="preserve">and a lack of meaningful partnership working </w:t>
      </w:r>
      <w:r w:rsidR="7322F34A" w:rsidRPr="00B978AF">
        <w:rPr>
          <w:rFonts w:ascii="Arial" w:eastAsia="Calibri" w:hAnsi="Arial" w:cs="Arial"/>
          <w:color w:val="000000" w:themeColor="text1"/>
        </w:rPr>
        <w:t xml:space="preserve">between departments </w:t>
      </w:r>
      <w:r w:rsidR="1F9C7994" w:rsidRPr="00B978AF">
        <w:rPr>
          <w:rFonts w:ascii="Arial" w:eastAsia="Calibri" w:hAnsi="Arial" w:cs="Arial"/>
          <w:color w:val="000000" w:themeColor="text1"/>
        </w:rPr>
        <w:t xml:space="preserve">to the detriment of overall service. </w:t>
      </w:r>
    </w:p>
    <w:p w14:paraId="72DFAD40" w14:textId="44875B45" w:rsidR="42A67A27" w:rsidRPr="00B978AF" w:rsidRDefault="3CD7320E"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Silo working was evident in and around </w:t>
      </w:r>
      <w:r w:rsidR="00BF19CE" w:rsidRPr="00B978AF">
        <w:rPr>
          <w:rFonts w:ascii="Arial" w:eastAsia="Calibri" w:hAnsi="Arial" w:cs="Arial"/>
          <w:color w:val="000000" w:themeColor="text1"/>
        </w:rPr>
        <w:t>policing’s</w:t>
      </w:r>
      <w:r w:rsidRPr="00B978AF">
        <w:rPr>
          <w:rFonts w:ascii="Arial" w:eastAsia="Calibri" w:hAnsi="Arial" w:cs="Arial"/>
          <w:color w:val="000000" w:themeColor="text1"/>
        </w:rPr>
        <w:t xml:space="preserve"> use of social media and was </w:t>
      </w:r>
      <w:r w:rsidR="00BF19CE" w:rsidRPr="00B978AF">
        <w:rPr>
          <w:rFonts w:ascii="Arial" w:eastAsia="Calibri" w:hAnsi="Arial" w:cs="Arial"/>
          <w:color w:val="000000" w:themeColor="text1"/>
        </w:rPr>
        <w:t>a challenge to be overcome. As noted earlier, social media was often seen as the work of Corporate Communications, with some local policing involvement and responsibility for their own accounts. Local policing were often particularly concerned with ownership and independence of their accounts, and had a desire and need to be in control of their content. Finally, contact with members of the public was seen to be the role of the Force Communications Centre, who while they</w:t>
      </w:r>
      <w:r w:rsidR="002C6925" w:rsidRPr="00B978AF">
        <w:rPr>
          <w:rFonts w:ascii="Arial" w:eastAsia="Calibri" w:hAnsi="Arial" w:cs="Arial"/>
          <w:color w:val="000000" w:themeColor="text1"/>
        </w:rPr>
        <w:t xml:space="preserve"> had</w:t>
      </w:r>
      <w:r w:rsidR="00BF19CE" w:rsidRPr="00B978AF">
        <w:rPr>
          <w:rFonts w:ascii="Arial" w:eastAsia="Calibri" w:hAnsi="Arial" w:cs="Arial"/>
          <w:color w:val="000000" w:themeColor="text1"/>
        </w:rPr>
        <w:t xml:space="preserve"> begun to embrace some developments around online and email reporting, were sceptical of social media becoming a contact channel and very much saw this as a ‘nice to do’ which sat with Corporate Communications. </w:t>
      </w:r>
    </w:p>
    <w:p w14:paraId="6B2001C0" w14:textId="019B9785" w:rsidR="00BF19CE" w:rsidRPr="00B978AF" w:rsidRDefault="00BF19CE"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Clearly, in order to deliver effective digital contact, and to move in a direction which was not only national best practice but also soon to be legislation, these silos could not continue, and barriers had to be broken. The breaking down of silos in itself is a significant leadership challenge, but is</w:t>
      </w:r>
      <w:r w:rsidR="0016613A">
        <w:rPr>
          <w:rFonts w:ascii="Arial" w:eastAsia="Calibri" w:hAnsi="Arial" w:cs="Arial"/>
          <w:color w:val="000000" w:themeColor="text1"/>
        </w:rPr>
        <w:t xml:space="preserve"> </w:t>
      </w:r>
      <w:r w:rsidRPr="00B978AF">
        <w:rPr>
          <w:rFonts w:ascii="Arial" w:eastAsia="Calibri" w:hAnsi="Arial" w:cs="Arial"/>
          <w:color w:val="000000" w:themeColor="text1"/>
        </w:rPr>
        <w:t>I discovered</w:t>
      </w:r>
      <w:r w:rsidR="0016613A">
        <w:rPr>
          <w:rFonts w:ascii="Arial" w:eastAsia="Calibri" w:hAnsi="Arial" w:cs="Arial"/>
          <w:color w:val="000000" w:themeColor="text1"/>
        </w:rPr>
        <w:t>,</w:t>
      </w:r>
      <w:r w:rsidRPr="00B978AF">
        <w:rPr>
          <w:rFonts w:ascii="Arial" w:eastAsia="Calibri" w:hAnsi="Arial" w:cs="Arial"/>
          <w:color w:val="000000" w:themeColor="text1"/>
        </w:rPr>
        <w:t xml:space="preserve"> even more so in a hierarchical </w:t>
      </w:r>
      <w:r w:rsidR="00F13B97" w:rsidRPr="00B978AF">
        <w:rPr>
          <w:rFonts w:ascii="Arial" w:eastAsia="Calibri" w:hAnsi="Arial" w:cs="Arial"/>
          <w:color w:val="000000" w:themeColor="text1"/>
        </w:rPr>
        <w:t xml:space="preserve">organisations such as policing. </w:t>
      </w:r>
    </w:p>
    <w:p w14:paraId="3F7B3932" w14:textId="3074EB94" w:rsidR="00E52D52" w:rsidRPr="00B978AF" w:rsidRDefault="008D3E3A"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While I have a good solid background in policing, with almost 10 years service as a Police Community Support Officer, followed by now almost 3 years in a specialist digital role within </w:t>
      </w:r>
      <w:r w:rsidRPr="00B978AF">
        <w:rPr>
          <w:rFonts w:ascii="Arial" w:eastAsia="Calibri" w:hAnsi="Arial" w:cs="Arial"/>
          <w:color w:val="000000" w:themeColor="text1"/>
        </w:rPr>
        <w:lastRenderedPageBreak/>
        <w:t xml:space="preserve">Corporate Communications, on paper I have always been a practitioner, and my role at least not defined as a leader. </w:t>
      </w:r>
      <w:r w:rsidR="00E52D52" w:rsidRPr="00B978AF">
        <w:rPr>
          <w:rFonts w:ascii="Arial" w:eastAsia="Calibri" w:hAnsi="Arial" w:cs="Arial"/>
          <w:color w:val="000000" w:themeColor="text1"/>
        </w:rPr>
        <w:t xml:space="preserve">Within a hierarchical organisation such as policing, this can often lead to difficulties in leading change which your specialist knowledge tells you is right, but your place in the hierarchy is a barrier to holding enough influence. This again brings about a significant leadership challenge, in that a move towards social media as a contact channel is a significant organisational change, requiring the support and cooperation of people at all levels of the organisation, who hold differing levels of power and may have differing views on how worthwhile the change is. The ability to change minds at levels including those above you is key. </w:t>
      </w:r>
    </w:p>
    <w:p w14:paraId="682BCF00" w14:textId="21DCC85F" w:rsidR="00CD341E" w:rsidRPr="00B978AF" w:rsidRDefault="00CC12FB"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The final leadership challenge I will consider here, is that of how the change lands with the people it effects most, and how I personally can influence that through my leadership style. While I was leading the change project which has brought social media forward as a contact channel, I can be responsible for the delivery, but the legacy depends on those who </w:t>
      </w:r>
      <w:r w:rsidR="00CD341E" w:rsidRPr="00B978AF">
        <w:rPr>
          <w:rFonts w:ascii="Arial" w:eastAsia="Calibri" w:hAnsi="Arial" w:cs="Arial"/>
          <w:color w:val="000000" w:themeColor="text1"/>
        </w:rPr>
        <w:t xml:space="preserve">are the hands-on practitioners day to day. This </w:t>
      </w:r>
      <w:r w:rsidR="00E71C33" w:rsidRPr="00B978AF">
        <w:rPr>
          <w:rFonts w:ascii="Arial" w:eastAsia="Calibri" w:hAnsi="Arial" w:cs="Arial"/>
          <w:color w:val="000000" w:themeColor="text1"/>
        </w:rPr>
        <w:t xml:space="preserve">mainly </w:t>
      </w:r>
      <w:r w:rsidR="00CD341E" w:rsidRPr="00B978AF">
        <w:rPr>
          <w:rFonts w:ascii="Arial" w:eastAsia="Calibri" w:hAnsi="Arial" w:cs="Arial"/>
          <w:color w:val="000000" w:themeColor="text1"/>
        </w:rPr>
        <w:t xml:space="preserve">includes the staff who are part of our new digital desk, and </w:t>
      </w:r>
      <w:r w:rsidR="00E71C33" w:rsidRPr="00B978AF">
        <w:rPr>
          <w:rFonts w:ascii="Arial" w:eastAsia="Calibri" w:hAnsi="Arial" w:cs="Arial"/>
          <w:color w:val="000000" w:themeColor="text1"/>
        </w:rPr>
        <w:t xml:space="preserve">who </w:t>
      </w:r>
      <w:r w:rsidR="00CD341E" w:rsidRPr="00B978AF">
        <w:rPr>
          <w:rFonts w:ascii="Arial" w:eastAsia="Calibri" w:hAnsi="Arial" w:cs="Arial"/>
          <w:color w:val="000000" w:themeColor="text1"/>
        </w:rPr>
        <w:t>speak to members of the public on a daily basis through social media.</w:t>
      </w:r>
    </w:p>
    <w:p w14:paraId="48132AF6" w14:textId="128B0B6E" w:rsidR="008D3E3A" w:rsidRPr="00B978AF" w:rsidRDefault="00CD341E"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As I move forward through the reflective cycle, I will look at how I met each of these leadership challenges, and how effective I was or as not in doing so. I will also consider the leadership styles of others, and how these impacted on </w:t>
      </w:r>
      <w:r w:rsidR="00684223" w:rsidRPr="00B978AF">
        <w:rPr>
          <w:rFonts w:ascii="Arial" w:eastAsia="Calibri" w:hAnsi="Arial" w:cs="Arial"/>
          <w:color w:val="000000" w:themeColor="text1"/>
        </w:rPr>
        <w:t xml:space="preserve">me personally and the delivery of this project. </w:t>
      </w:r>
    </w:p>
    <w:p w14:paraId="7B423FF7" w14:textId="3CA7902F" w:rsidR="00684223" w:rsidRPr="00B978AF" w:rsidRDefault="00684223" w:rsidP="00A400EA">
      <w:pPr>
        <w:spacing w:line="480" w:lineRule="auto"/>
        <w:rPr>
          <w:rFonts w:ascii="Arial" w:eastAsia="Calibri" w:hAnsi="Arial" w:cs="Arial"/>
          <w:b/>
          <w:bCs/>
          <w:color w:val="000000" w:themeColor="text1"/>
        </w:rPr>
      </w:pPr>
      <w:r w:rsidRPr="00B978AF">
        <w:rPr>
          <w:rFonts w:ascii="Arial" w:eastAsia="Calibri" w:hAnsi="Arial" w:cs="Arial"/>
          <w:b/>
          <w:bCs/>
          <w:color w:val="000000" w:themeColor="text1"/>
        </w:rPr>
        <w:t>Feelings</w:t>
      </w:r>
    </w:p>
    <w:p w14:paraId="1470A214" w14:textId="58FC9F5E" w:rsidR="00B15A30" w:rsidRPr="00B978AF" w:rsidRDefault="00684223"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It stands to reason that taking on a project of this scale was a daunting prospect. This was a </w:t>
      </w:r>
      <w:r w:rsidR="00B15A30" w:rsidRPr="00B978AF">
        <w:rPr>
          <w:rFonts w:ascii="Arial" w:eastAsia="Calibri" w:hAnsi="Arial" w:cs="Arial"/>
          <w:color w:val="000000" w:themeColor="text1"/>
        </w:rPr>
        <w:t>brand-new</w:t>
      </w:r>
      <w:r w:rsidRPr="00B978AF">
        <w:rPr>
          <w:rFonts w:ascii="Arial" w:eastAsia="Calibri" w:hAnsi="Arial" w:cs="Arial"/>
          <w:color w:val="000000" w:themeColor="text1"/>
        </w:rPr>
        <w:t xml:space="preserve"> prospect for the organisation as a whole, and I felt tremendous pressure to deliver. The fact that this cut across so many different aspects of the organisation, including the work of my own department, contact, frontline policing teams, and other strategic business areas further added to the pressure I felt.</w:t>
      </w:r>
    </w:p>
    <w:p w14:paraId="0DE71F1F" w14:textId="34162348" w:rsidR="00B15A30" w:rsidRPr="00B978AF" w:rsidRDefault="00B15A30"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lastRenderedPageBreak/>
        <w:t xml:space="preserve">Leading this project was indeed challenging, and as previously discussed one of the key aspects of this was the ability to manage upwards, to influence key people within the organisation, and to gain their support and assistance. I feel that I am a confident and able communicator, and am comfortable in a wide range of situations, but I also knew from my years in policing that this alone would not necessarily be enough in isolation to achieve this buy-in from everyone. I knew that along the way I would encounter others with very different styles to my own, and with very different views to my own, and that this would be difficult to manage. However, one thing I retained firmly in my mind was the role that my emotions could play in dealing with this, and how to ensure that I controlled these. I was without doubt passionate that bringing in social media contact was the right thing to do, for us as an organisation, and for the public, but my passion for it may at times have the opposite effect on others and be seen as a blind focus on what I </w:t>
      </w:r>
      <w:r w:rsidR="00E71C33" w:rsidRPr="00B978AF">
        <w:rPr>
          <w:rFonts w:ascii="Arial" w:eastAsia="Calibri" w:hAnsi="Arial" w:cs="Arial"/>
          <w:color w:val="000000" w:themeColor="text1"/>
        </w:rPr>
        <w:t>felt</w:t>
      </w:r>
      <w:r w:rsidRPr="00B978AF">
        <w:rPr>
          <w:rFonts w:ascii="Arial" w:eastAsia="Calibri" w:hAnsi="Arial" w:cs="Arial"/>
          <w:color w:val="000000" w:themeColor="text1"/>
        </w:rPr>
        <w:t xml:space="preserve"> was right. While passion for a subject is vital and hugely aids progress, it must also be backed up with data, research, insight and rationale, which was something I firmly kept in mind along the way. </w:t>
      </w:r>
    </w:p>
    <w:p w14:paraId="514BE641" w14:textId="0B4660FB" w:rsidR="00B15A30" w:rsidRPr="00B978AF" w:rsidRDefault="00B15A30"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On an emotional level, I also knew that differing viewpoints would at times feel like personal setbacks, or that people were opposing the concept of change proposed out of hand without a clear reason or rationale. I needed to control and channel these frustrations </w:t>
      </w:r>
      <w:r w:rsidR="00024840" w:rsidRPr="00B978AF">
        <w:rPr>
          <w:rFonts w:ascii="Arial" w:eastAsia="Calibri" w:hAnsi="Arial" w:cs="Arial"/>
          <w:color w:val="000000" w:themeColor="text1"/>
        </w:rPr>
        <w:t xml:space="preserve">from being a negative into a positive, ensuring that they meant I was even more committed to finding a way through, and adapting to the differing styles and personalities of others. There were many times that I could easily have felt like this was not work worth continuing given out of hand opposition, or what appeared to be efforts to consistently find information or data which created barriers, but my focus on the reasons for making the change – the quality of service to the public – prevented this becoming an issue. </w:t>
      </w:r>
    </w:p>
    <w:p w14:paraId="26032413" w14:textId="6C010B68" w:rsidR="00024840" w:rsidRPr="00B978AF" w:rsidRDefault="00024840"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I was also entering a world where I had some, but limited knowledge. My expertise were in operational policing along with communications and engagement, and despite having spent some time observing contact teams some years ago I could not in any way claim to have </w:t>
      </w:r>
      <w:r w:rsidRPr="00B978AF">
        <w:rPr>
          <w:rFonts w:ascii="Arial" w:eastAsia="Calibri" w:hAnsi="Arial" w:cs="Arial"/>
          <w:color w:val="000000" w:themeColor="text1"/>
        </w:rPr>
        <w:lastRenderedPageBreak/>
        <w:t>any expert knowledge of this field. That in itself concerned me, certainly in terms of the final delivery where I needed to ensure that contact teams would fully engage with social media contact, and would do so effectively</w:t>
      </w:r>
      <w:r w:rsidR="00ED53A0" w:rsidRPr="00B978AF">
        <w:rPr>
          <w:rFonts w:ascii="Arial" w:eastAsia="Calibri" w:hAnsi="Arial" w:cs="Arial"/>
          <w:color w:val="000000" w:themeColor="text1"/>
        </w:rPr>
        <w:t xml:space="preserve">. </w:t>
      </w:r>
    </w:p>
    <w:p w14:paraId="7F1F90C9" w14:textId="3828C2D2" w:rsidR="00ED53A0" w:rsidRPr="00B978AF" w:rsidRDefault="00ED53A0"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Finally, when seeing the successful results of this change project, there is a natural sense of immense satisfaction. Seeing a concept which you have worked hard to deliver, and more importantly still rooted in its aim to improve our service to the public does indeed make all of the other feelings and challenges worth it, and provides a sense of pride in achievement which can be carried forward into the future. </w:t>
      </w:r>
    </w:p>
    <w:p w14:paraId="0EC6D174" w14:textId="5328BF76" w:rsidR="00ED53A0" w:rsidRPr="00B978AF" w:rsidRDefault="00ED53A0" w:rsidP="00A400EA">
      <w:pPr>
        <w:spacing w:line="480" w:lineRule="auto"/>
        <w:rPr>
          <w:rFonts w:ascii="Arial" w:eastAsia="Calibri" w:hAnsi="Arial" w:cs="Arial"/>
          <w:b/>
          <w:bCs/>
          <w:color w:val="000000" w:themeColor="text1"/>
        </w:rPr>
      </w:pPr>
      <w:r w:rsidRPr="00B978AF">
        <w:rPr>
          <w:rFonts w:ascii="Arial" w:eastAsia="Calibri" w:hAnsi="Arial" w:cs="Arial"/>
          <w:b/>
          <w:bCs/>
          <w:color w:val="000000" w:themeColor="text1"/>
        </w:rPr>
        <w:t xml:space="preserve">Evaluation </w:t>
      </w:r>
      <w:r w:rsidR="00216111" w:rsidRPr="00B978AF">
        <w:rPr>
          <w:rFonts w:ascii="Arial" w:eastAsia="Calibri" w:hAnsi="Arial" w:cs="Arial"/>
          <w:b/>
          <w:bCs/>
          <w:color w:val="000000" w:themeColor="text1"/>
        </w:rPr>
        <w:t>&amp; Analysis</w:t>
      </w:r>
    </w:p>
    <w:p w14:paraId="60A9E51F" w14:textId="168520F6" w:rsidR="006C526D" w:rsidRPr="00B978AF" w:rsidRDefault="006C526D"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While the traditional Gibbs reflective cycle separates evaluation and analysis, in this case I believe it to be beneficial to adapt </w:t>
      </w:r>
      <w:r w:rsidR="0016613A" w:rsidRPr="00B978AF">
        <w:rPr>
          <w:rFonts w:ascii="Arial" w:eastAsia="Calibri" w:hAnsi="Arial" w:cs="Arial"/>
          <w:color w:val="000000" w:themeColor="text1"/>
        </w:rPr>
        <w:t>this and</w:t>
      </w:r>
      <w:r w:rsidRPr="00B978AF">
        <w:rPr>
          <w:rFonts w:ascii="Arial" w:eastAsia="Calibri" w:hAnsi="Arial" w:cs="Arial"/>
          <w:color w:val="000000" w:themeColor="text1"/>
        </w:rPr>
        <w:t xml:space="preserve"> explore both of these sections together. </w:t>
      </w:r>
    </w:p>
    <w:p w14:paraId="4A870718" w14:textId="27D63B33" w:rsidR="00ED53A0" w:rsidRPr="00B978AF" w:rsidRDefault="00C56DDE"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The three leadership challenges identified earlier, that of breaking down silos, influencing and leading those above within a hierarchical organisation, and my effect on how the change lands are all interlinked together with common themes running through them. </w:t>
      </w:r>
    </w:p>
    <w:p w14:paraId="4CC016CE" w14:textId="2EFE6760" w:rsidR="00BE63EB" w:rsidRPr="00B978AF" w:rsidRDefault="00C56DDE"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There were times in each of these throughout the process that called for a </w:t>
      </w:r>
      <w:r w:rsidR="00FD48A4" w:rsidRPr="00B978AF">
        <w:rPr>
          <w:rFonts w:ascii="Arial" w:eastAsia="Calibri" w:hAnsi="Arial" w:cs="Arial"/>
          <w:color w:val="000000" w:themeColor="text1"/>
        </w:rPr>
        <w:t>task-based</w:t>
      </w:r>
      <w:r w:rsidRPr="00B978AF">
        <w:rPr>
          <w:rFonts w:ascii="Arial" w:eastAsia="Calibri" w:hAnsi="Arial" w:cs="Arial"/>
          <w:color w:val="000000" w:themeColor="text1"/>
        </w:rPr>
        <w:t xml:space="preserve"> approach, for firm delegation, and for use of legislation or evidence as to why those tasks must be completed. But there were also times when a very much softer approach to leadership were required, where time was taken to sell this concept to people in order that they believed in it and carried the message forward, and for recognition that others may be better placed to take forward an aspect of the project. This could be considered in the context of </w:t>
      </w:r>
      <w:r w:rsidR="00BE63EB" w:rsidRPr="00B978AF">
        <w:rPr>
          <w:rFonts w:ascii="Arial" w:eastAsia="Calibri" w:hAnsi="Arial" w:cs="Arial"/>
          <w:color w:val="000000" w:themeColor="text1"/>
        </w:rPr>
        <w:t xml:space="preserve">situational </w:t>
      </w:r>
      <w:r w:rsidR="00FD48A4" w:rsidRPr="00B978AF">
        <w:rPr>
          <w:rFonts w:ascii="Arial" w:eastAsia="Calibri" w:hAnsi="Arial" w:cs="Arial"/>
          <w:color w:val="000000" w:themeColor="text1"/>
        </w:rPr>
        <w:t xml:space="preserve">leadership </w:t>
      </w:r>
      <w:r w:rsidR="00BE63EB" w:rsidRPr="00B978AF">
        <w:rPr>
          <w:rFonts w:ascii="Arial" w:eastAsia="Calibri" w:hAnsi="Arial" w:cs="Arial"/>
          <w:color w:val="000000" w:themeColor="text1"/>
        </w:rPr>
        <w:t xml:space="preserve">theory, where Hersey and Blanchard (1988) consider that good leadership must be flexible and adapt depending on the situation in front of them. They proposed that there are four styles of leadership which are interchangeable as required, these being split into telling, selling, participating, and delegating, and that each of these has a different level of focus between task and relationship. Hersey and Blanchard (1988) look at </w:t>
      </w:r>
      <w:r w:rsidR="00BE63EB" w:rsidRPr="00B978AF">
        <w:rPr>
          <w:rFonts w:ascii="Arial" w:eastAsia="Calibri" w:hAnsi="Arial" w:cs="Arial"/>
          <w:color w:val="000000" w:themeColor="text1"/>
        </w:rPr>
        <w:lastRenderedPageBreak/>
        <w:t xml:space="preserve">this in terms of a leader and their style towards followers or subordinates, but it could be considered to also apply to relationships when influencing and leading others who may sit further up the hierarchy. </w:t>
      </w:r>
      <w:r w:rsidR="00763BFD" w:rsidRPr="00B978AF">
        <w:rPr>
          <w:rFonts w:ascii="Arial" w:eastAsia="Calibri" w:hAnsi="Arial" w:cs="Arial"/>
          <w:color w:val="000000" w:themeColor="text1"/>
        </w:rPr>
        <w:t>Flexibility in leadership is also a core concept proposed by Goleman (</w:t>
      </w:r>
      <w:r w:rsidR="006643EA">
        <w:rPr>
          <w:rFonts w:ascii="Arial" w:eastAsia="Calibri" w:hAnsi="Arial" w:cs="Arial"/>
          <w:color w:val="000000" w:themeColor="text1"/>
        </w:rPr>
        <w:t xml:space="preserve">1998, </w:t>
      </w:r>
      <w:r w:rsidR="00763BFD" w:rsidRPr="00B978AF">
        <w:rPr>
          <w:rFonts w:ascii="Arial" w:eastAsia="Calibri" w:hAnsi="Arial" w:cs="Arial"/>
          <w:color w:val="000000" w:themeColor="text1"/>
        </w:rPr>
        <w:t>2000</w:t>
      </w:r>
      <w:r w:rsidR="006643EA">
        <w:rPr>
          <w:rFonts w:ascii="Arial" w:eastAsia="Calibri" w:hAnsi="Arial" w:cs="Arial"/>
          <w:color w:val="000000" w:themeColor="text1"/>
        </w:rPr>
        <w:t>, 2004</w:t>
      </w:r>
      <w:r w:rsidR="00763BFD" w:rsidRPr="00B978AF">
        <w:rPr>
          <w:rFonts w:ascii="Arial" w:eastAsia="Calibri" w:hAnsi="Arial" w:cs="Arial"/>
          <w:color w:val="000000" w:themeColor="text1"/>
        </w:rPr>
        <w:t>) who identified six interchangeable leadership style</w:t>
      </w:r>
      <w:r w:rsidR="00E078BF" w:rsidRPr="00B978AF">
        <w:rPr>
          <w:rFonts w:ascii="Arial" w:eastAsia="Calibri" w:hAnsi="Arial" w:cs="Arial"/>
          <w:color w:val="000000" w:themeColor="text1"/>
        </w:rPr>
        <w:t>s and suggested that these must be linked to emotional intelligence</w:t>
      </w:r>
      <w:r w:rsidR="00763BFD" w:rsidRPr="00B978AF">
        <w:rPr>
          <w:rFonts w:ascii="Arial" w:eastAsia="Calibri" w:hAnsi="Arial" w:cs="Arial"/>
          <w:color w:val="000000" w:themeColor="text1"/>
        </w:rPr>
        <w:t xml:space="preserve">, and Snowden and Boone (2007) whose Cynefin framework provides four leadership styles linked to they context being worked in. </w:t>
      </w:r>
    </w:p>
    <w:p w14:paraId="723F2B25" w14:textId="33FC091B" w:rsidR="00BE63EB" w:rsidRPr="00B978AF" w:rsidRDefault="00BE63EB"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In taking this project from concept to delivery, I needed to influence a number of different people and bring them on board, ranging from the Assistant Chief Constable and later the full Chief Officer Group, to the Chief Inspector and Performance Manager of our Force Communication Centre. </w:t>
      </w:r>
      <w:r w:rsidR="005B2E0C" w:rsidRPr="00B978AF">
        <w:rPr>
          <w:rFonts w:ascii="Arial" w:eastAsia="Calibri" w:hAnsi="Arial" w:cs="Arial"/>
          <w:color w:val="000000" w:themeColor="text1"/>
        </w:rPr>
        <w:t xml:space="preserve">I initially began </w:t>
      </w:r>
      <w:r w:rsidR="00763BFD" w:rsidRPr="00B978AF">
        <w:rPr>
          <w:rFonts w:ascii="Arial" w:eastAsia="Calibri" w:hAnsi="Arial" w:cs="Arial"/>
          <w:color w:val="000000" w:themeColor="text1"/>
        </w:rPr>
        <w:t>by taking</w:t>
      </w:r>
      <w:r w:rsidR="005B2E0C" w:rsidRPr="00B978AF">
        <w:rPr>
          <w:rFonts w:ascii="Arial" w:eastAsia="Calibri" w:hAnsi="Arial" w:cs="Arial"/>
          <w:color w:val="000000" w:themeColor="text1"/>
        </w:rPr>
        <w:t xml:space="preserve"> significant amounts of time setting out the benefits of this change for the organisation and for the public, working on building relationships between me and the other parties involved and selling the benefits of the task, to try and bring others on board. </w:t>
      </w:r>
      <w:r w:rsidR="00763BFD" w:rsidRPr="00B978AF">
        <w:rPr>
          <w:rFonts w:ascii="Arial" w:eastAsia="Calibri" w:hAnsi="Arial" w:cs="Arial"/>
          <w:color w:val="000000" w:themeColor="text1"/>
        </w:rPr>
        <w:t>In the early stages of this</w:t>
      </w:r>
      <w:r w:rsidR="005B2E0C" w:rsidRPr="00B978AF">
        <w:rPr>
          <w:rFonts w:ascii="Arial" w:eastAsia="Calibri" w:hAnsi="Arial" w:cs="Arial"/>
          <w:color w:val="000000" w:themeColor="text1"/>
        </w:rPr>
        <w:t xml:space="preserve">, while I was conscious of there being a legislative requirement to make elements of this change I wanted us to be doing it for the right reasons, for the improvement in service, and so while I introduced legislative elements this was not my primary selling point. </w:t>
      </w:r>
      <w:r w:rsidR="00F20F64" w:rsidRPr="00B978AF">
        <w:rPr>
          <w:rFonts w:ascii="Arial" w:eastAsia="Calibri" w:hAnsi="Arial" w:cs="Arial"/>
          <w:color w:val="000000" w:themeColor="text1"/>
        </w:rPr>
        <w:t>Considering some of the leadership theories, this would appear to be consistent with a selling approach (Hersey and Blanchard 1988), a</w:t>
      </w:r>
      <w:r w:rsidR="00B73D64" w:rsidRPr="00B978AF">
        <w:rPr>
          <w:rFonts w:ascii="Arial" w:eastAsia="Calibri" w:hAnsi="Arial" w:cs="Arial"/>
          <w:color w:val="000000" w:themeColor="text1"/>
        </w:rPr>
        <w:t xml:space="preserve"> </w:t>
      </w:r>
      <w:r w:rsidR="00F20F64" w:rsidRPr="00B978AF">
        <w:rPr>
          <w:rFonts w:ascii="Arial" w:eastAsia="Calibri" w:hAnsi="Arial" w:cs="Arial"/>
          <w:color w:val="000000" w:themeColor="text1"/>
        </w:rPr>
        <w:t>ble</w:t>
      </w:r>
      <w:r w:rsidR="00B73D64" w:rsidRPr="00B978AF">
        <w:rPr>
          <w:rFonts w:ascii="Arial" w:eastAsia="Calibri" w:hAnsi="Arial" w:cs="Arial"/>
          <w:color w:val="000000" w:themeColor="text1"/>
        </w:rPr>
        <w:t>n</w:t>
      </w:r>
      <w:r w:rsidR="00F20F64" w:rsidRPr="00B978AF">
        <w:rPr>
          <w:rFonts w:ascii="Arial" w:eastAsia="Calibri" w:hAnsi="Arial" w:cs="Arial"/>
          <w:color w:val="000000" w:themeColor="text1"/>
        </w:rPr>
        <w:t xml:space="preserve">d of authoritative and coaching approach (Goleman 2000) and a complicated approach (Snowden and Boone 2007). This was an approach which was successful in bringing on board some people, including the Assistant Chief Constable, but ran into difficulties with others including those at the helm of contact management. </w:t>
      </w:r>
    </w:p>
    <w:p w14:paraId="4D6656CE" w14:textId="75FC3DB1" w:rsidR="00F20F64" w:rsidRPr="00B978AF" w:rsidRDefault="00F20F64"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I was met there with a large amount of scepticism which it could be argued was fuelled by the silo working approach. Contact management leaders were resistant to this change initially, seeing this as something that we in Corporate Communications were seeking to introduce, but that would have the most significant effect on contact demand. This is of course not untrue, but the idea that this had not been considered and that we were indeed </w:t>
      </w:r>
      <w:r w:rsidRPr="00B978AF">
        <w:rPr>
          <w:rFonts w:ascii="Arial" w:eastAsia="Calibri" w:hAnsi="Arial" w:cs="Arial"/>
          <w:color w:val="000000" w:themeColor="text1"/>
        </w:rPr>
        <w:lastRenderedPageBreak/>
        <w:t xml:space="preserve">seeking to find solutions which worked for everyone was untrue. Contact management leaders sought at early opportunities to highlight a large amount of negatives to this project, quoting potential demand increases and linking these back to already heavily scrutinised performance. </w:t>
      </w:r>
      <w:r w:rsidR="00E078BF" w:rsidRPr="00B978AF">
        <w:rPr>
          <w:rFonts w:ascii="Arial" w:eastAsia="Calibri" w:hAnsi="Arial" w:cs="Arial"/>
          <w:color w:val="000000" w:themeColor="text1"/>
        </w:rPr>
        <w:t xml:space="preserve">It could be considered that they were indeed looking out for their staff, and ensuring that they were not put under other undue pressure, but the nature of the arguments against this project were clearly not geared towards this and were more based upon discrediting the potential benefits to staff and the public rather than any reasoned argument. This clearly created difficulties, given that at a strategic level we had support, but at a tactical leadership level we did not have support from key stakeholders. Again applying leadership theory to this, the responses we were faced with from these individuals could be described according to Hersey and Blanchard (1988) as very much in the telling style, pointing out all of the reasons against and failing to acknowledge any benefits. In Goleman (2000)’s styles, this could be considered to be coercive in that there was no room for movement, and according to Snowden and Boone (2007) to be chaotic, given that the immediate move was to resist and shut down any change. </w:t>
      </w:r>
    </w:p>
    <w:p w14:paraId="68D7A649" w14:textId="6AE9F482" w:rsidR="00E078BF" w:rsidRPr="00B978AF" w:rsidRDefault="00B73D64"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This was where I now needed to change my leadership style, given the context of the situation and the styles of others. Here I had to combine many elements of the three leadership theories I have already discussed in order to achieve change but also to stick to my core principles of the benefits for the public. I moved to a more telling approach according the Hersey and Blanchard (1988), where I brought in more of the legislative aspect of the argument, as I felt that given the nature of the individuals I was dealing with they would respond better to something they had to do for a legislative reason rather than what they saw as a ‘nice to do’. According to Goleman (2000) I moved to more of a blended authoritative and coercive approach, and a simple approach according to Snowden and Boone (2007). This was effective, and once contact colleagues realised that this was no longer something that we wanted to do, and rather was something that the organisation had to get on board with, attitudes changed. This for me, underlined the need to be flexible in </w:t>
      </w:r>
      <w:r w:rsidRPr="00B978AF">
        <w:rPr>
          <w:rFonts w:ascii="Arial" w:eastAsia="Calibri" w:hAnsi="Arial" w:cs="Arial"/>
          <w:color w:val="000000" w:themeColor="text1"/>
        </w:rPr>
        <w:lastRenderedPageBreak/>
        <w:t xml:space="preserve">leadership situations, both to the context of the situation faced but also to the leadership styles you are faced with. </w:t>
      </w:r>
    </w:p>
    <w:p w14:paraId="2C561AB6" w14:textId="5054028E" w:rsidR="00B73D64" w:rsidRPr="00B978AF" w:rsidRDefault="00C15D24"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The resistance from contact management leadership colleagues here can also be considered in terms of transformational vs transactional leadership, first introduced by Burns (1978) and was further built upon by Bass</w:t>
      </w:r>
      <w:r w:rsidR="00C66DFE" w:rsidRPr="00B978AF">
        <w:rPr>
          <w:rFonts w:ascii="Arial" w:eastAsia="Calibri" w:hAnsi="Arial" w:cs="Arial"/>
          <w:color w:val="000000" w:themeColor="text1"/>
        </w:rPr>
        <w:t xml:space="preserve"> </w:t>
      </w:r>
      <w:r w:rsidRPr="00B978AF">
        <w:rPr>
          <w:rFonts w:ascii="Arial" w:eastAsia="Calibri" w:hAnsi="Arial" w:cs="Arial"/>
          <w:color w:val="000000" w:themeColor="text1"/>
        </w:rPr>
        <w:t>(</w:t>
      </w:r>
      <w:r w:rsidR="00C66DFE" w:rsidRPr="00B978AF">
        <w:rPr>
          <w:rFonts w:ascii="Arial" w:eastAsia="Calibri" w:hAnsi="Arial" w:cs="Arial"/>
          <w:color w:val="000000" w:themeColor="text1"/>
        </w:rPr>
        <w:t>1985</w:t>
      </w:r>
      <w:r w:rsidRPr="00B978AF">
        <w:rPr>
          <w:rFonts w:ascii="Arial" w:eastAsia="Calibri" w:hAnsi="Arial" w:cs="Arial"/>
          <w:color w:val="000000" w:themeColor="text1"/>
        </w:rPr>
        <w:t>)</w:t>
      </w:r>
      <w:r w:rsidR="00C66DFE" w:rsidRPr="00B978AF">
        <w:rPr>
          <w:rFonts w:ascii="Arial" w:eastAsia="Calibri" w:hAnsi="Arial" w:cs="Arial"/>
          <w:color w:val="000000" w:themeColor="text1"/>
        </w:rPr>
        <w:t xml:space="preserve"> cited by Buchanan and Huczynski (2016)</w:t>
      </w:r>
      <w:r w:rsidRPr="00B978AF">
        <w:rPr>
          <w:rFonts w:ascii="Arial" w:eastAsia="Calibri" w:hAnsi="Arial" w:cs="Arial"/>
          <w:color w:val="000000" w:themeColor="text1"/>
        </w:rPr>
        <w:t xml:space="preserve">. </w:t>
      </w:r>
      <w:r w:rsidR="003B28EA" w:rsidRPr="00B978AF">
        <w:rPr>
          <w:rFonts w:ascii="Arial" w:eastAsia="Calibri" w:hAnsi="Arial" w:cs="Arial"/>
          <w:color w:val="000000" w:themeColor="text1"/>
        </w:rPr>
        <w:t xml:space="preserve">Burns (1978) considered that transactional leadership was focused on what was to be gained from a leadership interaction or relationship, in a similar way to that of a trade deal, whereas transformational leadership is more about inspiring and motivating others to achieve, with </w:t>
      </w:r>
      <w:r w:rsidR="008173A9" w:rsidRPr="00B978AF">
        <w:rPr>
          <w:rFonts w:ascii="Arial" w:eastAsia="Calibri" w:hAnsi="Arial" w:cs="Arial"/>
          <w:color w:val="000000" w:themeColor="text1"/>
        </w:rPr>
        <w:t xml:space="preserve">positive </w:t>
      </w:r>
      <w:r w:rsidR="003B28EA" w:rsidRPr="00B978AF">
        <w:rPr>
          <w:rFonts w:ascii="Arial" w:eastAsia="Calibri" w:hAnsi="Arial" w:cs="Arial"/>
          <w:color w:val="000000" w:themeColor="text1"/>
        </w:rPr>
        <w:t xml:space="preserve">returns and results being a by-product of this investment in people. </w:t>
      </w:r>
      <w:r w:rsidR="008173A9" w:rsidRPr="00B978AF">
        <w:rPr>
          <w:rFonts w:ascii="Arial" w:eastAsia="Calibri" w:hAnsi="Arial" w:cs="Arial"/>
          <w:color w:val="000000" w:themeColor="text1"/>
        </w:rPr>
        <w:t xml:space="preserve">The approach initially taken by contact management colleagues could be interpreted according to Burns (1978) as being in the transactional style. This was indicated by the basis of their argument against the project being solely based on a possible increased impact on their area of work, and relying on this alone to create barriers to progress. It could be argued that they </w:t>
      </w:r>
      <w:r w:rsidR="0016613A">
        <w:rPr>
          <w:rFonts w:ascii="Arial" w:eastAsia="Calibri" w:hAnsi="Arial" w:cs="Arial"/>
          <w:color w:val="000000" w:themeColor="text1"/>
        </w:rPr>
        <w:t>perceived</w:t>
      </w:r>
      <w:r w:rsidR="008173A9" w:rsidRPr="00B978AF">
        <w:rPr>
          <w:rFonts w:ascii="Arial" w:eastAsia="Calibri" w:hAnsi="Arial" w:cs="Arial"/>
          <w:color w:val="000000" w:themeColor="text1"/>
        </w:rPr>
        <w:t xml:space="preserve"> that in the trade deal of social media contact, they were to lose out. Had they been approaching this in a transformational style, they may have considered that while demand may have increased, so also would their ability to deal with it more efficiently given that social media contact workloads can be managed very differently to telephony. They may also have seen this as an additional opportunity for staff development, providing a new challenge within the contact environment for their team, improving motivation and job satisfaction. Finally, they may also have seen the overarching aim of improved service to the public, increasing overall contact satisfaction. </w:t>
      </w:r>
    </w:p>
    <w:p w14:paraId="673A383C" w14:textId="42E53ECD" w:rsidR="008173A9" w:rsidRPr="00B978AF" w:rsidRDefault="008173A9"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On the flip side of this, I would consider my approach to have been in the transformational leadership style, especially in the context of Bass (</w:t>
      </w:r>
      <w:r w:rsidR="00C66DFE" w:rsidRPr="00B978AF">
        <w:rPr>
          <w:rFonts w:ascii="Arial" w:eastAsia="Calibri" w:hAnsi="Arial" w:cs="Arial"/>
          <w:color w:val="000000" w:themeColor="text1"/>
        </w:rPr>
        <w:t>1985</w:t>
      </w:r>
      <w:r w:rsidRPr="00B978AF">
        <w:rPr>
          <w:rFonts w:ascii="Arial" w:eastAsia="Calibri" w:hAnsi="Arial" w:cs="Arial"/>
          <w:color w:val="000000" w:themeColor="text1"/>
        </w:rPr>
        <w:t xml:space="preserve">) and </w:t>
      </w:r>
      <w:r w:rsidR="00C66DFE" w:rsidRPr="00B978AF">
        <w:rPr>
          <w:rFonts w:ascii="Arial" w:eastAsia="Calibri" w:hAnsi="Arial" w:cs="Arial"/>
          <w:color w:val="000000" w:themeColor="text1"/>
        </w:rPr>
        <w:t>his</w:t>
      </w:r>
      <w:r w:rsidRPr="00B978AF">
        <w:rPr>
          <w:rFonts w:ascii="Arial" w:eastAsia="Calibri" w:hAnsi="Arial" w:cs="Arial"/>
          <w:color w:val="000000" w:themeColor="text1"/>
        </w:rPr>
        <w:t xml:space="preserve"> concept of it being in four parts</w:t>
      </w:r>
      <w:r w:rsidR="00A400EA" w:rsidRPr="00B978AF">
        <w:rPr>
          <w:rFonts w:ascii="Arial" w:eastAsia="Calibri" w:hAnsi="Arial" w:cs="Arial"/>
          <w:color w:val="000000" w:themeColor="text1"/>
        </w:rPr>
        <w:t xml:space="preserve"> – intellectual stimulation, idealised influence, individualised consideration, and inspirational motivation</w:t>
      </w:r>
      <w:r w:rsidRPr="00B978AF">
        <w:rPr>
          <w:rFonts w:ascii="Arial" w:eastAsia="Calibri" w:hAnsi="Arial" w:cs="Arial"/>
          <w:color w:val="000000" w:themeColor="text1"/>
        </w:rPr>
        <w:t xml:space="preserve">. I would consider that I saw the overall aim of improving service in the context of the aims of the organisation, to do the basics brilliantly, and to safeguard our </w:t>
      </w:r>
      <w:r w:rsidRPr="00B978AF">
        <w:rPr>
          <w:rFonts w:ascii="Arial" w:eastAsia="Calibri" w:hAnsi="Arial" w:cs="Arial"/>
          <w:color w:val="000000" w:themeColor="text1"/>
        </w:rPr>
        <w:lastRenderedPageBreak/>
        <w:t xml:space="preserve">communities. I used this opportunity to encourage </w:t>
      </w:r>
      <w:r w:rsidR="00E31912" w:rsidRPr="00B978AF">
        <w:rPr>
          <w:rFonts w:ascii="Arial" w:eastAsia="Calibri" w:hAnsi="Arial" w:cs="Arial"/>
          <w:color w:val="000000" w:themeColor="text1"/>
        </w:rPr>
        <w:t xml:space="preserve">people to look at what we were currently doing in providing contact services and the way in which we used social media, and to innovate into new ways of working and new perspectives. I believe that this amongst other aspects of my leadership in the project which I will cover later, were in transformational style. </w:t>
      </w:r>
    </w:p>
    <w:p w14:paraId="30DAD04C" w14:textId="7F242EA8" w:rsidR="007F00A0" w:rsidRPr="00B978AF" w:rsidRDefault="00E822EB"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One interesting further dynamic that I noted, was that of rank or role in this process. As I previously discussed, policing is by its very nature a hierarchical organisation and this can lead to a level of bureaucracy. </w:t>
      </w:r>
      <w:r w:rsidR="003974CA" w:rsidRPr="00B978AF">
        <w:rPr>
          <w:rFonts w:ascii="Arial" w:eastAsia="Calibri" w:hAnsi="Arial" w:cs="Arial"/>
          <w:color w:val="000000" w:themeColor="text1"/>
        </w:rPr>
        <w:t xml:space="preserve">According to </w:t>
      </w:r>
      <w:r w:rsidRPr="00B978AF">
        <w:rPr>
          <w:rFonts w:ascii="Arial" w:eastAsia="Calibri" w:hAnsi="Arial" w:cs="Arial"/>
          <w:color w:val="000000" w:themeColor="text1"/>
        </w:rPr>
        <w:t>Weber (1964) cited by Mullins (2016)</w:t>
      </w:r>
      <w:r w:rsidR="003974CA" w:rsidRPr="00B978AF">
        <w:rPr>
          <w:rFonts w:ascii="Arial" w:eastAsia="Calibri" w:hAnsi="Arial" w:cs="Arial"/>
          <w:color w:val="000000" w:themeColor="text1"/>
        </w:rPr>
        <w:t>, a bureaucratic structure applies order to an organisation by allocating tasks according to an official structure, in a hierarchical style. This</w:t>
      </w:r>
      <w:r w:rsidR="00A400EA" w:rsidRPr="00B978AF">
        <w:rPr>
          <w:rFonts w:ascii="Arial" w:eastAsia="Calibri" w:hAnsi="Arial" w:cs="Arial"/>
          <w:color w:val="000000" w:themeColor="text1"/>
        </w:rPr>
        <w:t>,</w:t>
      </w:r>
      <w:r w:rsidR="003974CA" w:rsidRPr="00B978AF">
        <w:rPr>
          <w:rFonts w:ascii="Arial" w:eastAsia="Calibri" w:hAnsi="Arial" w:cs="Arial"/>
          <w:color w:val="000000" w:themeColor="text1"/>
        </w:rPr>
        <w:t xml:space="preserve"> he argues</w:t>
      </w:r>
      <w:r w:rsidR="00A400EA" w:rsidRPr="00B978AF">
        <w:rPr>
          <w:rFonts w:ascii="Arial" w:eastAsia="Calibri" w:hAnsi="Arial" w:cs="Arial"/>
          <w:color w:val="000000" w:themeColor="text1"/>
        </w:rPr>
        <w:t>,</w:t>
      </w:r>
      <w:r w:rsidR="003974CA" w:rsidRPr="00B978AF">
        <w:rPr>
          <w:rFonts w:ascii="Arial" w:eastAsia="Calibri" w:hAnsi="Arial" w:cs="Arial"/>
          <w:color w:val="000000" w:themeColor="text1"/>
        </w:rPr>
        <w:t xml:space="preserve"> is combined with rules and regulations to ensure uniformity of decisions. However this has been subject to severe criticism according to Mullins (2016) including the argument that placing too much emphasis on rules and regulations leads to a like of initiative amongst people, and that positions held could potentially lead to people behaving in an officious manner. Argyris </w:t>
      </w:r>
      <w:r w:rsidR="00C122D3" w:rsidRPr="00B978AF">
        <w:rPr>
          <w:rFonts w:ascii="Arial" w:eastAsia="Calibri" w:hAnsi="Arial" w:cs="Arial"/>
          <w:color w:val="000000" w:themeColor="text1"/>
        </w:rPr>
        <w:t xml:space="preserve">(1964) </w:t>
      </w:r>
      <w:r w:rsidR="003A0784" w:rsidRPr="00B978AF">
        <w:rPr>
          <w:rFonts w:ascii="Arial" w:eastAsia="Calibri" w:hAnsi="Arial" w:cs="Arial"/>
          <w:color w:val="000000" w:themeColor="text1"/>
        </w:rPr>
        <w:t xml:space="preserve">cited by Miller 1965 </w:t>
      </w:r>
      <w:r w:rsidR="00C122D3" w:rsidRPr="00B978AF">
        <w:rPr>
          <w:rFonts w:ascii="Arial" w:eastAsia="Calibri" w:hAnsi="Arial" w:cs="Arial"/>
          <w:color w:val="000000" w:themeColor="text1"/>
        </w:rPr>
        <w:t xml:space="preserve">argues the opposite to Weber, in that in order for people to be most effective and fulfilled within an organisation, and therefore their most productive, individuals must have a sense of responsibility and control, working towards organisational goals. Argyris (1964) suggests that bureaucracies are stifling and less productive. </w:t>
      </w:r>
      <w:r w:rsidR="00216111" w:rsidRPr="00B978AF">
        <w:rPr>
          <w:rFonts w:ascii="Arial" w:eastAsia="Calibri" w:hAnsi="Arial" w:cs="Arial"/>
          <w:color w:val="000000" w:themeColor="text1"/>
        </w:rPr>
        <w:t xml:space="preserve">Thinking about both of these approaches in the context of policing, it can be argued that while there is a benefit and need to bureaucratic structures especially in fast-moving operational circumstances, it can also be argued that this should not be the default style for all policing activity, and that in fact it is vital that people at all ranks and roles within the organisation should have a sense of responsibility and control outside of the defined structure. Leadership in can be argued is everyone’s business regardless of rank or role within the hierarchy, and this is supported by Schein (1992) who identified that leadership is something which should occur at all levels and places within an organisation. </w:t>
      </w:r>
      <w:r w:rsidR="00C067A8" w:rsidRPr="00B978AF">
        <w:rPr>
          <w:rFonts w:ascii="Arial" w:eastAsia="Calibri" w:hAnsi="Arial" w:cs="Arial"/>
          <w:color w:val="000000" w:themeColor="text1"/>
        </w:rPr>
        <w:t xml:space="preserve">This again is further identified from within policing circles, by the College of Policing (2017) who identified a need for policing to have people with the right skills and knowledge able to lead outside of traditional boundaries or hierarchies. </w:t>
      </w:r>
    </w:p>
    <w:p w14:paraId="1180473D" w14:textId="13B062AC" w:rsidR="00216111" w:rsidRPr="00B978AF" w:rsidRDefault="00216111"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lastRenderedPageBreak/>
        <w:t xml:space="preserve">During the course of this project, I did </w:t>
      </w:r>
      <w:r w:rsidR="00375724" w:rsidRPr="00B978AF">
        <w:rPr>
          <w:rFonts w:ascii="Arial" w:eastAsia="Calibri" w:hAnsi="Arial" w:cs="Arial"/>
          <w:color w:val="000000" w:themeColor="text1"/>
        </w:rPr>
        <w:t>find issue</w:t>
      </w:r>
      <w:r w:rsidR="00A400EA" w:rsidRPr="00B978AF">
        <w:rPr>
          <w:rFonts w:ascii="Arial" w:eastAsia="Calibri" w:hAnsi="Arial" w:cs="Arial"/>
          <w:color w:val="000000" w:themeColor="text1"/>
        </w:rPr>
        <w:t>s</w:t>
      </w:r>
      <w:r w:rsidR="00375724" w:rsidRPr="00B978AF">
        <w:rPr>
          <w:rFonts w:ascii="Arial" w:eastAsia="Calibri" w:hAnsi="Arial" w:cs="Arial"/>
          <w:color w:val="000000" w:themeColor="text1"/>
        </w:rPr>
        <w:t xml:space="preserve"> with bureaucracy within the organisation, where I was seen to be a practitioner, rather than a decision maker or someone to be consulted with. This was difficult, as I found on occasions I was being circumvented and queries were being sent to others above me in the hierarchy. However, within my own department, there is a culture more aligned to Argyris (1992) and Schein (1992), where we are each supported by the hierarchy, but clearly own and have responsibility for our own work. This meant that each time something bypassed me, it was returned to m</w:t>
      </w:r>
      <w:r w:rsidR="00FD48A4" w:rsidRPr="00B978AF">
        <w:rPr>
          <w:rFonts w:ascii="Arial" w:eastAsia="Calibri" w:hAnsi="Arial" w:cs="Arial"/>
          <w:color w:val="000000" w:themeColor="text1"/>
        </w:rPr>
        <w:t>e</w:t>
      </w:r>
      <w:r w:rsidR="00375724" w:rsidRPr="00B978AF">
        <w:rPr>
          <w:rFonts w:ascii="Arial" w:eastAsia="Calibri" w:hAnsi="Arial" w:cs="Arial"/>
          <w:color w:val="000000" w:themeColor="text1"/>
        </w:rPr>
        <w:t xml:space="preserve"> by my own managers to deal with and provide answers to. This approach helped to consistently reaffirm to others who perhaps were fixed into the bureaucratic rank based structure that I was supported in running this project, that my line management had faith in me to do so, and that I was to be treated as a leader regardless of my position. This was further supported by not only my own line management, but by the Assistant Chief Constable who also would direct queries that had reached her to me. </w:t>
      </w:r>
    </w:p>
    <w:p w14:paraId="204F0936" w14:textId="4CABE654" w:rsidR="008D0F44" w:rsidRPr="00B978AF" w:rsidRDefault="00FC7981"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Finally, landing the project with those who would be responsible for its legacy, those who would have day to day interaction with the resulting contact, was a key leadership challenge for me. </w:t>
      </w:r>
      <w:r w:rsidR="00A66390" w:rsidRPr="00B978AF">
        <w:rPr>
          <w:rFonts w:ascii="Arial" w:eastAsia="Calibri" w:hAnsi="Arial" w:cs="Arial"/>
          <w:color w:val="000000" w:themeColor="text1"/>
        </w:rPr>
        <w:t xml:space="preserve">As discussed earlier, I had an excellent understanding and knowledge of social media in terms of communication and engagement, but limited knowledge in the great scheme of things in contact management. A real concern of mine was </w:t>
      </w:r>
      <w:r w:rsidR="00A50FBE" w:rsidRPr="00B978AF">
        <w:rPr>
          <w:rFonts w:ascii="Arial" w:eastAsia="Calibri" w:hAnsi="Arial" w:cs="Arial"/>
          <w:color w:val="000000" w:themeColor="text1"/>
        </w:rPr>
        <w:t>that I did n</w:t>
      </w:r>
      <w:r w:rsidR="008D0F44" w:rsidRPr="00B978AF">
        <w:rPr>
          <w:rFonts w:ascii="Arial" w:eastAsia="Calibri" w:hAnsi="Arial" w:cs="Arial"/>
          <w:color w:val="000000" w:themeColor="text1"/>
        </w:rPr>
        <w:t>ot wish to be seen to take control of aspects where others would perceive my lack of knowledge or experience to be a barrier. Gronn (2002</w:t>
      </w:r>
      <w:r w:rsidR="009A5A24" w:rsidRPr="00B978AF">
        <w:rPr>
          <w:rFonts w:ascii="Arial" w:eastAsia="Calibri" w:hAnsi="Arial" w:cs="Arial"/>
          <w:color w:val="000000" w:themeColor="text1"/>
        </w:rPr>
        <w:t>, 2009</w:t>
      </w:r>
      <w:r w:rsidR="008D0F44" w:rsidRPr="00B978AF">
        <w:rPr>
          <w:rFonts w:ascii="Arial" w:eastAsia="Calibri" w:hAnsi="Arial" w:cs="Arial"/>
          <w:color w:val="000000" w:themeColor="text1"/>
        </w:rPr>
        <w:t xml:space="preserve">) introduced the notion of distributed leadership, where rather than what is seen traditionally to be a leadership structure where one person takes control and leads, the leadership role is in fact shared amongst many dependent on the situation at the time. Considering this in the context of this project, especially I worked closely with a colleague who held a supervisory position in contact management in the delivery phase. As we moved forward in the project towards final delivery, we were both comfortable with a shared leadership model, linked to our specialisms and experience, where I led on the communications and engagement aspects, and she led </w:t>
      </w:r>
      <w:r w:rsidR="008D0F44" w:rsidRPr="00B978AF">
        <w:rPr>
          <w:rFonts w:ascii="Arial" w:eastAsia="Calibri" w:hAnsi="Arial" w:cs="Arial"/>
          <w:color w:val="000000" w:themeColor="text1"/>
        </w:rPr>
        <w:lastRenderedPageBreak/>
        <w:t xml:space="preserve">on contact management aspects – both with the shared organisational goal in mind. </w:t>
      </w:r>
      <w:r w:rsidR="0021673C" w:rsidRPr="00B978AF">
        <w:rPr>
          <w:rFonts w:ascii="Arial" w:eastAsia="Calibri" w:hAnsi="Arial" w:cs="Arial"/>
          <w:color w:val="000000" w:themeColor="text1"/>
        </w:rPr>
        <w:t xml:space="preserve">Both of us however ensured that we supported the other fully when leading each aspect, I would have involvement in and seek to understand the way contact decisions were being made, and vice versa. </w:t>
      </w:r>
      <w:r w:rsidR="00A400EA" w:rsidRPr="00B978AF">
        <w:rPr>
          <w:rFonts w:ascii="Arial" w:eastAsia="Calibri" w:hAnsi="Arial" w:cs="Arial"/>
          <w:color w:val="000000" w:themeColor="text1"/>
        </w:rPr>
        <w:t>It could be considered</w:t>
      </w:r>
      <w:r w:rsidR="0021673C" w:rsidRPr="00B978AF">
        <w:rPr>
          <w:rFonts w:ascii="Arial" w:eastAsia="Calibri" w:hAnsi="Arial" w:cs="Arial"/>
          <w:color w:val="000000" w:themeColor="text1"/>
        </w:rPr>
        <w:t xml:space="preserve"> that this distributed leadership approach would in fact be silo working on a smaller scale, but this is not the case here, given that we both maintained involvement in each aspect and that it was just the leadership role which changed dependent on the circumstances. What this led to was a shared understanding and enhanced knowledge of each other’s departments and working practices, closer inter-departmental relationships and respect which can be carried into the future, and increased confidence amongst those affected by decisions that they were being made by people with the full skills and knowledge required. </w:t>
      </w:r>
    </w:p>
    <w:p w14:paraId="6C1A39F7" w14:textId="2079287E" w:rsidR="00375724" w:rsidRPr="00B978AF" w:rsidRDefault="008D0F44"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Taking into account aspects of transformational leadership (Burns 1978, Bass </w:t>
      </w:r>
      <w:r w:rsidR="00C66DFE" w:rsidRPr="00B978AF">
        <w:rPr>
          <w:rFonts w:ascii="Arial" w:eastAsia="Calibri" w:hAnsi="Arial" w:cs="Arial"/>
          <w:color w:val="000000" w:themeColor="text1"/>
        </w:rPr>
        <w:t>1985</w:t>
      </w:r>
      <w:r w:rsidRPr="00B978AF">
        <w:rPr>
          <w:rFonts w:ascii="Arial" w:eastAsia="Calibri" w:hAnsi="Arial" w:cs="Arial"/>
          <w:color w:val="000000" w:themeColor="text1"/>
        </w:rPr>
        <w:t xml:space="preserve">) I </w:t>
      </w:r>
      <w:r w:rsidR="0084054D" w:rsidRPr="00B978AF">
        <w:rPr>
          <w:rFonts w:ascii="Arial" w:eastAsia="Calibri" w:hAnsi="Arial" w:cs="Arial"/>
          <w:color w:val="000000" w:themeColor="text1"/>
        </w:rPr>
        <w:t xml:space="preserve">also </w:t>
      </w:r>
      <w:r w:rsidRPr="00B978AF">
        <w:rPr>
          <w:rFonts w:ascii="Arial" w:eastAsia="Calibri" w:hAnsi="Arial" w:cs="Arial"/>
          <w:color w:val="000000" w:themeColor="text1"/>
        </w:rPr>
        <w:t xml:space="preserve">considered a </w:t>
      </w:r>
      <w:r w:rsidR="0084054D" w:rsidRPr="00B978AF">
        <w:rPr>
          <w:rFonts w:ascii="Arial" w:eastAsia="Calibri" w:hAnsi="Arial" w:cs="Arial"/>
          <w:color w:val="000000" w:themeColor="text1"/>
        </w:rPr>
        <w:t xml:space="preserve">real need and desire to invest in the people who were part of this process – our digital desk operators. I knew that we had a whole range of different experience levels within the 15 operators, and that each brought their own unique perspective. </w:t>
      </w:r>
      <w:r w:rsidR="00F46168" w:rsidRPr="00B978AF">
        <w:rPr>
          <w:rFonts w:ascii="Arial" w:eastAsia="Calibri" w:hAnsi="Arial" w:cs="Arial"/>
          <w:color w:val="000000" w:themeColor="text1"/>
        </w:rPr>
        <w:t>According to Syed (2019) there is huge value in diversity, not just traditional diversity, but in diversity of thought by bringing different people together. I recognised this within the team we had, in that there were people with years and years of experience in policing, who would bring with them their skills and knowledge of policing practices, but also people who were brand new to the organisation and sector, who would bring with them thoughts and ideas that were untainted by policing. This in itself was an exciting prospect for me, and I could see huge value in the diversity of this team, and I wanted to empower them to deliver their own solutions</w:t>
      </w:r>
      <w:r w:rsidR="00E21307" w:rsidRPr="00B978AF">
        <w:rPr>
          <w:rFonts w:ascii="Arial" w:eastAsia="Calibri" w:hAnsi="Arial" w:cs="Arial"/>
          <w:color w:val="000000" w:themeColor="text1"/>
        </w:rPr>
        <w:t xml:space="preserve">, and I believed as did Rose (1978) that people could deliver excellent results, without the need for close supervision, if they were allowed to. </w:t>
      </w:r>
    </w:p>
    <w:p w14:paraId="4525AAF0" w14:textId="2DB841F2" w:rsidR="00E21307" w:rsidRPr="00B978AF" w:rsidRDefault="00E21307"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For this reason, in training the team as well as in the launch phase, I </w:t>
      </w:r>
      <w:r w:rsidR="00BA1EDF" w:rsidRPr="00B978AF">
        <w:rPr>
          <w:rFonts w:ascii="Arial" w:eastAsia="Calibri" w:hAnsi="Arial" w:cs="Arial"/>
          <w:color w:val="000000" w:themeColor="text1"/>
        </w:rPr>
        <w:t>adopted what</w:t>
      </w:r>
      <w:r w:rsidR="0019416F" w:rsidRPr="00B978AF">
        <w:rPr>
          <w:rFonts w:ascii="Arial" w:eastAsia="Calibri" w:hAnsi="Arial" w:cs="Arial"/>
          <w:color w:val="000000" w:themeColor="text1"/>
        </w:rPr>
        <w:t xml:space="preserve"> would be </w:t>
      </w:r>
      <w:r w:rsidRPr="00B978AF">
        <w:rPr>
          <w:rFonts w:ascii="Arial" w:eastAsia="Calibri" w:hAnsi="Arial" w:cs="Arial"/>
          <w:color w:val="000000" w:themeColor="text1"/>
        </w:rPr>
        <w:t xml:space="preserve">a coaching style according to Goleman (2000). </w:t>
      </w:r>
      <w:r w:rsidR="0019416F" w:rsidRPr="00B978AF">
        <w:rPr>
          <w:rFonts w:ascii="Arial" w:eastAsia="Calibri" w:hAnsi="Arial" w:cs="Arial"/>
          <w:color w:val="000000" w:themeColor="text1"/>
        </w:rPr>
        <w:t xml:space="preserve">Our training sessions were kept informal, to </w:t>
      </w:r>
      <w:r w:rsidR="0019416F" w:rsidRPr="00B978AF">
        <w:rPr>
          <w:rFonts w:ascii="Arial" w:eastAsia="Calibri" w:hAnsi="Arial" w:cs="Arial"/>
          <w:color w:val="000000" w:themeColor="text1"/>
        </w:rPr>
        <w:lastRenderedPageBreak/>
        <w:t xml:space="preserve">create the right environment for questions and queries, and where these </w:t>
      </w:r>
      <w:r w:rsidR="002A2E54" w:rsidRPr="00B978AF">
        <w:rPr>
          <w:rFonts w:ascii="Arial" w:eastAsia="Calibri" w:hAnsi="Arial" w:cs="Arial"/>
          <w:color w:val="000000" w:themeColor="text1"/>
        </w:rPr>
        <w:t>arose,</w:t>
      </w:r>
      <w:r w:rsidR="0019416F" w:rsidRPr="00B978AF">
        <w:rPr>
          <w:rFonts w:ascii="Arial" w:eastAsia="Calibri" w:hAnsi="Arial" w:cs="Arial"/>
          <w:color w:val="000000" w:themeColor="text1"/>
        </w:rPr>
        <w:t xml:space="preserve"> I encouraged group thinking on answers or suggestions on how to overcome identified issues. This fostered a feeling of self-control amongst the group, and value in their own decision making. </w:t>
      </w:r>
      <w:r w:rsidR="002A2E54" w:rsidRPr="00B978AF">
        <w:rPr>
          <w:rFonts w:ascii="Arial" w:eastAsia="Calibri" w:hAnsi="Arial" w:cs="Arial"/>
          <w:color w:val="000000" w:themeColor="text1"/>
        </w:rPr>
        <w:t xml:space="preserve">I was clear, that although I had specialist knowledge, I was not the one with all the answers, and that in fact they held the key to the majority of the answers within the team’s diversity of thought. I carried this coaching style forward into the first few weeks of </w:t>
      </w:r>
      <w:r w:rsidR="00684722" w:rsidRPr="00B978AF">
        <w:rPr>
          <w:rFonts w:ascii="Arial" w:eastAsia="Calibri" w:hAnsi="Arial" w:cs="Arial"/>
          <w:color w:val="000000" w:themeColor="text1"/>
        </w:rPr>
        <w:t>operation and</w:t>
      </w:r>
      <w:r w:rsidR="002A2E54" w:rsidRPr="00B978AF">
        <w:rPr>
          <w:rFonts w:ascii="Arial" w:eastAsia="Calibri" w:hAnsi="Arial" w:cs="Arial"/>
          <w:color w:val="000000" w:themeColor="text1"/>
        </w:rPr>
        <w:t xml:space="preserve"> have continued it beyond. In the first week of launch I felt that it was my responsibility as a leader to be present, on the ground, with the team. </w:t>
      </w:r>
      <w:r w:rsidR="00684722" w:rsidRPr="00B978AF">
        <w:rPr>
          <w:rFonts w:ascii="Arial" w:eastAsia="Calibri" w:hAnsi="Arial" w:cs="Arial"/>
          <w:color w:val="000000" w:themeColor="text1"/>
        </w:rPr>
        <w:t>However,</w:t>
      </w:r>
      <w:r w:rsidR="002A2E54" w:rsidRPr="00B978AF">
        <w:rPr>
          <w:rFonts w:ascii="Arial" w:eastAsia="Calibri" w:hAnsi="Arial" w:cs="Arial"/>
          <w:color w:val="000000" w:themeColor="text1"/>
        </w:rPr>
        <w:t xml:space="preserve"> I was clear that I was there again in a supportive role</w:t>
      </w:r>
      <w:r w:rsidR="00684722" w:rsidRPr="00B978AF">
        <w:rPr>
          <w:rFonts w:ascii="Arial" w:eastAsia="Calibri" w:hAnsi="Arial" w:cs="Arial"/>
          <w:color w:val="000000" w:themeColor="text1"/>
        </w:rPr>
        <w:t>, not to answer their questions but indeed to help them reach their own answers. According to Mullins (1996) there are strong links between performance and motivation, and that as motivation improves so will performance. It can therefore be argued that by adopting this coaching style, with ownership and control being allowed to be with the individuals involved, they are more likely to be motivated, thereby improving performance overall. If decisions were made for them for example, it could be argued that their motivation would be reduced, thereby impacting performance</w:t>
      </w:r>
      <w:r w:rsidR="004D2C77">
        <w:rPr>
          <w:rFonts w:ascii="Arial" w:eastAsia="Calibri" w:hAnsi="Arial" w:cs="Arial"/>
          <w:color w:val="000000" w:themeColor="text1"/>
        </w:rPr>
        <w:t xml:space="preserve"> negatively</w:t>
      </w:r>
      <w:r w:rsidR="00684722" w:rsidRPr="00B978AF">
        <w:rPr>
          <w:rFonts w:ascii="Arial" w:eastAsia="Calibri" w:hAnsi="Arial" w:cs="Arial"/>
          <w:color w:val="000000" w:themeColor="text1"/>
        </w:rPr>
        <w:t xml:space="preserve">. </w:t>
      </w:r>
    </w:p>
    <w:p w14:paraId="15A014CA" w14:textId="06A724F4" w:rsidR="00684722" w:rsidRPr="00B978AF" w:rsidRDefault="002E471D" w:rsidP="00A400EA">
      <w:pPr>
        <w:spacing w:line="480" w:lineRule="auto"/>
        <w:rPr>
          <w:rFonts w:ascii="Arial" w:eastAsia="Calibri" w:hAnsi="Arial" w:cs="Arial"/>
          <w:b/>
          <w:bCs/>
          <w:color w:val="000000" w:themeColor="text1"/>
        </w:rPr>
      </w:pPr>
      <w:r w:rsidRPr="00B978AF">
        <w:rPr>
          <w:rFonts w:ascii="Arial" w:eastAsia="Calibri" w:hAnsi="Arial" w:cs="Arial"/>
          <w:b/>
          <w:bCs/>
          <w:color w:val="000000" w:themeColor="text1"/>
        </w:rPr>
        <w:t>Conclusion</w:t>
      </w:r>
    </w:p>
    <w:p w14:paraId="735D8F71" w14:textId="065EEEC9" w:rsidR="00684722" w:rsidRPr="00B978AF" w:rsidRDefault="002E471D"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The project has been a success, and we now have a fully established mechanism for social media contact in Dyfed-Powys. The main aim of the project was achieved, in that we now provide 24/7 monitoring of all inbound contact across all of our social media channels, improving the service we offer the public, meeting their expectations, and managing out the risk of unmonitored contact. We also now comply with all legislative requirements ahead of these being finally brought in. </w:t>
      </w:r>
    </w:p>
    <w:p w14:paraId="219CB939" w14:textId="63ADE06D" w:rsidR="002E471D" w:rsidRPr="00B978AF" w:rsidRDefault="002E471D"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In terms of the leadership challenges, I feel satisfied that my leadership styles, taking on board all I have learned about how these are supported by theory, aided the process and successful delivery of this project. </w:t>
      </w:r>
    </w:p>
    <w:p w14:paraId="2087A372" w14:textId="77AF07DE" w:rsidR="002E471D" w:rsidRPr="00B978AF" w:rsidRDefault="002E471D"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lastRenderedPageBreak/>
        <w:t xml:space="preserve">However, there is always room for learning, and I have already and will continue to learn from my experiences in delivering this project. One of the key factors for me is understanding the leadership styles of others, and seeking to make adjustments to cater for these in order to stand the most chance of success, especially when required to influence people who are further up the hierarchy than I am. This project was carried out without the benefit of the knowledge I now have of the theories of leadership, and I believe that if faced again with similar situations in the future I am now better equipped courtesy of these theories to </w:t>
      </w:r>
      <w:r w:rsidR="000D5CA3" w:rsidRPr="00B978AF">
        <w:rPr>
          <w:rFonts w:ascii="Arial" w:eastAsia="Calibri" w:hAnsi="Arial" w:cs="Arial"/>
          <w:color w:val="000000" w:themeColor="text1"/>
        </w:rPr>
        <w:t xml:space="preserve">face some of the challenges. </w:t>
      </w:r>
    </w:p>
    <w:p w14:paraId="10CDBFF8" w14:textId="3F482040" w:rsidR="000D5CA3" w:rsidRPr="00B978AF" w:rsidRDefault="000D5CA3"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I do feel an immense sense of satisfaction in how I invested in others as part of this project, and feel strongly that I have been an enabler to others now seeing themselves more as leaders in their own right, rather than being led. This is a huge positive for me and something I will continue to seek to do in all aspects of my leadership. </w:t>
      </w:r>
    </w:p>
    <w:p w14:paraId="6B007E9C" w14:textId="0A003605" w:rsidR="000D5CA3" w:rsidRPr="00B978AF" w:rsidRDefault="000D5CA3" w:rsidP="00A400EA">
      <w:pPr>
        <w:spacing w:line="480" w:lineRule="auto"/>
        <w:rPr>
          <w:rFonts w:ascii="Arial" w:eastAsia="Calibri" w:hAnsi="Arial" w:cs="Arial"/>
          <w:b/>
          <w:bCs/>
          <w:color w:val="000000" w:themeColor="text1"/>
        </w:rPr>
      </w:pPr>
      <w:r w:rsidRPr="00B978AF">
        <w:rPr>
          <w:rFonts w:ascii="Arial" w:eastAsia="Calibri" w:hAnsi="Arial" w:cs="Arial"/>
          <w:b/>
          <w:bCs/>
          <w:color w:val="000000" w:themeColor="text1"/>
        </w:rPr>
        <w:t xml:space="preserve">Action plan </w:t>
      </w:r>
    </w:p>
    <w:p w14:paraId="1BEF914C" w14:textId="4E35B8FC" w:rsidR="00375724" w:rsidRPr="00B978AF" w:rsidRDefault="000D5CA3"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As discussed earlier, I now subsequently feel far more equipped in terms of leadership theory, and its practical application to a project such as this. However, I know that there will always be more to learn and I intend to do so, in order that I can apply this to future projects and leadership challenges. </w:t>
      </w:r>
    </w:p>
    <w:p w14:paraId="7E067EC0" w14:textId="0C7D8C94" w:rsidR="000D5CA3" w:rsidRPr="00B978AF" w:rsidRDefault="00EA550F"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This was also a significant organisational change, which cut across many departments and business areas, yet I have very little knowledge about the theories and strategies for change programmes. Going forward, I will seek to learn more about these, again in order to apply relevant techniques and theories to real life situations I face. </w:t>
      </w:r>
    </w:p>
    <w:p w14:paraId="4786D2BF" w14:textId="1AD2089E" w:rsidR="00EA550F" w:rsidRPr="00B978AF" w:rsidRDefault="00EA550F" w:rsidP="00A400EA">
      <w:pPr>
        <w:spacing w:line="480" w:lineRule="auto"/>
        <w:rPr>
          <w:rFonts w:ascii="Arial" w:eastAsia="Calibri" w:hAnsi="Arial" w:cs="Arial"/>
          <w:color w:val="000000" w:themeColor="text1"/>
        </w:rPr>
      </w:pPr>
      <w:r w:rsidRPr="00B978AF">
        <w:rPr>
          <w:rFonts w:ascii="Arial" w:eastAsia="Calibri" w:hAnsi="Arial" w:cs="Arial"/>
          <w:color w:val="000000" w:themeColor="text1"/>
        </w:rPr>
        <w:t xml:space="preserve">I will continue to lead from the front, regardless of my place in the hierarchy, and continue to stay true to what I believe in – that everyone at every level is a leader and should have a voice. This is a key principle for me, and I will continue with my efforts at every turn to ensure this is a reality in policing.  </w:t>
      </w:r>
    </w:p>
    <w:bookmarkStart w:id="0" w:name="_GoBack" w:displacedByCustomXml="next"/>
    <w:bookmarkEnd w:id="0" w:displacedByCustomXml="next"/>
    <w:sdt>
      <w:sdtPr>
        <w:rPr>
          <w:rFonts w:asciiTheme="minorHAnsi" w:eastAsiaTheme="minorHAnsi" w:hAnsiTheme="minorHAnsi" w:cstheme="minorBidi"/>
          <w:color w:val="auto"/>
          <w:sz w:val="22"/>
          <w:szCs w:val="22"/>
          <w:lang w:val="en-GB"/>
        </w:rPr>
        <w:id w:val="-1164934238"/>
        <w:docPartObj>
          <w:docPartGallery w:val="Bibliographies"/>
          <w:docPartUnique/>
        </w:docPartObj>
      </w:sdtPr>
      <w:sdtEndPr/>
      <w:sdtContent>
        <w:p w14:paraId="32987F0D" w14:textId="46E5144C" w:rsidR="0056556D" w:rsidRPr="00B978AF" w:rsidRDefault="0056556D">
          <w:pPr>
            <w:pStyle w:val="Heading1"/>
          </w:pPr>
          <w:r w:rsidRPr="00B978AF">
            <w:t>References</w:t>
          </w:r>
        </w:p>
        <w:sdt>
          <w:sdtPr>
            <w:id w:val="-573587230"/>
            <w:bibliography/>
          </w:sdtPr>
          <w:sdtEndPr/>
          <w:sdtContent>
            <w:p w14:paraId="109179EF" w14:textId="77777777" w:rsidR="006643EA" w:rsidRDefault="0056556D" w:rsidP="006643EA">
              <w:pPr>
                <w:pStyle w:val="Bibliography"/>
                <w:rPr>
                  <w:noProof/>
                  <w:sz w:val="24"/>
                  <w:szCs w:val="24"/>
                  <w:lang w:val="en-US"/>
                </w:rPr>
              </w:pPr>
              <w:r w:rsidRPr="00B978AF">
                <w:fldChar w:fldCharType="begin"/>
              </w:r>
              <w:r w:rsidRPr="00B978AF">
                <w:instrText xml:space="preserve"> BIBLIOGRAPHY </w:instrText>
              </w:r>
              <w:r w:rsidRPr="00B978AF">
                <w:fldChar w:fldCharType="separate"/>
              </w:r>
              <w:r w:rsidR="006643EA">
                <w:rPr>
                  <w:noProof/>
                  <w:lang w:val="en-US"/>
                </w:rPr>
                <w:t xml:space="preserve">Buchanan, D. &amp; Huczynski, A., 2016. </w:t>
              </w:r>
              <w:r w:rsidR="006643EA">
                <w:rPr>
                  <w:i/>
                  <w:iCs/>
                  <w:noProof/>
                  <w:lang w:val="en-US"/>
                </w:rPr>
                <w:t xml:space="preserve">Organisational Behaviour. </w:t>
              </w:r>
              <w:r w:rsidR="006643EA">
                <w:rPr>
                  <w:noProof/>
                  <w:lang w:val="en-US"/>
                </w:rPr>
                <w:t>9 ed. s.l.:Pearson Education.</w:t>
              </w:r>
            </w:p>
            <w:p w14:paraId="37FF6D50" w14:textId="77777777" w:rsidR="006643EA" w:rsidRDefault="006643EA" w:rsidP="006643EA">
              <w:pPr>
                <w:pStyle w:val="Bibliography"/>
                <w:rPr>
                  <w:noProof/>
                  <w:lang w:val="en-US"/>
                </w:rPr>
              </w:pPr>
              <w:r>
                <w:rPr>
                  <w:noProof/>
                  <w:lang w:val="en-US"/>
                </w:rPr>
                <w:t xml:space="preserve">Burns, J. M., 1678. </w:t>
              </w:r>
              <w:r>
                <w:rPr>
                  <w:i/>
                  <w:iCs/>
                  <w:noProof/>
                  <w:lang w:val="en-US"/>
                </w:rPr>
                <w:t xml:space="preserve">Leadership. </w:t>
              </w:r>
              <w:r>
                <w:rPr>
                  <w:noProof/>
                  <w:lang w:val="en-US"/>
                </w:rPr>
                <w:t>New York: Harper &amp; Row.</w:t>
              </w:r>
            </w:p>
            <w:p w14:paraId="5D116556" w14:textId="77777777" w:rsidR="006643EA" w:rsidRDefault="006643EA" w:rsidP="006643EA">
              <w:pPr>
                <w:pStyle w:val="Bibliography"/>
                <w:rPr>
                  <w:noProof/>
                  <w:lang w:val="en-US"/>
                </w:rPr>
              </w:pPr>
              <w:r>
                <w:rPr>
                  <w:noProof/>
                  <w:lang w:val="en-US"/>
                </w:rPr>
                <w:t xml:space="preserve">College of Policing, 2015. </w:t>
              </w:r>
              <w:r>
                <w:rPr>
                  <w:i/>
                  <w:iCs/>
                  <w:noProof/>
                  <w:lang w:val="en-US"/>
                </w:rPr>
                <w:t xml:space="preserve">Leadership Review, </w:t>
              </w:r>
              <w:r>
                <w:rPr>
                  <w:noProof/>
                  <w:lang w:val="en-US"/>
                </w:rPr>
                <w:t>s.l.: College of Policing.</w:t>
              </w:r>
            </w:p>
            <w:p w14:paraId="7F6974D2" w14:textId="77777777" w:rsidR="006643EA" w:rsidRDefault="006643EA" w:rsidP="006643EA">
              <w:pPr>
                <w:pStyle w:val="Bibliography"/>
                <w:rPr>
                  <w:noProof/>
                  <w:lang w:val="en-US"/>
                </w:rPr>
              </w:pPr>
              <w:r>
                <w:rPr>
                  <w:noProof/>
                  <w:lang w:val="en-US"/>
                </w:rPr>
                <w:t xml:space="preserve">College of Policing, 2017. </w:t>
              </w:r>
              <w:r>
                <w:rPr>
                  <w:i/>
                  <w:iCs/>
                  <w:noProof/>
                  <w:lang w:val="en-US"/>
                </w:rPr>
                <w:t xml:space="preserve">Guiding principles for , </w:t>
              </w:r>
              <w:r>
                <w:rPr>
                  <w:noProof/>
                  <w:lang w:val="en-US"/>
                </w:rPr>
                <w:t>s.l.: College of Policing.</w:t>
              </w:r>
            </w:p>
            <w:p w14:paraId="0BB3A1AA" w14:textId="77777777" w:rsidR="006643EA" w:rsidRDefault="006643EA" w:rsidP="006643EA">
              <w:pPr>
                <w:pStyle w:val="Bibliography"/>
                <w:rPr>
                  <w:noProof/>
                  <w:lang w:val="en-US"/>
                </w:rPr>
              </w:pPr>
              <w:r>
                <w:rPr>
                  <w:noProof/>
                  <w:lang w:val="en-US"/>
                </w:rPr>
                <w:t>Coulthart, S. J., 2017. An Evidence-Based Evaluation of 12 Core Structured Analytic Techniques. 30(2).</w:t>
              </w:r>
            </w:p>
            <w:p w14:paraId="054DB687" w14:textId="77777777" w:rsidR="006643EA" w:rsidRDefault="006643EA" w:rsidP="006643EA">
              <w:pPr>
                <w:pStyle w:val="Bibliography"/>
                <w:rPr>
                  <w:noProof/>
                  <w:lang w:val="en-US"/>
                </w:rPr>
              </w:pPr>
              <w:r>
                <w:rPr>
                  <w:noProof/>
                  <w:lang w:val="en-US"/>
                </w:rPr>
                <w:t>de Waal, A., Weaver, M., Day, T. &amp; van der Heijden, B., 2019. Silo-busting : overcoming the greatest threat to organizational performance. 11(23), pp. 11-21.</w:t>
              </w:r>
            </w:p>
            <w:p w14:paraId="115FFC43" w14:textId="77777777" w:rsidR="006643EA" w:rsidRDefault="006643EA" w:rsidP="006643EA">
              <w:pPr>
                <w:pStyle w:val="Bibliography"/>
                <w:rPr>
                  <w:noProof/>
                  <w:lang w:val="en-US"/>
                </w:rPr>
              </w:pPr>
              <w:r>
                <w:rPr>
                  <w:noProof/>
                  <w:lang w:val="en-US"/>
                </w:rPr>
                <w:t xml:space="preserve">European Parliament, 2018. </w:t>
              </w:r>
              <w:r>
                <w:rPr>
                  <w:i/>
                  <w:iCs/>
                  <w:noProof/>
                  <w:lang w:val="en-US"/>
                </w:rPr>
                <w:t xml:space="preserve">European Electronic Communications Code. </w:t>
              </w:r>
              <w:r>
                <w:rPr>
                  <w:noProof/>
                  <w:lang w:val="en-US"/>
                </w:rPr>
                <w:t xml:space="preserve">[Online] </w:t>
              </w:r>
              <w:r>
                <w:rPr>
                  <w:noProof/>
                  <w:lang w:val="en-US"/>
                </w:rPr>
                <w:br/>
                <w:t xml:space="preserve">Available at: </w:t>
              </w:r>
              <w:r>
                <w:rPr>
                  <w:noProof/>
                  <w:u w:val="single"/>
                  <w:lang w:val="en-US"/>
                </w:rPr>
                <w:t>https://eur-lex.europa.eu/legal-content/EN/TXT/PDF/?uri=CELEX:32018L1972</w:t>
              </w:r>
              <w:r>
                <w:rPr>
                  <w:noProof/>
                  <w:lang w:val="en-US"/>
                </w:rPr>
                <w:br/>
                <w:t>[Accessed 23 June 2021].</w:t>
              </w:r>
            </w:p>
            <w:p w14:paraId="2A5D580E" w14:textId="77777777" w:rsidR="006643EA" w:rsidRDefault="006643EA" w:rsidP="006643EA">
              <w:pPr>
                <w:pStyle w:val="Bibliography"/>
                <w:rPr>
                  <w:noProof/>
                  <w:lang w:val="en-US"/>
                </w:rPr>
              </w:pPr>
              <w:r>
                <w:rPr>
                  <w:noProof/>
                  <w:lang w:val="en-US"/>
                </w:rPr>
                <w:t xml:space="preserve">Gibbs, G., 1988. </w:t>
              </w:r>
              <w:r>
                <w:rPr>
                  <w:i/>
                  <w:iCs/>
                  <w:noProof/>
                  <w:lang w:val="en-US"/>
                </w:rPr>
                <w:t xml:space="preserve">Learning by doing: A guide to teaching and learning methods. </w:t>
              </w:r>
              <w:r>
                <w:rPr>
                  <w:noProof/>
                  <w:lang w:val="en-US"/>
                </w:rPr>
                <w:t>London: Further Education Unit.</w:t>
              </w:r>
            </w:p>
            <w:p w14:paraId="5A07D006" w14:textId="77777777" w:rsidR="006643EA" w:rsidRDefault="006643EA" w:rsidP="006643EA">
              <w:pPr>
                <w:pStyle w:val="Bibliography"/>
                <w:rPr>
                  <w:noProof/>
                  <w:lang w:val="en-US"/>
                </w:rPr>
              </w:pPr>
              <w:r>
                <w:rPr>
                  <w:noProof/>
                  <w:lang w:val="en-US"/>
                </w:rPr>
                <w:t xml:space="preserve">Goleman, D., 1998. What makes a leader?. </w:t>
              </w:r>
              <w:r>
                <w:rPr>
                  <w:i/>
                  <w:iCs/>
                  <w:noProof/>
                  <w:lang w:val="en-US"/>
                </w:rPr>
                <w:t xml:space="preserve">Harvard Business Review, </w:t>
              </w:r>
              <w:r>
                <w:rPr>
                  <w:noProof/>
                  <w:lang w:val="en-US"/>
                </w:rPr>
                <w:t>76(6), pp. 93-102.</w:t>
              </w:r>
            </w:p>
            <w:p w14:paraId="78C46632" w14:textId="77777777" w:rsidR="006643EA" w:rsidRDefault="006643EA" w:rsidP="006643EA">
              <w:pPr>
                <w:pStyle w:val="Bibliography"/>
                <w:rPr>
                  <w:noProof/>
                  <w:lang w:val="en-US"/>
                </w:rPr>
              </w:pPr>
              <w:r>
                <w:rPr>
                  <w:noProof/>
                  <w:lang w:val="en-US"/>
                </w:rPr>
                <w:t xml:space="preserve">Goleman, D., 2000. Leadership that gets results. </w:t>
              </w:r>
              <w:r>
                <w:rPr>
                  <w:i/>
                  <w:iCs/>
                  <w:noProof/>
                  <w:lang w:val="en-US"/>
                </w:rPr>
                <w:t xml:space="preserve">Harvard Business Review, </w:t>
              </w:r>
              <w:r>
                <w:rPr>
                  <w:noProof/>
                  <w:lang w:val="en-US"/>
                </w:rPr>
                <w:t>78(2), pp. 78-90.</w:t>
              </w:r>
            </w:p>
            <w:p w14:paraId="21917B36" w14:textId="77777777" w:rsidR="006643EA" w:rsidRDefault="006643EA" w:rsidP="006643EA">
              <w:pPr>
                <w:pStyle w:val="Bibliography"/>
                <w:rPr>
                  <w:noProof/>
                  <w:lang w:val="en-US"/>
                </w:rPr>
              </w:pPr>
              <w:r>
                <w:rPr>
                  <w:noProof/>
                  <w:lang w:val="en-US"/>
                </w:rPr>
                <w:t xml:space="preserve">Goleman, D., 2004. What makes a leader?. </w:t>
              </w:r>
              <w:r>
                <w:rPr>
                  <w:i/>
                  <w:iCs/>
                  <w:noProof/>
                  <w:lang w:val="en-US"/>
                </w:rPr>
                <w:t>Harvard Business Review.</w:t>
              </w:r>
            </w:p>
            <w:p w14:paraId="65308195" w14:textId="77777777" w:rsidR="006643EA" w:rsidRDefault="006643EA" w:rsidP="006643EA">
              <w:pPr>
                <w:pStyle w:val="Bibliography"/>
                <w:rPr>
                  <w:noProof/>
                  <w:lang w:val="en-US"/>
                </w:rPr>
              </w:pPr>
              <w:r>
                <w:rPr>
                  <w:noProof/>
                  <w:lang w:val="en-US"/>
                </w:rPr>
                <w:t xml:space="preserve">Gronn, P., 2002. Distributed leadership as a unit of analysis. </w:t>
              </w:r>
              <w:r>
                <w:rPr>
                  <w:i/>
                  <w:iCs/>
                  <w:noProof/>
                  <w:lang w:val="en-US"/>
                </w:rPr>
                <w:t xml:space="preserve">The Leadership Quarterly, </w:t>
              </w:r>
              <w:r>
                <w:rPr>
                  <w:noProof/>
                  <w:lang w:val="en-US"/>
                </w:rPr>
                <w:t>13(4), pp. 423-451.</w:t>
              </w:r>
            </w:p>
            <w:p w14:paraId="10E82F76" w14:textId="77777777" w:rsidR="006643EA" w:rsidRDefault="006643EA" w:rsidP="006643EA">
              <w:pPr>
                <w:pStyle w:val="Bibliography"/>
                <w:rPr>
                  <w:noProof/>
                  <w:lang w:val="en-US"/>
                </w:rPr>
              </w:pPr>
              <w:r>
                <w:rPr>
                  <w:noProof/>
                  <w:lang w:val="en-US"/>
                </w:rPr>
                <w:t xml:space="preserve">Gronn, P., 2009. Leadership Configurations. </w:t>
              </w:r>
              <w:r>
                <w:rPr>
                  <w:i/>
                  <w:iCs/>
                  <w:noProof/>
                  <w:lang w:val="en-US"/>
                </w:rPr>
                <w:t xml:space="preserve">Leadership, </w:t>
              </w:r>
              <w:r>
                <w:rPr>
                  <w:noProof/>
                  <w:lang w:val="en-US"/>
                </w:rPr>
                <w:t>5(3), pp. 381-394.</w:t>
              </w:r>
            </w:p>
            <w:p w14:paraId="36717EC9" w14:textId="77777777" w:rsidR="006643EA" w:rsidRDefault="006643EA" w:rsidP="006643EA">
              <w:pPr>
                <w:pStyle w:val="Bibliography"/>
                <w:rPr>
                  <w:noProof/>
                  <w:lang w:val="en-US"/>
                </w:rPr>
              </w:pPr>
              <w:r>
                <w:rPr>
                  <w:noProof/>
                  <w:lang w:val="en-US"/>
                </w:rPr>
                <w:t xml:space="preserve">Harford, T., 2012. </w:t>
              </w:r>
              <w:r>
                <w:rPr>
                  <w:i/>
                  <w:iCs/>
                  <w:noProof/>
                  <w:lang w:val="en-US"/>
                </w:rPr>
                <w:t xml:space="preserve">Adapt: Why success always starts with failure. </w:t>
              </w:r>
              <w:r>
                <w:rPr>
                  <w:noProof/>
                  <w:lang w:val="en-US"/>
                </w:rPr>
                <w:t>London: Abacus.</w:t>
              </w:r>
            </w:p>
            <w:p w14:paraId="3B19B259" w14:textId="77777777" w:rsidR="006643EA" w:rsidRDefault="006643EA" w:rsidP="006643EA">
              <w:pPr>
                <w:pStyle w:val="Bibliography"/>
                <w:rPr>
                  <w:noProof/>
                  <w:lang w:val="en-US"/>
                </w:rPr>
              </w:pPr>
              <w:r>
                <w:rPr>
                  <w:noProof/>
                  <w:lang w:val="en-US"/>
                </w:rPr>
                <w:t xml:space="preserve">Hersey, P. &amp; Blanchard, K. H., 1988. </w:t>
              </w:r>
              <w:r>
                <w:rPr>
                  <w:i/>
                  <w:iCs/>
                  <w:noProof/>
                  <w:lang w:val="en-US"/>
                </w:rPr>
                <w:t xml:space="preserve">Management of Organizational Behavior: Utilizing Human Resources. </w:t>
              </w:r>
              <w:r>
                <w:rPr>
                  <w:noProof/>
                  <w:lang w:val="en-US"/>
                </w:rPr>
                <w:t>Englewood Cliffs: Prentice-Hall.</w:t>
              </w:r>
            </w:p>
            <w:p w14:paraId="63DBC530" w14:textId="77777777" w:rsidR="006643EA" w:rsidRDefault="006643EA" w:rsidP="006643EA">
              <w:pPr>
                <w:pStyle w:val="Bibliography"/>
                <w:rPr>
                  <w:noProof/>
                  <w:lang w:val="en-US"/>
                </w:rPr>
              </w:pPr>
              <w:r>
                <w:rPr>
                  <w:noProof/>
                  <w:lang w:val="en-US"/>
                </w:rPr>
                <w:t xml:space="preserve">Mead, G., 2002. Developing Ourselves as Police Leaders: How Can We Inquire Collaboratively in a Hierarchical Organization?. </w:t>
              </w:r>
              <w:r>
                <w:rPr>
                  <w:i/>
                  <w:iCs/>
                  <w:noProof/>
                  <w:lang w:val="en-US"/>
                </w:rPr>
                <w:t xml:space="preserve">Systemic practice and action research, </w:t>
              </w:r>
              <w:r>
                <w:rPr>
                  <w:noProof/>
                  <w:lang w:val="en-US"/>
                </w:rPr>
                <w:t>15(3), pp. 191-206.</w:t>
              </w:r>
            </w:p>
            <w:p w14:paraId="0128BFDF" w14:textId="77777777" w:rsidR="006643EA" w:rsidRDefault="006643EA" w:rsidP="006643EA">
              <w:pPr>
                <w:pStyle w:val="Bibliography"/>
                <w:rPr>
                  <w:noProof/>
                  <w:lang w:val="en-US"/>
                </w:rPr>
              </w:pPr>
              <w:r>
                <w:rPr>
                  <w:noProof/>
                  <w:lang w:val="en-US"/>
                </w:rPr>
                <w:t xml:space="preserve">Miller, D., 1965. Review: Integrating the Individual and the Organization by Chris Argyris. </w:t>
              </w:r>
              <w:r>
                <w:rPr>
                  <w:i/>
                  <w:iCs/>
                  <w:noProof/>
                  <w:lang w:val="en-US"/>
                </w:rPr>
                <w:t xml:space="preserve">American Journal of Sociology, </w:t>
              </w:r>
              <w:r>
                <w:rPr>
                  <w:noProof/>
                  <w:lang w:val="en-US"/>
                </w:rPr>
                <w:t>71(1), pp. 108-109.</w:t>
              </w:r>
            </w:p>
            <w:p w14:paraId="1355840A" w14:textId="77777777" w:rsidR="006643EA" w:rsidRDefault="006643EA" w:rsidP="006643EA">
              <w:pPr>
                <w:pStyle w:val="Bibliography"/>
                <w:rPr>
                  <w:noProof/>
                  <w:lang w:val="en-US"/>
                </w:rPr>
              </w:pPr>
              <w:r>
                <w:rPr>
                  <w:noProof/>
                  <w:lang w:val="en-US"/>
                </w:rPr>
                <w:t xml:space="preserve">Mullins, L. J., 1996. </w:t>
              </w:r>
              <w:r>
                <w:rPr>
                  <w:i/>
                  <w:iCs/>
                  <w:noProof/>
                  <w:lang w:val="en-US"/>
                </w:rPr>
                <w:t xml:space="preserve">Management and Organisational Behaviour. </w:t>
              </w:r>
              <w:r>
                <w:rPr>
                  <w:noProof/>
                  <w:lang w:val="en-US"/>
                </w:rPr>
                <w:t>s.l.:Pitman.</w:t>
              </w:r>
            </w:p>
            <w:p w14:paraId="52B725AF" w14:textId="77777777" w:rsidR="006643EA" w:rsidRDefault="006643EA" w:rsidP="006643EA">
              <w:pPr>
                <w:pStyle w:val="Bibliography"/>
                <w:rPr>
                  <w:noProof/>
                  <w:lang w:val="en-US"/>
                </w:rPr>
              </w:pPr>
              <w:r>
                <w:rPr>
                  <w:noProof/>
                  <w:lang w:val="en-US"/>
                </w:rPr>
                <w:t xml:space="preserve">Mullins, L. J., 2016. </w:t>
              </w:r>
              <w:r>
                <w:rPr>
                  <w:i/>
                  <w:iCs/>
                  <w:noProof/>
                  <w:lang w:val="en-US"/>
                </w:rPr>
                <w:t xml:space="preserve">Management &amp; organisational behaviour. </w:t>
              </w:r>
              <w:r>
                <w:rPr>
                  <w:noProof/>
                  <w:lang w:val="en-US"/>
                </w:rPr>
                <w:t>11 ed. Harlow: Pearson.</w:t>
              </w:r>
            </w:p>
            <w:p w14:paraId="572D9CCD" w14:textId="77777777" w:rsidR="006643EA" w:rsidRDefault="006643EA" w:rsidP="006643EA">
              <w:pPr>
                <w:pStyle w:val="Bibliography"/>
                <w:rPr>
                  <w:noProof/>
                  <w:lang w:val="en-US"/>
                </w:rPr>
              </w:pPr>
              <w:r>
                <w:rPr>
                  <w:noProof/>
                  <w:lang w:val="en-US"/>
                </w:rPr>
                <w:t xml:space="preserve">Rose, M., 1978. </w:t>
              </w:r>
              <w:r>
                <w:rPr>
                  <w:i/>
                  <w:iCs/>
                  <w:noProof/>
                  <w:lang w:val="en-US"/>
                </w:rPr>
                <w:t xml:space="preserve">Industrial Behaviour. </w:t>
              </w:r>
              <w:r>
                <w:rPr>
                  <w:noProof/>
                  <w:lang w:val="en-US"/>
                </w:rPr>
                <w:t>Hammondsworth: Penguin.</w:t>
              </w:r>
            </w:p>
            <w:p w14:paraId="0BE54E20" w14:textId="77777777" w:rsidR="006643EA" w:rsidRDefault="006643EA" w:rsidP="006643EA">
              <w:pPr>
                <w:pStyle w:val="Bibliography"/>
                <w:rPr>
                  <w:noProof/>
                  <w:lang w:val="en-US"/>
                </w:rPr>
              </w:pPr>
              <w:r>
                <w:rPr>
                  <w:noProof/>
                  <w:lang w:val="en-US"/>
                </w:rPr>
                <w:t xml:space="preserve">Schein, E. H., 1992. </w:t>
              </w:r>
              <w:r>
                <w:rPr>
                  <w:i/>
                  <w:iCs/>
                  <w:noProof/>
                  <w:lang w:val="en-US"/>
                </w:rPr>
                <w:t xml:space="preserve">Organizational culture and leadership. </w:t>
              </w:r>
              <w:r>
                <w:rPr>
                  <w:noProof/>
                  <w:lang w:val="en-US"/>
                </w:rPr>
                <w:t>2nd ed. San Francisco: Jassey-Bass.</w:t>
              </w:r>
            </w:p>
            <w:p w14:paraId="76F2D972" w14:textId="77777777" w:rsidR="006643EA" w:rsidRDefault="006643EA" w:rsidP="006643EA">
              <w:pPr>
                <w:pStyle w:val="Bibliography"/>
                <w:rPr>
                  <w:noProof/>
                  <w:lang w:val="en-US"/>
                </w:rPr>
              </w:pPr>
              <w:r>
                <w:rPr>
                  <w:noProof/>
                  <w:lang w:val="en-US"/>
                </w:rPr>
                <w:t xml:space="preserve">Snowden, D. J. &amp; Boone, M. E., 2007. A leader's framework for decision making. </w:t>
              </w:r>
              <w:r>
                <w:rPr>
                  <w:i/>
                  <w:iCs/>
                  <w:noProof/>
                  <w:lang w:val="en-US"/>
                </w:rPr>
                <w:t xml:space="preserve">Harvard Business Review, </w:t>
              </w:r>
              <w:r>
                <w:rPr>
                  <w:noProof/>
                  <w:lang w:val="en-US"/>
                </w:rPr>
                <w:t>85(11), pp. 69-76.</w:t>
              </w:r>
            </w:p>
            <w:p w14:paraId="5D8CD09D" w14:textId="77777777" w:rsidR="006643EA" w:rsidRDefault="006643EA" w:rsidP="006643EA">
              <w:pPr>
                <w:pStyle w:val="Bibliography"/>
                <w:rPr>
                  <w:noProof/>
                  <w:lang w:val="en-US"/>
                </w:rPr>
              </w:pPr>
              <w:r>
                <w:rPr>
                  <w:noProof/>
                  <w:lang w:val="en-US"/>
                </w:rPr>
                <w:t xml:space="preserve">Syed, M., 2019. </w:t>
              </w:r>
              <w:r>
                <w:rPr>
                  <w:i/>
                  <w:iCs/>
                  <w:noProof/>
                  <w:lang w:val="en-US"/>
                </w:rPr>
                <w:t xml:space="preserve">Rebel Ideas: The Power of Diverse Thinking. </w:t>
              </w:r>
              <w:r>
                <w:rPr>
                  <w:noProof/>
                  <w:lang w:val="en-US"/>
                </w:rPr>
                <w:t>s.l.:John Murray.</w:t>
              </w:r>
            </w:p>
            <w:p w14:paraId="7E2C0DF1" w14:textId="77777777" w:rsidR="006643EA" w:rsidRDefault="006643EA" w:rsidP="006643EA">
              <w:pPr>
                <w:pStyle w:val="Bibliography"/>
                <w:rPr>
                  <w:noProof/>
                  <w:lang w:val="en-US"/>
                </w:rPr>
              </w:pPr>
              <w:r>
                <w:rPr>
                  <w:noProof/>
                  <w:lang w:val="en-US"/>
                </w:rPr>
                <w:lastRenderedPageBreak/>
                <w:t xml:space="preserve">Todd, A., 2019. </w:t>
              </w:r>
              <w:r>
                <w:rPr>
                  <w:i/>
                  <w:iCs/>
                  <w:noProof/>
                  <w:lang w:val="en-US"/>
                </w:rPr>
                <w:t xml:space="preserve">National Contact Management Strategy, </w:t>
              </w:r>
              <w:r>
                <w:rPr>
                  <w:noProof/>
                  <w:lang w:val="en-US"/>
                </w:rPr>
                <w:t>s.l.: NPCC.</w:t>
              </w:r>
            </w:p>
            <w:p w14:paraId="09CE2E4D" w14:textId="4829C908" w:rsidR="00375724" w:rsidRPr="00BF30A1" w:rsidRDefault="0056556D" w:rsidP="006643EA">
              <w:r w:rsidRPr="00B978AF">
                <w:rPr>
                  <w:b/>
                  <w:bCs/>
                  <w:noProof/>
                </w:rPr>
                <w:fldChar w:fldCharType="end"/>
              </w:r>
            </w:p>
          </w:sdtContent>
        </w:sdt>
      </w:sdtContent>
    </w:sdt>
    <w:sectPr w:rsidR="00375724" w:rsidRPr="00BF30A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097D7F" w14:textId="77777777" w:rsidR="00797BA9" w:rsidRDefault="00797BA9" w:rsidP="00797BA9">
      <w:pPr>
        <w:spacing w:after="0" w:line="240" w:lineRule="auto"/>
      </w:pPr>
      <w:r>
        <w:separator/>
      </w:r>
    </w:p>
  </w:endnote>
  <w:endnote w:type="continuationSeparator" w:id="0">
    <w:p w14:paraId="606C33F9" w14:textId="77777777" w:rsidR="00797BA9" w:rsidRDefault="00797BA9" w:rsidP="00797BA9">
      <w:pPr>
        <w:spacing w:after="0" w:line="240" w:lineRule="auto"/>
      </w:pPr>
      <w:r>
        <w:continuationSeparator/>
      </w:r>
    </w:p>
  </w:endnote>
  <w:endnote w:type="continuationNotice" w:id="1">
    <w:p w14:paraId="0AC1BFF6" w14:textId="77777777" w:rsidR="00E734AE" w:rsidRDefault="00E734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6AF72" w14:textId="77777777" w:rsidR="001025BE" w:rsidRDefault="001025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C7236" w14:textId="77777777" w:rsidR="001025BE" w:rsidRDefault="001025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478EEB" w14:textId="77777777" w:rsidR="001025BE" w:rsidRDefault="001025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0A6478" w14:textId="77777777" w:rsidR="00797BA9" w:rsidRDefault="00797BA9" w:rsidP="00797BA9">
      <w:pPr>
        <w:spacing w:after="0" w:line="240" w:lineRule="auto"/>
      </w:pPr>
      <w:r>
        <w:separator/>
      </w:r>
    </w:p>
  </w:footnote>
  <w:footnote w:type="continuationSeparator" w:id="0">
    <w:p w14:paraId="666DA3B9" w14:textId="77777777" w:rsidR="00797BA9" w:rsidRDefault="00797BA9" w:rsidP="00797BA9">
      <w:pPr>
        <w:spacing w:after="0" w:line="240" w:lineRule="auto"/>
      </w:pPr>
      <w:r>
        <w:continuationSeparator/>
      </w:r>
    </w:p>
  </w:footnote>
  <w:footnote w:type="continuationNotice" w:id="1">
    <w:p w14:paraId="081D72CB" w14:textId="77777777" w:rsidR="00E734AE" w:rsidRDefault="00E734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674B9" w14:textId="77777777" w:rsidR="001025BE" w:rsidRDefault="001025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7D8B1" w14:textId="77C09B5F" w:rsidR="00377035" w:rsidRDefault="00377035">
    <w:pPr>
      <w:pStyle w:val="Header"/>
    </w:pPr>
    <w:r>
      <w:t>MSc Policing (Operational and Strategic Leadership)</w:t>
    </w:r>
  </w:p>
  <w:p w14:paraId="30D9F64C" w14:textId="41E25C9A" w:rsidR="00377035" w:rsidRDefault="00377035">
    <w:pPr>
      <w:pStyle w:val="Header"/>
    </w:pPr>
    <w:r>
      <w:t>Operational Leadership Module</w:t>
    </w:r>
  </w:p>
  <w:p w14:paraId="240747A7" w14:textId="1C435DE3" w:rsidR="00377035" w:rsidRDefault="00377035">
    <w:pPr>
      <w:pStyle w:val="Header"/>
    </w:pPr>
    <w:r>
      <w:t>Ben Cole (2011696)</w:t>
    </w:r>
  </w:p>
  <w:p w14:paraId="5F758057" w14:textId="77777777" w:rsidR="00377035" w:rsidRDefault="003770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FD0BF" w14:textId="77777777" w:rsidR="001025BE" w:rsidRDefault="001025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F88784"/>
    <w:rsid w:val="00024840"/>
    <w:rsid w:val="000615CF"/>
    <w:rsid w:val="000D5CA3"/>
    <w:rsid w:val="001025BE"/>
    <w:rsid w:val="0016613A"/>
    <w:rsid w:val="0016702B"/>
    <w:rsid w:val="0019416F"/>
    <w:rsid w:val="001BD65D"/>
    <w:rsid w:val="001D452B"/>
    <w:rsid w:val="00216111"/>
    <w:rsid w:val="0021673C"/>
    <w:rsid w:val="00246078"/>
    <w:rsid w:val="00253754"/>
    <w:rsid w:val="0026F473"/>
    <w:rsid w:val="00280DAD"/>
    <w:rsid w:val="002A2E54"/>
    <w:rsid w:val="002C6925"/>
    <w:rsid w:val="002E471D"/>
    <w:rsid w:val="00375724"/>
    <w:rsid w:val="00377035"/>
    <w:rsid w:val="00393D7B"/>
    <w:rsid w:val="003974CA"/>
    <w:rsid w:val="003A0784"/>
    <w:rsid w:val="003B28EA"/>
    <w:rsid w:val="003B6872"/>
    <w:rsid w:val="00417EEA"/>
    <w:rsid w:val="00435CCC"/>
    <w:rsid w:val="00445ED4"/>
    <w:rsid w:val="00496A7D"/>
    <w:rsid w:val="004D2C77"/>
    <w:rsid w:val="00550CA9"/>
    <w:rsid w:val="0056556D"/>
    <w:rsid w:val="005B2E0C"/>
    <w:rsid w:val="005C0326"/>
    <w:rsid w:val="006643EA"/>
    <w:rsid w:val="00684223"/>
    <w:rsid w:val="00684722"/>
    <w:rsid w:val="006C526D"/>
    <w:rsid w:val="00763BFD"/>
    <w:rsid w:val="00797BA9"/>
    <w:rsid w:val="007F00A0"/>
    <w:rsid w:val="008173A9"/>
    <w:rsid w:val="00827CD9"/>
    <w:rsid w:val="0084054D"/>
    <w:rsid w:val="008D0F44"/>
    <w:rsid w:val="008D3E3A"/>
    <w:rsid w:val="00902ECC"/>
    <w:rsid w:val="00911656"/>
    <w:rsid w:val="009153E2"/>
    <w:rsid w:val="009A5A24"/>
    <w:rsid w:val="00A07FD3"/>
    <w:rsid w:val="00A15921"/>
    <w:rsid w:val="00A3621C"/>
    <w:rsid w:val="00A400EA"/>
    <w:rsid w:val="00A4D92F"/>
    <w:rsid w:val="00A50FBE"/>
    <w:rsid w:val="00A66390"/>
    <w:rsid w:val="00B15A30"/>
    <w:rsid w:val="00B3591F"/>
    <w:rsid w:val="00B73D64"/>
    <w:rsid w:val="00B82B64"/>
    <w:rsid w:val="00B978AF"/>
    <w:rsid w:val="00BA1EDF"/>
    <w:rsid w:val="00BB19BD"/>
    <w:rsid w:val="00BB60B4"/>
    <w:rsid w:val="00BE63EB"/>
    <w:rsid w:val="00BF19CE"/>
    <w:rsid w:val="00BF30A1"/>
    <w:rsid w:val="00C067A8"/>
    <w:rsid w:val="00C122D3"/>
    <w:rsid w:val="00C15D24"/>
    <w:rsid w:val="00C56DDE"/>
    <w:rsid w:val="00C66DFE"/>
    <w:rsid w:val="00CC12FB"/>
    <w:rsid w:val="00CD341E"/>
    <w:rsid w:val="00E0394A"/>
    <w:rsid w:val="00E03AC7"/>
    <w:rsid w:val="00E078BF"/>
    <w:rsid w:val="00E21307"/>
    <w:rsid w:val="00E31912"/>
    <w:rsid w:val="00E52D52"/>
    <w:rsid w:val="00E71C33"/>
    <w:rsid w:val="00E734AE"/>
    <w:rsid w:val="00E822EB"/>
    <w:rsid w:val="00EA550F"/>
    <w:rsid w:val="00ED46C4"/>
    <w:rsid w:val="00ED53A0"/>
    <w:rsid w:val="00EE454A"/>
    <w:rsid w:val="00F01AB7"/>
    <w:rsid w:val="00F13B97"/>
    <w:rsid w:val="00F20F64"/>
    <w:rsid w:val="00F46168"/>
    <w:rsid w:val="00F60E53"/>
    <w:rsid w:val="00FC4DFC"/>
    <w:rsid w:val="00FC7981"/>
    <w:rsid w:val="00FD48A4"/>
    <w:rsid w:val="00FE06BF"/>
    <w:rsid w:val="01044733"/>
    <w:rsid w:val="0127DEE6"/>
    <w:rsid w:val="01688B61"/>
    <w:rsid w:val="02DA3CB9"/>
    <w:rsid w:val="0442047B"/>
    <w:rsid w:val="044BE90C"/>
    <w:rsid w:val="049054B0"/>
    <w:rsid w:val="05A4EDC5"/>
    <w:rsid w:val="05B9A425"/>
    <w:rsid w:val="0622D73D"/>
    <w:rsid w:val="0630CD66"/>
    <w:rsid w:val="067F0E9F"/>
    <w:rsid w:val="069C2D01"/>
    <w:rsid w:val="0740BE26"/>
    <w:rsid w:val="08261DF9"/>
    <w:rsid w:val="085287E6"/>
    <w:rsid w:val="08C01981"/>
    <w:rsid w:val="08D8C966"/>
    <w:rsid w:val="09AE0727"/>
    <w:rsid w:val="09C1EE5A"/>
    <w:rsid w:val="0A03A175"/>
    <w:rsid w:val="0ABDD0A9"/>
    <w:rsid w:val="0C018F7F"/>
    <w:rsid w:val="0C5DCDB4"/>
    <w:rsid w:val="0C836A3C"/>
    <w:rsid w:val="0D1863C5"/>
    <w:rsid w:val="0D2D53E5"/>
    <w:rsid w:val="0D93D1DD"/>
    <w:rsid w:val="0DD5960B"/>
    <w:rsid w:val="0E5022F6"/>
    <w:rsid w:val="0E92C52F"/>
    <w:rsid w:val="1012EF8B"/>
    <w:rsid w:val="1018D1CA"/>
    <w:rsid w:val="106E2001"/>
    <w:rsid w:val="10CB72A8"/>
    <w:rsid w:val="1132852D"/>
    <w:rsid w:val="116BDA04"/>
    <w:rsid w:val="125CAB7B"/>
    <w:rsid w:val="1302764D"/>
    <w:rsid w:val="133EF83C"/>
    <w:rsid w:val="148899DD"/>
    <w:rsid w:val="14F88784"/>
    <w:rsid w:val="159D082A"/>
    <w:rsid w:val="16087F4A"/>
    <w:rsid w:val="1682310F"/>
    <w:rsid w:val="1839A775"/>
    <w:rsid w:val="191A4C83"/>
    <w:rsid w:val="19A58EA0"/>
    <w:rsid w:val="1A592C88"/>
    <w:rsid w:val="1B6BB891"/>
    <w:rsid w:val="1BCFCC2A"/>
    <w:rsid w:val="1BF400CA"/>
    <w:rsid w:val="1BFAEAEC"/>
    <w:rsid w:val="1C1FCB3F"/>
    <w:rsid w:val="1CD84A36"/>
    <w:rsid w:val="1DE7B32E"/>
    <w:rsid w:val="1E9B12B9"/>
    <w:rsid w:val="1E9C52BC"/>
    <w:rsid w:val="1EBF1166"/>
    <w:rsid w:val="1EC9837E"/>
    <w:rsid w:val="1EEBD82F"/>
    <w:rsid w:val="1F26808C"/>
    <w:rsid w:val="1F5AA0D9"/>
    <w:rsid w:val="1F9C7994"/>
    <w:rsid w:val="200BFE99"/>
    <w:rsid w:val="204F412E"/>
    <w:rsid w:val="216A641C"/>
    <w:rsid w:val="21BC30FF"/>
    <w:rsid w:val="21BEDD5B"/>
    <w:rsid w:val="22139C4D"/>
    <w:rsid w:val="221806D4"/>
    <w:rsid w:val="2386E1F0"/>
    <w:rsid w:val="23AF6CAE"/>
    <w:rsid w:val="242A513F"/>
    <w:rsid w:val="24ABF621"/>
    <w:rsid w:val="2522B251"/>
    <w:rsid w:val="2555714F"/>
    <w:rsid w:val="269DCA4F"/>
    <w:rsid w:val="27B0046B"/>
    <w:rsid w:val="28CBD9E8"/>
    <w:rsid w:val="29C88D65"/>
    <w:rsid w:val="29FC0D29"/>
    <w:rsid w:val="2A114A3E"/>
    <w:rsid w:val="2D15C7E4"/>
    <w:rsid w:val="2D69B0BD"/>
    <w:rsid w:val="2DE230F3"/>
    <w:rsid w:val="2ECC4B8B"/>
    <w:rsid w:val="2FC11535"/>
    <w:rsid w:val="30385D12"/>
    <w:rsid w:val="30C389F1"/>
    <w:rsid w:val="30E1696A"/>
    <w:rsid w:val="30E67F5C"/>
    <w:rsid w:val="30EFABEA"/>
    <w:rsid w:val="321C1702"/>
    <w:rsid w:val="322934DE"/>
    <w:rsid w:val="32AAD6A7"/>
    <w:rsid w:val="3346BA54"/>
    <w:rsid w:val="337BA4F2"/>
    <w:rsid w:val="33F727FC"/>
    <w:rsid w:val="34C1447C"/>
    <w:rsid w:val="34C4DDD1"/>
    <w:rsid w:val="350982B5"/>
    <w:rsid w:val="355BCA68"/>
    <w:rsid w:val="3641E1EF"/>
    <w:rsid w:val="36676CD0"/>
    <w:rsid w:val="36BEE3B3"/>
    <w:rsid w:val="377935B4"/>
    <w:rsid w:val="38158EB0"/>
    <w:rsid w:val="38852C7A"/>
    <w:rsid w:val="394E1BFB"/>
    <w:rsid w:val="3A387969"/>
    <w:rsid w:val="3B2894EF"/>
    <w:rsid w:val="3B7BD9C8"/>
    <w:rsid w:val="3CD7320E"/>
    <w:rsid w:val="3CF116DC"/>
    <w:rsid w:val="3D7433EE"/>
    <w:rsid w:val="3E1BE848"/>
    <w:rsid w:val="3E61E35C"/>
    <w:rsid w:val="3E8B3AF5"/>
    <w:rsid w:val="3F49EA23"/>
    <w:rsid w:val="3F996596"/>
    <w:rsid w:val="3F9E904C"/>
    <w:rsid w:val="3FD40DF3"/>
    <w:rsid w:val="3FDB7399"/>
    <w:rsid w:val="401ADDAB"/>
    <w:rsid w:val="410BFABD"/>
    <w:rsid w:val="412AA7C1"/>
    <w:rsid w:val="41489B94"/>
    <w:rsid w:val="416FEDDC"/>
    <w:rsid w:val="41975109"/>
    <w:rsid w:val="4238DD4A"/>
    <w:rsid w:val="4283ABE0"/>
    <w:rsid w:val="42A67A27"/>
    <w:rsid w:val="432A9039"/>
    <w:rsid w:val="438B76C9"/>
    <w:rsid w:val="44137582"/>
    <w:rsid w:val="45AF45E3"/>
    <w:rsid w:val="45B109AD"/>
    <w:rsid w:val="46D18F63"/>
    <w:rsid w:val="47D68440"/>
    <w:rsid w:val="47E40734"/>
    <w:rsid w:val="4808A208"/>
    <w:rsid w:val="4818F4DE"/>
    <w:rsid w:val="48458321"/>
    <w:rsid w:val="48E2A0DA"/>
    <w:rsid w:val="4A33899E"/>
    <w:rsid w:val="4A847AD0"/>
    <w:rsid w:val="4AF181AB"/>
    <w:rsid w:val="4BA8EE58"/>
    <w:rsid w:val="4C516585"/>
    <w:rsid w:val="4C90AC0B"/>
    <w:rsid w:val="4C9301A1"/>
    <w:rsid w:val="4D5FB843"/>
    <w:rsid w:val="4E18E3B5"/>
    <w:rsid w:val="50279F05"/>
    <w:rsid w:val="5055E743"/>
    <w:rsid w:val="50A4635B"/>
    <w:rsid w:val="5159087A"/>
    <w:rsid w:val="516A1C9B"/>
    <w:rsid w:val="52D0AED3"/>
    <w:rsid w:val="54434F0D"/>
    <w:rsid w:val="561B2DB3"/>
    <w:rsid w:val="565CA0EB"/>
    <w:rsid w:val="56703089"/>
    <w:rsid w:val="56BE39D7"/>
    <w:rsid w:val="56E4EDFC"/>
    <w:rsid w:val="571CF202"/>
    <w:rsid w:val="57D688E0"/>
    <w:rsid w:val="58336AA9"/>
    <w:rsid w:val="59A7D14B"/>
    <w:rsid w:val="59CF3B0A"/>
    <w:rsid w:val="5AC5ACD4"/>
    <w:rsid w:val="5AFBEE01"/>
    <w:rsid w:val="5B07D846"/>
    <w:rsid w:val="5B1DCDE2"/>
    <w:rsid w:val="5BA1B031"/>
    <w:rsid w:val="5C4A4B0F"/>
    <w:rsid w:val="5C85D8DE"/>
    <w:rsid w:val="5E357D19"/>
    <w:rsid w:val="5E556EA4"/>
    <w:rsid w:val="5F3C0E7B"/>
    <w:rsid w:val="5FB76569"/>
    <w:rsid w:val="5FDB4969"/>
    <w:rsid w:val="5FF13F05"/>
    <w:rsid w:val="604BDFB6"/>
    <w:rsid w:val="606D613B"/>
    <w:rsid w:val="6078CF03"/>
    <w:rsid w:val="609A82DB"/>
    <w:rsid w:val="60C86B12"/>
    <w:rsid w:val="611EB4FD"/>
    <w:rsid w:val="61D2382B"/>
    <w:rsid w:val="638E1ADA"/>
    <w:rsid w:val="63DD1338"/>
    <w:rsid w:val="63F0ABEF"/>
    <w:rsid w:val="64E4BD5E"/>
    <w:rsid w:val="6529EB3B"/>
    <w:rsid w:val="6543ADC2"/>
    <w:rsid w:val="6578E399"/>
    <w:rsid w:val="65C51E88"/>
    <w:rsid w:val="664E7950"/>
    <w:rsid w:val="66530458"/>
    <w:rsid w:val="66607639"/>
    <w:rsid w:val="6760EEE9"/>
    <w:rsid w:val="68146B1A"/>
    <w:rsid w:val="689C8E98"/>
    <w:rsid w:val="68B62F6F"/>
    <w:rsid w:val="6A146063"/>
    <w:rsid w:val="6A30AEB7"/>
    <w:rsid w:val="6AC8E30F"/>
    <w:rsid w:val="6AD5DDBD"/>
    <w:rsid w:val="6AE11705"/>
    <w:rsid w:val="6B540217"/>
    <w:rsid w:val="6B72349D"/>
    <w:rsid w:val="6BA58C0E"/>
    <w:rsid w:val="6BE29577"/>
    <w:rsid w:val="6BE8251D"/>
    <w:rsid w:val="6CFF9349"/>
    <w:rsid w:val="6DD0306D"/>
    <w:rsid w:val="6E71FDF7"/>
    <w:rsid w:val="6E76FDDF"/>
    <w:rsid w:val="6E8030BC"/>
    <w:rsid w:val="6E8A5FA1"/>
    <w:rsid w:val="6EF7FDA7"/>
    <w:rsid w:val="6F30C34D"/>
    <w:rsid w:val="701DE540"/>
    <w:rsid w:val="70C383C6"/>
    <w:rsid w:val="71A0169A"/>
    <w:rsid w:val="71E528FB"/>
    <w:rsid w:val="72309183"/>
    <w:rsid w:val="725F5427"/>
    <w:rsid w:val="727DCDC6"/>
    <w:rsid w:val="73185F03"/>
    <w:rsid w:val="7322F34A"/>
    <w:rsid w:val="73466AE8"/>
    <w:rsid w:val="73DB0C75"/>
    <w:rsid w:val="73E560C2"/>
    <w:rsid w:val="73FB7FD9"/>
    <w:rsid w:val="73FDBED6"/>
    <w:rsid w:val="7470CE18"/>
    <w:rsid w:val="74A12E25"/>
    <w:rsid w:val="74B42F64"/>
    <w:rsid w:val="74C2CFED"/>
    <w:rsid w:val="75813123"/>
    <w:rsid w:val="759F78EC"/>
    <w:rsid w:val="760CD9D6"/>
    <w:rsid w:val="77430402"/>
    <w:rsid w:val="77FA0E44"/>
    <w:rsid w:val="780BC567"/>
    <w:rsid w:val="79524A5D"/>
    <w:rsid w:val="7A6566B8"/>
    <w:rsid w:val="7A72EA0F"/>
    <w:rsid w:val="7B321171"/>
    <w:rsid w:val="7B4D5D84"/>
    <w:rsid w:val="7BEB727F"/>
    <w:rsid w:val="7DAA8AD1"/>
    <w:rsid w:val="7E590DD9"/>
    <w:rsid w:val="7E733CC3"/>
    <w:rsid w:val="7F0908CD"/>
    <w:rsid w:val="7FB0D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4F88784"/>
  <w15:chartTrackingRefBased/>
  <w15:docId w15:val="{C4617506-E8C4-482B-A7BB-9DF6BFD63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556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4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4AE"/>
  </w:style>
  <w:style w:type="paragraph" w:styleId="Footer">
    <w:name w:val="footer"/>
    <w:basedOn w:val="Normal"/>
    <w:link w:val="FooterChar"/>
    <w:uiPriority w:val="99"/>
    <w:unhideWhenUsed/>
    <w:rsid w:val="00E734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4AE"/>
  </w:style>
  <w:style w:type="character" w:customStyle="1" w:styleId="Heading1Char">
    <w:name w:val="Heading 1 Char"/>
    <w:basedOn w:val="DefaultParagraphFont"/>
    <w:link w:val="Heading1"/>
    <w:uiPriority w:val="9"/>
    <w:rsid w:val="0056556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655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832095">
      <w:bodyDiv w:val="1"/>
      <w:marLeft w:val="0"/>
      <w:marRight w:val="0"/>
      <w:marTop w:val="0"/>
      <w:marBottom w:val="0"/>
      <w:divBdr>
        <w:top w:val="none" w:sz="0" w:space="0" w:color="auto"/>
        <w:left w:val="none" w:sz="0" w:space="0" w:color="auto"/>
        <w:bottom w:val="none" w:sz="0" w:space="0" w:color="auto"/>
        <w:right w:val="none" w:sz="0" w:space="0" w:color="auto"/>
      </w:divBdr>
    </w:div>
    <w:div w:id="1766727165">
      <w:bodyDiv w:val="1"/>
      <w:marLeft w:val="0"/>
      <w:marRight w:val="0"/>
      <w:marTop w:val="0"/>
      <w:marBottom w:val="0"/>
      <w:divBdr>
        <w:top w:val="none" w:sz="0" w:space="0" w:color="auto"/>
        <w:left w:val="none" w:sz="0" w:space="0" w:color="auto"/>
        <w:bottom w:val="none" w:sz="0" w:space="0" w:color="auto"/>
        <w:right w:val="none" w:sz="0" w:space="0" w:color="auto"/>
      </w:divBdr>
    </w:div>
    <w:div w:id="1963458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C89281E5-4F39-4EB8-962C-719A29D00B3A}"/>
      </w:docPartPr>
      <w:docPartBody>
        <w:p w:rsidR="002E51AD" w:rsidRDefault="002E51AD">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E51AD"/>
    <w:rsid w:val="002E5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ec93c4e-e08c-4446-a2f3-9696ed4c6711">
  <we:reference id="f78a3046-9e99-4300-aa2b-5814002b01a2" version="1.28.0.0" store="WA104382081" storeType="excatalog"/>
  <we:alternateReferences/>
  <we:properties>
    <we:property name="MENDELEY_CITATIONS" value="[]"/>
  </we:properties>
  <we:bindings/>
  <we:snapshot xmlns:r="http://schemas.openxmlformats.org/officeDocument/2006/relationships"/>
</we:webextension>
</file>

<file path=word/webextensions/webextension2.xml><?xml version="1.0" encoding="utf-8"?>
<we:webextension xmlns:we="http://schemas.microsoft.com/office/webextensions/webextension/2010/11" id="3f55e1c0-58b1-4971-840d-d8058c69c531">
  <we:reference id="8c1c3d44-57e9-40d7-86e4-4adf61fea1dd" version="2.1.0.1" store="WA104380122" storeType="excatalog"/>
  <we:alternateReferences/>
  <we:properties>
    <we:property name="rcm.version" value="2"/>
    <we:property name="citations" value="{&quot;127206388&quot;:{&quot;referencesIds&quot;:[&quot;doc:60d0a47ac9e77c000138de2d&quot;],&quot;referencesOptions&quot;:{&quot;doc:60d0a47ac9e77c000138de2d&quot;:{&quot;author&quot;:true,&quot;year&quot;:true,&quot;pageReplace&quot;:&quot;&quot;,&quot;prefix&quot;:&quot;&quot;,&quot;suffix&quot;:&quot;&quot;}},&quot;hasBrokenReferences&quot;:false,&quot;hasManualEdits&quot;:false,&quot;citationType&quot;:&quot;inline&quot;,&quot;id&quot;:127206388,&quot;citationText&quot;:&quot;&lt;span style=\&quot;font-family:Calibri;font-size:14.666666666666666px;color:#000000\&quot;&gt;(de Waal, Weaver et al. 2019)&lt;/span&gt;&quot;},&quot;403304698&quot;:{&quot;referencesIds&quot;:[&quot;doc:60d072f28f08773f72b2b91e&quot;],&quot;referencesOptions&quot;:{&quot;doc:60d072f28f08773f72b2b91e&quot;:{&quot;author&quot;:true,&quot;year&quot;:true,&quot;pageReplace&quot;:&quot;&quot;,&quot;prefix&quot;:&quot;&quot;,&quot;suffix&quot;:&quot;&quot;}},&quot;hasBrokenReferences&quot;:false,&quot;hasManualEdits&quot;:false,&quot;citationType&quot;:&quot;inline&quot;,&quot;id&quot;:403304698,&quot;citationText&quot;:&quot;&lt;span style=\&quot;font-family:Calibri;font-size:14.666666666666666px;color:#000000\&quot;&gt;(Coulthart 2017)&lt;/span&gt;&quot;}}"/>
    <we:property name="rw.control.unlocked" value="true"/>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Gib</b:Tag>
    <b:SourceType>Book</b:SourceType>
    <b:Guid>{0749C39B-D0CA-4BFE-AE46-D6965F686B9D}</b:Guid>
    <b:Author>
      <b:Author>
        <b:NameList>
          <b:Person>
            <b:Last>Gibbs</b:Last>
            <b:First>Graham</b:First>
          </b:Person>
        </b:NameList>
      </b:Author>
    </b:Author>
    <b:Title>Learning by doing: A guide to teaching and learning methods</b:Title>
    <b:Year>1988</b:Year>
    <b:City>London</b:City>
    <b:Publisher>Further Education Unit</b:Publisher>
    <b:RefOrder>1</b:RefOrder>
  </b:Source>
  <b:Source>
    <b:Tag>Cou</b:Tag>
    <b:SourceType>JournalArticle</b:SourceType>
    <b:Guid>{C085865D-D653-4F77-821A-8A15D16006CA}</b:Guid>
    <b:Author>
      <b:Author>
        <b:NameList>
          <b:Person>
            <b:Last>Coulthart</b:Last>
            <b:First>Stephen</b:First>
            <b:Middle>J</b:Middle>
          </b:Person>
        </b:NameList>
      </b:Author>
    </b:Author>
    <b:Title>An Evidence-Based Evaluation of 12 Core Structured Analytic Techniques</b:Title>
    <b:Year>2017</b:Year>
    <b:Publisher>Routledge</b:Publisher>
    <b:Volume>30</b:Volume>
    <b:Issue>2</b:Issue>
    <b:RefOrder>2</b:RefOrder>
  </b:Source>
  <b:Source>
    <b:Tag>Tod19</b:Tag>
    <b:SourceType>Report</b:SourceType>
    <b:Guid>{47B5AA19-F8AC-47C5-A852-338CD6609AA4}</b:Guid>
    <b:Title>National Contact Management Strategy</b:Title>
    <b:Year>2019</b:Year>
    <b:Author>
      <b:Author>
        <b:NameList>
          <b:Person>
            <b:Last>Todd</b:Last>
            <b:First>Alan</b:First>
          </b:Person>
        </b:NameList>
      </b:Author>
    </b:Author>
    <b:Publisher>NPCC</b:Publisher>
    <b:RefOrder>3</b:RefOrder>
  </b:Source>
  <b:Source>
    <b:Tag>Eur18</b:Tag>
    <b:SourceType>DocumentFromInternetSite</b:SourceType>
    <b:Guid>{4C03CEB5-4563-492E-BFFC-3DBF280D743E}</b:Guid>
    <b:Title>European Electronic Communications Code</b:Title>
    <b:Year>2018</b:Year>
    <b:Author>
      <b:Author>
        <b:Corporate>European Parliament</b:Corporate>
      </b:Author>
    </b:Author>
    <b:Month>December</b:Month>
    <b:Day>11</b:Day>
    <b:YearAccessed>2021</b:YearAccessed>
    <b:MonthAccessed>June</b:MonthAccessed>
    <b:DayAccessed>23</b:DayAccessed>
    <b:URL>https://eur-lex.europa.eu/legal-content/EN/TXT/PDF/?uri=CELEX:32018L1972</b:URL>
    <b:RefOrder>4</b:RefOrder>
  </b:Source>
  <b:Source>
    <b:Tag>deW19</b:Tag>
    <b:SourceType>JournalArticle</b:SourceType>
    <b:Guid>{4F81C843-F201-4864-A5CD-B39BB4B0C21D}</b:Guid>
    <b:Title>Silo-busting : overcoming the greatest threat to organizational performance</b:Title>
    <b:Year>2019</b:Year>
    <b:Author>
      <b:Author>
        <b:NameList>
          <b:Person>
            <b:Last>de Waal</b:Last>
            <b:First>Andre</b:First>
          </b:Person>
          <b:Person>
            <b:Last>Weaver</b:Last>
            <b:First>Michael</b:First>
          </b:Person>
          <b:Person>
            <b:Last>Day</b:Last>
            <b:First>Tammy</b:First>
          </b:Person>
          <b:Person>
            <b:Last>van der Heijden</b:Last>
            <b:First>Beatrice</b:First>
          </b:Person>
        </b:NameList>
      </b:Author>
    </b:Author>
    <b:Pages>11-21</b:Pages>
    <b:Volume>11</b:Volume>
    <b:Issue>23</b:Issue>
    <b:RefOrder>5</b:RefOrder>
  </b:Source>
  <b:Source>
    <b:Tag>Her88</b:Tag>
    <b:SourceType>Book</b:SourceType>
    <b:Guid>{FD48DE83-62BA-4F69-BC6B-48841E93A944}</b:Guid>
    <b:Title>Management of Organizational Behavior: Utilizing Human Resources</b:Title>
    <b:Year>1988</b:Year>
    <b:Author>
      <b:Author>
        <b:NameList>
          <b:Person>
            <b:Last>Hersey</b:Last>
            <b:First>P</b:First>
          </b:Person>
          <b:Person>
            <b:Last>Blanchard</b:Last>
            <b:Middle>H</b:Middle>
            <b:First>K</b:First>
          </b:Person>
        </b:NameList>
      </b:Author>
    </b:Author>
    <b:City>Englewood Cliffs</b:City>
    <b:Publisher>Prentice-Hall</b:Publisher>
    <b:RefOrder>6</b:RefOrder>
  </b:Source>
  <b:Source>
    <b:Tag>Gol00</b:Tag>
    <b:SourceType>JournalArticle</b:SourceType>
    <b:Guid>{3E2C03F3-D582-478C-BE36-11A1FC9E7C48}</b:Guid>
    <b:Title>Leadership that gets results</b:Title>
    <b:Year>2000</b:Year>
    <b:PeriodicalTitle>Harvard Business Review</b:PeriodicalTitle>
    <b:Pages>78-90</b:Pages>
    <b:Author>
      <b:Author>
        <b:NameList>
          <b:Person>
            <b:Last>Goleman</b:Last>
            <b:First>Daniel</b:First>
          </b:Person>
        </b:NameList>
      </b:Author>
    </b:Author>
    <b:JournalName>Harvard Business Review</b:JournalName>
    <b:Volume>78</b:Volume>
    <b:Issue>2</b:Issue>
    <b:RefOrder>7</b:RefOrder>
  </b:Source>
  <b:Source>
    <b:Tag>Sno07</b:Tag>
    <b:SourceType>JournalArticle</b:SourceType>
    <b:Guid>{76041040-8272-4756-BA14-30AC0184B22E}</b:Guid>
    <b:Title>A leader's framework for decision making</b:Title>
    <b:JournalName>Harvard Business Review</b:JournalName>
    <b:Year>2007</b:Year>
    <b:Pages>69-76</b:Pages>
    <b:Volume>85</b:Volume>
    <b:Issue>11</b:Issue>
    <b:Author>
      <b:Author>
        <b:NameList>
          <b:Person>
            <b:Last>Snowden</b:Last>
            <b:Middle>J</b:Middle>
            <b:First>D</b:First>
          </b:Person>
          <b:Person>
            <b:Last>Boone</b:Last>
            <b:Middle>E</b:Middle>
            <b:First>M</b:First>
          </b:Person>
        </b:NameList>
      </b:Author>
    </b:Author>
    <b:RefOrder>8</b:RefOrder>
  </b:Source>
  <b:Source>
    <b:Tag>Bur78</b:Tag>
    <b:SourceType>Book</b:SourceType>
    <b:Guid>{FC8E72A0-8B32-4AEB-B866-741887DA2E25}</b:Guid>
    <b:Title>Leadership</b:Title>
    <b:Year>1678</b:Year>
    <b:City>New York</b:City>
    <b:Publisher>Harper &amp; Row</b:Publisher>
    <b:Author>
      <b:Author>
        <b:NameList>
          <b:Person>
            <b:Last>Burns</b:Last>
            <b:First>James</b:First>
            <b:Middle>MacGregor</b:Middle>
          </b:Person>
        </b:NameList>
      </b:Author>
    </b:Author>
    <b:RefOrder>9</b:RefOrder>
  </b:Source>
  <b:Source>
    <b:Tag>Buc16</b:Tag>
    <b:SourceType>Book</b:SourceType>
    <b:Guid>{627B160F-2830-4496-9625-5A68F616B64D}</b:Guid>
    <b:Title>Organisational Behaviour</b:Title>
    <b:Year>2016</b:Year>
    <b:Publisher>Pearson Education</b:Publisher>
    <b:Edition>9</b:Edition>
    <b:Author>
      <b:Author>
        <b:NameList>
          <b:Person>
            <b:Last>Buchanan</b:Last>
            <b:First>David</b:First>
          </b:Person>
          <b:Person>
            <b:Last>Huczynski</b:Last>
            <b:First>Andrzej</b:First>
          </b:Person>
        </b:NameList>
      </b:Author>
    </b:Author>
    <b:RefOrder>10</b:RefOrder>
  </b:Source>
  <b:Source>
    <b:Tag>Mul16</b:Tag>
    <b:SourceType>Book</b:SourceType>
    <b:Guid>{427FA83E-2FCB-427E-8985-8CCF5C82254C}</b:Guid>
    <b:Author>
      <b:Author>
        <b:NameList>
          <b:Person>
            <b:Last>Mullins</b:Last>
            <b:First>Laurie</b:First>
            <b:Middle>J</b:Middle>
          </b:Person>
        </b:NameList>
      </b:Author>
    </b:Author>
    <b:Title>Management &amp; organisational behaviour</b:Title>
    <b:Year>2016</b:Year>
    <b:City>Harlow</b:City>
    <b:Publisher>Pearson</b:Publisher>
    <b:Edition>11</b:Edition>
    <b:RefOrder>11</b:RefOrder>
  </b:Source>
  <b:Source>
    <b:Tag>Mil65</b:Tag>
    <b:SourceType>JournalArticle</b:SourceType>
    <b:Guid>{91852C15-B01C-4D1F-8E1A-437D2618A908}</b:Guid>
    <b:Title>Review: Integrating the Individual and the Organization by Chris Argyris</b:Title>
    <b:Year>1965</b:Year>
    <b:Author>
      <b:Author>
        <b:NameList>
          <b:Person>
            <b:Last>Miller</b:Last>
            <b:First>D</b:First>
          </b:Person>
        </b:NameList>
      </b:Author>
    </b:Author>
    <b:JournalName>American Journal of Sociology</b:JournalName>
    <b:Pages>108-109</b:Pages>
    <b:Volume>71</b:Volume>
    <b:Issue>1</b:Issue>
    <b:RefOrder>12</b:RefOrder>
  </b:Source>
  <b:Source>
    <b:Tag>Sch92</b:Tag>
    <b:SourceType>Book</b:SourceType>
    <b:Guid>{04E0993D-F607-4F61-A250-7AE954BC009F}</b:Guid>
    <b:Author>
      <b:Author>
        <b:NameList>
          <b:Person>
            <b:Last>Schein</b:Last>
            <b:First>Edgar</b:First>
            <b:Middle>H</b:Middle>
          </b:Person>
        </b:NameList>
      </b:Author>
    </b:Author>
    <b:Title>Organizational culture and leadership</b:Title>
    <b:Year>1992</b:Year>
    <b:City>San Francisco</b:City>
    <b:Publisher>Jassey-Bass</b:Publisher>
    <b:Edition>2nd</b:Edition>
    <b:RefOrder>13</b:RefOrder>
  </b:Source>
  <b:Source>
    <b:Tag>Col17</b:Tag>
    <b:SourceType>Report</b:SourceType>
    <b:Guid>{86666C8A-2B2E-4A0B-916A-33AEA01274F3}</b:Guid>
    <b:Title>Guiding principles for </b:Title>
    <b:Year>2017</b:Year>
    <b:Publisher>College of Policing</b:Publisher>
    <b:Author>
      <b:Author>
        <b:Corporate>College of Policing</b:Corporate>
      </b:Author>
    </b:Author>
    <b:RefOrder>14</b:RefOrder>
  </b:Source>
  <b:Source>
    <b:Tag>Gro09</b:Tag>
    <b:SourceType>JournalArticle</b:SourceType>
    <b:Guid>{D3AE1A34-AFB8-4C40-BF1B-0450722A0F3C}</b:Guid>
    <b:Title>Leadership Configurations</b:Title>
    <b:Year>2009</b:Year>
    <b:Author>
      <b:Author>
        <b:NameList>
          <b:Person>
            <b:Last>Gronn</b:Last>
            <b:First>Peter</b:First>
          </b:Person>
        </b:NameList>
      </b:Author>
    </b:Author>
    <b:JournalName>Leadership</b:JournalName>
    <b:Pages>381-394</b:Pages>
    <b:Volume>5</b:Volume>
    <b:Issue>3</b:Issue>
    <b:RefOrder>15</b:RefOrder>
  </b:Source>
  <b:Source>
    <b:Tag>Gro02</b:Tag>
    <b:SourceType>JournalArticle</b:SourceType>
    <b:Guid>{C8A1F003-D22E-4E64-B6F2-3BDAE81B1691}</b:Guid>
    <b:Author>
      <b:Author>
        <b:NameList>
          <b:Person>
            <b:Last>Gronn</b:Last>
            <b:First>Peter</b:First>
          </b:Person>
        </b:NameList>
      </b:Author>
    </b:Author>
    <b:Title>Distributed leadership as a unit of analysis</b:Title>
    <b:JournalName>The Leadership Quarterly</b:JournalName>
    <b:Year>2002</b:Year>
    <b:Pages>423-451</b:Pages>
    <b:Volume>13</b:Volume>
    <b:Issue>4</b:Issue>
    <b:RefOrder>16</b:RefOrder>
  </b:Source>
  <b:Source>
    <b:Tag>Sye19</b:Tag>
    <b:SourceType>Book</b:SourceType>
    <b:Guid>{A5078F6A-1CE4-40C6-A1D6-3D58749952E4}</b:Guid>
    <b:Title>Rebel Ideas: The Power of Diverse Thinking</b:Title>
    <b:Year>2019</b:Year>
    <b:Author>
      <b:Author>
        <b:NameList>
          <b:Person>
            <b:Last>Syed</b:Last>
            <b:First>Matthew</b:First>
          </b:Person>
        </b:NameList>
      </b:Author>
    </b:Author>
    <b:Publisher>John Murray</b:Publisher>
    <b:RefOrder>17</b:RefOrder>
  </b:Source>
  <b:Source>
    <b:Tag>Ros78</b:Tag>
    <b:SourceType>Book</b:SourceType>
    <b:Guid>{1B579C00-AEED-4D9B-99DB-C2C16EBEFA73}</b:Guid>
    <b:Author>
      <b:Author>
        <b:NameList>
          <b:Person>
            <b:Last>Rose</b:Last>
            <b:First>M</b:First>
          </b:Person>
        </b:NameList>
      </b:Author>
    </b:Author>
    <b:Title>Industrial Behaviour</b:Title>
    <b:Year>1978</b:Year>
    <b:City>Hammondsworth</b:City>
    <b:Publisher>Penguin</b:Publisher>
    <b:RefOrder>18</b:RefOrder>
  </b:Source>
  <b:Source>
    <b:Tag>Mul96</b:Tag>
    <b:SourceType>Book</b:SourceType>
    <b:Guid>{337BC70D-F8D6-45DF-97B4-5BF8136B0BF3}</b:Guid>
    <b:Author>
      <b:Author>
        <b:NameList>
          <b:Person>
            <b:Last>Mullins</b:Last>
            <b:First>Laurie</b:First>
            <b:Middle>J</b:Middle>
          </b:Person>
        </b:NameList>
      </b:Author>
    </b:Author>
    <b:Title>Management and Organisational Behaviour</b:Title>
    <b:Year>1996</b:Year>
    <b:Publisher>Pitman</b:Publisher>
    <b:RefOrder>19</b:RefOrder>
  </b:Source>
  <b:Source>
    <b:Tag>Har12</b:Tag>
    <b:SourceType>Book</b:SourceType>
    <b:Guid>{DC848C20-CADA-4CB6-94AC-13AA36985072}</b:Guid>
    <b:Author>
      <b:Author>
        <b:NameList>
          <b:Person>
            <b:Last>Harford</b:Last>
            <b:First>Tim</b:First>
          </b:Person>
        </b:NameList>
      </b:Author>
    </b:Author>
    <b:Title>Adapt: Why success always starts with failure</b:Title>
    <b:Year>2012</b:Year>
    <b:City>London</b:City>
    <b:Publisher>Abacus</b:Publisher>
    <b:RefOrder>20</b:RefOrder>
  </b:Source>
  <b:Source>
    <b:Tag>Col15</b:Tag>
    <b:SourceType>Report</b:SourceType>
    <b:Guid>{03A4A830-19D2-4012-9A69-4F67630B9CE6}</b:Guid>
    <b:Author>
      <b:Author>
        <b:Corporate>College of Policing</b:Corporate>
      </b:Author>
    </b:Author>
    <b:Title>Leadership Review</b:Title>
    <b:Year>2015</b:Year>
    <b:Publisher>College of Policing</b:Publisher>
    <b:RefOrder>21</b:RefOrder>
  </b:Source>
  <b:Source>
    <b:Tag>Mea02</b:Tag>
    <b:SourceType>JournalArticle</b:SourceType>
    <b:Guid>{2839D206-E3CC-4129-A537-A9BAEC802A1C}</b:Guid>
    <b:Title>Developing Ourselves as Police Leaders: How Can We Inquire Collaboratively in a Hierarchical Organization?</b:Title>
    <b:Year>2002</b:Year>
    <b:JournalName>Systemic practice and action research</b:JournalName>
    <b:Pages>191-206</b:Pages>
    <b:Volume>15</b:Volume>
    <b:Issue>3</b:Issue>
    <b:Author>
      <b:Author>
        <b:NameList>
          <b:Person>
            <b:Last>Mead</b:Last>
            <b:First>Geoff</b:First>
          </b:Person>
        </b:NameList>
      </b:Author>
    </b:Author>
    <b:RefOrder>22</b:RefOrder>
  </b:Source>
  <b:Source>
    <b:Tag>Gol04</b:Tag>
    <b:SourceType>JournalArticle</b:SourceType>
    <b:Guid>{DCA656B9-3792-4D3C-86E7-526F51387961}</b:Guid>
    <b:Title>What makes a leader? </b:Title>
    <b:JournalName>Harvard Business Review</b:JournalName>
    <b:Year>2004</b:Year>
    <b:Author>
      <b:Author>
        <b:NameList>
          <b:Person>
            <b:Last>Goleman</b:Last>
            <b:First>Daniel</b:First>
          </b:Person>
        </b:NameList>
      </b:Author>
    </b:Author>
    <b:RefOrder>23</b:RefOrder>
  </b:Source>
  <b:Source>
    <b:Tag>Gol98</b:Tag>
    <b:SourceType>JournalArticle</b:SourceType>
    <b:Guid>{BA0057C0-6494-4A54-A22E-A6721E8D41A9}</b:Guid>
    <b:Author>
      <b:Author>
        <b:NameList>
          <b:Person>
            <b:Last>Goleman</b:Last>
            <b:First>Daniel</b:First>
          </b:Person>
        </b:NameList>
      </b:Author>
    </b:Author>
    <b:Title>What makes a leader?</b:Title>
    <b:JournalName>Harvard Business Review</b:JournalName>
    <b:Year>1998</b:Year>
    <b:Pages>93-102</b:Pages>
    <b:Volume>76</b:Volume>
    <b:Issue>6</b:Issue>
    <b:RefOrder>24</b:RefOrder>
  </b:Source>
</b:Sources>
</file>

<file path=customXml/itemProps1.xml><?xml version="1.0" encoding="utf-8"?>
<ds:datastoreItem xmlns:ds="http://schemas.openxmlformats.org/officeDocument/2006/customXml" ds:itemID="{59DC7AC4-10E9-4C26-B44B-76EF253D0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17</Pages>
  <Words>5310</Words>
  <Characters>30267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James Cole (2011696)</dc:creator>
  <cp:keywords/>
  <dc:description/>
  <cp:lastModifiedBy>Cole Ben</cp:lastModifiedBy>
  <cp:revision>13</cp:revision>
  <dcterms:created xsi:type="dcterms:W3CDTF">2021-06-23T09:29:00Z</dcterms:created>
  <dcterms:modified xsi:type="dcterms:W3CDTF">2021-06-23T13:39:00Z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2021-06-21T14:53:40Z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9f5a6ede-10e3-4ff4-a959-91849d85f969</vt:lpwstr>
  </property>
  <property fmtid="{D5CDD505-2E9C-101B-9397-08002B2CF9AE}" pid="8" name="MSIP_Label_7beefdff-6834-454f-be00-a68b5bc5f471_ContentBits">
    <vt:lpwstr>0</vt:lpwstr>
  </property>
</Properties>
</file>