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199C9" w14:textId="77777777" w:rsidR="001471DE" w:rsidRPr="00C10E4E" w:rsidRDefault="001471DE" w:rsidP="00653625">
      <w:pPr>
        <w:spacing w:line="480" w:lineRule="auto"/>
        <w:jc w:val="center"/>
        <w:rPr>
          <w:rFonts w:ascii="Times New Roman" w:eastAsia="Times New Roman" w:hAnsi="Times New Roman" w:cs="Times New Roman"/>
          <w:color w:val="353740"/>
          <w:sz w:val="24"/>
          <w:szCs w:val="24"/>
        </w:rPr>
      </w:pPr>
    </w:p>
    <w:p w14:paraId="6A7576C7" w14:textId="77777777" w:rsidR="001471DE" w:rsidRPr="00C10E4E" w:rsidRDefault="001471DE" w:rsidP="00653625">
      <w:pPr>
        <w:spacing w:line="480" w:lineRule="auto"/>
        <w:jc w:val="center"/>
        <w:rPr>
          <w:rFonts w:ascii="Times New Roman" w:eastAsia="Times New Roman" w:hAnsi="Times New Roman" w:cs="Times New Roman"/>
          <w:color w:val="353740"/>
          <w:sz w:val="24"/>
          <w:szCs w:val="24"/>
        </w:rPr>
      </w:pPr>
    </w:p>
    <w:p w14:paraId="376501ED" w14:textId="4CC891C1" w:rsidR="001471DE" w:rsidRPr="00C10E4E" w:rsidRDefault="001471DE" w:rsidP="00570AB8">
      <w:pPr>
        <w:spacing w:after="0" w:line="480" w:lineRule="auto"/>
        <w:jc w:val="center"/>
        <w:rPr>
          <w:rFonts w:ascii="Times New Roman" w:eastAsia="Times New Roman" w:hAnsi="Times New Roman" w:cs="Times New Roman"/>
          <w:color w:val="353740"/>
          <w:sz w:val="24"/>
          <w:szCs w:val="24"/>
        </w:rPr>
      </w:pPr>
      <w:r w:rsidRPr="00C10E4E">
        <w:rPr>
          <w:rFonts w:ascii="Times New Roman" w:eastAsia="Times New Roman" w:hAnsi="Times New Roman" w:cs="Times New Roman"/>
          <w:color w:val="353740"/>
          <w:sz w:val="24"/>
          <w:szCs w:val="24"/>
        </w:rPr>
        <w:t>SUSTAINABLE DEVELOPMENT GOALS</w:t>
      </w:r>
    </w:p>
    <w:p w14:paraId="3907B791" w14:textId="77777777" w:rsidR="001471DE" w:rsidRPr="00C10E4E" w:rsidRDefault="001471DE" w:rsidP="00653625">
      <w:pPr>
        <w:spacing w:line="480" w:lineRule="auto"/>
        <w:jc w:val="center"/>
        <w:rPr>
          <w:rFonts w:ascii="Times New Roman" w:eastAsia="Times New Roman" w:hAnsi="Times New Roman" w:cs="Times New Roman"/>
          <w:color w:val="353740"/>
          <w:sz w:val="24"/>
          <w:szCs w:val="24"/>
        </w:rPr>
      </w:pPr>
    </w:p>
    <w:p w14:paraId="781A00AD" w14:textId="77777777" w:rsidR="001471DE" w:rsidRPr="00C10E4E" w:rsidRDefault="001471DE" w:rsidP="00653625">
      <w:pPr>
        <w:spacing w:line="480" w:lineRule="auto"/>
        <w:rPr>
          <w:rFonts w:ascii="Times New Roman" w:eastAsia="Times New Roman" w:hAnsi="Times New Roman" w:cs="Times New Roman"/>
          <w:color w:val="353740"/>
          <w:sz w:val="24"/>
          <w:szCs w:val="24"/>
        </w:rPr>
      </w:pPr>
    </w:p>
    <w:p w14:paraId="1898E63C" w14:textId="79DD921F" w:rsidR="001471DE" w:rsidRDefault="001471DE" w:rsidP="00653625">
      <w:pPr>
        <w:spacing w:line="480" w:lineRule="auto"/>
        <w:rPr>
          <w:rFonts w:ascii="Times New Roman" w:eastAsia="Times New Roman" w:hAnsi="Times New Roman" w:cs="Times New Roman"/>
          <w:color w:val="353740"/>
          <w:sz w:val="24"/>
          <w:szCs w:val="24"/>
        </w:rPr>
      </w:pPr>
    </w:p>
    <w:p w14:paraId="443BABA5" w14:textId="77777777" w:rsidR="002171BB" w:rsidRPr="00C10E4E" w:rsidRDefault="002171BB" w:rsidP="00653625">
      <w:pPr>
        <w:spacing w:line="480" w:lineRule="auto"/>
        <w:rPr>
          <w:rFonts w:ascii="Times New Roman" w:eastAsia="Times New Roman" w:hAnsi="Times New Roman" w:cs="Times New Roman"/>
          <w:color w:val="353740"/>
          <w:sz w:val="24"/>
          <w:szCs w:val="24"/>
        </w:rPr>
      </w:pPr>
    </w:p>
    <w:p w14:paraId="458C6A7C" w14:textId="77777777" w:rsidR="00570AB8" w:rsidRPr="00EF7A5A" w:rsidRDefault="00570AB8" w:rsidP="004B7121">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UNIVERSITY OF WALLES TRINITY SAINT DAVID’S</w:t>
      </w:r>
    </w:p>
    <w:p w14:paraId="36DDFAED" w14:textId="7CB4F166" w:rsidR="00570AB8" w:rsidRPr="00EF7A5A" w:rsidRDefault="002D6D65" w:rsidP="004B7121">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HEALTH ,WELLBEING AND </w:t>
      </w:r>
      <w:r w:rsidR="00BE4F06">
        <w:rPr>
          <w:rFonts w:ascii="Times New Roman" w:hAnsi="Times New Roman" w:cs="Times New Roman"/>
          <w:b/>
          <w:bCs/>
          <w:sz w:val="24"/>
          <w:szCs w:val="24"/>
        </w:rPr>
        <w:t xml:space="preserve">SUSTAINABLE DEVELOPMENT </w:t>
      </w:r>
    </w:p>
    <w:p w14:paraId="7CF034CE" w14:textId="51469919" w:rsidR="00570AB8" w:rsidRPr="00EF7A5A" w:rsidRDefault="00570AB8" w:rsidP="004B7121">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LEVEL 6 </w:t>
      </w:r>
      <w:proofErr w:type="spellStart"/>
      <w:r w:rsidR="00F33A30" w:rsidRPr="00EF7A5A">
        <w:rPr>
          <w:rFonts w:ascii="Times New Roman" w:hAnsi="Times New Roman" w:cs="Times New Roman"/>
          <w:b/>
          <w:bCs/>
          <w:sz w:val="24"/>
          <w:szCs w:val="24"/>
        </w:rPr>
        <w:t>BCs</w:t>
      </w:r>
      <w:proofErr w:type="spellEnd"/>
      <w:r w:rsidR="00F33A30" w:rsidRPr="00EF7A5A">
        <w:rPr>
          <w:rFonts w:ascii="Times New Roman" w:hAnsi="Times New Roman" w:cs="Times New Roman"/>
          <w:b/>
          <w:bCs/>
          <w:sz w:val="24"/>
          <w:szCs w:val="24"/>
        </w:rPr>
        <w:t xml:space="preserve"> (HEALTH</w:t>
      </w:r>
      <w:r w:rsidRPr="00EF7A5A">
        <w:rPr>
          <w:rFonts w:ascii="Times New Roman" w:hAnsi="Times New Roman" w:cs="Times New Roman"/>
          <w:b/>
          <w:bCs/>
          <w:sz w:val="24"/>
          <w:szCs w:val="24"/>
        </w:rPr>
        <w:t xml:space="preserve"> AND SOCIAL </w:t>
      </w:r>
      <w:r w:rsidR="00F33A30" w:rsidRPr="00EF7A5A">
        <w:rPr>
          <w:rFonts w:ascii="Times New Roman" w:hAnsi="Times New Roman" w:cs="Times New Roman"/>
          <w:b/>
          <w:bCs/>
          <w:sz w:val="24"/>
          <w:szCs w:val="24"/>
        </w:rPr>
        <w:t>CARE)</w:t>
      </w:r>
      <w:r w:rsidRPr="00EF7A5A">
        <w:rPr>
          <w:rFonts w:ascii="Times New Roman" w:hAnsi="Times New Roman" w:cs="Times New Roman"/>
          <w:b/>
          <w:bCs/>
          <w:sz w:val="24"/>
          <w:szCs w:val="24"/>
        </w:rPr>
        <w:t xml:space="preserve"> </w:t>
      </w:r>
    </w:p>
    <w:p w14:paraId="2626B374" w14:textId="1F6C4FF6" w:rsidR="00570AB8" w:rsidRPr="00EF7A5A" w:rsidRDefault="00656F75" w:rsidP="004B7121">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00570AB8" w:rsidRPr="00EF7A5A">
        <w:rPr>
          <w:rFonts w:ascii="Times New Roman" w:hAnsi="Times New Roman" w:cs="Times New Roman"/>
          <w:b/>
          <w:bCs/>
          <w:sz w:val="24"/>
          <w:szCs w:val="24"/>
        </w:rPr>
        <w:t>ACADEMIC YEAR 2021/2022</w:t>
      </w:r>
    </w:p>
    <w:p w14:paraId="35BF4348" w14:textId="6A366FFB" w:rsidR="00570AB8" w:rsidRPr="00EF7A5A" w:rsidRDefault="00656F75" w:rsidP="004B7121">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NAME</w:t>
      </w:r>
      <w:r w:rsidR="00570AB8" w:rsidRPr="00EF7A5A">
        <w:rPr>
          <w:rFonts w:ascii="Times New Roman" w:hAnsi="Times New Roman" w:cs="Times New Roman"/>
          <w:b/>
          <w:bCs/>
          <w:sz w:val="24"/>
          <w:szCs w:val="24"/>
        </w:rPr>
        <w:t xml:space="preserve">: JENNIFER </w:t>
      </w:r>
      <w:proofErr w:type="spellStart"/>
      <w:r w:rsidR="00570AB8" w:rsidRPr="00EF7A5A">
        <w:rPr>
          <w:rFonts w:ascii="Times New Roman" w:hAnsi="Times New Roman" w:cs="Times New Roman"/>
          <w:b/>
          <w:bCs/>
          <w:sz w:val="24"/>
          <w:szCs w:val="24"/>
        </w:rPr>
        <w:t>OLUWAKEMI</w:t>
      </w:r>
      <w:proofErr w:type="spellEnd"/>
      <w:r w:rsidR="00570AB8" w:rsidRPr="00EF7A5A">
        <w:rPr>
          <w:rFonts w:ascii="Times New Roman" w:hAnsi="Times New Roman" w:cs="Times New Roman"/>
          <w:b/>
          <w:bCs/>
          <w:sz w:val="24"/>
          <w:szCs w:val="24"/>
        </w:rPr>
        <w:t xml:space="preserve"> LAGUDA </w:t>
      </w:r>
    </w:p>
    <w:p w14:paraId="0584E858" w14:textId="6EC29AE9" w:rsidR="00570AB8" w:rsidRPr="00EF7A5A" w:rsidRDefault="00570AB8" w:rsidP="004B7121">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STUDENT NUMBER: 1907297</w:t>
      </w:r>
    </w:p>
    <w:p w14:paraId="56D21A82" w14:textId="41EB7735" w:rsidR="00570AB8" w:rsidRPr="00EF7A5A" w:rsidRDefault="00570AB8" w:rsidP="004B7121">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LECTURE </w:t>
      </w:r>
      <w:r w:rsidR="00656F75">
        <w:rPr>
          <w:rFonts w:ascii="Times New Roman" w:hAnsi="Times New Roman" w:cs="Times New Roman"/>
          <w:b/>
          <w:bCs/>
          <w:sz w:val="24"/>
          <w:szCs w:val="24"/>
        </w:rPr>
        <w:t>NAME</w:t>
      </w:r>
      <w:r w:rsidR="00656F75" w:rsidRPr="00EF7A5A">
        <w:rPr>
          <w:rFonts w:ascii="Times New Roman" w:hAnsi="Times New Roman" w:cs="Times New Roman"/>
          <w:b/>
          <w:bCs/>
          <w:sz w:val="24"/>
          <w:szCs w:val="24"/>
        </w:rPr>
        <w:t>:</w:t>
      </w:r>
      <w:r w:rsidRPr="00EF7A5A">
        <w:rPr>
          <w:rFonts w:ascii="Times New Roman" w:hAnsi="Times New Roman" w:cs="Times New Roman"/>
          <w:b/>
          <w:bCs/>
          <w:sz w:val="24"/>
          <w:szCs w:val="24"/>
        </w:rPr>
        <w:t xml:space="preserve">  DIOLA </w:t>
      </w:r>
      <w:proofErr w:type="spellStart"/>
      <w:r w:rsidRPr="00EF7A5A">
        <w:rPr>
          <w:rFonts w:ascii="Times New Roman" w:hAnsi="Times New Roman" w:cs="Times New Roman"/>
          <w:b/>
          <w:bCs/>
          <w:sz w:val="24"/>
          <w:szCs w:val="24"/>
        </w:rPr>
        <w:t>BIJLHOUT</w:t>
      </w:r>
      <w:proofErr w:type="spellEnd"/>
    </w:p>
    <w:p w14:paraId="554FE350" w14:textId="47358D0A" w:rsidR="00570AB8" w:rsidRPr="00EF7A5A" w:rsidRDefault="00656F75" w:rsidP="004B7121">
      <w:pPr>
        <w:spacing w:line="480" w:lineRule="auto"/>
        <w:rPr>
          <w:rFonts w:ascii="Times New Roman" w:hAnsi="Times New Roman" w:cs="Times New Roman"/>
          <w:b/>
          <w:bCs/>
          <w:sz w:val="24"/>
          <w:szCs w:val="24"/>
        </w:rPr>
      </w:pPr>
      <w:r>
        <w:rPr>
          <w:rFonts w:ascii="Times New Roman" w:hAnsi="Times New Roman" w:cs="Times New Roman"/>
          <w:b/>
          <w:bCs/>
          <w:sz w:val="24"/>
          <w:szCs w:val="24"/>
        </w:rPr>
        <w:t>SUBMISSION</w:t>
      </w:r>
      <w:r w:rsidR="00570AB8" w:rsidRPr="00EF7A5A">
        <w:rPr>
          <w:rFonts w:ascii="Times New Roman" w:hAnsi="Times New Roman" w:cs="Times New Roman"/>
          <w:b/>
          <w:bCs/>
          <w:sz w:val="24"/>
          <w:szCs w:val="24"/>
        </w:rPr>
        <w:t xml:space="preserve"> </w:t>
      </w:r>
      <w:r w:rsidRPr="00EF7A5A">
        <w:rPr>
          <w:rFonts w:ascii="Times New Roman" w:hAnsi="Times New Roman" w:cs="Times New Roman"/>
          <w:b/>
          <w:bCs/>
          <w:sz w:val="24"/>
          <w:szCs w:val="24"/>
        </w:rPr>
        <w:t>DATE:</w:t>
      </w:r>
      <w:r w:rsidR="00570AB8" w:rsidRPr="00EF7A5A">
        <w:rPr>
          <w:rFonts w:ascii="Times New Roman" w:hAnsi="Times New Roman" w:cs="Times New Roman"/>
          <w:b/>
          <w:bCs/>
          <w:sz w:val="24"/>
          <w:szCs w:val="24"/>
        </w:rPr>
        <w:t xml:space="preserve"> </w:t>
      </w:r>
      <w:r w:rsidR="002171BB">
        <w:rPr>
          <w:rFonts w:ascii="Times New Roman" w:hAnsi="Times New Roman" w:cs="Times New Roman"/>
          <w:b/>
          <w:bCs/>
          <w:sz w:val="24"/>
          <w:szCs w:val="24"/>
        </w:rPr>
        <w:t>09.2022</w:t>
      </w:r>
    </w:p>
    <w:p w14:paraId="3CC5492A" w14:textId="77777777" w:rsidR="001471DE" w:rsidRPr="00C10E4E" w:rsidRDefault="001471DE" w:rsidP="00653625">
      <w:pPr>
        <w:spacing w:line="480" w:lineRule="auto"/>
        <w:rPr>
          <w:rFonts w:ascii="Times New Roman" w:eastAsia="Times New Roman" w:hAnsi="Times New Roman" w:cs="Times New Roman"/>
          <w:color w:val="353740"/>
          <w:sz w:val="24"/>
          <w:szCs w:val="24"/>
        </w:rPr>
      </w:pPr>
    </w:p>
    <w:p w14:paraId="7794A107" w14:textId="77777777" w:rsidR="001471DE" w:rsidRPr="00C10E4E" w:rsidRDefault="001471DE" w:rsidP="00653625">
      <w:pPr>
        <w:spacing w:line="480" w:lineRule="auto"/>
        <w:rPr>
          <w:rFonts w:ascii="Times New Roman" w:eastAsia="Times New Roman" w:hAnsi="Times New Roman" w:cs="Times New Roman"/>
          <w:color w:val="353740"/>
          <w:sz w:val="24"/>
          <w:szCs w:val="24"/>
        </w:rPr>
      </w:pPr>
    </w:p>
    <w:p w14:paraId="1BF28268" w14:textId="77777777" w:rsidR="001471DE" w:rsidRPr="00C10E4E" w:rsidRDefault="001471DE" w:rsidP="00653625">
      <w:pPr>
        <w:spacing w:line="480" w:lineRule="auto"/>
        <w:rPr>
          <w:rFonts w:ascii="Times New Roman" w:eastAsia="Times New Roman" w:hAnsi="Times New Roman" w:cs="Times New Roman"/>
          <w:color w:val="353740"/>
          <w:sz w:val="24"/>
          <w:szCs w:val="24"/>
        </w:rPr>
      </w:pPr>
    </w:p>
    <w:p w14:paraId="1C71EA16" w14:textId="592E1CBE" w:rsidR="001471DE" w:rsidRPr="00C10E4E" w:rsidRDefault="009979B3" w:rsidP="009979B3">
      <w:pPr>
        <w:rPr>
          <w:rFonts w:ascii="Times New Roman" w:eastAsia="Times New Roman" w:hAnsi="Times New Roman" w:cs="Times New Roman"/>
          <w:color w:val="353740"/>
          <w:sz w:val="24"/>
          <w:szCs w:val="24"/>
        </w:rPr>
      </w:pPr>
      <w:r>
        <w:rPr>
          <w:rFonts w:ascii="Times New Roman" w:eastAsia="Times New Roman" w:hAnsi="Times New Roman" w:cs="Times New Roman"/>
          <w:color w:val="353740"/>
          <w:sz w:val="24"/>
          <w:szCs w:val="24"/>
        </w:rPr>
        <w:br w:type="page"/>
      </w:r>
    </w:p>
    <w:sdt>
      <w:sdtPr>
        <w:rPr>
          <w:rFonts w:ascii="Times New Roman" w:eastAsiaTheme="minorHAnsi" w:hAnsi="Times New Roman" w:cs="Times New Roman"/>
          <w:color w:val="auto"/>
          <w:sz w:val="24"/>
          <w:szCs w:val="24"/>
          <w:lang w:val="en-GB"/>
        </w:rPr>
        <w:id w:val="306527421"/>
        <w:docPartObj>
          <w:docPartGallery w:val="Table of Contents"/>
          <w:docPartUnique/>
        </w:docPartObj>
      </w:sdtPr>
      <w:sdtEndPr>
        <w:rPr>
          <w:b/>
          <w:bCs/>
          <w:noProof/>
        </w:rPr>
      </w:sdtEndPr>
      <w:sdtContent>
        <w:p w14:paraId="20840D6D" w14:textId="77777777" w:rsidR="001471DE" w:rsidRPr="009979B3" w:rsidRDefault="001471DE" w:rsidP="009979B3">
          <w:pPr>
            <w:pStyle w:val="TOCHeading"/>
            <w:spacing w:line="480" w:lineRule="auto"/>
            <w:jc w:val="center"/>
            <w:rPr>
              <w:rFonts w:ascii="Times New Roman" w:hAnsi="Times New Roman" w:cs="Times New Roman"/>
              <w:color w:val="auto"/>
              <w:sz w:val="24"/>
              <w:szCs w:val="24"/>
            </w:rPr>
          </w:pPr>
          <w:r w:rsidRPr="009979B3">
            <w:rPr>
              <w:rFonts w:ascii="Times New Roman" w:hAnsi="Times New Roman" w:cs="Times New Roman"/>
              <w:color w:val="auto"/>
              <w:sz w:val="24"/>
              <w:szCs w:val="24"/>
            </w:rPr>
            <w:t>Contents</w:t>
          </w:r>
        </w:p>
        <w:p w14:paraId="74BCBC30" w14:textId="77777777" w:rsidR="00656F75" w:rsidRDefault="001471DE">
          <w:pPr>
            <w:pStyle w:val="TOC1"/>
            <w:tabs>
              <w:tab w:val="right" w:leader="dot" w:pos="9350"/>
            </w:tabs>
            <w:rPr>
              <w:rFonts w:eastAsiaTheme="minorEastAsia"/>
              <w:noProof/>
              <w:lang w:eastAsia="en-GB"/>
            </w:rPr>
          </w:pPr>
          <w:r w:rsidRPr="009979B3">
            <w:rPr>
              <w:rFonts w:ascii="Times New Roman" w:hAnsi="Times New Roman" w:cs="Times New Roman"/>
              <w:b/>
              <w:bCs/>
              <w:noProof/>
              <w:sz w:val="24"/>
              <w:szCs w:val="24"/>
            </w:rPr>
            <w:fldChar w:fldCharType="begin"/>
          </w:r>
          <w:r w:rsidRPr="009979B3">
            <w:rPr>
              <w:rFonts w:ascii="Times New Roman" w:hAnsi="Times New Roman" w:cs="Times New Roman"/>
              <w:b/>
              <w:bCs/>
              <w:noProof/>
              <w:sz w:val="24"/>
              <w:szCs w:val="24"/>
            </w:rPr>
            <w:instrText xml:space="preserve"> TOC \o "1-3" \h \z \u </w:instrText>
          </w:r>
          <w:r w:rsidRPr="009979B3">
            <w:rPr>
              <w:rFonts w:ascii="Times New Roman" w:hAnsi="Times New Roman" w:cs="Times New Roman"/>
              <w:b/>
              <w:bCs/>
              <w:noProof/>
              <w:sz w:val="24"/>
              <w:szCs w:val="24"/>
            </w:rPr>
            <w:fldChar w:fldCharType="separate"/>
          </w:r>
          <w:hyperlink w:anchor="_Toc112347739" w:history="1">
            <w:r w:rsidR="00656F75" w:rsidRPr="00504693">
              <w:rPr>
                <w:rStyle w:val="Hyperlink"/>
                <w:noProof/>
              </w:rPr>
              <w:t>Introduction</w:t>
            </w:r>
            <w:r w:rsidR="00656F75">
              <w:rPr>
                <w:noProof/>
                <w:webHidden/>
              </w:rPr>
              <w:tab/>
            </w:r>
            <w:r w:rsidR="00656F75">
              <w:rPr>
                <w:noProof/>
                <w:webHidden/>
              </w:rPr>
              <w:fldChar w:fldCharType="begin"/>
            </w:r>
            <w:r w:rsidR="00656F75">
              <w:rPr>
                <w:noProof/>
                <w:webHidden/>
              </w:rPr>
              <w:instrText xml:space="preserve"> PAGEREF _Toc112347739 \h </w:instrText>
            </w:r>
            <w:r w:rsidR="00656F75">
              <w:rPr>
                <w:noProof/>
                <w:webHidden/>
              </w:rPr>
            </w:r>
            <w:r w:rsidR="00656F75">
              <w:rPr>
                <w:noProof/>
                <w:webHidden/>
              </w:rPr>
              <w:fldChar w:fldCharType="separate"/>
            </w:r>
            <w:r w:rsidR="00656F75">
              <w:rPr>
                <w:noProof/>
                <w:webHidden/>
              </w:rPr>
              <w:t>3</w:t>
            </w:r>
            <w:r w:rsidR="00656F75">
              <w:rPr>
                <w:noProof/>
                <w:webHidden/>
              </w:rPr>
              <w:fldChar w:fldCharType="end"/>
            </w:r>
          </w:hyperlink>
        </w:p>
        <w:p w14:paraId="078C7301" w14:textId="77777777" w:rsidR="00656F75" w:rsidRDefault="00D84CC0">
          <w:pPr>
            <w:pStyle w:val="TOC1"/>
            <w:tabs>
              <w:tab w:val="right" w:leader="dot" w:pos="9350"/>
            </w:tabs>
            <w:rPr>
              <w:rFonts w:eastAsiaTheme="minorEastAsia"/>
              <w:noProof/>
              <w:lang w:eastAsia="en-GB"/>
            </w:rPr>
          </w:pPr>
          <w:hyperlink w:anchor="_Toc112347740" w:history="1">
            <w:r w:rsidR="00656F75" w:rsidRPr="00504693">
              <w:rPr>
                <w:rStyle w:val="Hyperlink"/>
                <w:noProof/>
              </w:rPr>
              <w:t>Summary of Sustainable Development Goals</w:t>
            </w:r>
            <w:r w:rsidR="00656F75">
              <w:rPr>
                <w:noProof/>
                <w:webHidden/>
              </w:rPr>
              <w:tab/>
            </w:r>
            <w:r w:rsidR="00656F75">
              <w:rPr>
                <w:noProof/>
                <w:webHidden/>
              </w:rPr>
              <w:fldChar w:fldCharType="begin"/>
            </w:r>
            <w:r w:rsidR="00656F75">
              <w:rPr>
                <w:noProof/>
                <w:webHidden/>
              </w:rPr>
              <w:instrText xml:space="preserve"> PAGEREF _Toc112347740 \h </w:instrText>
            </w:r>
            <w:r w:rsidR="00656F75">
              <w:rPr>
                <w:noProof/>
                <w:webHidden/>
              </w:rPr>
            </w:r>
            <w:r w:rsidR="00656F75">
              <w:rPr>
                <w:noProof/>
                <w:webHidden/>
              </w:rPr>
              <w:fldChar w:fldCharType="separate"/>
            </w:r>
            <w:r w:rsidR="00656F75">
              <w:rPr>
                <w:noProof/>
                <w:webHidden/>
              </w:rPr>
              <w:t>4</w:t>
            </w:r>
            <w:r w:rsidR="00656F75">
              <w:rPr>
                <w:noProof/>
                <w:webHidden/>
              </w:rPr>
              <w:fldChar w:fldCharType="end"/>
            </w:r>
          </w:hyperlink>
        </w:p>
        <w:p w14:paraId="3224A0B1" w14:textId="77777777" w:rsidR="00656F75" w:rsidRDefault="00D84CC0">
          <w:pPr>
            <w:pStyle w:val="TOC1"/>
            <w:tabs>
              <w:tab w:val="right" w:leader="dot" w:pos="9350"/>
            </w:tabs>
            <w:rPr>
              <w:rFonts w:eastAsiaTheme="minorEastAsia"/>
              <w:noProof/>
              <w:lang w:eastAsia="en-GB"/>
            </w:rPr>
          </w:pPr>
          <w:hyperlink w:anchor="_Toc112347741" w:history="1">
            <w:r w:rsidR="00656F75" w:rsidRPr="00504693">
              <w:rPr>
                <w:rStyle w:val="Hyperlink"/>
                <w:noProof/>
              </w:rPr>
              <w:t>Manchester City</w:t>
            </w:r>
            <w:r w:rsidR="00656F75">
              <w:rPr>
                <w:noProof/>
                <w:webHidden/>
              </w:rPr>
              <w:tab/>
            </w:r>
            <w:r w:rsidR="00656F75">
              <w:rPr>
                <w:noProof/>
                <w:webHidden/>
              </w:rPr>
              <w:fldChar w:fldCharType="begin"/>
            </w:r>
            <w:r w:rsidR="00656F75">
              <w:rPr>
                <w:noProof/>
                <w:webHidden/>
              </w:rPr>
              <w:instrText xml:space="preserve"> PAGEREF _Toc112347741 \h </w:instrText>
            </w:r>
            <w:r w:rsidR="00656F75">
              <w:rPr>
                <w:noProof/>
                <w:webHidden/>
              </w:rPr>
            </w:r>
            <w:r w:rsidR="00656F75">
              <w:rPr>
                <w:noProof/>
                <w:webHidden/>
              </w:rPr>
              <w:fldChar w:fldCharType="separate"/>
            </w:r>
            <w:r w:rsidR="00656F75">
              <w:rPr>
                <w:noProof/>
                <w:webHidden/>
              </w:rPr>
              <w:t>6</w:t>
            </w:r>
            <w:r w:rsidR="00656F75">
              <w:rPr>
                <w:noProof/>
                <w:webHidden/>
              </w:rPr>
              <w:fldChar w:fldCharType="end"/>
            </w:r>
          </w:hyperlink>
        </w:p>
        <w:p w14:paraId="42356A09" w14:textId="77777777" w:rsidR="00656F75" w:rsidRDefault="00D84CC0">
          <w:pPr>
            <w:pStyle w:val="TOC1"/>
            <w:tabs>
              <w:tab w:val="right" w:leader="dot" w:pos="9350"/>
            </w:tabs>
            <w:rPr>
              <w:rFonts w:eastAsiaTheme="minorEastAsia"/>
              <w:noProof/>
              <w:lang w:eastAsia="en-GB"/>
            </w:rPr>
          </w:pPr>
          <w:hyperlink w:anchor="_Toc112347742" w:history="1">
            <w:r w:rsidR="00656F75" w:rsidRPr="00504693">
              <w:rPr>
                <w:rStyle w:val="Hyperlink"/>
                <w:noProof/>
              </w:rPr>
              <w:t>Policies</w:t>
            </w:r>
            <w:r w:rsidR="00656F75">
              <w:rPr>
                <w:noProof/>
                <w:webHidden/>
              </w:rPr>
              <w:tab/>
            </w:r>
            <w:r w:rsidR="00656F75">
              <w:rPr>
                <w:noProof/>
                <w:webHidden/>
              </w:rPr>
              <w:fldChar w:fldCharType="begin"/>
            </w:r>
            <w:r w:rsidR="00656F75">
              <w:rPr>
                <w:noProof/>
                <w:webHidden/>
              </w:rPr>
              <w:instrText xml:space="preserve"> PAGEREF _Toc112347742 \h </w:instrText>
            </w:r>
            <w:r w:rsidR="00656F75">
              <w:rPr>
                <w:noProof/>
                <w:webHidden/>
              </w:rPr>
            </w:r>
            <w:r w:rsidR="00656F75">
              <w:rPr>
                <w:noProof/>
                <w:webHidden/>
              </w:rPr>
              <w:fldChar w:fldCharType="separate"/>
            </w:r>
            <w:r w:rsidR="00656F75">
              <w:rPr>
                <w:noProof/>
                <w:webHidden/>
              </w:rPr>
              <w:t>8</w:t>
            </w:r>
            <w:r w:rsidR="00656F75">
              <w:rPr>
                <w:noProof/>
                <w:webHidden/>
              </w:rPr>
              <w:fldChar w:fldCharType="end"/>
            </w:r>
          </w:hyperlink>
        </w:p>
        <w:p w14:paraId="1631BCE7" w14:textId="77777777" w:rsidR="00656F75" w:rsidRDefault="00D84CC0">
          <w:pPr>
            <w:pStyle w:val="TOC1"/>
            <w:tabs>
              <w:tab w:val="right" w:leader="dot" w:pos="9350"/>
            </w:tabs>
            <w:rPr>
              <w:rFonts w:eastAsiaTheme="minorEastAsia"/>
              <w:noProof/>
              <w:lang w:eastAsia="en-GB"/>
            </w:rPr>
          </w:pPr>
          <w:hyperlink w:anchor="_Toc112347743" w:history="1">
            <w:r w:rsidR="00656F75" w:rsidRPr="00504693">
              <w:rPr>
                <w:rStyle w:val="Hyperlink"/>
                <w:noProof/>
              </w:rPr>
              <w:t>Relevant Policies Implemented In Manchester City and its Benefits</w:t>
            </w:r>
            <w:r w:rsidR="00656F75">
              <w:rPr>
                <w:noProof/>
                <w:webHidden/>
              </w:rPr>
              <w:tab/>
            </w:r>
            <w:r w:rsidR="00656F75">
              <w:rPr>
                <w:noProof/>
                <w:webHidden/>
              </w:rPr>
              <w:fldChar w:fldCharType="begin"/>
            </w:r>
            <w:r w:rsidR="00656F75">
              <w:rPr>
                <w:noProof/>
                <w:webHidden/>
              </w:rPr>
              <w:instrText xml:space="preserve"> PAGEREF _Toc112347743 \h </w:instrText>
            </w:r>
            <w:r w:rsidR="00656F75">
              <w:rPr>
                <w:noProof/>
                <w:webHidden/>
              </w:rPr>
            </w:r>
            <w:r w:rsidR="00656F75">
              <w:rPr>
                <w:noProof/>
                <w:webHidden/>
              </w:rPr>
              <w:fldChar w:fldCharType="separate"/>
            </w:r>
            <w:r w:rsidR="00656F75">
              <w:rPr>
                <w:noProof/>
                <w:webHidden/>
              </w:rPr>
              <w:t>12</w:t>
            </w:r>
            <w:r w:rsidR="00656F75">
              <w:rPr>
                <w:noProof/>
                <w:webHidden/>
              </w:rPr>
              <w:fldChar w:fldCharType="end"/>
            </w:r>
          </w:hyperlink>
        </w:p>
        <w:p w14:paraId="0D28B766" w14:textId="77777777" w:rsidR="00656F75" w:rsidRDefault="00D84CC0">
          <w:pPr>
            <w:pStyle w:val="TOC1"/>
            <w:tabs>
              <w:tab w:val="right" w:leader="dot" w:pos="9350"/>
            </w:tabs>
            <w:rPr>
              <w:rFonts w:eastAsiaTheme="minorEastAsia"/>
              <w:noProof/>
              <w:lang w:eastAsia="en-GB"/>
            </w:rPr>
          </w:pPr>
          <w:hyperlink w:anchor="_Toc112347744" w:history="1">
            <w:r w:rsidR="00656F75" w:rsidRPr="00504693">
              <w:rPr>
                <w:rStyle w:val="Hyperlink"/>
                <w:noProof/>
              </w:rPr>
              <w:t>Recommendations</w:t>
            </w:r>
            <w:r w:rsidR="00656F75">
              <w:rPr>
                <w:noProof/>
                <w:webHidden/>
              </w:rPr>
              <w:tab/>
            </w:r>
            <w:r w:rsidR="00656F75">
              <w:rPr>
                <w:noProof/>
                <w:webHidden/>
              </w:rPr>
              <w:fldChar w:fldCharType="begin"/>
            </w:r>
            <w:r w:rsidR="00656F75">
              <w:rPr>
                <w:noProof/>
                <w:webHidden/>
              </w:rPr>
              <w:instrText xml:space="preserve"> PAGEREF _Toc112347744 \h </w:instrText>
            </w:r>
            <w:r w:rsidR="00656F75">
              <w:rPr>
                <w:noProof/>
                <w:webHidden/>
              </w:rPr>
            </w:r>
            <w:r w:rsidR="00656F75">
              <w:rPr>
                <w:noProof/>
                <w:webHidden/>
              </w:rPr>
              <w:fldChar w:fldCharType="separate"/>
            </w:r>
            <w:r w:rsidR="00656F75">
              <w:rPr>
                <w:noProof/>
                <w:webHidden/>
              </w:rPr>
              <w:t>14</w:t>
            </w:r>
            <w:r w:rsidR="00656F75">
              <w:rPr>
                <w:noProof/>
                <w:webHidden/>
              </w:rPr>
              <w:fldChar w:fldCharType="end"/>
            </w:r>
          </w:hyperlink>
        </w:p>
        <w:p w14:paraId="6E10707C" w14:textId="77777777" w:rsidR="00656F75" w:rsidRDefault="00D84CC0">
          <w:pPr>
            <w:pStyle w:val="TOC2"/>
            <w:rPr>
              <w:rFonts w:eastAsiaTheme="minorEastAsia"/>
              <w:noProof/>
              <w:lang w:eastAsia="en-GB"/>
            </w:rPr>
          </w:pPr>
          <w:hyperlink w:anchor="_Toc112347745" w:history="1">
            <w:r w:rsidR="00656F75" w:rsidRPr="00504693">
              <w:rPr>
                <w:rStyle w:val="Hyperlink"/>
                <w:noProof/>
              </w:rPr>
              <w:t>Improve Access to Healthcare</w:t>
            </w:r>
            <w:r w:rsidR="00656F75">
              <w:rPr>
                <w:noProof/>
                <w:webHidden/>
              </w:rPr>
              <w:tab/>
            </w:r>
            <w:r w:rsidR="00656F75">
              <w:rPr>
                <w:noProof/>
                <w:webHidden/>
              </w:rPr>
              <w:fldChar w:fldCharType="begin"/>
            </w:r>
            <w:r w:rsidR="00656F75">
              <w:rPr>
                <w:noProof/>
                <w:webHidden/>
              </w:rPr>
              <w:instrText xml:space="preserve"> PAGEREF _Toc112347745 \h </w:instrText>
            </w:r>
            <w:r w:rsidR="00656F75">
              <w:rPr>
                <w:noProof/>
                <w:webHidden/>
              </w:rPr>
            </w:r>
            <w:r w:rsidR="00656F75">
              <w:rPr>
                <w:noProof/>
                <w:webHidden/>
              </w:rPr>
              <w:fldChar w:fldCharType="separate"/>
            </w:r>
            <w:r w:rsidR="00656F75">
              <w:rPr>
                <w:noProof/>
                <w:webHidden/>
              </w:rPr>
              <w:t>14</w:t>
            </w:r>
            <w:r w:rsidR="00656F75">
              <w:rPr>
                <w:noProof/>
                <w:webHidden/>
              </w:rPr>
              <w:fldChar w:fldCharType="end"/>
            </w:r>
          </w:hyperlink>
        </w:p>
        <w:p w14:paraId="07B83A3D" w14:textId="77777777" w:rsidR="00656F75" w:rsidRDefault="00D84CC0">
          <w:pPr>
            <w:pStyle w:val="TOC2"/>
            <w:rPr>
              <w:rFonts w:eastAsiaTheme="minorEastAsia"/>
              <w:noProof/>
              <w:lang w:eastAsia="en-GB"/>
            </w:rPr>
          </w:pPr>
          <w:hyperlink w:anchor="_Toc112347746" w:history="1">
            <w:r w:rsidR="00656F75" w:rsidRPr="00504693">
              <w:rPr>
                <w:rStyle w:val="Hyperlink"/>
                <w:noProof/>
              </w:rPr>
              <w:t>Improve Mental Health Services</w:t>
            </w:r>
            <w:r w:rsidR="00656F75">
              <w:rPr>
                <w:noProof/>
                <w:webHidden/>
              </w:rPr>
              <w:tab/>
            </w:r>
            <w:r w:rsidR="00656F75">
              <w:rPr>
                <w:noProof/>
                <w:webHidden/>
              </w:rPr>
              <w:fldChar w:fldCharType="begin"/>
            </w:r>
            <w:r w:rsidR="00656F75">
              <w:rPr>
                <w:noProof/>
                <w:webHidden/>
              </w:rPr>
              <w:instrText xml:space="preserve"> PAGEREF _Toc112347746 \h </w:instrText>
            </w:r>
            <w:r w:rsidR="00656F75">
              <w:rPr>
                <w:noProof/>
                <w:webHidden/>
              </w:rPr>
            </w:r>
            <w:r w:rsidR="00656F75">
              <w:rPr>
                <w:noProof/>
                <w:webHidden/>
              </w:rPr>
              <w:fldChar w:fldCharType="separate"/>
            </w:r>
            <w:r w:rsidR="00656F75">
              <w:rPr>
                <w:noProof/>
                <w:webHidden/>
              </w:rPr>
              <w:t>15</w:t>
            </w:r>
            <w:r w:rsidR="00656F75">
              <w:rPr>
                <w:noProof/>
                <w:webHidden/>
              </w:rPr>
              <w:fldChar w:fldCharType="end"/>
            </w:r>
          </w:hyperlink>
        </w:p>
        <w:p w14:paraId="419EECEF" w14:textId="77777777" w:rsidR="00656F75" w:rsidRDefault="00D84CC0">
          <w:pPr>
            <w:pStyle w:val="TOC2"/>
            <w:rPr>
              <w:rFonts w:eastAsiaTheme="minorEastAsia"/>
              <w:noProof/>
              <w:lang w:eastAsia="en-GB"/>
            </w:rPr>
          </w:pPr>
          <w:hyperlink w:anchor="_Toc112347747" w:history="1">
            <w:r w:rsidR="00656F75" w:rsidRPr="00504693">
              <w:rPr>
                <w:rStyle w:val="Hyperlink"/>
                <w:noProof/>
              </w:rPr>
              <w:t>Promote Healthy Lifestyles</w:t>
            </w:r>
            <w:r w:rsidR="00656F75">
              <w:rPr>
                <w:noProof/>
                <w:webHidden/>
              </w:rPr>
              <w:tab/>
            </w:r>
            <w:r w:rsidR="00656F75">
              <w:rPr>
                <w:noProof/>
                <w:webHidden/>
              </w:rPr>
              <w:fldChar w:fldCharType="begin"/>
            </w:r>
            <w:r w:rsidR="00656F75">
              <w:rPr>
                <w:noProof/>
                <w:webHidden/>
              </w:rPr>
              <w:instrText xml:space="preserve"> PAGEREF _Toc112347747 \h </w:instrText>
            </w:r>
            <w:r w:rsidR="00656F75">
              <w:rPr>
                <w:noProof/>
                <w:webHidden/>
              </w:rPr>
            </w:r>
            <w:r w:rsidR="00656F75">
              <w:rPr>
                <w:noProof/>
                <w:webHidden/>
              </w:rPr>
              <w:fldChar w:fldCharType="separate"/>
            </w:r>
            <w:r w:rsidR="00656F75">
              <w:rPr>
                <w:noProof/>
                <w:webHidden/>
              </w:rPr>
              <w:t>15</w:t>
            </w:r>
            <w:r w:rsidR="00656F75">
              <w:rPr>
                <w:noProof/>
                <w:webHidden/>
              </w:rPr>
              <w:fldChar w:fldCharType="end"/>
            </w:r>
          </w:hyperlink>
        </w:p>
        <w:p w14:paraId="08F45E33" w14:textId="77777777" w:rsidR="00656F75" w:rsidRDefault="00D84CC0">
          <w:pPr>
            <w:pStyle w:val="TOC2"/>
            <w:rPr>
              <w:rFonts w:eastAsiaTheme="minorEastAsia"/>
              <w:noProof/>
              <w:lang w:eastAsia="en-GB"/>
            </w:rPr>
          </w:pPr>
          <w:hyperlink w:anchor="_Toc112347748" w:history="1">
            <w:r w:rsidR="00656F75" w:rsidRPr="00504693">
              <w:rPr>
                <w:rStyle w:val="Hyperlink"/>
                <w:noProof/>
              </w:rPr>
              <w:t>Tackle Health Inequalities</w:t>
            </w:r>
            <w:r w:rsidR="00656F75">
              <w:rPr>
                <w:noProof/>
                <w:webHidden/>
              </w:rPr>
              <w:tab/>
            </w:r>
            <w:r w:rsidR="00656F75">
              <w:rPr>
                <w:noProof/>
                <w:webHidden/>
              </w:rPr>
              <w:fldChar w:fldCharType="begin"/>
            </w:r>
            <w:r w:rsidR="00656F75">
              <w:rPr>
                <w:noProof/>
                <w:webHidden/>
              </w:rPr>
              <w:instrText xml:space="preserve"> PAGEREF _Toc112347748 \h </w:instrText>
            </w:r>
            <w:r w:rsidR="00656F75">
              <w:rPr>
                <w:noProof/>
                <w:webHidden/>
              </w:rPr>
            </w:r>
            <w:r w:rsidR="00656F75">
              <w:rPr>
                <w:noProof/>
                <w:webHidden/>
              </w:rPr>
              <w:fldChar w:fldCharType="separate"/>
            </w:r>
            <w:r w:rsidR="00656F75">
              <w:rPr>
                <w:noProof/>
                <w:webHidden/>
              </w:rPr>
              <w:t>16</w:t>
            </w:r>
            <w:r w:rsidR="00656F75">
              <w:rPr>
                <w:noProof/>
                <w:webHidden/>
              </w:rPr>
              <w:fldChar w:fldCharType="end"/>
            </w:r>
          </w:hyperlink>
        </w:p>
        <w:p w14:paraId="21CE880C" w14:textId="77777777" w:rsidR="00656F75" w:rsidRDefault="00D84CC0">
          <w:pPr>
            <w:pStyle w:val="TOC2"/>
            <w:rPr>
              <w:rFonts w:eastAsiaTheme="minorEastAsia"/>
              <w:noProof/>
              <w:lang w:eastAsia="en-GB"/>
            </w:rPr>
          </w:pPr>
          <w:hyperlink w:anchor="_Toc112347749" w:history="1">
            <w:r w:rsidR="00656F75" w:rsidRPr="00504693">
              <w:rPr>
                <w:rStyle w:val="Hyperlink"/>
                <w:noProof/>
              </w:rPr>
              <w:t>Support Schools</w:t>
            </w:r>
            <w:r w:rsidR="00656F75">
              <w:rPr>
                <w:noProof/>
                <w:webHidden/>
              </w:rPr>
              <w:tab/>
            </w:r>
            <w:r w:rsidR="00656F75">
              <w:rPr>
                <w:noProof/>
                <w:webHidden/>
              </w:rPr>
              <w:fldChar w:fldCharType="begin"/>
            </w:r>
            <w:r w:rsidR="00656F75">
              <w:rPr>
                <w:noProof/>
                <w:webHidden/>
              </w:rPr>
              <w:instrText xml:space="preserve"> PAGEREF _Toc112347749 \h </w:instrText>
            </w:r>
            <w:r w:rsidR="00656F75">
              <w:rPr>
                <w:noProof/>
                <w:webHidden/>
              </w:rPr>
            </w:r>
            <w:r w:rsidR="00656F75">
              <w:rPr>
                <w:noProof/>
                <w:webHidden/>
              </w:rPr>
              <w:fldChar w:fldCharType="separate"/>
            </w:r>
            <w:r w:rsidR="00656F75">
              <w:rPr>
                <w:noProof/>
                <w:webHidden/>
              </w:rPr>
              <w:t>16</w:t>
            </w:r>
            <w:r w:rsidR="00656F75">
              <w:rPr>
                <w:noProof/>
                <w:webHidden/>
              </w:rPr>
              <w:fldChar w:fldCharType="end"/>
            </w:r>
          </w:hyperlink>
        </w:p>
        <w:p w14:paraId="0B45ECB6" w14:textId="77777777" w:rsidR="00656F75" w:rsidRDefault="00D84CC0">
          <w:pPr>
            <w:pStyle w:val="TOC1"/>
            <w:tabs>
              <w:tab w:val="right" w:leader="dot" w:pos="9350"/>
            </w:tabs>
            <w:rPr>
              <w:rFonts w:eastAsiaTheme="minorEastAsia"/>
              <w:noProof/>
              <w:lang w:eastAsia="en-GB"/>
            </w:rPr>
          </w:pPr>
          <w:hyperlink w:anchor="_Toc112347750" w:history="1">
            <w:r w:rsidR="00656F75" w:rsidRPr="00504693">
              <w:rPr>
                <w:rStyle w:val="Hyperlink"/>
                <w:noProof/>
              </w:rPr>
              <w:t>Conclusion</w:t>
            </w:r>
            <w:r w:rsidR="00656F75">
              <w:rPr>
                <w:noProof/>
                <w:webHidden/>
              </w:rPr>
              <w:tab/>
            </w:r>
            <w:r w:rsidR="00656F75">
              <w:rPr>
                <w:noProof/>
                <w:webHidden/>
              </w:rPr>
              <w:fldChar w:fldCharType="begin"/>
            </w:r>
            <w:r w:rsidR="00656F75">
              <w:rPr>
                <w:noProof/>
                <w:webHidden/>
              </w:rPr>
              <w:instrText xml:space="preserve"> PAGEREF _Toc112347750 \h </w:instrText>
            </w:r>
            <w:r w:rsidR="00656F75">
              <w:rPr>
                <w:noProof/>
                <w:webHidden/>
              </w:rPr>
            </w:r>
            <w:r w:rsidR="00656F75">
              <w:rPr>
                <w:noProof/>
                <w:webHidden/>
              </w:rPr>
              <w:fldChar w:fldCharType="separate"/>
            </w:r>
            <w:r w:rsidR="00656F75">
              <w:rPr>
                <w:noProof/>
                <w:webHidden/>
              </w:rPr>
              <w:t>17</w:t>
            </w:r>
            <w:r w:rsidR="00656F75">
              <w:rPr>
                <w:noProof/>
                <w:webHidden/>
              </w:rPr>
              <w:fldChar w:fldCharType="end"/>
            </w:r>
          </w:hyperlink>
        </w:p>
        <w:p w14:paraId="1496A603" w14:textId="77777777" w:rsidR="00656F75" w:rsidRDefault="00D84CC0">
          <w:pPr>
            <w:pStyle w:val="TOC1"/>
            <w:tabs>
              <w:tab w:val="right" w:leader="dot" w:pos="9350"/>
            </w:tabs>
            <w:rPr>
              <w:rFonts w:eastAsiaTheme="minorEastAsia"/>
              <w:noProof/>
              <w:lang w:eastAsia="en-GB"/>
            </w:rPr>
          </w:pPr>
          <w:hyperlink w:anchor="_Toc112347751" w:history="1">
            <w:r w:rsidR="00656F75" w:rsidRPr="00504693">
              <w:rPr>
                <w:rStyle w:val="Hyperlink"/>
                <w:noProof/>
              </w:rPr>
              <w:t>References</w:t>
            </w:r>
            <w:r w:rsidR="00656F75">
              <w:rPr>
                <w:noProof/>
                <w:webHidden/>
              </w:rPr>
              <w:tab/>
            </w:r>
            <w:r w:rsidR="00656F75">
              <w:rPr>
                <w:noProof/>
                <w:webHidden/>
              </w:rPr>
              <w:fldChar w:fldCharType="begin"/>
            </w:r>
            <w:r w:rsidR="00656F75">
              <w:rPr>
                <w:noProof/>
                <w:webHidden/>
              </w:rPr>
              <w:instrText xml:space="preserve"> PAGEREF _Toc112347751 \h </w:instrText>
            </w:r>
            <w:r w:rsidR="00656F75">
              <w:rPr>
                <w:noProof/>
                <w:webHidden/>
              </w:rPr>
            </w:r>
            <w:r w:rsidR="00656F75">
              <w:rPr>
                <w:noProof/>
                <w:webHidden/>
              </w:rPr>
              <w:fldChar w:fldCharType="separate"/>
            </w:r>
            <w:r w:rsidR="00656F75">
              <w:rPr>
                <w:noProof/>
                <w:webHidden/>
              </w:rPr>
              <w:t>18</w:t>
            </w:r>
            <w:r w:rsidR="00656F75">
              <w:rPr>
                <w:noProof/>
                <w:webHidden/>
              </w:rPr>
              <w:fldChar w:fldCharType="end"/>
            </w:r>
          </w:hyperlink>
        </w:p>
        <w:p w14:paraId="591AC46C" w14:textId="25FC0673" w:rsidR="001471DE" w:rsidRPr="00C10E4E" w:rsidRDefault="001471DE" w:rsidP="009979B3">
          <w:pPr>
            <w:spacing w:line="480" w:lineRule="auto"/>
            <w:rPr>
              <w:rFonts w:ascii="Times New Roman" w:hAnsi="Times New Roman" w:cs="Times New Roman"/>
              <w:b/>
              <w:bCs/>
              <w:noProof/>
              <w:sz w:val="24"/>
              <w:szCs w:val="24"/>
            </w:rPr>
          </w:pPr>
          <w:r w:rsidRPr="009979B3">
            <w:rPr>
              <w:rFonts w:ascii="Times New Roman" w:hAnsi="Times New Roman" w:cs="Times New Roman"/>
              <w:b/>
              <w:bCs/>
              <w:noProof/>
              <w:sz w:val="24"/>
              <w:szCs w:val="24"/>
            </w:rPr>
            <w:fldChar w:fldCharType="end"/>
          </w:r>
        </w:p>
      </w:sdtContent>
    </w:sdt>
    <w:p w14:paraId="72EE48E9" w14:textId="369FF701" w:rsidR="009979B3" w:rsidRDefault="009979B3">
      <w:pPr>
        <w:rPr>
          <w:rFonts w:ascii="Times New Roman" w:eastAsia="Times New Roman" w:hAnsi="Times New Roman" w:cs="Times New Roman"/>
          <w:color w:val="353740"/>
          <w:sz w:val="24"/>
          <w:szCs w:val="24"/>
        </w:rPr>
      </w:pPr>
      <w:r>
        <w:br w:type="page"/>
      </w:r>
    </w:p>
    <w:p w14:paraId="5A4399E9" w14:textId="5C808C1F" w:rsidR="001C2A41" w:rsidRPr="001C2A41" w:rsidRDefault="001C2A41" w:rsidP="009979B3">
      <w:pPr>
        <w:pStyle w:val="Heading1"/>
        <w:spacing w:after="0"/>
      </w:pPr>
      <w:bookmarkStart w:id="0" w:name="_Toc112347739"/>
      <w:r w:rsidRPr="001C2A41">
        <w:rPr>
          <w:color w:val="0E101A"/>
        </w:rPr>
        <w:lastRenderedPageBreak/>
        <w:t>Introduction</w:t>
      </w:r>
      <w:bookmarkEnd w:id="0"/>
    </w:p>
    <w:p w14:paraId="6E747820" w14:textId="4CF55406"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The United Nations' 17 Sustainable Development Goals (SDGs) provide a comprehensive and far-reaching blueprint for a better world. They offer a shared vision for a more equitable, prosperous, and sustainable future. They provide a common framework to guide efforts to end poverty, promote prosperity and </w:t>
      </w:r>
      <w:r w:rsidR="00656F75">
        <w:rPr>
          <w:color w:val="353740"/>
          <w:lang w:val="en-US"/>
        </w:rPr>
        <w:t>well-being</w:t>
      </w:r>
      <w:r w:rsidRPr="001C2A41">
        <w:rPr>
          <w:color w:val="353740"/>
          <w:lang w:val="en-US"/>
        </w:rPr>
        <w:t xml:space="preserve"> for all, and protect the planet </w:t>
      </w:r>
      <w:r w:rsidRPr="001C2A41">
        <w:rPr>
          <w:color w:val="222222"/>
          <w:shd w:val="clear" w:color="auto" w:fill="FFFFFF"/>
          <w:lang w:val="en-US"/>
        </w:rPr>
        <w:t>(Mathews and Collin 2016, pp.304-314)</w:t>
      </w:r>
      <w:r w:rsidRPr="001C2A41">
        <w:rPr>
          <w:color w:val="353740"/>
          <w:lang w:val="en-US"/>
        </w:rPr>
        <w:t>. The UK is one of the world's leading nations in meeting the SDGs, with a strong performance across several goals. In particular, the UK is one of the top-performing countries in the world on SDG 3, SDG 4, and SDG 17.</w:t>
      </w:r>
    </w:p>
    <w:p w14:paraId="053166D4" w14:textId="20651469"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The UK government has adopted several policies and initiatives that have improved health, education, and sustainable development outcomes. In addition, the UK has strong institutions and a highly-educated populat</w:t>
      </w:r>
      <w:r w:rsidR="00656F75">
        <w:rPr>
          <w:color w:val="353740"/>
          <w:lang w:val="en-US"/>
        </w:rPr>
        <w:t xml:space="preserve">ion, which have helped to </w:t>
      </w:r>
      <w:r w:rsidRPr="001C2A41">
        <w:rPr>
          <w:color w:val="353740"/>
          <w:lang w:val="en-US"/>
        </w:rPr>
        <w:t xml:space="preserve">progress on these goals </w:t>
      </w:r>
      <w:r w:rsidRPr="001C2A41">
        <w:rPr>
          <w:color w:val="222222"/>
          <w:shd w:val="clear" w:color="auto" w:fill="FFFFFF"/>
          <w:lang w:val="en-US"/>
        </w:rPr>
        <w:t>(Bamber et al., 2016, pp.112-120)</w:t>
      </w:r>
      <w:r w:rsidRPr="001C2A41">
        <w:rPr>
          <w:color w:val="353740"/>
          <w:lang w:val="en-US"/>
        </w:rPr>
        <w:t>. The city of Manchester is one example of a place in the UK that has benefited from the UK's progress on the SDGs. Manchester has a strong commitment to health and well</w:t>
      </w:r>
      <w:r w:rsidR="00656F75">
        <w:rPr>
          <w:color w:val="353740"/>
          <w:lang w:val="en-US"/>
        </w:rPr>
        <w:t>-</w:t>
      </w:r>
      <w:r w:rsidRPr="001C2A41">
        <w:rPr>
          <w:color w:val="353740"/>
          <w:lang w:val="en-US"/>
        </w:rPr>
        <w:t xml:space="preserve">being and has made significant progress in improving the health of its residents </w:t>
      </w:r>
      <w:r w:rsidRPr="001C2A41">
        <w:rPr>
          <w:color w:val="222222"/>
          <w:shd w:val="clear" w:color="auto" w:fill="FFFFFF"/>
          <w:lang w:val="en-US"/>
        </w:rPr>
        <w:t>(Fernandez, 2020, pp.629-636)</w:t>
      </w:r>
      <w:r w:rsidRPr="001C2A41">
        <w:rPr>
          <w:color w:val="353740"/>
          <w:lang w:val="en-US"/>
        </w:rPr>
        <w:t xml:space="preserve">. The city has also benefited from the UK's investment in education, with several world-class universities in the city. </w:t>
      </w:r>
    </w:p>
    <w:p w14:paraId="53428897"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222222"/>
          <w:shd w:val="clear" w:color="auto" w:fill="FFFFFF"/>
          <w:lang w:val="en-US"/>
        </w:rPr>
        <w:t>There are many theories, models, and policies that can be applied by healthcare consultants to find solutions to global challenges and to build a sustainable world for the future generation (</w:t>
      </w:r>
      <w:proofErr w:type="spellStart"/>
      <w:r w:rsidRPr="001C2A41">
        <w:rPr>
          <w:color w:val="222222"/>
          <w:shd w:val="clear" w:color="auto" w:fill="FFFFFF"/>
          <w:lang w:val="en-US"/>
        </w:rPr>
        <w:t>Cowden</w:t>
      </w:r>
      <w:proofErr w:type="spellEnd"/>
      <w:r w:rsidRPr="001C2A41">
        <w:rPr>
          <w:color w:val="222222"/>
          <w:shd w:val="clear" w:color="auto" w:fill="FFFFFF"/>
          <w:lang w:val="en-US"/>
        </w:rPr>
        <w:t xml:space="preserve"> and Cummings, 2012, pp.1646-1657). One theory that can be used is the theory of social justice, which suggests that everyone deserves to have their basic needs met and that society should be fair and equitable. Another theory that </w:t>
      </w:r>
      <w:r w:rsidRPr="001C2A41">
        <w:rPr>
          <w:color w:val="222222"/>
          <w:shd w:val="clear" w:color="auto" w:fill="FFFFFF"/>
          <w:lang w:val="en-US"/>
        </w:rPr>
        <w:lastRenderedPageBreak/>
        <w:t>can be applied is the theory of sustainability, which suggests that we need to protect the environment and our resources for future generations (</w:t>
      </w:r>
      <w:proofErr w:type="spellStart"/>
      <w:r w:rsidRPr="001C2A41">
        <w:rPr>
          <w:color w:val="222222"/>
          <w:shd w:val="clear" w:color="auto" w:fill="FFFFFF"/>
          <w:lang w:val="en-US"/>
        </w:rPr>
        <w:t>Cowden</w:t>
      </w:r>
      <w:proofErr w:type="spellEnd"/>
      <w:r w:rsidRPr="001C2A41">
        <w:rPr>
          <w:color w:val="222222"/>
          <w:shd w:val="clear" w:color="auto" w:fill="FFFFFF"/>
          <w:lang w:val="en-US"/>
        </w:rPr>
        <w:t xml:space="preserve"> and Cummings, 2012, pp.1646-1657). A model that can be used is the ecological model of health, which suggests that health is determined by various factors, including our environment, lifestyle, and social and economic conditions. A policy that can be applied is the principle of universal healthcare, which suggests that everyone should have access to quality healthcare.</w:t>
      </w:r>
    </w:p>
    <w:p w14:paraId="3A7EDDD3" w14:textId="079BAF43" w:rsidR="001C2A41" w:rsidRPr="001C2A41" w:rsidRDefault="000F06BB" w:rsidP="001C2A41">
      <w:pPr>
        <w:pStyle w:val="Heading1"/>
        <w:spacing w:after="0"/>
      </w:pPr>
      <w:bookmarkStart w:id="1" w:name="_Toc112347740"/>
      <w:r>
        <w:rPr>
          <w:color w:val="0E101A"/>
        </w:rPr>
        <w:t xml:space="preserve">Summary of </w:t>
      </w:r>
      <w:r w:rsidR="001C2A41" w:rsidRPr="001C2A41">
        <w:rPr>
          <w:color w:val="0E101A"/>
        </w:rPr>
        <w:t>Sustainable Development Go</w:t>
      </w:r>
      <w:r>
        <w:rPr>
          <w:color w:val="0E101A"/>
        </w:rPr>
        <w:t>als</w:t>
      </w:r>
      <w:bookmarkEnd w:id="1"/>
    </w:p>
    <w:p w14:paraId="723A7EB0" w14:textId="548F1FE1" w:rsidR="00AD429C" w:rsidRDefault="001C2A41" w:rsidP="00AD429C">
      <w:pPr>
        <w:pStyle w:val="NormalWeb"/>
        <w:spacing w:before="0" w:beforeAutospacing="0" w:after="0" w:afterAutospacing="0" w:line="480" w:lineRule="auto"/>
        <w:ind w:firstLine="720"/>
        <w:rPr>
          <w:color w:val="353740"/>
          <w:lang w:val="en-US"/>
        </w:rPr>
      </w:pPr>
      <w:r w:rsidRPr="001C2A41">
        <w:rPr>
          <w:color w:val="353740"/>
          <w:lang w:val="en-US"/>
        </w:rPr>
        <w:t xml:space="preserve">It was in 2015 that the United Nations established the Sustainable Development Objectives (SDGs), a collection of 17 goals </w:t>
      </w:r>
      <w:r w:rsidRPr="001C2A41">
        <w:rPr>
          <w:color w:val="222222"/>
          <w:shd w:val="clear" w:color="auto" w:fill="FFFFFF"/>
          <w:lang w:val="en-US"/>
        </w:rPr>
        <w:t>(Deacon, 2016, pp. 116-130)</w:t>
      </w:r>
      <w:r w:rsidRPr="001C2A41">
        <w:rPr>
          <w:color w:val="353740"/>
          <w:lang w:val="en-US"/>
        </w:rPr>
        <w:t>.</w:t>
      </w:r>
      <w:r w:rsidR="000F06BB">
        <w:rPr>
          <w:color w:val="353740"/>
          <w:lang w:val="en-US"/>
        </w:rPr>
        <w:t xml:space="preserve"> </w:t>
      </w:r>
      <w:r w:rsidR="000F06BB" w:rsidRPr="000F06BB">
        <w:rPr>
          <w:color w:val="353740"/>
          <w:lang w:val="en-US"/>
        </w:rPr>
        <w:t xml:space="preserve">The goals are </w:t>
      </w:r>
      <w:r w:rsidR="00C92C9D">
        <w:rPr>
          <w:color w:val="353740"/>
          <w:lang w:val="en-US"/>
        </w:rPr>
        <w:t>to reduce</w:t>
      </w:r>
      <w:r w:rsidR="000F06BB" w:rsidRPr="000F06BB">
        <w:rPr>
          <w:color w:val="353740"/>
          <w:lang w:val="en-US"/>
        </w:rPr>
        <w:t xml:space="preserve"> health, educational, and economic inequalities, with a strong emphasis on combating climate change and protecting the seas.</w:t>
      </w:r>
      <w:r w:rsidRPr="001C2A41">
        <w:rPr>
          <w:color w:val="353740"/>
          <w:lang w:val="en-US"/>
        </w:rPr>
        <w:t xml:space="preserve"> </w:t>
      </w:r>
      <w:r w:rsidR="000F06BB">
        <w:rPr>
          <w:color w:val="353740"/>
          <w:lang w:val="en-US"/>
        </w:rPr>
        <w:t>The 17 goals include</w:t>
      </w:r>
      <w:r w:rsidR="003C24C3">
        <w:rPr>
          <w:color w:val="353740"/>
          <w:lang w:val="en-US"/>
        </w:rPr>
        <w:t>;</w:t>
      </w:r>
      <w:r w:rsidR="000F06BB">
        <w:rPr>
          <w:color w:val="353740"/>
          <w:lang w:val="en-US"/>
        </w:rPr>
        <w:t xml:space="preserve"> </w:t>
      </w:r>
      <w:r w:rsidR="000F06BB" w:rsidRPr="00C92C9D">
        <w:rPr>
          <w:b/>
          <w:color w:val="353740"/>
          <w:lang w:val="en-US"/>
        </w:rPr>
        <w:t>no poverty</w:t>
      </w:r>
      <w:r w:rsidR="000F06BB">
        <w:rPr>
          <w:color w:val="353740"/>
          <w:lang w:val="en-US"/>
        </w:rPr>
        <w:t xml:space="preserve">- </w:t>
      </w:r>
      <w:r w:rsidR="003C24C3" w:rsidRPr="003C24C3">
        <w:rPr>
          <w:color w:val="353740"/>
          <w:lang w:val="en-US"/>
        </w:rPr>
        <w:t xml:space="preserve">Goal 1 adopts a comprehensive strategy to </w:t>
      </w:r>
      <w:r w:rsidR="00C92C9D">
        <w:rPr>
          <w:color w:val="353740"/>
          <w:lang w:val="en-US"/>
        </w:rPr>
        <w:t xml:space="preserve">eradicate severe poverty and </w:t>
      </w:r>
      <w:r w:rsidR="00082626">
        <w:rPr>
          <w:color w:val="353740"/>
          <w:lang w:val="en-US"/>
        </w:rPr>
        <w:t>targets</w:t>
      </w:r>
      <w:r w:rsidR="003C24C3" w:rsidRPr="003C24C3">
        <w:rPr>
          <w:color w:val="353740"/>
          <w:lang w:val="en-US"/>
        </w:rPr>
        <w:t xml:space="preserve"> absolute poverty according to nati</w:t>
      </w:r>
      <w:r w:rsidR="00FF7F74">
        <w:rPr>
          <w:color w:val="353740"/>
          <w:lang w:val="en-US"/>
        </w:rPr>
        <w:t>onal definitions.</w:t>
      </w:r>
      <w:r w:rsidR="003C24C3">
        <w:rPr>
          <w:color w:val="353740"/>
          <w:lang w:val="en-US"/>
        </w:rPr>
        <w:t xml:space="preserve"> Goal 2</w:t>
      </w:r>
      <w:r w:rsidR="001C09DD">
        <w:rPr>
          <w:color w:val="353740"/>
          <w:lang w:val="en-US"/>
        </w:rPr>
        <w:t xml:space="preserve">- </w:t>
      </w:r>
      <w:r w:rsidR="001C09DD" w:rsidRPr="00C92C9D">
        <w:rPr>
          <w:b/>
          <w:color w:val="353740"/>
          <w:lang w:val="en-US"/>
        </w:rPr>
        <w:t>zero hunger</w:t>
      </w:r>
      <w:r w:rsidR="00C92C9D">
        <w:rPr>
          <w:color w:val="353740"/>
          <w:lang w:val="en-US"/>
        </w:rPr>
        <w:t>- eradicating</w:t>
      </w:r>
      <w:r w:rsidR="001C09DD" w:rsidRPr="001C09DD">
        <w:rPr>
          <w:color w:val="353740"/>
          <w:lang w:val="en-US"/>
        </w:rPr>
        <w:t xml:space="preserve"> all types of malnutrition </w:t>
      </w:r>
      <w:r w:rsidR="00C92C9D">
        <w:rPr>
          <w:color w:val="353740"/>
          <w:lang w:val="en-US"/>
        </w:rPr>
        <w:t>and</w:t>
      </w:r>
      <w:r w:rsidR="001C09DD" w:rsidRPr="001C09DD">
        <w:rPr>
          <w:color w:val="353740"/>
          <w:lang w:val="en-US"/>
        </w:rPr>
        <w:t xml:space="preserve"> striving to end hunger. Food quantity is vital, but so is food quality. Goal 2 includes economic elements, s</w:t>
      </w:r>
      <w:r w:rsidR="00C92C9D">
        <w:rPr>
          <w:color w:val="353740"/>
          <w:lang w:val="en-US"/>
        </w:rPr>
        <w:t>upporting</w:t>
      </w:r>
      <w:r w:rsidR="001C09DD" w:rsidRPr="001C09DD">
        <w:rPr>
          <w:color w:val="353740"/>
          <w:lang w:val="en-US"/>
        </w:rPr>
        <w:t xml:space="preserve"> small farmers' farming productivity and inc</w:t>
      </w:r>
      <w:r w:rsidR="00FF7F74">
        <w:rPr>
          <w:color w:val="353740"/>
          <w:lang w:val="en-US"/>
        </w:rPr>
        <w:t>ome by 2030.</w:t>
      </w:r>
      <w:r w:rsidR="00082626">
        <w:rPr>
          <w:color w:val="353740"/>
          <w:lang w:val="en-US"/>
        </w:rPr>
        <w:t xml:space="preserve"> Goal 3 is </w:t>
      </w:r>
      <w:r w:rsidR="00082626" w:rsidRPr="00082626">
        <w:rPr>
          <w:b/>
          <w:color w:val="353740"/>
          <w:lang w:val="en-US"/>
        </w:rPr>
        <w:t>good health and well-being,</w:t>
      </w:r>
      <w:r w:rsidR="00082626">
        <w:rPr>
          <w:color w:val="353740"/>
          <w:lang w:val="en-US"/>
        </w:rPr>
        <w:t xml:space="preserve"> ensuring everyone</w:t>
      </w:r>
      <w:r w:rsidR="00082626" w:rsidRPr="00082626">
        <w:rPr>
          <w:color w:val="353740"/>
          <w:lang w:val="en-US"/>
        </w:rPr>
        <w:t xml:space="preserve"> lives a healthy life and </w:t>
      </w:r>
      <w:r w:rsidR="00082626">
        <w:rPr>
          <w:color w:val="353740"/>
          <w:lang w:val="en-US"/>
        </w:rPr>
        <w:t>encouraging</w:t>
      </w:r>
      <w:r w:rsidR="00082626" w:rsidRPr="00082626">
        <w:rPr>
          <w:color w:val="353740"/>
          <w:lang w:val="en-US"/>
        </w:rPr>
        <w:t xml:space="preserve"> </w:t>
      </w:r>
      <w:r w:rsidR="00082626">
        <w:rPr>
          <w:color w:val="353740"/>
          <w:lang w:val="en-US"/>
        </w:rPr>
        <w:t>well-being</w:t>
      </w:r>
      <w:r w:rsidR="00082626" w:rsidRPr="00082626">
        <w:rPr>
          <w:color w:val="353740"/>
          <w:lang w:val="en-US"/>
        </w:rPr>
        <w:t xml:space="preserve"> at all ages.</w:t>
      </w:r>
      <w:r w:rsidR="00082626">
        <w:rPr>
          <w:color w:val="353740"/>
          <w:lang w:val="en-US"/>
        </w:rPr>
        <w:t xml:space="preserve"> </w:t>
      </w:r>
      <w:r w:rsidR="001C09DD" w:rsidRPr="00C92C9D">
        <w:rPr>
          <w:b/>
          <w:color w:val="353740"/>
          <w:lang w:val="en-US"/>
        </w:rPr>
        <w:t>Quality education</w:t>
      </w:r>
      <w:r w:rsidR="001C09DD">
        <w:rPr>
          <w:color w:val="353740"/>
          <w:lang w:val="en-US"/>
        </w:rPr>
        <w:t>, g</w:t>
      </w:r>
      <w:r w:rsidR="00082626">
        <w:rPr>
          <w:color w:val="353740"/>
          <w:lang w:val="en-US"/>
        </w:rPr>
        <w:t>o</w:t>
      </w:r>
      <w:r w:rsidR="001C09DD">
        <w:rPr>
          <w:color w:val="353740"/>
          <w:lang w:val="en-US"/>
        </w:rPr>
        <w:t xml:space="preserve">al 4 </w:t>
      </w:r>
      <w:r w:rsidR="001C09DD" w:rsidRPr="001C09DD">
        <w:rPr>
          <w:color w:val="353740"/>
          <w:lang w:val="en-US"/>
        </w:rPr>
        <w:t>ensures all students get inclusive, equitab</w:t>
      </w:r>
      <w:r w:rsidR="00656F75">
        <w:rPr>
          <w:color w:val="353740"/>
          <w:lang w:val="en-US"/>
        </w:rPr>
        <w:t xml:space="preserve">le, high-quality education, and, </w:t>
      </w:r>
      <w:r w:rsidR="001C09DD" w:rsidRPr="001C09DD">
        <w:rPr>
          <w:color w:val="353740"/>
          <w:lang w:val="en-US"/>
        </w:rPr>
        <w:t>supports opportunities for lifelong learning.</w:t>
      </w:r>
      <w:r w:rsidR="001C09DD">
        <w:rPr>
          <w:color w:val="353740"/>
          <w:lang w:val="en-US"/>
        </w:rPr>
        <w:t xml:space="preserve"> Goal 5, </w:t>
      </w:r>
      <w:r w:rsidR="001C09DD" w:rsidRPr="00C92C9D">
        <w:rPr>
          <w:b/>
          <w:color w:val="353740"/>
          <w:lang w:val="en-US"/>
        </w:rPr>
        <w:t>gender equality</w:t>
      </w:r>
      <w:r w:rsidR="00C92C9D">
        <w:rPr>
          <w:b/>
          <w:color w:val="353740"/>
          <w:lang w:val="en-US"/>
        </w:rPr>
        <w:t>,</w:t>
      </w:r>
      <w:r w:rsidR="001C09DD">
        <w:rPr>
          <w:color w:val="353740"/>
          <w:lang w:val="en-US"/>
        </w:rPr>
        <w:t xml:space="preserve"> strives to </w:t>
      </w:r>
      <w:r w:rsidR="00FF7F74">
        <w:rPr>
          <w:color w:val="353740"/>
          <w:lang w:val="en-US"/>
        </w:rPr>
        <w:t>o</w:t>
      </w:r>
      <w:r w:rsidR="00FF7F74" w:rsidRPr="00FF7F74">
        <w:rPr>
          <w:color w:val="353740"/>
          <w:lang w:val="en-US"/>
        </w:rPr>
        <w:t>btain gender parity and give all women and girls more power</w:t>
      </w:r>
      <w:r w:rsidR="00FF7F74" w:rsidRPr="00C92C9D">
        <w:rPr>
          <w:b/>
          <w:color w:val="353740"/>
          <w:lang w:val="en-US"/>
        </w:rPr>
        <w:t>.  Clean water and sanitation</w:t>
      </w:r>
      <w:r w:rsidR="00082626">
        <w:rPr>
          <w:b/>
          <w:color w:val="353740"/>
          <w:lang w:val="en-US"/>
        </w:rPr>
        <w:t>,</w:t>
      </w:r>
      <w:r w:rsidR="00FF7F74" w:rsidRPr="00C92C9D">
        <w:rPr>
          <w:b/>
          <w:color w:val="353740"/>
          <w:lang w:val="en-US"/>
        </w:rPr>
        <w:t xml:space="preserve"> </w:t>
      </w:r>
      <w:r w:rsidR="00FF7F74">
        <w:rPr>
          <w:color w:val="353740"/>
          <w:lang w:val="en-US"/>
        </w:rPr>
        <w:t>which is</w:t>
      </w:r>
      <w:r w:rsidR="00C92C9D">
        <w:rPr>
          <w:color w:val="353740"/>
          <w:lang w:val="en-US"/>
        </w:rPr>
        <w:t>,</w:t>
      </w:r>
      <w:r w:rsidR="00FF7F74">
        <w:rPr>
          <w:color w:val="353740"/>
          <w:lang w:val="en-US"/>
        </w:rPr>
        <w:t xml:space="preserve"> goal 6 strive to </w:t>
      </w:r>
      <w:r w:rsidR="00082626">
        <w:rPr>
          <w:color w:val="353740"/>
          <w:lang w:val="en-US"/>
        </w:rPr>
        <w:t>ensure</w:t>
      </w:r>
      <w:r w:rsidR="00FF7F74" w:rsidRPr="00FF7F74">
        <w:rPr>
          <w:color w:val="353740"/>
          <w:lang w:val="en-US"/>
        </w:rPr>
        <w:t xml:space="preserve"> everyone has access to water and is managed sustainably.</w:t>
      </w:r>
      <w:r w:rsidR="00FF7F74">
        <w:rPr>
          <w:color w:val="353740"/>
          <w:lang w:val="en-US"/>
        </w:rPr>
        <w:t xml:space="preserve"> Goal number 7, </w:t>
      </w:r>
      <w:r w:rsidR="00FF7F74" w:rsidRPr="00C92C9D">
        <w:rPr>
          <w:b/>
          <w:color w:val="353740"/>
          <w:lang w:val="en-US"/>
        </w:rPr>
        <w:t>affordable and clean energy,</w:t>
      </w:r>
      <w:r w:rsidR="00FF7F74">
        <w:rPr>
          <w:color w:val="353740"/>
          <w:lang w:val="en-US"/>
        </w:rPr>
        <w:t xml:space="preserve"> ensures</w:t>
      </w:r>
      <w:r w:rsidR="00FF7F74" w:rsidRPr="00FF7F74">
        <w:rPr>
          <w:color w:val="353740"/>
          <w:lang w:val="en-US"/>
        </w:rPr>
        <w:t xml:space="preserve"> that everyone has </w:t>
      </w:r>
      <w:r w:rsidR="00FF7F74" w:rsidRPr="00FF7F74">
        <w:rPr>
          <w:color w:val="353740"/>
          <w:lang w:val="en-US"/>
        </w:rPr>
        <w:lastRenderedPageBreak/>
        <w:t>access to modern, sustainable, cheap energy.</w:t>
      </w:r>
      <w:r w:rsidR="00AD429C">
        <w:rPr>
          <w:color w:val="353740"/>
          <w:lang w:val="en-US"/>
        </w:rPr>
        <w:t xml:space="preserve"> </w:t>
      </w:r>
      <w:r w:rsidR="00FF7F74" w:rsidRPr="00C92C9D">
        <w:rPr>
          <w:b/>
          <w:color w:val="353740"/>
          <w:lang w:val="en-US"/>
        </w:rPr>
        <w:t>Decent work and economic growth</w:t>
      </w:r>
      <w:r w:rsidR="00FF7F74">
        <w:rPr>
          <w:color w:val="353740"/>
          <w:lang w:val="en-US"/>
        </w:rPr>
        <w:t xml:space="preserve"> is goal 8 which </w:t>
      </w:r>
      <w:r w:rsidR="00326E77">
        <w:rPr>
          <w:color w:val="353740"/>
          <w:lang w:val="en-US"/>
        </w:rPr>
        <w:t>p</w:t>
      </w:r>
      <w:r w:rsidR="00FF7F74">
        <w:rPr>
          <w:color w:val="353740"/>
          <w:lang w:val="en-US"/>
        </w:rPr>
        <w:t>romotes</w:t>
      </w:r>
      <w:r w:rsidR="00FF7F74" w:rsidRPr="00FF7F74">
        <w:rPr>
          <w:color w:val="353740"/>
          <w:lang w:val="en-US"/>
        </w:rPr>
        <w:t xml:space="preserve"> full and productive employment, inclusive and sustainable economic growth, and decent work for everyone.</w:t>
      </w:r>
    </w:p>
    <w:p w14:paraId="43B925CC" w14:textId="1B6B9756" w:rsidR="00FF7F74" w:rsidRDefault="00FF7F74" w:rsidP="00AD429C">
      <w:pPr>
        <w:pStyle w:val="NormalWeb"/>
        <w:spacing w:before="0" w:beforeAutospacing="0" w:after="0" w:afterAutospacing="0" w:line="480" w:lineRule="auto"/>
        <w:ind w:firstLine="720"/>
        <w:rPr>
          <w:color w:val="353740"/>
          <w:lang w:val="en-US"/>
        </w:rPr>
      </w:pPr>
      <w:r>
        <w:rPr>
          <w:color w:val="353740"/>
          <w:lang w:val="en-US"/>
        </w:rPr>
        <w:t xml:space="preserve"> Increasing</w:t>
      </w:r>
      <w:r w:rsidRPr="00FF7F74">
        <w:rPr>
          <w:color w:val="353740"/>
          <w:lang w:val="en-US"/>
        </w:rPr>
        <w:t xml:space="preserve"> innovation, </w:t>
      </w:r>
      <w:r>
        <w:rPr>
          <w:color w:val="353740"/>
          <w:lang w:val="en-US"/>
        </w:rPr>
        <w:t>promoting</w:t>
      </w:r>
      <w:r w:rsidRPr="00FF7F74">
        <w:rPr>
          <w:color w:val="353740"/>
          <w:lang w:val="en-US"/>
        </w:rPr>
        <w:t xml:space="preserve"> inclusive and sustainable </w:t>
      </w:r>
      <w:r>
        <w:rPr>
          <w:color w:val="353740"/>
          <w:lang w:val="en-US"/>
        </w:rPr>
        <w:t>industrialization</w:t>
      </w:r>
      <w:r w:rsidRPr="00FF7F74">
        <w:rPr>
          <w:color w:val="353740"/>
          <w:lang w:val="en-US"/>
        </w:rPr>
        <w:t xml:space="preserve">, and </w:t>
      </w:r>
      <w:r>
        <w:rPr>
          <w:color w:val="353740"/>
          <w:lang w:val="en-US"/>
        </w:rPr>
        <w:t>creating</w:t>
      </w:r>
      <w:r w:rsidRPr="00FF7F74">
        <w:rPr>
          <w:color w:val="353740"/>
          <w:lang w:val="en-US"/>
        </w:rPr>
        <w:t xml:space="preserve"> resilient infrastructure</w:t>
      </w:r>
      <w:r>
        <w:rPr>
          <w:color w:val="353740"/>
          <w:lang w:val="en-US"/>
        </w:rPr>
        <w:t xml:space="preserve"> is the work of goal 9, </w:t>
      </w:r>
      <w:r w:rsidRPr="00C92C9D">
        <w:rPr>
          <w:b/>
          <w:color w:val="353740"/>
          <w:lang w:val="en-US"/>
        </w:rPr>
        <w:t xml:space="preserve">industry, </w:t>
      </w:r>
      <w:r w:rsidR="00326E77" w:rsidRPr="00C92C9D">
        <w:rPr>
          <w:b/>
          <w:color w:val="353740"/>
          <w:lang w:val="en-US"/>
        </w:rPr>
        <w:t>innovation,</w:t>
      </w:r>
      <w:r w:rsidRPr="00C92C9D">
        <w:rPr>
          <w:b/>
          <w:color w:val="353740"/>
          <w:lang w:val="en-US"/>
        </w:rPr>
        <w:t xml:space="preserve"> and infrastructure.</w:t>
      </w:r>
      <w:r>
        <w:rPr>
          <w:color w:val="353740"/>
          <w:lang w:val="en-US"/>
        </w:rPr>
        <w:t xml:space="preserve"> </w:t>
      </w:r>
      <w:r w:rsidR="00326E77">
        <w:rPr>
          <w:color w:val="353740"/>
          <w:lang w:val="en-US"/>
        </w:rPr>
        <w:t xml:space="preserve">Goal 10, </w:t>
      </w:r>
      <w:r w:rsidR="00326E77" w:rsidRPr="00C92C9D">
        <w:rPr>
          <w:b/>
          <w:color w:val="353740"/>
          <w:lang w:val="en-US"/>
        </w:rPr>
        <w:t>reduced inequalities</w:t>
      </w:r>
      <w:r w:rsidR="00326E77">
        <w:rPr>
          <w:color w:val="353740"/>
          <w:lang w:val="en-US"/>
        </w:rPr>
        <w:t xml:space="preserve">, </w:t>
      </w:r>
      <w:r w:rsidR="00326E77" w:rsidRPr="00326E77">
        <w:rPr>
          <w:color w:val="353740"/>
          <w:lang w:val="en-US"/>
        </w:rPr>
        <w:t>is required in reducing inequality both inside and across nations.</w:t>
      </w:r>
      <w:r w:rsidR="00326E77">
        <w:rPr>
          <w:color w:val="353740"/>
          <w:lang w:val="en-US"/>
        </w:rPr>
        <w:t xml:space="preserve"> </w:t>
      </w:r>
      <w:r w:rsidR="00326E77" w:rsidRPr="00C92C9D">
        <w:rPr>
          <w:b/>
          <w:color w:val="353740"/>
          <w:lang w:val="en-US"/>
        </w:rPr>
        <w:t>Sustainable cities and communities</w:t>
      </w:r>
      <w:r w:rsidR="00C92C9D">
        <w:rPr>
          <w:b/>
          <w:color w:val="353740"/>
          <w:lang w:val="en-US"/>
        </w:rPr>
        <w:t>,</w:t>
      </w:r>
      <w:r w:rsidR="00326E77">
        <w:rPr>
          <w:color w:val="353740"/>
          <w:lang w:val="en-US"/>
        </w:rPr>
        <w:t xml:space="preserve"> which are goal 11 strive to m</w:t>
      </w:r>
      <w:r w:rsidR="00326E77" w:rsidRPr="00326E77">
        <w:rPr>
          <w:color w:val="353740"/>
          <w:lang w:val="en-US"/>
        </w:rPr>
        <w:t>ake urban areas and habitations inclusive, secure, robust, and sustainable.</w:t>
      </w:r>
      <w:r w:rsidR="00326E77">
        <w:rPr>
          <w:color w:val="353740"/>
          <w:lang w:val="en-US"/>
        </w:rPr>
        <w:t xml:space="preserve"> When it comes to goal number 12, </w:t>
      </w:r>
      <w:r w:rsidR="00326E77" w:rsidRPr="00C92C9D">
        <w:rPr>
          <w:b/>
          <w:color w:val="353740"/>
          <w:lang w:val="en-US"/>
        </w:rPr>
        <w:t>responsible consumption and production,</w:t>
      </w:r>
      <w:r w:rsidR="00326E77">
        <w:rPr>
          <w:color w:val="353740"/>
          <w:lang w:val="en-US"/>
        </w:rPr>
        <w:t xml:space="preserve"> e</w:t>
      </w:r>
      <w:r w:rsidR="00326E77" w:rsidRPr="00326E77">
        <w:rPr>
          <w:color w:val="353740"/>
          <w:lang w:val="en-US"/>
        </w:rPr>
        <w:t>nsure sustainable patterns of production and consumption</w:t>
      </w:r>
      <w:r w:rsidR="00326E77">
        <w:rPr>
          <w:color w:val="353740"/>
          <w:lang w:val="en-US"/>
        </w:rPr>
        <w:t xml:space="preserve">. </w:t>
      </w:r>
      <w:r w:rsidR="00326E77" w:rsidRPr="00326E77">
        <w:rPr>
          <w:color w:val="353740"/>
          <w:lang w:val="en-US"/>
        </w:rPr>
        <w:t>It also promotes the ecologically appropriate management of all trash, i</w:t>
      </w:r>
      <w:r w:rsidR="00656F75">
        <w:rPr>
          <w:color w:val="353740"/>
          <w:lang w:val="en-US"/>
        </w:rPr>
        <w:t>ncluding chemicals, and</w:t>
      </w:r>
      <w:r w:rsidR="00326E77" w:rsidRPr="00326E77">
        <w:rPr>
          <w:color w:val="353740"/>
          <w:lang w:val="en-US"/>
        </w:rPr>
        <w:t xml:space="preserve"> significant decrease in waste creation through strategies like recycling.</w:t>
      </w:r>
      <w:r w:rsidR="00326E77">
        <w:rPr>
          <w:color w:val="353740"/>
          <w:lang w:val="en-US"/>
        </w:rPr>
        <w:t xml:space="preserve"> Goal 13, </w:t>
      </w:r>
      <w:r w:rsidR="00326E77" w:rsidRPr="00C92C9D">
        <w:rPr>
          <w:b/>
          <w:color w:val="353740"/>
          <w:lang w:val="en-US"/>
        </w:rPr>
        <w:t>climate action</w:t>
      </w:r>
      <w:r w:rsidR="00326E77">
        <w:rPr>
          <w:color w:val="353740"/>
          <w:lang w:val="en-US"/>
        </w:rPr>
        <w:t xml:space="preserve">, </w:t>
      </w:r>
      <w:r w:rsidR="00326E77" w:rsidRPr="00326E77">
        <w:rPr>
          <w:color w:val="353740"/>
          <w:lang w:val="en-US"/>
        </w:rPr>
        <w:t>encourages nations to include climate protection measures in their national policies and to work together to address current concerns. It accepts that the principal international, intergovernmental venue for discussing the world's response to climate change is the United Nations Framework Convention on Climate Change.</w:t>
      </w:r>
    </w:p>
    <w:p w14:paraId="279DF0B9" w14:textId="5480215F" w:rsidR="00AD429C" w:rsidRDefault="00AD429C" w:rsidP="00AD429C">
      <w:pPr>
        <w:pStyle w:val="NormalWeb"/>
        <w:spacing w:before="0" w:beforeAutospacing="0" w:after="0" w:afterAutospacing="0" w:line="480" w:lineRule="auto"/>
        <w:ind w:firstLine="720"/>
        <w:rPr>
          <w:color w:val="353740"/>
          <w:lang w:val="en-US"/>
        </w:rPr>
      </w:pPr>
      <w:r w:rsidRPr="00AD429C">
        <w:rPr>
          <w:color w:val="353740"/>
          <w:lang w:val="en-US"/>
        </w:rPr>
        <w:t>Goal 14</w:t>
      </w:r>
      <w:r>
        <w:rPr>
          <w:color w:val="353740"/>
          <w:lang w:val="en-US"/>
        </w:rPr>
        <w:t xml:space="preserve">, </w:t>
      </w:r>
      <w:r w:rsidRPr="00C92C9D">
        <w:rPr>
          <w:b/>
          <w:color w:val="353740"/>
          <w:lang w:val="en-US"/>
        </w:rPr>
        <w:t>life below water</w:t>
      </w:r>
      <w:r>
        <w:rPr>
          <w:color w:val="353740"/>
          <w:lang w:val="en-US"/>
        </w:rPr>
        <w:t>,</w:t>
      </w:r>
      <w:r w:rsidRPr="00AD429C">
        <w:rPr>
          <w:color w:val="353740"/>
          <w:lang w:val="en-US"/>
        </w:rPr>
        <w:t xml:space="preserve"> calls for drastically decreasing all forms of marine pollution, minimizing ocean acidification, and maintaining and safeguarding marine and coastal ecosystems in a sustainable manner. Additionally, it attempts to effectively control harvesting and stop overfishing by outlawing damaging fishing methods and illicit or unreported fishing.</w:t>
      </w:r>
      <w:r>
        <w:rPr>
          <w:color w:val="353740"/>
          <w:lang w:val="en-US"/>
        </w:rPr>
        <w:t xml:space="preserve"> Goal 15, </w:t>
      </w:r>
      <w:r w:rsidRPr="00C92C9D">
        <w:rPr>
          <w:b/>
          <w:color w:val="353740"/>
          <w:lang w:val="en-US"/>
        </w:rPr>
        <w:t>life on land</w:t>
      </w:r>
      <w:r>
        <w:rPr>
          <w:color w:val="353740"/>
          <w:lang w:val="en-US"/>
        </w:rPr>
        <w:t>, is mandated with p</w:t>
      </w:r>
      <w:r w:rsidRPr="00AD429C">
        <w:rPr>
          <w:color w:val="353740"/>
          <w:lang w:val="en-US"/>
        </w:rPr>
        <w:t xml:space="preserve">rotecting, restoring, and fostering sustainable use of terrestrial ecosystems, managing forests sustainably, battling desertification, halting and reversing land degradation, and promoting </w:t>
      </w:r>
      <w:r w:rsidRPr="00AD429C">
        <w:rPr>
          <w:color w:val="353740"/>
          <w:lang w:val="en-US"/>
        </w:rPr>
        <w:lastRenderedPageBreak/>
        <w:t>biodiversity conservation</w:t>
      </w:r>
      <w:r>
        <w:rPr>
          <w:color w:val="353740"/>
          <w:lang w:val="en-US"/>
        </w:rPr>
        <w:t xml:space="preserve">. </w:t>
      </w:r>
      <w:r w:rsidRPr="00AD429C">
        <w:rPr>
          <w:color w:val="353740"/>
          <w:lang w:val="en-US"/>
        </w:rPr>
        <w:t>Promote inclusive and peaceful societies for sustainable development, ensure that everyone has access to justice, and create inclu</w:t>
      </w:r>
      <w:r>
        <w:rPr>
          <w:color w:val="353740"/>
          <w:lang w:val="en-US"/>
        </w:rPr>
        <w:t xml:space="preserve">sive institutions at all levels as outlined in goal number 16, </w:t>
      </w:r>
      <w:r w:rsidRPr="00C92C9D">
        <w:rPr>
          <w:b/>
          <w:color w:val="353740"/>
          <w:lang w:val="en-US"/>
        </w:rPr>
        <w:t>peace and justice strong institutions.</w:t>
      </w:r>
      <w:r>
        <w:rPr>
          <w:color w:val="353740"/>
          <w:lang w:val="en-US"/>
        </w:rPr>
        <w:t xml:space="preserve"> The last goal number 17, </w:t>
      </w:r>
      <w:r w:rsidRPr="00C92C9D">
        <w:rPr>
          <w:b/>
          <w:color w:val="353740"/>
          <w:lang w:val="en-US"/>
        </w:rPr>
        <w:t>partnerships for the goals</w:t>
      </w:r>
      <w:r>
        <w:rPr>
          <w:color w:val="353740"/>
          <w:lang w:val="en-US"/>
        </w:rPr>
        <w:t xml:space="preserve">, </w:t>
      </w:r>
      <w:r w:rsidR="00C92C9D" w:rsidRPr="00C92C9D">
        <w:rPr>
          <w:color w:val="353740"/>
          <w:lang w:val="en-US"/>
        </w:rPr>
        <w:t xml:space="preserve">bolsters implementation strategies and </w:t>
      </w:r>
      <w:r w:rsidR="00C92C9D">
        <w:rPr>
          <w:color w:val="353740"/>
          <w:lang w:val="en-US"/>
        </w:rPr>
        <w:t>rekindles</w:t>
      </w:r>
      <w:r w:rsidR="00C92C9D" w:rsidRPr="00C92C9D">
        <w:rPr>
          <w:color w:val="353740"/>
          <w:lang w:val="en-US"/>
        </w:rPr>
        <w:t xml:space="preserve"> the international collaboration for sustainable development</w:t>
      </w:r>
      <w:r w:rsidR="00C92C9D">
        <w:rPr>
          <w:color w:val="353740"/>
          <w:lang w:val="en-US"/>
        </w:rPr>
        <w:t xml:space="preserve">. </w:t>
      </w:r>
    </w:p>
    <w:p w14:paraId="0DBF11BE" w14:textId="12DA3A3B" w:rsidR="001C2A41" w:rsidRPr="001C2A41" w:rsidRDefault="001C2A41" w:rsidP="00DC0D98">
      <w:pPr>
        <w:pStyle w:val="NormalWeb"/>
        <w:spacing w:before="0" w:beforeAutospacing="0" w:after="0" w:afterAutospacing="0" w:line="480" w:lineRule="auto"/>
        <w:ind w:firstLine="720"/>
        <w:rPr>
          <w:lang w:val="en-US"/>
        </w:rPr>
      </w:pPr>
      <w:r w:rsidRPr="001C2A41">
        <w:rPr>
          <w:color w:val="353740"/>
          <w:lang w:val="en-US"/>
        </w:rPr>
        <w:t xml:space="preserve">Human and environmental development and preservation are the many topics the aims address. Social, economic, and ecological goals make up the SDGs. Good health and well-being, quality education, and partnerships to attain the goals </w:t>
      </w:r>
      <w:r w:rsidR="001C09DD">
        <w:rPr>
          <w:color w:val="353740"/>
          <w:lang w:val="en-US"/>
        </w:rPr>
        <w:t xml:space="preserve">are where the UK ranks </w:t>
      </w:r>
      <w:r w:rsidR="00DC0D98">
        <w:rPr>
          <w:color w:val="353740"/>
          <w:lang w:val="en-US"/>
        </w:rPr>
        <w:t>highest.</w:t>
      </w:r>
      <w:r w:rsidR="00DC0D98" w:rsidRPr="001C2A41">
        <w:rPr>
          <w:color w:val="353740"/>
          <w:lang w:val="en-US"/>
        </w:rPr>
        <w:t xml:space="preserve"> The</w:t>
      </w:r>
      <w:r w:rsidRPr="001C2A41">
        <w:rPr>
          <w:color w:val="353740"/>
          <w:lang w:val="en-US"/>
        </w:rPr>
        <w:t xml:space="preserve"> emphasis of Goal 4 is on guaranteeing equal access to high-quality education for all students and fostering a culture of lifelong learning </w:t>
      </w:r>
      <w:r w:rsidRPr="001C2A41">
        <w:rPr>
          <w:color w:val="222222"/>
          <w:shd w:val="clear" w:color="auto" w:fill="FFFFFF"/>
          <w:lang w:val="en-US"/>
        </w:rPr>
        <w:t>(Bamber et al., 2016, pp.112-120)</w:t>
      </w:r>
      <w:r w:rsidRPr="001C2A41">
        <w:rPr>
          <w:color w:val="353740"/>
          <w:lang w:val="en-US"/>
        </w:rPr>
        <w:t>. Goal 17 supports the strengthening of global partnerships to help achieve the SDGs.</w:t>
      </w:r>
      <w:r w:rsidRPr="001C2A41">
        <w:rPr>
          <w:color w:val="222222"/>
          <w:shd w:val="clear" w:color="auto" w:fill="FFFFFF"/>
          <w:lang w:val="en-US"/>
        </w:rPr>
        <w:t xml:space="preserve"> </w:t>
      </w:r>
      <w:r w:rsidRPr="001C2A41">
        <w:rPr>
          <w:color w:val="353740"/>
          <w:lang w:val="en-US"/>
        </w:rPr>
        <w:t>The UK has made progress in certain areas, but more needs to be done. Gender parity in educational achievement has been attained in the UK. However, there is still a large wage discrepancy. Efforts in the United Kingdom to transition to a low-carbon economy have lowered greenhouse gas emissions, but more work has to be done.</w:t>
      </w:r>
      <w:r w:rsidR="00326E77">
        <w:rPr>
          <w:color w:val="353740"/>
          <w:lang w:val="en-US"/>
        </w:rPr>
        <w:t xml:space="preserve"> </w:t>
      </w:r>
    </w:p>
    <w:p w14:paraId="76185BE5" w14:textId="77777777" w:rsidR="001C2A41" w:rsidRPr="001C2A41" w:rsidRDefault="001C2A41" w:rsidP="001C2A41">
      <w:pPr>
        <w:pStyle w:val="Heading1"/>
        <w:spacing w:after="0"/>
      </w:pPr>
      <w:bookmarkStart w:id="2" w:name="_Toc112347741"/>
      <w:r w:rsidRPr="001C2A41">
        <w:rPr>
          <w:color w:val="0E101A"/>
        </w:rPr>
        <w:t>Manchester City</w:t>
      </w:r>
      <w:bookmarkEnd w:id="2"/>
    </w:p>
    <w:p w14:paraId="1F8A5109" w14:textId="44B3DBDE"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This study focuses on Manchester, England, and how the UK's success on the SGDs has benefitted the city. Located in the northwest of England, Manchester has a population of over 2.5 million</w:t>
      </w:r>
      <w:r w:rsidR="000F56AB">
        <w:rPr>
          <w:color w:val="353740"/>
          <w:lang w:val="en-US"/>
        </w:rPr>
        <w:t xml:space="preserve"> </w:t>
      </w:r>
      <w:r w:rsidR="000F56AB" w:rsidRPr="000F56AB">
        <w:rPr>
          <w:color w:val="353740"/>
          <w:lang w:val="en-US"/>
        </w:rPr>
        <w:t>(World Population Review, 2020)</w:t>
      </w:r>
      <w:r w:rsidR="000F56AB">
        <w:rPr>
          <w:color w:val="353740"/>
          <w:lang w:val="en-US"/>
        </w:rPr>
        <w:t>.</w:t>
      </w:r>
      <w:r w:rsidRPr="001C2A41">
        <w:rPr>
          <w:color w:val="353740"/>
          <w:lang w:val="en-US"/>
        </w:rPr>
        <w:t xml:space="preserve"> With a long history of entrepreneurship and invention, the city is home to several internationally renowned institutions of higher learning and museums and galleries. Manchester has many </w:t>
      </w:r>
      <w:r w:rsidRPr="001C2A41">
        <w:rPr>
          <w:color w:val="353740"/>
          <w:lang w:val="en-US"/>
        </w:rPr>
        <w:lastRenderedPageBreak/>
        <w:t xml:space="preserve">immigrants and ethnic minorities, making it one of the most diverse cities in the UK </w:t>
      </w:r>
      <w:r w:rsidRPr="001C2A41">
        <w:rPr>
          <w:color w:val="222222"/>
          <w:shd w:val="clear" w:color="auto" w:fill="FFFFFF"/>
          <w:lang w:val="en-US"/>
        </w:rPr>
        <w:t>(Mathews and Col</w:t>
      </w:r>
      <w:r w:rsidR="000F56AB">
        <w:rPr>
          <w:color w:val="222222"/>
          <w:shd w:val="clear" w:color="auto" w:fill="FFFFFF"/>
          <w:lang w:val="en-US"/>
        </w:rPr>
        <w:t>lin, 2016).</w:t>
      </w:r>
      <w:r w:rsidRPr="001C2A41">
        <w:rPr>
          <w:color w:val="353740"/>
          <w:lang w:val="en-US"/>
        </w:rPr>
        <w:t xml:space="preserve"> Good health and wellbeing are among the SDGs Manchester </w:t>
      </w:r>
      <w:r w:rsidR="004B7121">
        <w:rPr>
          <w:color w:val="353740"/>
          <w:lang w:val="en-US"/>
        </w:rPr>
        <w:t>is</w:t>
      </w:r>
      <w:r w:rsidRPr="001C2A41">
        <w:rPr>
          <w:color w:val="353740"/>
          <w:lang w:val="en-US"/>
        </w:rPr>
        <w:t xml:space="preserve"> doing well on, as well as Goal 4 and Goal 17. </w:t>
      </w:r>
    </w:p>
    <w:p w14:paraId="18538F07" w14:textId="35FBB3BA" w:rsidR="001C2A41" w:rsidRPr="001C2A41" w:rsidRDefault="001C2A41" w:rsidP="001C2A41">
      <w:pPr>
        <w:pStyle w:val="NormalWeb"/>
        <w:spacing w:before="0" w:beforeAutospacing="0" w:after="0" w:afterAutospacing="0" w:line="480" w:lineRule="auto"/>
        <w:ind w:firstLine="720"/>
        <w:rPr>
          <w:lang w:val="en-US"/>
        </w:rPr>
      </w:pPr>
      <w:r w:rsidRPr="001C2A41">
        <w:rPr>
          <w:color w:val="0E101A"/>
          <w:lang w:val="en-US"/>
        </w:rPr>
        <w:t>Manchester's dedication to health and well</w:t>
      </w:r>
      <w:r w:rsidR="00656F75">
        <w:rPr>
          <w:color w:val="0E101A"/>
          <w:lang w:val="en-US"/>
        </w:rPr>
        <w:t>-</w:t>
      </w:r>
      <w:r w:rsidRPr="001C2A41">
        <w:rPr>
          <w:color w:val="0E101A"/>
          <w:lang w:val="en-US"/>
        </w:rPr>
        <w:t>being</w:t>
      </w:r>
      <w:r w:rsidRPr="001C2A41">
        <w:rPr>
          <w:color w:val="353740"/>
          <w:lang w:val="en-US"/>
        </w:rPr>
        <w:t xml:space="preserve"> is one of the reasons for its achievement in reaching Goal 3 (good health and well-being). The city's excellent levels of life expectancy, child mortality, and access to healthcare are a testament to this devotion </w:t>
      </w:r>
      <w:r w:rsidRPr="001C2A41">
        <w:rPr>
          <w:color w:val="222222"/>
          <w:shd w:val="clear" w:color="auto" w:fill="FFFFFF"/>
          <w:lang w:val="en-US"/>
        </w:rPr>
        <w:t>(</w:t>
      </w:r>
      <w:proofErr w:type="spellStart"/>
      <w:r w:rsidRPr="001C2A41">
        <w:rPr>
          <w:color w:val="222222"/>
          <w:shd w:val="clear" w:color="auto" w:fill="FFFFFF"/>
          <w:lang w:val="en-US"/>
        </w:rPr>
        <w:t>Ndubuka</w:t>
      </w:r>
      <w:proofErr w:type="spellEnd"/>
      <w:r w:rsidRPr="001C2A41">
        <w:rPr>
          <w:color w:val="222222"/>
          <w:shd w:val="clear" w:color="auto" w:fill="FFFFFF"/>
          <w:lang w:val="en-US"/>
        </w:rPr>
        <w:t xml:space="preserve"> and Rey, 2019, p.100319)</w:t>
      </w:r>
      <w:r w:rsidRPr="001C2A41">
        <w:rPr>
          <w:color w:val="353740"/>
          <w:lang w:val="en-US"/>
        </w:rPr>
        <w:t>. So, for example, the ordinary man and woman in Manchester may expect to live an average of 80.1 and 84.0 years, respectively, which is higher than the UK average of 79.5 and 83.1 years. Manchester has a low child mortality rate of 4.5 deaths per 1,000 live births, making it a desirable place to raise a family. Compared to the national average of 5.4 fatalities per 1,000 live births, this rate is meager in the United Kingdom. Access to healthcare is another area where Manchester excels. The Manchester Mental Health and Wellbeing Service is just</w:t>
      </w:r>
      <w:r w:rsidR="00656F75">
        <w:rPr>
          <w:color w:val="353740"/>
          <w:lang w:val="en-US"/>
        </w:rPr>
        <w:t xml:space="preserve"> one example of the many programs and service </w:t>
      </w:r>
      <w:r w:rsidRPr="001C2A41">
        <w:rPr>
          <w:color w:val="353740"/>
          <w:lang w:val="en-US"/>
        </w:rPr>
        <w:t>mental health. Other examples include the Greater Manchester Mental Health Crisis Resolution and Home Treatment Team, which provides support to people in crisis, and the Trafford Recovery Service, which offers support to those with addiction problems.</w:t>
      </w:r>
    </w:p>
    <w:p w14:paraId="58A2C154" w14:textId="77777777" w:rsidR="001C2A41" w:rsidRPr="009979B3" w:rsidRDefault="001C2A41" w:rsidP="001312F4">
      <w:pPr>
        <w:pStyle w:val="NormalWeb"/>
        <w:spacing w:before="0" w:beforeAutospacing="0" w:after="0" w:afterAutospacing="0" w:line="480" w:lineRule="auto"/>
        <w:rPr>
          <w:i/>
          <w:iCs/>
          <w:lang w:val="en-US"/>
        </w:rPr>
      </w:pPr>
      <w:r w:rsidRPr="009979B3">
        <w:rPr>
          <w:i/>
          <w:iCs/>
          <w:color w:val="0E101A"/>
          <w:lang w:val="en-US"/>
        </w:rPr>
        <w:t>A World-Class Education System</w:t>
      </w:r>
    </w:p>
    <w:p w14:paraId="76DF9FC9" w14:textId="606442B2"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Manchester has a world-class education system, with excellent universities and colleges </w:t>
      </w:r>
      <w:r w:rsidR="00940FDA">
        <w:rPr>
          <w:color w:val="222222"/>
          <w:shd w:val="clear" w:color="auto" w:fill="FFFFFF"/>
          <w:lang w:val="en-US"/>
        </w:rPr>
        <w:t>(Bamber et al., 2016).</w:t>
      </w:r>
      <w:r w:rsidRPr="001C2A41">
        <w:rPr>
          <w:color w:val="353740"/>
          <w:lang w:val="en-US"/>
        </w:rPr>
        <w:t xml:space="preserve"> This is reflected in the city's high rankings on measures of educational attainments, such as literacy rates and university rankings.</w:t>
      </w:r>
      <w:r w:rsidRPr="001C2A41">
        <w:rPr>
          <w:color w:val="222222"/>
          <w:shd w:val="clear" w:color="auto" w:fill="FFFFFF"/>
          <w:lang w:val="en-US"/>
        </w:rPr>
        <w:t xml:space="preserve"> </w:t>
      </w:r>
      <w:r w:rsidRPr="001C2A41">
        <w:rPr>
          <w:color w:val="353740"/>
          <w:lang w:val="en-US"/>
        </w:rPr>
        <w:t xml:space="preserve">One of the reasons behind Manchester's success in meeting Goal 4 (quality education) is the city's commitment to education. This commitment is reflected in the city's investment in </w:t>
      </w:r>
      <w:r w:rsidRPr="001C2A41">
        <w:rPr>
          <w:color w:val="353740"/>
          <w:lang w:val="en-US"/>
        </w:rPr>
        <w:lastRenderedPageBreak/>
        <w:t xml:space="preserve">education, the high quality of its schools, and the excellence of its universities </w:t>
      </w:r>
      <w:r w:rsidRPr="001C2A41">
        <w:rPr>
          <w:color w:val="222222"/>
          <w:shd w:val="clear" w:color="auto" w:fill="FFFFFF"/>
          <w:lang w:val="en-US"/>
        </w:rPr>
        <w:t>(Hewitt et al., 2019, pp.88-96)</w:t>
      </w:r>
      <w:r w:rsidRPr="001C2A41">
        <w:rPr>
          <w:color w:val="353740"/>
          <w:lang w:val="en-US"/>
        </w:rPr>
        <w:t xml:space="preserve">. Manchester City Council invests a significant amount of money in education each year, with over £1 billion being spent on education in 2017/18. This includes £412 million for primary education, £588 million for secondary education, and £108 million for post-16 education </w:t>
      </w:r>
      <w:r w:rsidRPr="001C2A41">
        <w:rPr>
          <w:color w:val="222222"/>
          <w:shd w:val="clear" w:color="auto" w:fill="FFFFFF"/>
          <w:lang w:val="en-US"/>
        </w:rPr>
        <w:t>(</w:t>
      </w:r>
      <w:proofErr w:type="spellStart"/>
      <w:r w:rsidRPr="001C2A41">
        <w:rPr>
          <w:color w:val="222222"/>
          <w:shd w:val="clear" w:color="auto" w:fill="FFFFFF"/>
          <w:lang w:val="en-US"/>
        </w:rPr>
        <w:t>Dyakova</w:t>
      </w:r>
      <w:proofErr w:type="spellEnd"/>
      <w:r w:rsidRPr="001C2A41">
        <w:rPr>
          <w:color w:val="222222"/>
          <w:shd w:val="clear" w:color="auto" w:fill="FFFFFF"/>
          <w:lang w:val="en-US"/>
        </w:rPr>
        <w:t>, 2017)</w:t>
      </w:r>
      <w:r w:rsidRPr="001C2A41">
        <w:rPr>
          <w:color w:val="353740"/>
          <w:lang w:val="en-US"/>
        </w:rPr>
        <w:t xml:space="preserve">. The quality of Manchester's schools is also high, with the majority of schools in the city being rated "good" or "outstanding" by </w:t>
      </w:r>
      <w:proofErr w:type="spellStart"/>
      <w:r w:rsidRPr="001C2A41">
        <w:rPr>
          <w:color w:val="353740"/>
          <w:lang w:val="en-US"/>
        </w:rPr>
        <w:t>Ofsted</w:t>
      </w:r>
      <w:proofErr w:type="spellEnd"/>
      <w:r w:rsidRPr="001C2A41">
        <w:rPr>
          <w:color w:val="353740"/>
          <w:lang w:val="en-US"/>
        </w:rPr>
        <w:t>. In the 2018/19 school year, 84% of schools in Manchester were rated "good" or "outstanding," compared to the national average of 78%.</w:t>
      </w:r>
    </w:p>
    <w:p w14:paraId="7C01CDEA"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Manchester is also home to several excellent universities, including the University of Manchester and Manchester Metropolitan University. These universities are ranked among the best in the world and offer a wide range of courses. The commitment of Manchester City Council to education is also reflected in the city's budget</w:t>
      </w:r>
      <w:r w:rsidRPr="001C2A41">
        <w:rPr>
          <w:color w:val="222222"/>
          <w:shd w:val="clear" w:color="auto" w:fill="FFFFFF"/>
          <w:lang w:val="en-US"/>
        </w:rPr>
        <w:t xml:space="preserve"> (</w:t>
      </w:r>
      <w:proofErr w:type="spellStart"/>
      <w:r w:rsidRPr="001C2A41">
        <w:rPr>
          <w:color w:val="222222"/>
          <w:shd w:val="clear" w:color="auto" w:fill="FFFFFF"/>
          <w:lang w:val="en-US"/>
        </w:rPr>
        <w:t>Bebbington</w:t>
      </w:r>
      <w:proofErr w:type="spellEnd"/>
      <w:r w:rsidRPr="001C2A41">
        <w:rPr>
          <w:color w:val="222222"/>
          <w:shd w:val="clear" w:color="auto" w:fill="FFFFFF"/>
          <w:lang w:val="en-US"/>
        </w:rPr>
        <w:t xml:space="preserve"> and </w:t>
      </w:r>
      <w:proofErr w:type="spellStart"/>
      <w:r w:rsidRPr="001C2A41">
        <w:rPr>
          <w:color w:val="222222"/>
          <w:shd w:val="clear" w:color="auto" w:fill="FFFFFF"/>
          <w:lang w:val="en-US"/>
        </w:rPr>
        <w:t>Unerman</w:t>
      </w:r>
      <w:proofErr w:type="spellEnd"/>
      <w:r w:rsidRPr="001C2A41">
        <w:rPr>
          <w:color w:val="222222"/>
          <w:shd w:val="clear" w:color="auto" w:fill="FFFFFF"/>
          <w:lang w:val="en-US"/>
        </w:rPr>
        <w:t>, 2020)</w:t>
      </w:r>
      <w:r w:rsidRPr="001C2A41">
        <w:rPr>
          <w:color w:val="353740"/>
          <w:lang w:val="en-US"/>
        </w:rPr>
        <w:t>. The council invests a significant amount of money in education each year, with over £1 billion spent on education in 2017/18.</w:t>
      </w:r>
    </w:p>
    <w:p w14:paraId="6C45796C" w14:textId="4730E350" w:rsidR="001C2A41" w:rsidRPr="009979B3" w:rsidRDefault="001C2A41" w:rsidP="001312F4">
      <w:pPr>
        <w:pStyle w:val="NormalWeb"/>
        <w:spacing w:before="0" w:beforeAutospacing="0" w:after="0" w:afterAutospacing="0" w:line="480" w:lineRule="auto"/>
        <w:rPr>
          <w:i/>
          <w:iCs/>
          <w:lang w:val="en-US"/>
        </w:rPr>
      </w:pPr>
      <w:r w:rsidRPr="009979B3">
        <w:rPr>
          <w:i/>
          <w:iCs/>
          <w:color w:val="0E101A"/>
          <w:lang w:val="en-US"/>
        </w:rPr>
        <w:t>Active Partnerships</w:t>
      </w:r>
    </w:p>
    <w:p w14:paraId="40502855" w14:textId="6219108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Active partnerships are essential for any city or borough looking to meet the SDGs. Manchester is an active partner in international efforts to promote sustainable development, including the UN SDGs </w:t>
      </w:r>
      <w:r w:rsidR="000F56AB">
        <w:rPr>
          <w:color w:val="222222"/>
          <w:shd w:val="clear" w:color="auto" w:fill="FFFFFF"/>
          <w:lang w:val="en-US"/>
        </w:rPr>
        <w:t>(Fernandez, 2020)</w:t>
      </w:r>
      <w:r w:rsidRPr="001C2A41">
        <w:rPr>
          <w:color w:val="353740"/>
          <w:lang w:val="en-US"/>
        </w:rPr>
        <w:t xml:space="preserve">. The city has also formed domestic partnerships to support the implementation of the SDGs, such as the Manchester City Council Sustainable Development Partnership </w:t>
      </w:r>
      <w:r w:rsidRPr="001C2A41">
        <w:rPr>
          <w:color w:val="222222"/>
          <w:shd w:val="clear" w:color="auto" w:fill="FFFFFF"/>
          <w:lang w:val="en-US"/>
        </w:rPr>
        <w:t>(</w:t>
      </w:r>
      <w:proofErr w:type="spellStart"/>
      <w:r w:rsidRPr="001C2A41">
        <w:rPr>
          <w:color w:val="222222"/>
          <w:shd w:val="clear" w:color="auto" w:fill="FFFFFF"/>
          <w:lang w:val="en-US"/>
        </w:rPr>
        <w:t>Dyakova</w:t>
      </w:r>
      <w:proofErr w:type="spellEnd"/>
      <w:r w:rsidRPr="001C2A41">
        <w:rPr>
          <w:color w:val="222222"/>
          <w:shd w:val="clear" w:color="auto" w:fill="FFFFFF"/>
          <w:lang w:val="en-US"/>
        </w:rPr>
        <w:t>, 2017)</w:t>
      </w:r>
      <w:r w:rsidRPr="001C2A41">
        <w:rPr>
          <w:color w:val="353740"/>
          <w:lang w:val="en-US"/>
        </w:rPr>
        <w:t xml:space="preserve">. The Manchester City Council Sustainable Development Partnership is a multi-sector partnership that brings together business, academia, NGOs, and the public sector to deliver sustainable development in Manchester. </w:t>
      </w:r>
    </w:p>
    <w:p w14:paraId="5E2827B5" w14:textId="71F5684C"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lastRenderedPageBreak/>
        <w:t xml:space="preserve">The </w:t>
      </w:r>
      <w:r w:rsidR="009979B3">
        <w:rPr>
          <w:color w:val="353740"/>
          <w:lang w:val="en-US"/>
        </w:rPr>
        <w:t>p</w:t>
      </w:r>
      <w:r w:rsidRPr="001C2A41">
        <w:rPr>
          <w:color w:val="353740"/>
          <w:lang w:val="en-US"/>
        </w:rPr>
        <w:t xml:space="preserve">artnership has been successful in delivering sustainable development in Manchester and has helped the city to meet a number of the SDGs. For example, the partnership has produced many projects that have contributed to the city's progress on Goal 11 (sustainable cities and communities), such as the Manchester Climate Change Partnership and the Manchester Car Share Scheme </w:t>
      </w:r>
      <w:r w:rsidR="00940FDA">
        <w:rPr>
          <w:color w:val="222222"/>
          <w:shd w:val="clear" w:color="auto" w:fill="FFFFFF"/>
          <w:lang w:val="en-US"/>
        </w:rPr>
        <w:t>(</w:t>
      </w:r>
      <w:proofErr w:type="spellStart"/>
      <w:r w:rsidR="00940FDA">
        <w:rPr>
          <w:color w:val="222222"/>
          <w:shd w:val="clear" w:color="auto" w:fill="FFFFFF"/>
          <w:lang w:val="en-US"/>
        </w:rPr>
        <w:t>Waage</w:t>
      </w:r>
      <w:proofErr w:type="spellEnd"/>
      <w:r w:rsidR="00940FDA">
        <w:rPr>
          <w:color w:val="222222"/>
          <w:shd w:val="clear" w:color="auto" w:fill="FFFFFF"/>
          <w:lang w:val="en-US"/>
        </w:rPr>
        <w:t xml:space="preserve"> et al., 2015)</w:t>
      </w:r>
    </w:p>
    <w:p w14:paraId="45883AFF" w14:textId="77777777" w:rsidR="001C2A41" w:rsidRPr="001C2A41" w:rsidRDefault="001C2A41" w:rsidP="001312F4">
      <w:pPr>
        <w:pStyle w:val="Heading1"/>
        <w:spacing w:after="0"/>
      </w:pPr>
      <w:bookmarkStart w:id="3" w:name="_Toc112347742"/>
      <w:r w:rsidRPr="001C2A41">
        <w:rPr>
          <w:color w:val="0E101A"/>
        </w:rPr>
        <w:t>Policies</w:t>
      </w:r>
      <w:bookmarkEnd w:id="3"/>
    </w:p>
    <w:p w14:paraId="164C263A" w14:textId="40A5DD6E"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t>The three policies or initiatives adopted by the UK go</w:t>
      </w:r>
      <w:r w:rsidR="00DC0D98">
        <w:rPr>
          <w:color w:val="0E101A"/>
          <w:shd w:val="clear" w:color="auto" w:fill="FFFFFF"/>
          <w:lang w:val="en-US"/>
        </w:rPr>
        <w:t xml:space="preserve">vernment </w:t>
      </w:r>
      <w:r w:rsidRPr="001C2A41">
        <w:rPr>
          <w:color w:val="0E101A"/>
          <w:shd w:val="clear" w:color="auto" w:fill="FFFFFF"/>
          <w:lang w:val="en-US"/>
        </w:rPr>
        <w:t>are the free healthcare system, the free education system, and the collaboration with various partners</w:t>
      </w:r>
      <w:r w:rsidR="00940FDA">
        <w:rPr>
          <w:color w:val="0E101A"/>
          <w:shd w:val="clear" w:color="auto" w:fill="FFFFFF"/>
          <w:lang w:val="en-US"/>
        </w:rPr>
        <w:t xml:space="preserve"> to promote and achieve goal 3 good health and well-being, goal 4</w:t>
      </w:r>
      <w:r w:rsidR="00F33A30">
        <w:rPr>
          <w:color w:val="0E101A"/>
          <w:shd w:val="clear" w:color="auto" w:fill="FFFFFF"/>
          <w:lang w:val="en-US"/>
        </w:rPr>
        <w:t>,</w:t>
      </w:r>
      <w:r w:rsidR="00940FDA">
        <w:rPr>
          <w:color w:val="0E101A"/>
          <w:shd w:val="clear" w:color="auto" w:fill="FFFFFF"/>
          <w:lang w:val="en-US"/>
        </w:rPr>
        <w:t xml:space="preserve"> quality education, and goal 17 partnerships to achieve the goals respectively. </w:t>
      </w:r>
    </w:p>
    <w:p w14:paraId="02632D88" w14:textId="4CB7F65E" w:rsidR="001C2A41" w:rsidRPr="001C2A41" w:rsidRDefault="00E63F4E" w:rsidP="001C2A41">
      <w:pPr>
        <w:pStyle w:val="NormalWeb"/>
        <w:spacing w:before="0" w:beforeAutospacing="0" w:after="0" w:afterAutospacing="0" w:line="480" w:lineRule="auto"/>
        <w:ind w:firstLine="720"/>
        <w:rPr>
          <w:lang w:val="en-US"/>
        </w:rPr>
      </w:pPr>
      <w:r w:rsidRPr="00E63F4E">
        <w:rPr>
          <w:color w:val="0E101A"/>
          <w:shd w:val="clear" w:color="auto" w:fill="FFFFFF"/>
          <w:lang w:val="en-US"/>
        </w:rPr>
        <w:t>The Health and Social Care Act of 2012 reduces disparities among patients in terms of their access to medical care. The National Health Service provides free public healthcare to all English citizens, including access to doctors' offices, hospitals, and mental health services</w:t>
      </w:r>
      <w:r>
        <w:rPr>
          <w:color w:val="0E101A"/>
          <w:shd w:val="clear" w:color="auto" w:fill="FFFFFF"/>
          <w:lang w:val="en-US"/>
        </w:rPr>
        <w:t xml:space="preserve"> </w:t>
      </w:r>
      <w:r w:rsidR="00931E93" w:rsidRPr="00931E93">
        <w:rPr>
          <w:color w:val="0E101A"/>
          <w:shd w:val="clear" w:color="auto" w:fill="FFFFFF"/>
          <w:lang w:val="en-US"/>
        </w:rPr>
        <w:t>(legislation.Gov.uk, 2012)</w:t>
      </w:r>
      <w:r w:rsidRPr="00E63F4E">
        <w:rPr>
          <w:color w:val="0E101A"/>
          <w:shd w:val="clear" w:color="auto" w:fill="FFFFFF"/>
          <w:lang w:val="en-US"/>
        </w:rPr>
        <w:t>.</w:t>
      </w:r>
      <w:r>
        <w:rPr>
          <w:color w:val="0E101A"/>
          <w:shd w:val="clear" w:color="auto" w:fill="FFFFFF"/>
          <w:lang w:val="en-US"/>
        </w:rPr>
        <w:t xml:space="preserve"> </w:t>
      </w:r>
      <w:r w:rsidR="001C2A41" w:rsidRPr="001C2A41">
        <w:rPr>
          <w:color w:val="0E101A"/>
          <w:shd w:val="clear" w:color="auto" w:fill="FFFFFF"/>
          <w:lang w:val="en-US"/>
        </w:rPr>
        <w:t xml:space="preserve">The free healthcare system is funded by the government through taxes and is available to everyone who is a citizen or resident of the UK. It is worth noting that the free healthcare system does not cover cosmetic procedures or private </w:t>
      </w:r>
      <w:r w:rsidR="00F33A30">
        <w:rPr>
          <w:color w:val="0E101A"/>
          <w:shd w:val="clear" w:color="auto" w:fill="FFFFFF"/>
          <w:lang w:val="en-US"/>
        </w:rPr>
        <w:t>healthcare</w:t>
      </w:r>
      <w:r w:rsidR="001C2A41" w:rsidRPr="001C2A41">
        <w:rPr>
          <w:color w:val="0E101A"/>
          <w:shd w:val="clear" w:color="auto" w:fill="FFFFFF"/>
          <w:lang w:val="en-US"/>
        </w:rPr>
        <w:t>.</w:t>
      </w:r>
    </w:p>
    <w:p w14:paraId="31D65F32"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t xml:space="preserve">The free healthcare system in the United Kingdom has several benefits. Firstly, it ensures that everyone has access to primary medical care. This is especially important for people who may not be able to afford private health care or who may not have adequate health insurance. Secondly, the free healthcare system allows people to receive treatment without delay, as there is no need to wait for approval from an insurance company. Finally, the free healthcare system reduces the overall cost of </w:t>
      </w:r>
      <w:r w:rsidRPr="001C2A41">
        <w:rPr>
          <w:color w:val="0E101A"/>
          <w:shd w:val="clear" w:color="auto" w:fill="FFFFFF"/>
          <w:lang w:val="en-US"/>
        </w:rPr>
        <w:lastRenderedPageBreak/>
        <w:t xml:space="preserve">healthcare in the UK, as it eliminates the need for private health insurance companies </w:t>
      </w:r>
      <w:r w:rsidRPr="001C2A41">
        <w:rPr>
          <w:color w:val="222222"/>
          <w:shd w:val="clear" w:color="auto" w:fill="FFFFFF"/>
          <w:lang w:val="en-US"/>
        </w:rPr>
        <w:t>(</w:t>
      </w:r>
      <w:proofErr w:type="spellStart"/>
      <w:r w:rsidRPr="001C2A41">
        <w:rPr>
          <w:color w:val="222222"/>
          <w:shd w:val="clear" w:color="auto" w:fill="FFFFFF"/>
          <w:lang w:val="en-US"/>
        </w:rPr>
        <w:t>Dyakova</w:t>
      </w:r>
      <w:proofErr w:type="spellEnd"/>
      <w:r w:rsidRPr="001C2A41">
        <w:rPr>
          <w:color w:val="222222"/>
          <w:shd w:val="clear" w:color="auto" w:fill="FFFFFF"/>
          <w:lang w:val="en-US"/>
        </w:rPr>
        <w:t>, 2017)</w:t>
      </w:r>
      <w:r w:rsidRPr="001C2A41">
        <w:rPr>
          <w:color w:val="0E101A"/>
          <w:shd w:val="clear" w:color="auto" w:fill="FFFFFF"/>
          <w:lang w:val="en-US"/>
        </w:rPr>
        <w:t>. Despite the benefits of the free healthcare system, there are also some drawbacks. One of the main drawbacks is that it can be challenging to get appointments with specialist doctors, as there is a lot of demand for their services. Another drawback is that the free healthcare system is funded by taxpayers, which means that those who do not use it are still paying for it. Finally, some argue that the free healthcare system does not provide adequate coverage, as it does not cover private health care or cosmetic procedures.</w:t>
      </w:r>
    </w:p>
    <w:p w14:paraId="080EE221" w14:textId="491660A6"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t xml:space="preserve">The free education system in the United Kingdom is a policy that provides free education </w:t>
      </w:r>
      <w:r w:rsidR="00182E56">
        <w:rPr>
          <w:color w:val="0E101A"/>
          <w:shd w:val="clear" w:color="auto" w:fill="FFFFFF"/>
          <w:lang w:val="en-US"/>
        </w:rPr>
        <w:t>which was enacted in 2011 under the education act to a</w:t>
      </w:r>
      <w:r w:rsidRPr="001C2A41">
        <w:rPr>
          <w:color w:val="0E101A"/>
          <w:shd w:val="clear" w:color="auto" w:fill="FFFFFF"/>
          <w:lang w:val="en-US"/>
        </w:rPr>
        <w:t>ll country residents</w:t>
      </w:r>
      <w:r w:rsidR="00182E56">
        <w:rPr>
          <w:color w:val="0E101A"/>
          <w:shd w:val="clear" w:color="auto" w:fill="FFFFFF"/>
          <w:lang w:val="en-US"/>
        </w:rPr>
        <w:t xml:space="preserve"> </w:t>
      </w:r>
      <w:r w:rsidR="00182E56" w:rsidRPr="00182E56">
        <w:rPr>
          <w:color w:val="0E101A"/>
          <w:shd w:val="clear" w:color="auto" w:fill="FFFFFF"/>
          <w:lang w:val="en-US"/>
        </w:rPr>
        <w:t>(Department for Education, 2011</w:t>
      </w:r>
      <w:r w:rsidRPr="001C2A41">
        <w:rPr>
          <w:color w:val="0E101A"/>
          <w:shd w:val="clear" w:color="auto" w:fill="FFFFFF"/>
          <w:lang w:val="en-US"/>
        </w:rPr>
        <w:t xml:space="preserve">. This policy aims to ensure that all residents have access to quality education, regardless of their socio-economic background </w:t>
      </w:r>
      <w:r w:rsidRPr="001C2A41">
        <w:rPr>
          <w:color w:val="222222"/>
          <w:shd w:val="clear" w:color="auto" w:fill="FFFFFF"/>
          <w:lang w:val="en-US"/>
        </w:rPr>
        <w:t>(</w:t>
      </w:r>
      <w:proofErr w:type="spellStart"/>
      <w:r w:rsidRPr="001C2A41">
        <w:rPr>
          <w:color w:val="222222"/>
          <w:shd w:val="clear" w:color="auto" w:fill="FFFFFF"/>
          <w:lang w:val="en-US"/>
        </w:rPr>
        <w:t>Dyakova</w:t>
      </w:r>
      <w:proofErr w:type="spellEnd"/>
      <w:r w:rsidRPr="001C2A41">
        <w:rPr>
          <w:color w:val="222222"/>
          <w:shd w:val="clear" w:color="auto" w:fill="FFFFFF"/>
          <w:lang w:val="en-US"/>
        </w:rPr>
        <w:t>, 2017)</w:t>
      </w:r>
      <w:r w:rsidRPr="001C2A41">
        <w:rPr>
          <w:color w:val="0E101A"/>
          <w:shd w:val="clear" w:color="auto" w:fill="FFFFFF"/>
          <w:lang w:val="en-US"/>
        </w:rPr>
        <w:t>. The free education system in the UK includes both primary and secondary education. Primary education is compulsory for all children aged 5-16 and is provided by either state-funded or independent schools. Secondary education is not mandatory but is supplied by state-funded and independent schools. In addition to primary and secondary education, the free education system in the UK also includes higher education, which universities and colleges provide</w:t>
      </w:r>
      <w:r w:rsidRPr="001C2A41">
        <w:rPr>
          <w:color w:val="0E101A"/>
          <w:lang w:val="en-US"/>
        </w:rPr>
        <w:t xml:space="preserve"> </w:t>
      </w:r>
      <w:r w:rsidRPr="001C2A41">
        <w:rPr>
          <w:color w:val="222222"/>
          <w:shd w:val="clear" w:color="auto" w:fill="FFFFFF"/>
          <w:lang w:val="en-US"/>
        </w:rPr>
        <w:t>(GOV.UK, 2018)</w:t>
      </w:r>
      <w:r w:rsidRPr="001C2A41">
        <w:rPr>
          <w:color w:val="0E101A"/>
          <w:shd w:val="clear" w:color="auto" w:fill="FFFFFF"/>
          <w:lang w:val="en-US"/>
        </w:rPr>
        <w:t>. There are several benefits to the free education system in the UK. First, it helps to create a more educated and skilled workforce, which is essential for the country's economic growth. Second, it reduces inequality, as children from lower-income families can access the same education as children from wealthier families. Third, it helps to create a more just and equitable society, as all citizens have the same opportunity to receive an education.</w:t>
      </w:r>
    </w:p>
    <w:p w14:paraId="3E05B1C1"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lastRenderedPageBreak/>
        <w:t xml:space="preserve">Several initiatives and programs have been established to further improve the free education system in the UK. One example is the Primary National Strategy, which was launched in 2002. The Primary National Strategy is a government initiative that provides resources and support to primary schools in the UK. The Primary National Strategy aims to improve the quality of education for all primary school students. Another example is the National Schools Funding Formula, which was introduced in 2018 </w:t>
      </w:r>
      <w:r w:rsidRPr="001C2A41">
        <w:rPr>
          <w:color w:val="222222"/>
          <w:shd w:val="clear" w:color="auto" w:fill="FFFFFF"/>
          <w:lang w:val="en-US"/>
        </w:rPr>
        <w:t>(GOV.UK, 2018)</w:t>
      </w:r>
      <w:r w:rsidRPr="001C2A41">
        <w:rPr>
          <w:color w:val="0E101A"/>
          <w:shd w:val="clear" w:color="auto" w:fill="FFFFFF"/>
          <w:lang w:val="en-US"/>
        </w:rPr>
        <w:t>. The National Schools Funding Formula is a government initiative that provides additional funding to schools in areas of high deprivation. The National Schools Funding Formula aims to reduce education inequalities and ensure that all schools have the resources they need to provide quality education.</w:t>
      </w:r>
    </w:p>
    <w:p w14:paraId="7B810191" w14:textId="5D1CAE0B"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t xml:space="preserve">The UK's free education system has successfully provided quality education to all residents of the country. However, there are still some areas that need improvement. One area that has been identified is primary school teaching quality </w:t>
      </w:r>
      <w:r w:rsidRPr="001C2A41">
        <w:rPr>
          <w:color w:val="222222"/>
          <w:shd w:val="clear" w:color="auto" w:fill="FFFFFF"/>
          <w:lang w:val="en-US"/>
        </w:rPr>
        <w:t>(Powell et al., 2012, pp.123-157)</w:t>
      </w:r>
      <w:r w:rsidRPr="001C2A41">
        <w:rPr>
          <w:color w:val="0E101A"/>
          <w:shd w:val="clear" w:color="auto" w:fill="FFFFFF"/>
          <w:lang w:val="en-US"/>
        </w:rPr>
        <w:t xml:space="preserve">. A recent study found that one in four primary school teachers in the UK are not qualified to teach the subject they are teaching. This is a concern as it could impact children's quality of education </w:t>
      </w:r>
      <w:r w:rsidRPr="001C2A41">
        <w:rPr>
          <w:color w:val="222222"/>
          <w:shd w:val="clear" w:color="auto" w:fill="FFFFFF"/>
          <w:lang w:val="en-US"/>
        </w:rPr>
        <w:t>(GOV.UK, 2018)</w:t>
      </w:r>
      <w:r w:rsidRPr="001C2A41">
        <w:rPr>
          <w:color w:val="0E101A"/>
          <w:shd w:val="clear" w:color="auto" w:fill="FFFFFF"/>
          <w:lang w:val="en-US"/>
        </w:rPr>
        <w:t>. Another area that has been identified is the level of funding for schools. In 2018, it was found that schools in the UK were facing a funding crisis, with many schools having to cut their budgets.</w:t>
      </w:r>
    </w:p>
    <w:p w14:paraId="1F260A52"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t xml:space="preserve">The United Kingdom has adopted several policies and initiatives in collaboration with various partners to promote and achieve the Sustainable Development Goals </w:t>
      </w:r>
      <w:r w:rsidRPr="001C2A41">
        <w:rPr>
          <w:color w:val="222222"/>
          <w:shd w:val="clear" w:color="auto" w:fill="FFFFFF"/>
          <w:lang w:val="en-US"/>
        </w:rPr>
        <w:t>(</w:t>
      </w:r>
      <w:proofErr w:type="spellStart"/>
      <w:r w:rsidRPr="001C2A41">
        <w:rPr>
          <w:color w:val="222222"/>
          <w:shd w:val="clear" w:color="auto" w:fill="FFFFFF"/>
          <w:lang w:val="en-US"/>
        </w:rPr>
        <w:t>Manclossi</w:t>
      </w:r>
      <w:proofErr w:type="spellEnd"/>
      <w:r w:rsidRPr="001C2A41">
        <w:rPr>
          <w:color w:val="222222"/>
          <w:shd w:val="clear" w:color="auto" w:fill="FFFFFF"/>
          <w:lang w:val="en-US"/>
        </w:rPr>
        <w:t>, 2021)</w:t>
      </w:r>
      <w:r w:rsidRPr="001C2A41">
        <w:rPr>
          <w:color w:val="0E101A"/>
          <w:shd w:val="clear" w:color="auto" w:fill="FFFFFF"/>
          <w:lang w:val="en-US"/>
        </w:rPr>
        <w:t xml:space="preserve">. One of the essential partners in this collaboration is the private sector. It has a critical role to play in achieving the SDGs, as it has the resources, expertise, and reach to make a significant impact. The UK government has worked with </w:t>
      </w:r>
      <w:r w:rsidRPr="001C2A41">
        <w:rPr>
          <w:color w:val="0E101A"/>
          <w:shd w:val="clear" w:color="auto" w:fill="FFFFFF"/>
          <w:lang w:val="en-US"/>
        </w:rPr>
        <w:lastRenderedPageBreak/>
        <w:t>businesses to develop several initiatives to promote the SDGs. One such initiative is the Business Impact Pledge, launched in 2019 and encourages companies to pledge their support for the SDGs. Another initiative is the Business Action Plan for Sustainable Development, established in 2018, and provides businesses with information and resources to help them take action on the SDGs.</w:t>
      </w:r>
    </w:p>
    <w:p w14:paraId="11669BF9"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0E101A"/>
          <w:shd w:val="clear" w:color="auto" w:fill="FFFFFF"/>
          <w:lang w:val="en-US"/>
        </w:rPr>
        <w:t xml:space="preserve">The UK government has partnered with civil society organizations to promote the SDGs. One of the essential partners in this collaboration is the United Nations Development </w:t>
      </w:r>
      <w:proofErr w:type="spellStart"/>
      <w:r w:rsidRPr="001C2A41">
        <w:rPr>
          <w:color w:val="0E101A"/>
          <w:shd w:val="clear" w:color="auto" w:fill="FFFFFF"/>
          <w:lang w:val="en-US"/>
        </w:rPr>
        <w:t>Programme</w:t>
      </w:r>
      <w:proofErr w:type="spellEnd"/>
      <w:r w:rsidRPr="001C2A41">
        <w:rPr>
          <w:color w:val="0E101A"/>
          <w:shd w:val="clear" w:color="auto" w:fill="FFFFFF"/>
          <w:lang w:val="en-US"/>
        </w:rPr>
        <w:t xml:space="preserve"> (UNDP). It is the leading United Nations organization working to end poverty and promote sustainable development. The UK government has provided funding to the UNDP to support its work on the SDGs and partnered with the UNDP on several initiatives to promote the Goals </w:t>
      </w:r>
      <w:r w:rsidRPr="001C2A41">
        <w:rPr>
          <w:color w:val="222222"/>
          <w:shd w:val="clear" w:color="auto" w:fill="FFFFFF"/>
          <w:lang w:val="en-US"/>
        </w:rPr>
        <w:t>(</w:t>
      </w:r>
      <w:proofErr w:type="spellStart"/>
      <w:r w:rsidRPr="001C2A41">
        <w:rPr>
          <w:color w:val="222222"/>
          <w:shd w:val="clear" w:color="auto" w:fill="FFFFFF"/>
          <w:lang w:val="en-US"/>
        </w:rPr>
        <w:t>Manclossi</w:t>
      </w:r>
      <w:proofErr w:type="spellEnd"/>
      <w:r w:rsidRPr="001C2A41">
        <w:rPr>
          <w:color w:val="222222"/>
          <w:shd w:val="clear" w:color="auto" w:fill="FFFFFF"/>
          <w:lang w:val="en-US"/>
        </w:rPr>
        <w:t>, 2021)</w:t>
      </w:r>
      <w:r w:rsidRPr="001C2A41">
        <w:rPr>
          <w:color w:val="0E101A"/>
          <w:shd w:val="clear" w:color="auto" w:fill="FFFFFF"/>
          <w:lang w:val="en-US"/>
        </w:rPr>
        <w:t>. These initiatives include the #2030Now campaign, launched in 2015 and encouraged people to take action on the SDGs, and the #MoveTheDate campaign, established in 2019 and calls on businesses to move the date of the SDGs from 2030 to 2025.</w:t>
      </w:r>
    </w:p>
    <w:p w14:paraId="20F55DB1" w14:textId="12D7AF17" w:rsidR="00702D2C" w:rsidRDefault="001C2A41" w:rsidP="00DC0D98">
      <w:pPr>
        <w:pStyle w:val="NormalWeb"/>
        <w:spacing w:before="0" w:beforeAutospacing="0" w:after="0" w:afterAutospacing="0" w:line="480" w:lineRule="auto"/>
        <w:ind w:firstLine="720"/>
        <w:rPr>
          <w:color w:val="0E101A"/>
          <w:shd w:val="clear" w:color="auto" w:fill="FFFFFF"/>
          <w:lang w:val="en-US"/>
        </w:rPr>
      </w:pPr>
      <w:r w:rsidRPr="001C2A41">
        <w:rPr>
          <w:color w:val="0E101A"/>
          <w:shd w:val="clear" w:color="auto" w:fill="FFFFFF"/>
          <w:lang w:val="en-US"/>
        </w:rPr>
        <w:t xml:space="preserve">The UK government has also partnered with several charities to promote the SDGs. One of the essential partners in this collaboration is the Bill and Melinda Gates Foundation. It is the world's largest private foundation and is a significant funder of the SDGs. The UK government has provided funding to the Gates Foundation to support its work on the SDGs and partnered with the Gates Foundation on several initiatives to promote the Goals </w:t>
      </w:r>
      <w:r w:rsidRPr="001C2A41">
        <w:rPr>
          <w:color w:val="222222"/>
          <w:shd w:val="clear" w:color="auto" w:fill="FFFFFF"/>
          <w:lang w:val="en-US"/>
        </w:rPr>
        <w:t>(GOV.UK, 2018)</w:t>
      </w:r>
      <w:r w:rsidRPr="001C2A41">
        <w:rPr>
          <w:color w:val="0E101A"/>
          <w:shd w:val="clear" w:color="auto" w:fill="FFFFFF"/>
          <w:lang w:val="en-US"/>
        </w:rPr>
        <w:t xml:space="preserve">. These initiatives include the SDG Advocate </w:t>
      </w:r>
      <w:r w:rsidR="009979B3">
        <w:rPr>
          <w:color w:val="0E101A"/>
          <w:shd w:val="clear" w:color="auto" w:fill="FFFFFF"/>
          <w:lang w:val="en-US"/>
        </w:rPr>
        <w:t>C</w:t>
      </w:r>
      <w:r w:rsidRPr="001C2A41">
        <w:rPr>
          <w:color w:val="0E101A"/>
          <w:shd w:val="clear" w:color="auto" w:fill="FFFFFF"/>
          <w:lang w:val="en-US"/>
        </w:rPr>
        <w:t>ampaign, launched in 2018 and encouraging people to take action on the SDGs, and the Sustainable Development Solutions Network, established in 2015 and is a global initiative to find solutions to the SDGs.</w:t>
      </w:r>
    </w:p>
    <w:p w14:paraId="7764C38B" w14:textId="77777777" w:rsidR="00DC0D98" w:rsidRPr="00DC0D98" w:rsidRDefault="00DC0D98" w:rsidP="00DC0D98">
      <w:pPr>
        <w:pStyle w:val="NormalWeb"/>
        <w:spacing w:before="0" w:beforeAutospacing="0" w:after="0" w:afterAutospacing="0" w:line="480" w:lineRule="auto"/>
        <w:ind w:firstLine="720"/>
        <w:rPr>
          <w:color w:val="0E101A"/>
          <w:shd w:val="clear" w:color="auto" w:fill="FFFFFF"/>
          <w:lang w:val="en-US"/>
        </w:rPr>
      </w:pPr>
    </w:p>
    <w:p w14:paraId="769E9A13" w14:textId="77DA734B" w:rsidR="001C2A41" w:rsidRPr="001C2A41" w:rsidRDefault="00DC0D98" w:rsidP="00DC0D98">
      <w:pPr>
        <w:pStyle w:val="Heading1"/>
        <w:spacing w:after="0"/>
      </w:pPr>
      <w:bookmarkStart w:id="4" w:name="_Toc112347743"/>
      <w:r>
        <w:rPr>
          <w:color w:val="0E101A"/>
        </w:rPr>
        <w:t xml:space="preserve">Relevant Policies Implemented In Manchester City and its </w:t>
      </w:r>
      <w:r w:rsidR="001C2A41" w:rsidRPr="001C2A41">
        <w:rPr>
          <w:color w:val="0E101A"/>
        </w:rPr>
        <w:t>Benefits</w:t>
      </w:r>
      <w:bookmarkEnd w:id="4"/>
    </w:p>
    <w:p w14:paraId="3D89AF02"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The city of Manchester has significantly benefited from the implementation of the SDGs. The SDGs have helped to improve access to healthcare, education, and other services and have also helped to tackle health inequalities. The SDGs have also helped to create jobs and support businesses in the city </w:t>
      </w:r>
      <w:r w:rsidRPr="001C2A41">
        <w:rPr>
          <w:color w:val="222222"/>
          <w:shd w:val="clear" w:color="auto" w:fill="FFFFFF"/>
          <w:lang w:val="en-US"/>
        </w:rPr>
        <w:t>(Lee et al., 2016, pp.13-31)</w:t>
      </w:r>
      <w:r w:rsidRPr="001C2A41">
        <w:rPr>
          <w:color w:val="353740"/>
          <w:lang w:val="en-US"/>
        </w:rPr>
        <w:t>. The city of Manchester has a strong commitment to health and wellbeing, with several hospitals, clinics, and other health services. The city also has several well-being programs and initiatives, such as the Manchester Mental Health and Wellbeing Service. </w:t>
      </w:r>
    </w:p>
    <w:p w14:paraId="660BACFA" w14:textId="719C6103"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The city of Manchester has also invested heavily in public health. The Manchester Public Health Department was established in 1848 and is responsible for the city's public health policy </w:t>
      </w:r>
      <w:r w:rsidRPr="001C2A41">
        <w:rPr>
          <w:color w:val="222222"/>
          <w:shd w:val="clear" w:color="auto" w:fill="FFFFFF"/>
          <w:lang w:val="en-US"/>
        </w:rPr>
        <w:t>(</w:t>
      </w:r>
      <w:proofErr w:type="spellStart"/>
      <w:r w:rsidRPr="001C2A41">
        <w:rPr>
          <w:color w:val="222222"/>
          <w:shd w:val="clear" w:color="auto" w:fill="FFFFFF"/>
          <w:lang w:val="en-US"/>
        </w:rPr>
        <w:t>Belizaire</w:t>
      </w:r>
      <w:proofErr w:type="spellEnd"/>
      <w:r w:rsidRPr="001C2A41">
        <w:rPr>
          <w:color w:val="222222"/>
          <w:shd w:val="clear" w:color="auto" w:fill="FFFFFF"/>
          <w:lang w:val="en-US"/>
        </w:rPr>
        <w:t>, 2020, pp. 716-726)</w:t>
      </w:r>
      <w:r w:rsidRPr="001C2A41">
        <w:rPr>
          <w:color w:val="353740"/>
          <w:lang w:val="en-US"/>
        </w:rPr>
        <w:t>.</w:t>
      </w:r>
      <w:r w:rsidR="009979B3">
        <w:rPr>
          <w:color w:val="353740"/>
          <w:lang w:val="en-US"/>
        </w:rPr>
        <w:t xml:space="preserve"> </w:t>
      </w:r>
      <w:r w:rsidRPr="001C2A41">
        <w:rPr>
          <w:color w:val="353740"/>
          <w:lang w:val="en-US"/>
        </w:rPr>
        <w:t>The city of Manchester is also home to several world-renowned health research institutes. The Manchester Cancer Research Centre is one of the UK's leading cancer research institutes. The Manchester Metropolitan University's Institute of Health and Society is a leading research institute for health and social care. The University of Manchester's Institute for Cancer Studies is one of the UK's top cancer research institutes.</w:t>
      </w:r>
    </w:p>
    <w:p w14:paraId="171D231C" w14:textId="77777777" w:rsidR="001312F4" w:rsidRDefault="001C2A41" w:rsidP="001C2A41">
      <w:pPr>
        <w:pStyle w:val="NormalWeb"/>
        <w:spacing w:before="0" w:beforeAutospacing="0" w:after="0" w:afterAutospacing="0" w:line="480" w:lineRule="auto"/>
        <w:ind w:firstLine="720"/>
        <w:rPr>
          <w:color w:val="222222"/>
          <w:shd w:val="clear" w:color="auto" w:fill="FFFFFF"/>
          <w:lang w:val="en-US"/>
        </w:rPr>
      </w:pPr>
      <w:r w:rsidRPr="001C2A41">
        <w:rPr>
          <w:color w:val="353740"/>
          <w:lang w:val="en-US"/>
        </w:rPr>
        <w:t xml:space="preserve">The city's commitment to health and wellbeing has improved its residents' health and wellbeing and positively impacted Manchester's economy. The city's hospitals, clinics, and other health services employ over 40,000 people. The city's health research institutes generate £100 million yearly in research income </w:t>
      </w:r>
      <w:r w:rsidRPr="001C2A41">
        <w:rPr>
          <w:color w:val="222222"/>
          <w:shd w:val="clear" w:color="auto" w:fill="FFFFFF"/>
          <w:lang w:val="en-US"/>
        </w:rPr>
        <w:t>(</w:t>
      </w:r>
      <w:proofErr w:type="spellStart"/>
      <w:r w:rsidRPr="001C2A41">
        <w:rPr>
          <w:color w:val="222222"/>
          <w:shd w:val="clear" w:color="auto" w:fill="FFFFFF"/>
          <w:lang w:val="en-US"/>
        </w:rPr>
        <w:t>Bebbington</w:t>
      </w:r>
      <w:proofErr w:type="spellEnd"/>
      <w:r w:rsidRPr="001C2A41">
        <w:rPr>
          <w:color w:val="222222"/>
          <w:shd w:val="clear" w:color="auto" w:fill="FFFFFF"/>
          <w:lang w:val="en-US"/>
        </w:rPr>
        <w:t xml:space="preserve"> and </w:t>
      </w:r>
      <w:proofErr w:type="spellStart"/>
      <w:r w:rsidRPr="001C2A41">
        <w:rPr>
          <w:color w:val="222222"/>
          <w:shd w:val="clear" w:color="auto" w:fill="FFFFFF"/>
          <w:lang w:val="en-US"/>
        </w:rPr>
        <w:t>Unerman</w:t>
      </w:r>
      <w:proofErr w:type="spellEnd"/>
      <w:r w:rsidRPr="001C2A41">
        <w:rPr>
          <w:color w:val="222222"/>
          <w:shd w:val="clear" w:color="auto" w:fill="FFFFFF"/>
          <w:lang w:val="en-US"/>
        </w:rPr>
        <w:t>, 2020)</w:t>
      </w:r>
      <w:r w:rsidRPr="001C2A41">
        <w:rPr>
          <w:color w:val="353740"/>
          <w:lang w:val="en-US"/>
        </w:rPr>
        <w:t>. The city's public health policy has helped improve Manchester's residents' health and saved the NHS £1.5 billion over the last ten years.</w:t>
      </w:r>
      <w:r w:rsidRPr="001C2A41">
        <w:rPr>
          <w:color w:val="222222"/>
          <w:shd w:val="clear" w:color="auto" w:fill="FFFFFF"/>
          <w:lang w:val="en-US"/>
        </w:rPr>
        <w:t xml:space="preserve"> </w:t>
      </w:r>
    </w:p>
    <w:p w14:paraId="0702CF18" w14:textId="70F12757" w:rsidR="001C2A41" w:rsidRPr="001C2A41" w:rsidRDefault="001C2A41" w:rsidP="001312F4">
      <w:pPr>
        <w:pStyle w:val="NormalWeb"/>
        <w:spacing w:before="0" w:beforeAutospacing="0" w:after="0" w:afterAutospacing="0" w:line="480" w:lineRule="auto"/>
        <w:ind w:firstLine="720"/>
        <w:rPr>
          <w:lang w:val="en-US"/>
        </w:rPr>
      </w:pPr>
      <w:r w:rsidRPr="001C2A41">
        <w:rPr>
          <w:color w:val="353740"/>
          <w:lang w:val="en-US"/>
        </w:rPr>
        <w:lastRenderedPageBreak/>
        <w:t>From the quality education perspective, Manchester's world-class education system has also benefited from the SDGs</w:t>
      </w:r>
      <w:r w:rsidR="001312F4">
        <w:rPr>
          <w:color w:val="353740"/>
          <w:lang w:val="uk-UA"/>
        </w:rPr>
        <w:t xml:space="preserve"> </w:t>
      </w:r>
      <w:r w:rsidRPr="001C2A41">
        <w:rPr>
          <w:color w:val="222222"/>
          <w:shd w:val="clear" w:color="auto" w:fill="FFFFFF"/>
          <w:lang w:val="en-US"/>
        </w:rPr>
        <w:t>(</w:t>
      </w:r>
      <w:proofErr w:type="spellStart"/>
      <w:r w:rsidRPr="001C2A41">
        <w:rPr>
          <w:color w:val="222222"/>
          <w:shd w:val="clear" w:color="auto" w:fill="FFFFFF"/>
          <w:lang w:val="en-US"/>
        </w:rPr>
        <w:t>Koivusalo</w:t>
      </w:r>
      <w:proofErr w:type="spellEnd"/>
      <w:r w:rsidRPr="001C2A41">
        <w:rPr>
          <w:color w:val="222222"/>
          <w:shd w:val="clear" w:color="auto" w:fill="FFFFFF"/>
          <w:lang w:val="en-US"/>
        </w:rPr>
        <w:t xml:space="preserve"> et al., 2022)</w:t>
      </w:r>
      <w:r w:rsidRPr="001C2A41">
        <w:rPr>
          <w:color w:val="353740"/>
          <w:lang w:val="en-US"/>
        </w:rPr>
        <w:t xml:space="preserve">. The University of Manchester is a renowned research university in the United Kingdom and a member of the Russell Group </w:t>
      </w:r>
      <w:r w:rsidRPr="001C2A41">
        <w:rPr>
          <w:color w:val="222222"/>
          <w:shd w:val="clear" w:color="auto" w:fill="FFFFFF"/>
          <w:lang w:val="en-US"/>
        </w:rPr>
        <w:t>(</w:t>
      </w:r>
      <w:proofErr w:type="spellStart"/>
      <w:r w:rsidRPr="001C2A41">
        <w:rPr>
          <w:color w:val="222222"/>
          <w:shd w:val="clear" w:color="auto" w:fill="FFFFFF"/>
          <w:lang w:val="en-US"/>
        </w:rPr>
        <w:t>Heaslip</w:t>
      </w:r>
      <w:proofErr w:type="spellEnd"/>
      <w:r w:rsidRPr="001C2A41">
        <w:rPr>
          <w:color w:val="222222"/>
          <w:shd w:val="clear" w:color="auto" w:fill="FFFFFF"/>
          <w:lang w:val="en-US"/>
        </w:rPr>
        <w:t xml:space="preserve"> et al., 2022, pp.72-76)</w:t>
      </w:r>
      <w:r w:rsidRPr="001C2A41">
        <w:rPr>
          <w:color w:val="353740"/>
          <w:lang w:val="en-US"/>
        </w:rPr>
        <w:t xml:space="preserve">. The university has expanded its research programs and has over £600 million in research income. Manchester Metropolitan University is another of the city's leading universities and a Russell Group member </w:t>
      </w:r>
      <w:r w:rsidRPr="001C2A41">
        <w:rPr>
          <w:color w:val="222222"/>
          <w:shd w:val="clear" w:color="auto" w:fill="FFFFFF"/>
          <w:lang w:val="en-US"/>
        </w:rPr>
        <w:t xml:space="preserve">(Bali and </w:t>
      </w:r>
      <w:proofErr w:type="spellStart"/>
      <w:r w:rsidRPr="001C2A41">
        <w:rPr>
          <w:color w:val="222222"/>
          <w:shd w:val="clear" w:color="auto" w:fill="FFFFFF"/>
          <w:lang w:val="en-US"/>
        </w:rPr>
        <w:t>Taaffe</w:t>
      </w:r>
      <w:proofErr w:type="spellEnd"/>
      <w:r w:rsidRPr="001C2A41">
        <w:rPr>
          <w:color w:val="222222"/>
          <w:shd w:val="clear" w:color="auto" w:fill="FFFFFF"/>
          <w:lang w:val="en-US"/>
        </w:rPr>
        <w:t xml:space="preserve"> 2017, pp.257-268)</w:t>
      </w:r>
      <w:r w:rsidRPr="001C2A41">
        <w:rPr>
          <w:color w:val="353740"/>
          <w:lang w:val="en-US"/>
        </w:rPr>
        <w:t>. </w:t>
      </w:r>
    </w:p>
    <w:p w14:paraId="11CF815F" w14:textId="7C0C8A4C"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Manchester City Council has invested £40 million in school improvement programs since the SDGs were adopted. The council has also recruited 1,000 new teachers and has refurbished or rebuilt 30 schools </w:t>
      </w:r>
      <w:r w:rsidRPr="001C2A41">
        <w:rPr>
          <w:color w:val="222222"/>
          <w:shd w:val="clear" w:color="auto" w:fill="FFFFFF"/>
          <w:lang w:val="en-US"/>
        </w:rPr>
        <w:t>(Lee et al., 2016, pp.13-31)</w:t>
      </w:r>
      <w:r w:rsidRPr="001C2A41">
        <w:rPr>
          <w:color w:val="353740"/>
          <w:lang w:val="en-US"/>
        </w:rPr>
        <w:t xml:space="preserve">. The city's commitment to education has positively impacted Manchester's economy and helped create a more skilled and qualified workforce. </w:t>
      </w:r>
    </w:p>
    <w:p w14:paraId="60A2CF15"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On the other hand, when we focus on SDG 17, Manchester's partnerships with businesses, civil society, and the public have also been beneficial. The city's engagement with the people on sustainable development issues has helped to raise awareness of the SDGs and has helped to build support for their implementation. The city of Manchester has a long history of collaboration with businesses, civil society, and the public on sustainable development issues </w:t>
      </w:r>
      <w:r w:rsidRPr="001C2A41">
        <w:rPr>
          <w:color w:val="222222"/>
          <w:shd w:val="clear" w:color="auto" w:fill="FFFFFF"/>
          <w:lang w:val="en-US"/>
        </w:rPr>
        <w:t>(Lee et al., 2016, pp.13-31)</w:t>
      </w:r>
      <w:r w:rsidRPr="001C2A41">
        <w:rPr>
          <w:color w:val="353740"/>
          <w:lang w:val="en-US"/>
        </w:rPr>
        <w:t xml:space="preserve">. The city was one of the first in the UK to adopt a Local Sustainable Development Strategy and has since been a leader in sustainable development. The town has several partnerships with businesses and organizations working towards the SDGs, including the Manchester Climate Change Partnership and the Manchester Fair Trade Partnership. </w:t>
      </w:r>
      <w:r w:rsidRPr="001C2A41">
        <w:rPr>
          <w:color w:val="353740"/>
          <w:lang w:val="en-US"/>
        </w:rPr>
        <w:lastRenderedPageBreak/>
        <w:t>The city also has several civil society partnerships, such as the Manchester Friends of the Earth group.</w:t>
      </w:r>
    </w:p>
    <w:p w14:paraId="60EF53F6"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The city's engagement with the public on sustainable development issues has been essential to its success in meeting the SDGs. The city has a dedicated website, 'Our Manchester,' which provides information on the city's progress on the SDGs. The town also holds regular public events, such as the 'Our Manchester' festival, which raises awareness of the SDGs </w:t>
      </w:r>
      <w:r w:rsidRPr="001C2A41">
        <w:rPr>
          <w:color w:val="222222"/>
          <w:shd w:val="clear" w:color="auto" w:fill="FFFFFF"/>
          <w:lang w:val="en-US"/>
        </w:rPr>
        <w:t>(Morton and Puncheon, 2019, pp.65-68)</w:t>
      </w:r>
      <w:r w:rsidRPr="001C2A41">
        <w:rPr>
          <w:color w:val="353740"/>
          <w:lang w:val="en-US"/>
        </w:rPr>
        <w:t>. </w:t>
      </w:r>
    </w:p>
    <w:p w14:paraId="5874DD75" w14:textId="77777777" w:rsidR="001C2A41" w:rsidRPr="001C2A41" w:rsidRDefault="001C2A41" w:rsidP="001312F4">
      <w:pPr>
        <w:pStyle w:val="Heading1"/>
        <w:spacing w:after="0"/>
      </w:pPr>
      <w:bookmarkStart w:id="5" w:name="_Toc112347744"/>
      <w:r w:rsidRPr="001C2A41">
        <w:rPr>
          <w:color w:val="0E101A"/>
        </w:rPr>
        <w:t>Recommendations</w:t>
      </w:r>
      <w:bookmarkEnd w:id="5"/>
    </w:p>
    <w:p w14:paraId="1660AA39" w14:textId="3862C82B"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The UK's success in meeting the SDGs provides a valuable blueprint for other countries to follow. In particular, the UK's experience highlights the importance of investing in health, education, and sustainable development </w:t>
      </w:r>
      <w:r w:rsidRPr="001C2A41">
        <w:rPr>
          <w:color w:val="222222"/>
          <w:shd w:val="clear" w:color="auto" w:fill="FFFFFF"/>
          <w:lang w:val="en-US"/>
        </w:rPr>
        <w:t>(</w:t>
      </w:r>
      <w:proofErr w:type="spellStart"/>
      <w:r w:rsidRPr="001C2A41">
        <w:rPr>
          <w:color w:val="222222"/>
          <w:shd w:val="clear" w:color="auto" w:fill="FFFFFF"/>
          <w:lang w:val="en-US"/>
        </w:rPr>
        <w:t>Ndubuka</w:t>
      </w:r>
      <w:proofErr w:type="spellEnd"/>
      <w:r w:rsidRPr="001C2A41">
        <w:rPr>
          <w:color w:val="222222"/>
          <w:shd w:val="clear" w:color="auto" w:fill="FFFFFF"/>
          <w:lang w:val="en-US"/>
        </w:rPr>
        <w:t xml:space="preserve"> and Rey, 2019, p.100319)</w:t>
      </w:r>
      <w:r w:rsidRPr="001C2A41">
        <w:rPr>
          <w:color w:val="353740"/>
          <w:lang w:val="en-US"/>
        </w:rPr>
        <w:t xml:space="preserve">. The city of Manchester can continue to build on its progress by implementing several initiatives to improve health, education, and sustainable development outcomes. In particular, the </w:t>
      </w:r>
      <w:r w:rsidR="00F33A30">
        <w:rPr>
          <w:color w:val="353740"/>
          <w:lang w:val="en-US"/>
        </w:rPr>
        <w:t>town</w:t>
      </w:r>
      <w:r w:rsidRPr="001C2A41">
        <w:rPr>
          <w:color w:val="353740"/>
          <w:lang w:val="en-US"/>
        </w:rPr>
        <w:t xml:space="preserve"> could:</w:t>
      </w:r>
    </w:p>
    <w:p w14:paraId="156F0295" w14:textId="77777777" w:rsidR="001C2A41" w:rsidRPr="001C2A41" w:rsidRDefault="001C2A41" w:rsidP="001312F4">
      <w:pPr>
        <w:pStyle w:val="Heading2"/>
        <w:spacing w:before="0" w:line="480" w:lineRule="auto"/>
        <w:rPr>
          <w:szCs w:val="24"/>
        </w:rPr>
      </w:pPr>
      <w:bookmarkStart w:id="6" w:name="_Toc112347745"/>
      <w:r w:rsidRPr="001C2A41">
        <w:rPr>
          <w:color w:val="0E101A"/>
          <w:szCs w:val="24"/>
        </w:rPr>
        <w:t>Improve Access to Healthcare</w:t>
      </w:r>
      <w:bookmarkEnd w:id="6"/>
    </w:p>
    <w:p w14:paraId="5EC2D89B"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Manchester City Council should continue to invest in programs and initiatives to improve access to healthcare. There are several reasons why this is important. Access to healthcare is a vital human right. Second, boosting access to healthcare may have a favorable influence on a wide variety of SDGs. Third, improving access to healthcare can help to tackle health inequalities. There are several ways in which Manchester City Council could improve access to healthcare </w:t>
      </w:r>
      <w:r w:rsidRPr="001C2A41">
        <w:rPr>
          <w:color w:val="222222"/>
          <w:shd w:val="clear" w:color="auto" w:fill="FFFFFF"/>
          <w:lang w:val="en-US"/>
        </w:rPr>
        <w:t>(Hewitt et al., 2019, pp.88-96)</w:t>
      </w:r>
      <w:r w:rsidRPr="001C2A41">
        <w:rPr>
          <w:color w:val="353740"/>
          <w:lang w:val="en-US"/>
        </w:rPr>
        <w:t xml:space="preserve">. One way would be to invest in programs to increase the number of health workers in the city. This could be done through initiatives like the Manchester Medical Academy, which trains </w:t>
      </w:r>
      <w:r w:rsidRPr="001C2A41">
        <w:rPr>
          <w:color w:val="353740"/>
          <w:lang w:val="en-US"/>
        </w:rPr>
        <w:lastRenderedPageBreak/>
        <w:t>health workers from underrepresented groups. Another way would be to improve access to healthcare facilities, such as by building more clinics in areas of need.</w:t>
      </w:r>
    </w:p>
    <w:p w14:paraId="73FCA146" w14:textId="77777777" w:rsidR="001C2A41" w:rsidRPr="001C2A41" w:rsidRDefault="001C2A41" w:rsidP="001312F4">
      <w:pPr>
        <w:pStyle w:val="Heading2"/>
        <w:spacing w:before="0" w:line="480" w:lineRule="auto"/>
        <w:rPr>
          <w:szCs w:val="24"/>
        </w:rPr>
      </w:pPr>
      <w:bookmarkStart w:id="7" w:name="_Toc112347746"/>
      <w:r w:rsidRPr="001C2A41">
        <w:rPr>
          <w:color w:val="0E101A"/>
          <w:szCs w:val="24"/>
        </w:rPr>
        <w:t>Improve Mental Health Services</w:t>
      </w:r>
      <w:bookmarkEnd w:id="7"/>
    </w:p>
    <w:p w14:paraId="3DC3FB02" w14:textId="54A69110"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The Manchester Mental Health and Wellbeing Service should be expanded and improved to provide more significant support for people with mental health problems. Mental health is an important issue and one that is often neglected</w:t>
      </w:r>
      <w:r w:rsidR="001312F4">
        <w:rPr>
          <w:color w:val="353740"/>
          <w:lang w:val="uk-UA"/>
        </w:rPr>
        <w:t xml:space="preserve"> </w:t>
      </w:r>
      <w:r w:rsidRPr="001C2A41">
        <w:rPr>
          <w:color w:val="222222"/>
          <w:shd w:val="clear" w:color="auto" w:fill="FFFFFF"/>
          <w:lang w:val="en-US"/>
        </w:rPr>
        <w:t xml:space="preserve">(Van </w:t>
      </w:r>
      <w:proofErr w:type="spellStart"/>
      <w:r w:rsidRPr="001C2A41">
        <w:rPr>
          <w:color w:val="222222"/>
          <w:shd w:val="clear" w:color="auto" w:fill="FFFFFF"/>
          <w:lang w:val="en-US"/>
        </w:rPr>
        <w:t>Zanten</w:t>
      </w:r>
      <w:proofErr w:type="spellEnd"/>
      <w:r w:rsidRPr="001C2A41">
        <w:rPr>
          <w:color w:val="222222"/>
          <w:shd w:val="clear" w:color="auto" w:fill="FFFFFF"/>
          <w:lang w:val="en-US"/>
        </w:rPr>
        <w:t xml:space="preserve"> and Van </w:t>
      </w:r>
      <w:proofErr w:type="spellStart"/>
      <w:r w:rsidRPr="001C2A41">
        <w:rPr>
          <w:color w:val="222222"/>
          <w:shd w:val="clear" w:color="auto" w:fill="FFFFFF"/>
          <w:lang w:val="en-US"/>
        </w:rPr>
        <w:t>Tulder</w:t>
      </w:r>
      <w:proofErr w:type="spellEnd"/>
      <w:r w:rsidRPr="001C2A41">
        <w:rPr>
          <w:color w:val="222222"/>
          <w:shd w:val="clear" w:color="auto" w:fill="FFFFFF"/>
          <w:lang w:val="en-US"/>
        </w:rPr>
        <w:t>, 2018, pp.208-233)</w:t>
      </w:r>
      <w:r w:rsidRPr="001C2A41">
        <w:rPr>
          <w:color w:val="353740"/>
          <w:lang w:val="en-US"/>
        </w:rPr>
        <w:t xml:space="preserve">. There are several ways in which the Manchester Mental Health and Wellbeing Service could be expanded and improved. One way would be to increase the number of mental health workers in the city </w:t>
      </w:r>
      <w:r w:rsidRPr="001C2A41">
        <w:rPr>
          <w:color w:val="222222"/>
          <w:shd w:val="clear" w:color="auto" w:fill="FFFFFF"/>
          <w:lang w:val="en-US"/>
        </w:rPr>
        <w:t>(</w:t>
      </w:r>
      <w:proofErr w:type="spellStart"/>
      <w:r w:rsidRPr="001C2A41">
        <w:rPr>
          <w:color w:val="222222"/>
          <w:shd w:val="clear" w:color="auto" w:fill="FFFFFF"/>
          <w:lang w:val="en-US"/>
        </w:rPr>
        <w:t>Heaslip</w:t>
      </w:r>
      <w:proofErr w:type="spellEnd"/>
      <w:r w:rsidRPr="001C2A41">
        <w:rPr>
          <w:color w:val="222222"/>
          <w:shd w:val="clear" w:color="auto" w:fill="FFFFFF"/>
          <w:lang w:val="en-US"/>
        </w:rPr>
        <w:t xml:space="preserve"> et al., 2022, pp.72-76)</w:t>
      </w:r>
      <w:r w:rsidRPr="001C2A41">
        <w:rPr>
          <w:color w:val="353740"/>
          <w:lang w:val="en-US"/>
        </w:rPr>
        <w:t>. This could be done through initiatives like the Manchester Mental Health Academy, which trains mental health workers from underrepresented groups. Another way would be to improve access to mental health facilities, such as by building more</w:t>
      </w:r>
      <w:r w:rsidR="001F28F8">
        <w:rPr>
          <w:color w:val="353740"/>
          <w:lang w:val="en-US"/>
        </w:rPr>
        <w:t xml:space="preserve"> clinics in areas of need. The theory planned</w:t>
      </w:r>
      <w:r w:rsidRPr="001C2A41">
        <w:rPr>
          <w:color w:val="353740"/>
          <w:lang w:val="en-US"/>
        </w:rPr>
        <w:t xml:space="preserve"> suggests that people’s behaviors are influenced by their attitudes, beliefs, and norms </w:t>
      </w:r>
      <w:r w:rsidRPr="001C2A41">
        <w:rPr>
          <w:color w:val="222222"/>
          <w:shd w:val="clear" w:color="auto" w:fill="FFFFFF"/>
          <w:lang w:val="en-US"/>
        </w:rPr>
        <w:t>(Powell et al., 2012, pp.123-157)</w:t>
      </w:r>
      <w:r w:rsidRPr="001C2A41">
        <w:rPr>
          <w:color w:val="353740"/>
          <w:lang w:val="en-US"/>
        </w:rPr>
        <w:t>. This theory can be used to design interventions and programs that aim to change people’s behaviors in relation to health and wellbeing</w:t>
      </w:r>
    </w:p>
    <w:p w14:paraId="228149E1" w14:textId="3A6317AB" w:rsidR="001C2A41" w:rsidRPr="001C2A41" w:rsidRDefault="001C2A41" w:rsidP="001312F4">
      <w:pPr>
        <w:pStyle w:val="Heading2"/>
        <w:spacing w:before="0" w:line="480" w:lineRule="auto"/>
        <w:rPr>
          <w:szCs w:val="24"/>
        </w:rPr>
      </w:pPr>
      <w:bookmarkStart w:id="8" w:name="_Toc112347747"/>
      <w:r w:rsidRPr="001C2A41">
        <w:rPr>
          <w:color w:val="0E101A"/>
          <w:szCs w:val="24"/>
        </w:rPr>
        <w:t>Promote Healthy Lifestyles</w:t>
      </w:r>
      <w:bookmarkEnd w:id="8"/>
    </w:p>
    <w:p w14:paraId="54FC0186" w14:textId="068FDEDB"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Manchester City Council should expand and improve its programs to promote healthy lifestyles, such as the Active Choices program. First, it can help to prevent health problems. Second, it can help improve the quality of life for people with health problems. Third, it can help to reduce healthcare costs </w:t>
      </w:r>
      <w:r w:rsidRPr="001C2A41">
        <w:rPr>
          <w:color w:val="222222"/>
          <w:shd w:val="clear" w:color="auto" w:fill="FFFFFF"/>
          <w:lang w:val="en-US"/>
        </w:rPr>
        <w:t>(Morton and Puncheon, 2019, pp.65-68)</w:t>
      </w:r>
      <w:r w:rsidRPr="001C2A41">
        <w:rPr>
          <w:color w:val="353740"/>
          <w:lang w:val="en-US"/>
        </w:rPr>
        <w:t xml:space="preserve">. There are several ways in which Manchester City Council could expand and improve its programs to promote healthy lifestyles. One way would be to increase the </w:t>
      </w:r>
      <w:r w:rsidRPr="001C2A41">
        <w:rPr>
          <w:color w:val="353740"/>
          <w:lang w:val="en-US"/>
        </w:rPr>
        <w:lastRenderedPageBreak/>
        <w:t xml:space="preserve">number of people involved in the programs. This could be done through targeted marketing and outreach programs. Another way would be to provide more resources and support for those who are taking part in the programs. The theory of health education is based on the premise that people can learn to make healthy choices if they are given the right information and tools </w:t>
      </w:r>
      <w:r w:rsidRPr="001C2A41">
        <w:rPr>
          <w:color w:val="222222"/>
          <w:shd w:val="clear" w:color="auto" w:fill="FFFFFF"/>
          <w:lang w:val="en-US"/>
        </w:rPr>
        <w:t>(</w:t>
      </w:r>
      <w:proofErr w:type="spellStart"/>
      <w:r w:rsidRPr="001C2A41">
        <w:rPr>
          <w:color w:val="222222"/>
          <w:shd w:val="clear" w:color="auto" w:fill="FFFFFF"/>
          <w:lang w:val="en-US"/>
        </w:rPr>
        <w:t>Cowden</w:t>
      </w:r>
      <w:proofErr w:type="spellEnd"/>
      <w:r w:rsidRPr="001C2A41">
        <w:rPr>
          <w:color w:val="222222"/>
          <w:shd w:val="clear" w:color="auto" w:fill="FFFFFF"/>
          <w:lang w:val="en-US"/>
        </w:rPr>
        <w:t xml:space="preserve"> and Cummings, 2012, pp.1646-1657)</w:t>
      </w:r>
      <w:r w:rsidRPr="001C2A41">
        <w:rPr>
          <w:color w:val="353740"/>
          <w:lang w:val="en-US"/>
        </w:rPr>
        <w:t xml:space="preserve">. </w:t>
      </w:r>
      <w:r w:rsidRPr="001312F4">
        <w:rPr>
          <w:color w:val="353740"/>
          <w:lang w:val="en-US"/>
        </w:rPr>
        <w:t>The theory of health education can be applied to the global challenges of health and wellbeing by providing people with information about healthy lifestyles and by giving them the tools they need to make healthy choices.</w:t>
      </w:r>
    </w:p>
    <w:p w14:paraId="62D341C7" w14:textId="77777777" w:rsidR="001C2A41" w:rsidRPr="001C2A41" w:rsidRDefault="001C2A41" w:rsidP="001312F4">
      <w:pPr>
        <w:pStyle w:val="Heading2"/>
        <w:spacing w:before="0" w:line="480" w:lineRule="auto"/>
        <w:rPr>
          <w:szCs w:val="24"/>
        </w:rPr>
      </w:pPr>
      <w:bookmarkStart w:id="9" w:name="_Toc112347748"/>
      <w:r w:rsidRPr="001C2A41">
        <w:rPr>
          <w:color w:val="0E101A"/>
          <w:szCs w:val="24"/>
        </w:rPr>
        <w:t>Tackle Health Inequalities</w:t>
      </w:r>
      <w:bookmarkEnd w:id="9"/>
    </w:p>
    <w:p w14:paraId="5D8F4FCD" w14:textId="586521F8"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Manchester City Council should continue to invest in programs and initiatives to tackle health inequalities. Health inequalities are a significant problem in the UK, and Manchester is no exception </w:t>
      </w:r>
      <w:r w:rsidRPr="001C2A41">
        <w:rPr>
          <w:color w:val="222222"/>
          <w:shd w:val="clear" w:color="auto" w:fill="FFFFFF"/>
          <w:lang w:val="en-US"/>
        </w:rPr>
        <w:t xml:space="preserve">(Bali and </w:t>
      </w:r>
      <w:proofErr w:type="spellStart"/>
      <w:r w:rsidRPr="001C2A41">
        <w:rPr>
          <w:color w:val="222222"/>
          <w:shd w:val="clear" w:color="auto" w:fill="FFFFFF"/>
          <w:lang w:val="en-US"/>
        </w:rPr>
        <w:t>Taaffe</w:t>
      </w:r>
      <w:proofErr w:type="spellEnd"/>
      <w:r w:rsidRPr="001C2A41">
        <w:rPr>
          <w:color w:val="222222"/>
          <w:shd w:val="clear" w:color="auto" w:fill="FFFFFF"/>
          <w:lang w:val="en-US"/>
        </w:rPr>
        <w:t>, 2017, pp.257-268)</w:t>
      </w:r>
      <w:r w:rsidRPr="001C2A41">
        <w:rPr>
          <w:color w:val="353740"/>
          <w:lang w:val="en-US"/>
        </w:rPr>
        <w:t xml:space="preserve">. There are several ways in which Manchester City Council could tackle health inequalities. One way would be to invest in programs to improve health outcomes for disadvantaged groups </w:t>
      </w:r>
      <w:r w:rsidRPr="001C2A41">
        <w:rPr>
          <w:color w:val="222222"/>
          <w:shd w:val="clear" w:color="auto" w:fill="FFFFFF"/>
          <w:lang w:val="en-US"/>
        </w:rPr>
        <w:t>(Brown et al., 2015)</w:t>
      </w:r>
      <w:r w:rsidRPr="001C2A41">
        <w:rPr>
          <w:color w:val="353740"/>
          <w:lang w:val="en-US"/>
        </w:rPr>
        <w:t xml:space="preserve">. This could be done through initiatives such as the Manchester Healthy Living </w:t>
      </w:r>
      <w:proofErr w:type="spellStart"/>
      <w:r w:rsidRPr="001C2A41">
        <w:rPr>
          <w:color w:val="353740"/>
          <w:lang w:val="en-US"/>
        </w:rPr>
        <w:t>Programme</w:t>
      </w:r>
      <w:proofErr w:type="spellEnd"/>
      <w:r w:rsidRPr="001C2A41">
        <w:rPr>
          <w:color w:val="353740"/>
          <w:lang w:val="en-US"/>
        </w:rPr>
        <w:t xml:space="preserve">, which offers residents free health checks and advice. Another way would be to invest in programs to prevent health problems from occurring in the first place. This could be done through initiatives such as the Manchester Healthy Schools </w:t>
      </w:r>
      <w:proofErr w:type="spellStart"/>
      <w:r w:rsidRPr="001C2A41">
        <w:rPr>
          <w:color w:val="353740"/>
          <w:lang w:val="en-US"/>
        </w:rPr>
        <w:t>Programme</w:t>
      </w:r>
      <w:proofErr w:type="spellEnd"/>
      <w:r w:rsidRPr="001C2A41">
        <w:rPr>
          <w:color w:val="353740"/>
          <w:lang w:val="en-US"/>
        </w:rPr>
        <w:t xml:space="preserve">, which offers support and resources to schools in disadvantaged areas. The theory of health care is based on the premise that people have a right to receive quality health care, and that this care should be accessible to all </w:t>
      </w:r>
      <w:r w:rsidRPr="001C2A41">
        <w:rPr>
          <w:color w:val="222222"/>
          <w:shd w:val="clear" w:color="auto" w:fill="FFFFFF"/>
          <w:lang w:val="en-US"/>
        </w:rPr>
        <w:t>(Powell et al., 2012, pp.123-157)</w:t>
      </w:r>
      <w:r w:rsidRPr="001C2A41">
        <w:rPr>
          <w:color w:val="353740"/>
          <w:lang w:val="en-US"/>
        </w:rPr>
        <w:t>. This theory can be applied to the global challenges of health and wellbeing by ensuring that all people have access to quality health care.</w:t>
      </w:r>
    </w:p>
    <w:p w14:paraId="5DF54383" w14:textId="77777777" w:rsidR="001C2A41" w:rsidRPr="001C2A41" w:rsidRDefault="001C2A41" w:rsidP="001312F4">
      <w:pPr>
        <w:pStyle w:val="Heading2"/>
        <w:spacing w:before="0" w:line="480" w:lineRule="auto"/>
        <w:rPr>
          <w:szCs w:val="24"/>
        </w:rPr>
      </w:pPr>
      <w:bookmarkStart w:id="10" w:name="_Toc112347749"/>
      <w:r w:rsidRPr="001C2A41">
        <w:rPr>
          <w:color w:val="0E101A"/>
          <w:szCs w:val="24"/>
        </w:rPr>
        <w:lastRenderedPageBreak/>
        <w:t>Support Schools</w:t>
      </w:r>
      <w:bookmarkEnd w:id="10"/>
    </w:p>
    <w:p w14:paraId="252BE2D7"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Manchester City Council should continue to provide support for schools, including funding, resources, and advice. Supporting schools is vital for several reasons. First, it can help to improve educational outcomes. Second, it can help to reduce social and economic inequalities </w:t>
      </w:r>
      <w:r w:rsidRPr="001C2A41">
        <w:rPr>
          <w:color w:val="222222"/>
          <w:shd w:val="clear" w:color="auto" w:fill="FFFFFF"/>
          <w:lang w:val="en-US"/>
        </w:rPr>
        <w:t xml:space="preserve">(Van </w:t>
      </w:r>
      <w:proofErr w:type="spellStart"/>
      <w:r w:rsidRPr="001C2A41">
        <w:rPr>
          <w:color w:val="222222"/>
          <w:shd w:val="clear" w:color="auto" w:fill="FFFFFF"/>
          <w:lang w:val="en-US"/>
        </w:rPr>
        <w:t>Zanten</w:t>
      </w:r>
      <w:proofErr w:type="spellEnd"/>
      <w:r w:rsidRPr="001C2A41">
        <w:rPr>
          <w:color w:val="222222"/>
          <w:shd w:val="clear" w:color="auto" w:fill="FFFFFF"/>
          <w:lang w:val="en-US"/>
        </w:rPr>
        <w:t xml:space="preserve"> and Van </w:t>
      </w:r>
      <w:proofErr w:type="spellStart"/>
      <w:r w:rsidRPr="001C2A41">
        <w:rPr>
          <w:color w:val="222222"/>
          <w:shd w:val="clear" w:color="auto" w:fill="FFFFFF"/>
          <w:lang w:val="en-US"/>
        </w:rPr>
        <w:t>Tulder</w:t>
      </w:r>
      <w:proofErr w:type="spellEnd"/>
      <w:r w:rsidRPr="001C2A41">
        <w:rPr>
          <w:color w:val="222222"/>
          <w:shd w:val="clear" w:color="auto" w:fill="FFFFFF"/>
          <w:lang w:val="en-US"/>
        </w:rPr>
        <w:t>, 2018, pp.208-233)</w:t>
      </w:r>
      <w:r w:rsidRPr="001C2A41">
        <w:rPr>
          <w:color w:val="353740"/>
          <w:lang w:val="en-US"/>
        </w:rPr>
        <w:t xml:space="preserve">. Third, it can help to provide opportunities for lifelong learning. There are many ways in which Manchester City Council could support schools. One way would be to provide funding for school improvement programs </w:t>
      </w:r>
      <w:r w:rsidRPr="001C2A41">
        <w:rPr>
          <w:color w:val="222222"/>
          <w:shd w:val="clear" w:color="auto" w:fill="FFFFFF"/>
          <w:lang w:val="en-US"/>
        </w:rPr>
        <w:t>(</w:t>
      </w:r>
      <w:proofErr w:type="spellStart"/>
      <w:r w:rsidRPr="001C2A41">
        <w:rPr>
          <w:color w:val="222222"/>
          <w:shd w:val="clear" w:color="auto" w:fill="FFFFFF"/>
          <w:lang w:val="en-US"/>
        </w:rPr>
        <w:t>Koivusalo</w:t>
      </w:r>
      <w:proofErr w:type="spellEnd"/>
      <w:r w:rsidRPr="001C2A41">
        <w:rPr>
          <w:color w:val="222222"/>
          <w:shd w:val="clear" w:color="auto" w:fill="FFFFFF"/>
          <w:lang w:val="en-US"/>
        </w:rPr>
        <w:t xml:space="preserve"> et al., 2022)</w:t>
      </w:r>
      <w:r w:rsidRPr="001C2A41">
        <w:rPr>
          <w:color w:val="353740"/>
          <w:lang w:val="en-US"/>
        </w:rPr>
        <w:t>. This could be done through initiatives such as the Manchester Education Challenge, which includes funding for schools to improve their facilities and resources. Another way would be to advise and support schools on improving their education provision. This could be done through the Manchester Education Advice Service, which offers schools advice and support on various topics.</w:t>
      </w:r>
    </w:p>
    <w:p w14:paraId="1FAA1B50" w14:textId="77777777" w:rsidR="001C2A41" w:rsidRPr="001C2A41" w:rsidRDefault="001C2A41" w:rsidP="001312F4">
      <w:pPr>
        <w:pStyle w:val="Heading1"/>
        <w:spacing w:after="0"/>
      </w:pPr>
      <w:bookmarkStart w:id="11" w:name="_Toc112347750"/>
      <w:r w:rsidRPr="001C2A41">
        <w:rPr>
          <w:color w:val="0E101A"/>
        </w:rPr>
        <w:t>Conclusion</w:t>
      </w:r>
      <w:bookmarkEnd w:id="11"/>
    </w:p>
    <w:p w14:paraId="5BE6914B" w14:textId="77777777"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The UK's experience meeting the SDGs provides valuable lessons for other countries seeking to improve health, education, and sustainable development outcomes. The city of Manchester has made significant progress in these areas and can continue to build on this progress by investing more in health, education, and sustainable development. In particular, the UK's success highlights the importance of investing in health, education, and sustainable development. These are crucial to improving outcomes for people and the planet.</w:t>
      </w:r>
    </w:p>
    <w:p w14:paraId="3760E428" w14:textId="18DFFDD3" w:rsidR="001C2A41" w:rsidRPr="001C2A41" w:rsidRDefault="001C2A41" w:rsidP="001C2A41">
      <w:pPr>
        <w:pStyle w:val="NormalWeb"/>
        <w:spacing w:before="0" w:beforeAutospacing="0" w:after="0" w:afterAutospacing="0" w:line="480" w:lineRule="auto"/>
        <w:ind w:firstLine="720"/>
        <w:rPr>
          <w:lang w:val="en-US"/>
        </w:rPr>
      </w:pPr>
      <w:r w:rsidRPr="001C2A41">
        <w:rPr>
          <w:color w:val="353740"/>
          <w:lang w:val="en-US"/>
        </w:rPr>
        <w:t xml:space="preserve">The city of Manchester can continue to build on its progress by implementing several initiatives to improve health, education, and sustainable development outcomes. </w:t>
      </w:r>
      <w:r w:rsidRPr="001C2A41">
        <w:rPr>
          <w:color w:val="353740"/>
          <w:lang w:val="en-US"/>
        </w:rPr>
        <w:lastRenderedPageBreak/>
        <w:t xml:space="preserve">In particular, the town could: Invest more in health and wellbeing, including mental health and obesity prevention, </w:t>
      </w:r>
      <w:r w:rsidR="009979B3" w:rsidRPr="001C2A41">
        <w:rPr>
          <w:color w:val="353740"/>
          <w:lang w:val="en-US"/>
        </w:rPr>
        <w:t>improve</w:t>
      </w:r>
      <w:r w:rsidRPr="001C2A41">
        <w:rPr>
          <w:color w:val="353740"/>
          <w:lang w:val="en-US"/>
        </w:rPr>
        <w:t xml:space="preserve"> access to quality education, including early years education and literacy programs and intensify its efforts to tackle climate change, including by increasing the use of renewable energy and electric vehicles and introducing more green space into the city center. By investing in these areas, Manchester can continue to progress toward the SDGs and positively impact the lives of its residents.</w:t>
      </w:r>
    </w:p>
    <w:p w14:paraId="68A6C704" w14:textId="77777777" w:rsidR="00656F75" w:rsidRDefault="00656F75" w:rsidP="00DC0D98">
      <w:pPr>
        <w:rPr>
          <w:rFonts w:ascii="Times New Roman" w:eastAsia="Times New Roman" w:hAnsi="Times New Roman" w:cs="Times New Roman"/>
          <w:color w:val="353740"/>
          <w:sz w:val="24"/>
          <w:szCs w:val="24"/>
          <w:lang w:val="en-US"/>
        </w:rPr>
      </w:pPr>
    </w:p>
    <w:p w14:paraId="612DDAB0" w14:textId="77777777" w:rsidR="00656F75" w:rsidRDefault="00656F75" w:rsidP="00DC0D98">
      <w:pPr>
        <w:rPr>
          <w:rFonts w:ascii="Times New Roman" w:eastAsia="Times New Roman" w:hAnsi="Times New Roman" w:cs="Times New Roman"/>
          <w:color w:val="353740"/>
          <w:sz w:val="24"/>
          <w:szCs w:val="24"/>
          <w:lang w:val="en-US"/>
        </w:rPr>
      </w:pPr>
    </w:p>
    <w:p w14:paraId="0C296696" w14:textId="603D86B8" w:rsidR="00C10E4E" w:rsidRPr="00DC0D98" w:rsidRDefault="001471DE" w:rsidP="00656F75">
      <w:pPr>
        <w:pStyle w:val="Heading1"/>
      </w:pPr>
      <w:bookmarkStart w:id="12" w:name="_Toc112347751"/>
      <w:r w:rsidRPr="00C10E4E">
        <w:t>References</w:t>
      </w:r>
      <w:bookmarkEnd w:id="12"/>
    </w:p>
    <w:p w14:paraId="248F4F8E"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 xml:space="preserve">Bali, S. and </w:t>
      </w:r>
      <w:proofErr w:type="spellStart"/>
      <w:r w:rsidRPr="00C10E4E">
        <w:rPr>
          <w:rFonts w:ascii="Times New Roman" w:hAnsi="Times New Roman" w:cs="Times New Roman"/>
          <w:color w:val="222222"/>
          <w:sz w:val="24"/>
          <w:szCs w:val="24"/>
          <w:shd w:val="clear" w:color="auto" w:fill="FFFFFF"/>
        </w:rPr>
        <w:t>Taaffe</w:t>
      </w:r>
      <w:proofErr w:type="spellEnd"/>
      <w:r w:rsidRPr="00C10E4E">
        <w:rPr>
          <w:rFonts w:ascii="Times New Roman" w:hAnsi="Times New Roman" w:cs="Times New Roman"/>
          <w:color w:val="222222"/>
          <w:sz w:val="24"/>
          <w:szCs w:val="24"/>
          <w:shd w:val="clear" w:color="auto" w:fill="FFFFFF"/>
        </w:rPr>
        <w:t>, J., 2017. The sustainable development goals and the global health security agenda: exploring synergies for a sustainable and resilient world. </w:t>
      </w:r>
      <w:r w:rsidRPr="00C10E4E">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rPr>
        <w:t>Public</w:t>
      </w:r>
      <w:r w:rsidRPr="00C10E4E">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lang w:val="en-US"/>
        </w:rPr>
        <w:t>H</w:t>
      </w:r>
      <w:proofErr w:type="spellStart"/>
      <w:r>
        <w:rPr>
          <w:rFonts w:ascii="Times New Roman" w:hAnsi="Times New Roman" w:cs="Times New Roman"/>
          <w:i/>
          <w:iCs/>
          <w:color w:val="222222"/>
          <w:sz w:val="24"/>
          <w:szCs w:val="24"/>
          <w:shd w:val="clear" w:color="auto" w:fill="FFFFFF"/>
        </w:rPr>
        <w:t>ealth</w:t>
      </w:r>
      <w:proofErr w:type="spellEnd"/>
      <w:r w:rsidRPr="00C10E4E">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lang w:val="en-US"/>
        </w:rPr>
        <w:t>P</w:t>
      </w:r>
      <w:proofErr w:type="spellStart"/>
      <w:r w:rsidRPr="00C10E4E">
        <w:rPr>
          <w:rFonts w:ascii="Times New Roman" w:hAnsi="Times New Roman" w:cs="Times New Roman"/>
          <w:i/>
          <w:iCs/>
          <w:color w:val="222222"/>
          <w:sz w:val="24"/>
          <w:szCs w:val="24"/>
          <w:shd w:val="clear" w:color="auto" w:fill="FFFFFF"/>
        </w:rPr>
        <w:t>olicy</w:t>
      </w:r>
      <w:proofErr w:type="spellEnd"/>
      <w:r w:rsidRPr="00C10E4E">
        <w:rPr>
          <w:rFonts w:ascii="Times New Roman" w:hAnsi="Times New Roman" w:cs="Times New Roman"/>
          <w:color w:val="222222"/>
          <w:sz w:val="24"/>
          <w:szCs w:val="24"/>
          <w:shd w:val="clear" w:color="auto" w:fill="FFFFFF"/>
        </w:rPr>
        <w:t>, </w:t>
      </w:r>
      <w:r w:rsidRPr="009979B3">
        <w:rPr>
          <w:rFonts w:ascii="Times New Roman" w:hAnsi="Times New Roman" w:cs="Times New Roman"/>
          <w:b/>
          <w:bCs/>
          <w:color w:val="222222"/>
          <w:sz w:val="24"/>
          <w:szCs w:val="24"/>
          <w:shd w:val="clear" w:color="auto" w:fill="FFFFFF"/>
        </w:rPr>
        <w:t>38</w:t>
      </w:r>
      <w:r w:rsidRPr="00C10E4E">
        <w:rPr>
          <w:rFonts w:ascii="Times New Roman" w:hAnsi="Times New Roman" w:cs="Times New Roman"/>
          <w:color w:val="222222"/>
          <w:sz w:val="24"/>
          <w:szCs w:val="24"/>
          <w:shd w:val="clear" w:color="auto" w:fill="FFFFFF"/>
        </w:rPr>
        <w:t>(2), pp.257-268.</w:t>
      </w:r>
    </w:p>
    <w:p w14:paraId="28EBC3A5"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 xml:space="preserve">Bamber, P., </w:t>
      </w:r>
      <w:proofErr w:type="spellStart"/>
      <w:r w:rsidRPr="00C10E4E">
        <w:rPr>
          <w:rFonts w:ascii="Times New Roman" w:hAnsi="Times New Roman" w:cs="Times New Roman"/>
          <w:color w:val="222222"/>
          <w:sz w:val="24"/>
          <w:szCs w:val="24"/>
          <w:shd w:val="clear" w:color="auto" w:fill="FFFFFF"/>
        </w:rPr>
        <w:t>Bullivant</w:t>
      </w:r>
      <w:proofErr w:type="spellEnd"/>
      <w:r w:rsidRPr="00C10E4E">
        <w:rPr>
          <w:rFonts w:ascii="Times New Roman" w:hAnsi="Times New Roman" w:cs="Times New Roman"/>
          <w:color w:val="222222"/>
          <w:sz w:val="24"/>
          <w:szCs w:val="24"/>
          <w:shd w:val="clear" w:color="auto" w:fill="FFFFFF"/>
        </w:rPr>
        <w:t>, A., Glover, A., King, B.</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McCann, G., 2016. A comparative review of policy and practice for education for sustainable development/education for global citizenship (ESD/GC) in teacher education across the four nations of the UK. </w:t>
      </w:r>
      <w:r w:rsidRPr="00C10E4E">
        <w:rPr>
          <w:rFonts w:ascii="Times New Roman" w:hAnsi="Times New Roman" w:cs="Times New Roman"/>
          <w:i/>
          <w:iCs/>
          <w:color w:val="222222"/>
          <w:sz w:val="24"/>
          <w:szCs w:val="24"/>
          <w:shd w:val="clear" w:color="auto" w:fill="FFFFFF"/>
        </w:rPr>
        <w:t>Management in Education</w:t>
      </w:r>
      <w:r w:rsidRPr="00C10E4E">
        <w:rPr>
          <w:rFonts w:ascii="Times New Roman" w:hAnsi="Times New Roman" w:cs="Times New Roman"/>
          <w:color w:val="222222"/>
          <w:sz w:val="24"/>
          <w:szCs w:val="24"/>
          <w:shd w:val="clear" w:color="auto" w:fill="FFFFFF"/>
        </w:rPr>
        <w:t>, </w:t>
      </w:r>
      <w:r w:rsidRPr="009979B3">
        <w:rPr>
          <w:rFonts w:ascii="Times New Roman" w:hAnsi="Times New Roman" w:cs="Times New Roman"/>
          <w:b/>
          <w:bCs/>
          <w:color w:val="222222"/>
          <w:sz w:val="24"/>
          <w:szCs w:val="24"/>
          <w:shd w:val="clear" w:color="auto" w:fill="FFFFFF"/>
        </w:rPr>
        <w:t>30</w:t>
      </w:r>
      <w:r w:rsidRPr="00C10E4E">
        <w:rPr>
          <w:rFonts w:ascii="Times New Roman" w:hAnsi="Times New Roman" w:cs="Times New Roman"/>
          <w:color w:val="222222"/>
          <w:sz w:val="24"/>
          <w:szCs w:val="24"/>
          <w:shd w:val="clear" w:color="auto" w:fill="FFFFFF"/>
        </w:rPr>
        <w:t>(3), pp.112-120.</w:t>
      </w:r>
    </w:p>
    <w:p w14:paraId="77BD483C"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proofErr w:type="spellStart"/>
      <w:r w:rsidRPr="00C10E4E">
        <w:rPr>
          <w:rFonts w:ascii="Times New Roman" w:hAnsi="Times New Roman" w:cs="Times New Roman"/>
          <w:color w:val="222222"/>
          <w:sz w:val="24"/>
          <w:szCs w:val="24"/>
          <w:shd w:val="clear" w:color="auto" w:fill="FFFFFF"/>
        </w:rPr>
        <w:t>Bebbington</w:t>
      </w:r>
      <w:proofErr w:type="spellEnd"/>
      <w:r w:rsidRPr="00C10E4E">
        <w:rPr>
          <w:rFonts w:ascii="Times New Roman" w:hAnsi="Times New Roman" w:cs="Times New Roman"/>
          <w:color w:val="222222"/>
          <w:sz w:val="24"/>
          <w:szCs w:val="24"/>
          <w:shd w:val="clear" w:color="auto" w:fill="FFFFFF"/>
        </w:rPr>
        <w:t xml:space="preserve">, J. and </w:t>
      </w:r>
      <w:proofErr w:type="spellStart"/>
      <w:r w:rsidRPr="00C10E4E">
        <w:rPr>
          <w:rFonts w:ascii="Times New Roman" w:hAnsi="Times New Roman" w:cs="Times New Roman"/>
          <w:color w:val="222222"/>
          <w:sz w:val="24"/>
          <w:szCs w:val="24"/>
          <w:shd w:val="clear" w:color="auto" w:fill="FFFFFF"/>
        </w:rPr>
        <w:t>Unerman</w:t>
      </w:r>
      <w:proofErr w:type="spellEnd"/>
      <w:r w:rsidRPr="00C10E4E">
        <w:rPr>
          <w:rFonts w:ascii="Times New Roman" w:hAnsi="Times New Roman" w:cs="Times New Roman"/>
          <w:color w:val="222222"/>
          <w:sz w:val="24"/>
          <w:szCs w:val="24"/>
          <w:shd w:val="clear" w:color="auto" w:fill="FFFFFF"/>
        </w:rPr>
        <w:t>, J., 2020. Advancing research into accounting and the UN sustainable development goals. </w:t>
      </w:r>
      <w:r w:rsidRPr="00C10E4E">
        <w:rPr>
          <w:rFonts w:ascii="Times New Roman" w:hAnsi="Times New Roman" w:cs="Times New Roman"/>
          <w:i/>
          <w:iCs/>
          <w:color w:val="222222"/>
          <w:sz w:val="24"/>
          <w:szCs w:val="24"/>
          <w:shd w:val="clear" w:color="auto" w:fill="FFFFFF"/>
        </w:rPr>
        <w:t>Accounting, Auditing &amp; Accountability Journal</w:t>
      </w:r>
      <w:r w:rsidRPr="00C10E4E">
        <w:rPr>
          <w:rFonts w:ascii="Times New Roman" w:hAnsi="Times New Roman" w:cs="Times New Roman"/>
          <w:color w:val="222222"/>
          <w:sz w:val="24"/>
          <w:szCs w:val="24"/>
          <w:shd w:val="clear" w:color="auto" w:fill="FFFFFF"/>
        </w:rPr>
        <w:t>.</w:t>
      </w:r>
    </w:p>
    <w:p w14:paraId="338927F3" w14:textId="77777777" w:rsidR="00656F75" w:rsidRPr="006E6827" w:rsidRDefault="00656F75" w:rsidP="009979B3">
      <w:pPr>
        <w:spacing w:after="0" w:line="480" w:lineRule="auto"/>
        <w:ind w:left="720" w:hanging="720"/>
        <w:rPr>
          <w:rFonts w:ascii="Times New Roman" w:hAnsi="Times New Roman" w:cs="Times New Roman"/>
          <w:color w:val="222222"/>
          <w:sz w:val="24"/>
          <w:szCs w:val="24"/>
          <w:shd w:val="clear" w:color="auto" w:fill="FFFFFF"/>
          <w:lang w:val="en-US"/>
        </w:rPr>
      </w:pPr>
      <w:proofErr w:type="spellStart"/>
      <w:r w:rsidRPr="00C10E4E">
        <w:rPr>
          <w:rFonts w:ascii="Times New Roman" w:hAnsi="Times New Roman" w:cs="Times New Roman"/>
          <w:color w:val="222222"/>
          <w:sz w:val="24"/>
          <w:szCs w:val="24"/>
          <w:shd w:val="clear" w:color="auto" w:fill="FFFFFF"/>
        </w:rPr>
        <w:t>Belizaire</w:t>
      </w:r>
      <w:proofErr w:type="spellEnd"/>
      <w:r w:rsidRPr="00C10E4E">
        <w:rPr>
          <w:rFonts w:ascii="Times New Roman" w:hAnsi="Times New Roman" w:cs="Times New Roman"/>
          <w:color w:val="222222"/>
          <w:sz w:val="24"/>
          <w:szCs w:val="24"/>
          <w:shd w:val="clear" w:color="auto" w:fill="FFFFFF"/>
        </w:rPr>
        <w:t>, M., 2020. Sustainable urban governance: power of partnerships, planning process, public partnerships, and performance parameters. In</w:t>
      </w:r>
      <w:r>
        <w:rPr>
          <w:rFonts w:ascii="Times New Roman" w:hAnsi="Times New Roman" w:cs="Times New Roman"/>
          <w:color w:val="222222"/>
          <w:sz w:val="24"/>
          <w:szCs w:val="24"/>
          <w:shd w:val="clear" w:color="auto" w:fill="FFFFFF"/>
          <w:lang w:val="uk-UA"/>
        </w:rPr>
        <w:t xml:space="preserve">: </w:t>
      </w:r>
      <w:r>
        <w:rPr>
          <w:rFonts w:ascii="Times New Roman" w:hAnsi="Times New Roman" w:cs="Times New Roman"/>
          <w:color w:val="222222"/>
          <w:sz w:val="24"/>
          <w:szCs w:val="24"/>
          <w:shd w:val="clear" w:color="auto" w:fill="FFFFFF"/>
          <w:lang w:val="en-US"/>
        </w:rPr>
        <w:t>L</w:t>
      </w:r>
      <w:r w:rsidRPr="006E6827">
        <w:rPr>
          <w:rFonts w:ascii="Times New Roman" w:hAnsi="Times New Roman" w:cs="Times New Roman"/>
          <w:color w:val="222222"/>
          <w:sz w:val="24"/>
          <w:szCs w:val="24"/>
          <w:shd w:val="clear" w:color="auto" w:fill="FFFFFF"/>
          <w:lang w:val="uk-UA"/>
        </w:rPr>
        <w:t>eal Filho, W., Marisa Azul, A., Brandli, L., Gökçin Özuyar, P.</w:t>
      </w:r>
      <w:r>
        <w:rPr>
          <w:rFonts w:ascii="Times New Roman" w:hAnsi="Times New Roman" w:cs="Times New Roman"/>
          <w:color w:val="222222"/>
          <w:sz w:val="24"/>
          <w:szCs w:val="24"/>
          <w:shd w:val="clear" w:color="auto" w:fill="FFFFFF"/>
          <w:lang w:val="en-US"/>
        </w:rPr>
        <w:t>,</w:t>
      </w:r>
      <w:r w:rsidRPr="006E6827">
        <w:rPr>
          <w:rFonts w:ascii="Times New Roman" w:hAnsi="Times New Roman" w:cs="Times New Roman"/>
          <w:color w:val="222222"/>
          <w:sz w:val="24"/>
          <w:szCs w:val="24"/>
          <w:shd w:val="clear" w:color="auto" w:fill="FFFFFF"/>
          <w:lang w:val="uk-UA"/>
        </w:rPr>
        <w:t xml:space="preserve"> and Wall, T. eds</w:t>
      </w:r>
      <w:r>
        <w:rPr>
          <w:rFonts w:ascii="Times New Roman" w:hAnsi="Times New Roman" w:cs="Times New Roman"/>
          <w:color w:val="222222"/>
          <w:sz w:val="24"/>
          <w:szCs w:val="24"/>
          <w:shd w:val="clear" w:color="auto" w:fill="FFFFFF"/>
          <w:lang w:val="en-US"/>
        </w:rPr>
        <w:t xml:space="preserve">. </w:t>
      </w:r>
      <w:r w:rsidRPr="00C10E4E">
        <w:rPr>
          <w:rFonts w:ascii="Times New Roman" w:hAnsi="Times New Roman" w:cs="Times New Roman"/>
          <w:i/>
          <w:iCs/>
          <w:color w:val="222222"/>
          <w:sz w:val="24"/>
          <w:szCs w:val="24"/>
          <w:shd w:val="clear" w:color="auto" w:fill="FFFFFF"/>
        </w:rPr>
        <w:t xml:space="preserve">Sustainable </w:t>
      </w:r>
      <w:r>
        <w:rPr>
          <w:rFonts w:ascii="Times New Roman" w:hAnsi="Times New Roman" w:cs="Times New Roman"/>
          <w:i/>
          <w:iCs/>
          <w:color w:val="222222"/>
          <w:sz w:val="24"/>
          <w:szCs w:val="24"/>
          <w:shd w:val="clear" w:color="auto" w:fill="FFFFFF"/>
          <w:lang w:val="en-US"/>
        </w:rPr>
        <w:t>c</w:t>
      </w:r>
      <w:proofErr w:type="spellStart"/>
      <w:r w:rsidRPr="00C10E4E">
        <w:rPr>
          <w:rFonts w:ascii="Times New Roman" w:hAnsi="Times New Roman" w:cs="Times New Roman"/>
          <w:i/>
          <w:iCs/>
          <w:color w:val="222222"/>
          <w:sz w:val="24"/>
          <w:szCs w:val="24"/>
          <w:shd w:val="clear" w:color="auto" w:fill="FFFFFF"/>
        </w:rPr>
        <w:t>ities</w:t>
      </w:r>
      <w:proofErr w:type="spellEnd"/>
      <w:r w:rsidRPr="00C10E4E">
        <w:rPr>
          <w:rFonts w:ascii="Times New Roman" w:hAnsi="Times New Roman" w:cs="Times New Roman"/>
          <w:i/>
          <w:iCs/>
          <w:color w:val="222222"/>
          <w:sz w:val="24"/>
          <w:szCs w:val="24"/>
          <w:shd w:val="clear" w:color="auto" w:fill="FFFFFF"/>
        </w:rPr>
        <w:t xml:space="preserve"> and </w:t>
      </w:r>
      <w:r>
        <w:rPr>
          <w:rFonts w:ascii="Times New Roman" w:hAnsi="Times New Roman" w:cs="Times New Roman"/>
          <w:i/>
          <w:iCs/>
          <w:color w:val="222222"/>
          <w:sz w:val="24"/>
          <w:szCs w:val="24"/>
          <w:shd w:val="clear" w:color="auto" w:fill="FFFFFF"/>
          <w:lang w:val="en-US"/>
        </w:rPr>
        <w:t>c</w:t>
      </w:r>
      <w:proofErr w:type="spellStart"/>
      <w:r w:rsidRPr="00C10E4E">
        <w:rPr>
          <w:rFonts w:ascii="Times New Roman" w:hAnsi="Times New Roman" w:cs="Times New Roman"/>
          <w:i/>
          <w:iCs/>
          <w:color w:val="222222"/>
          <w:sz w:val="24"/>
          <w:szCs w:val="24"/>
          <w:shd w:val="clear" w:color="auto" w:fill="FFFFFF"/>
        </w:rPr>
        <w:t>ommunities</w:t>
      </w:r>
      <w:proofErr w:type="spellEnd"/>
      <w:r w:rsidRPr="00C10E4E">
        <w:rPr>
          <w:rFonts w:ascii="Times New Roman" w:hAnsi="Times New Roman" w:cs="Times New Roman"/>
          <w:color w:val="222222"/>
          <w:sz w:val="24"/>
          <w:szCs w:val="24"/>
          <w:shd w:val="clear" w:color="auto" w:fill="FFFFFF"/>
        </w:rPr>
        <w:t>. Cham: Springer International Publishing</w:t>
      </w:r>
      <w:r>
        <w:rPr>
          <w:rFonts w:ascii="Times New Roman" w:hAnsi="Times New Roman" w:cs="Times New Roman"/>
          <w:color w:val="222222"/>
          <w:sz w:val="24"/>
          <w:szCs w:val="24"/>
          <w:shd w:val="clear" w:color="auto" w:fill="FFFFFF"/>
          <w:lang w:val="en-US"/>
        </w:rPr>
        <w:t xml:space="preserve">, </w:t>
      </w:r>
      <w:r w:rsidRPr="00C10E4E">
        <w:rPr>
          <w:rFonts w:ascii="Times New Roman" w:hAnsi="Times New Roman" w:cs="Times New Roman"/>
          <w:color w:val="222222"/>
          <w:sz w:val="24"/>
          <w:szCs w:val="24"/>
          <w:shd w:val="clear" w:color="auto" w:fill="FFFFFF"/>
        </w:rPr>
        <w:t>pp.716-726</w:t>
      </w:r>
    </w:p>
    <w:p w14:paraId="2FCE5C63" w14:textId="77777777" w:rsidR="00656F75" w:rsidRPr="006E6827" w:rsidRDefault="00656F75" w:rsidP="009979B3">
      <w:pPr>
        <w:spacing w:after="0" w:line="480" w:lineRule="auto"/>
        <w:ind w:left="720" w:hanging="720"/>
        <w:rPr>
          <w:rFonts w:ascii="Times New Roman" w:hAnsi="Times New Roman" w:cs="Times New Roman"/>
          <w:color w:val="222222"/>
          <w:sz w:val="24"/>
          <w:szCs w:val="24"/>
          <w:shd w:val="clear" w:color="auto" w:fill="FFFFFF"/>
          <w:lang w:val="en-US"/>
        </w:rPr>
      </w:pPr>
      <w:r w:rsidRPr="00C10E4E">
        <w:rPr>
          <w:rFonts w:ascii="Times New Roman" w:hAnsi="Times New Roman" w:cs="Times New Roman"/>
          <w:color w:val="222222"/>
          <w:sz w:val="24"/>
          <w:szCs w:val="24"/>
          <w:shd w:val="clear" w:color="auto" w:fill="FFFFFF"/>
        </w:rPr>
        <w:lastRenderedPageBreak/>
        <w:t>Brown, H., Wyatt, S., Gale, N., Croft, S., Turner, A.</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Mulla, A., 2015. </w:t>
      </w:r>
      <w:r w:rsidRPr="006E6827">
        <w:rPr>
          <w:rFonts w:ascii="Times New Roman" w:hAnsi="Times New Roman" w:cs="Times New Roman"/>
          <w:i/>
          <w:iCs/>
          <w:color w:val="222222"/>
          <w:sz w:val="24"/>
          <w:szCs w:val="24"/>
          <w:shd w:val="clear" w:color="auto" w:fill="FFFFFF"/>
        </w:rPr>
        <w:t>Scoping the future: an evaluation of endoscopy capacity across the NHS in England.</w:t>
      </w:r>
      <w:r>
        <w:rPr>
          <w:rFonts w:ascii="Times New Roman" w:hAnsi="Times New Roman" w:cs="Times New Roman"/>
          <w:color w:val="222222"/>
          <w:sz w:val="24"/>
          <w:szCs w:val="24"/>
          <w:shd w:val="clear" w:color="auto" w:fill="FFFFFF"/>
          <w:lang w:val="en-US"/>
        </w:rPr>
        <w:t xml:space="preserve"> London</w:t>
      </w:r>
      <w:r>
        <w:rPr>
          <w:rFonts w:ascii="Times New Roman" w:hAnsi="Times New Roman" w:cs="Times New Roman"/>
          <w:color w:val="222222"/>
          <w:sz w:val="24"/>
          <w:szCs w:val="24"/>
          <w:shd w:val="clear" w:color="auto" w:fill="FFFFFF"/>
          <w:lang w:val="uk-UA"/>
        </w:rPr>
        <w:t xml:space="preserve">: </w:t>
      </w:r>
      <w:r>
        <w:rPr>
          <w:rFonts w:ascii="Times New Roman" w:hAnsi="Times New Roman" w:cs="Times New Roman"/>
          <w:color w:val="222222"/>
          <w:sz w:val="24"/>
          <w:szCs w:val="24"/>
          <w:shd w:val="clear" w:color="auto" w:fill="FFFFFF"/>
          <w:lang w:val="en-US"/>
        </w:rPr>
        <w:t>Cancer Research UK.</w:t>
      </w:r>
    </w:p>
    <w:p w14:paraId="1ABB03E8"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lang w:val="en-US"/>
        </w:rPr>
      </w:pPr>
      <w:proofErr w:type="spellStart"/>
      <w:r w:rsidRPr="00C10E4E">
        <w:rPr>
          <w:rFonts w:ascii="Times New Roman" w:hAnsi="Times New Roman" w:cs="Times New Roman"/>
          <w:color w:val="222222"/>
          <w:sz w:val="24"/>
          <w:szCs w:val="24"/>
          <w:shd w:val="clear" w:color="auto" w:fill="FFFFFF"/>
          <w:lang w:val="en-US"/>
        </w:rPr>
        <w:t>Cowden</w:t>
      </w:r>
      <w:proofErr w:type="spellEnd"/>
      <w:r w:rsidRPr="00C10E4E">
        <w:rPr>
          <w:rFonts w:ascii="Times New Roman" w:hAnsi="Times New Roman" w:cs="Times New Roman"/>
          <w:color w:val="222222"/>
          <w:sz w:val="24"/>
          <w:szCs w:val="24"/>
          <w:shd w:val="clear" w:color="auto" w:fill="FFFFFF"/>
          <w:lang w:val="en-US"/>
        </w:rPr>
        <w:t xml:space="preserve">, T.L. and Cummings, G.G., 2012. Nursing theory and concept development: a theoretical model of clinical nurses’ intentions to stay in their current positions. </w:t>
      </w:r>
      <w:r w:rsidRPr="006E6827">
        <w:rPr>
          <w:rFonts w:ascii="Times New Roman" w:hAnsi="Times New Roman" w:cs="Times New Roman"/>
          <w:i/>
          <w:iCs/>
          <w:color w:val="222222"/>
          <w:sz w:val="24"/>
          <w:szCs w:val="24"/>
          <w:shd w:val="clear" w:color="auto" w:fill="FFFFFF"/>
          <w:lang w:val="en-US"/>
        </w:rPr>
        <w:t>Journal of Advanced Nursing</w:t>
      </w:r>
      <w:r w:rsidRPr="00C10E4E">
        <w:rPr>
          <w:rFonts w:ascii="Times New Roman" w:hAnsi="Times New Roman" w:cs="Times New Roman"/>
          <w:color w:val="222222"/>
          <w:sz w:val="24"/>
          <w:szCs w:val="24"/>
          <w:shd w:val="clear" w:color="auto" w:fill="FFFFFF"/>
          <w:lang w:val="en-US"/>
        </w:rPr>
        <w:t xml:space="preserve">, </w:t>
      </w:r>
      <w:r w:rsidRPr="006E6827">
        <w:rPr>
          <w:rFonts w:ascii="Times New Roman" w:hAnsi="Times New Roman" w:cs="Times New Roman"/>
          <w:b/>
          <w:bCs/>
          <w:color w:val="222222"/>
          <w:sz w:val="24"/>
          <w:szCs w:val="24"/>
          <w:shd w:val="clear" w:color="auto" w:fill="FFFFFF"/>
          <w:lang w:val="en-US"/>
        </w:rPr>
        <w:t>68</w:t>
      </w:r>
      <w:r w:rsidRPr="00C10E4E">
        <w:rPr>
          <w:rFonts w:ascii="Times New Roman" w:hAnsi="Times New Roman" w:cs="Times New Roman"/>
          <w:color w:val="222222"/>
          <w:sz w:val="24"/>
          <w:szCs w:val="24"/>
          <w:shd w:val="clear" w:color="auto" w:fill="FFFFFF"/>
          <w:lang w:val="en-US"/>
        </w:rPr>
        <w:t>(7), pp.1646-1657.</w:t>
      </w:r>
    </w:p>
    <w:p w14:paraId="139188C4"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Deacon, B., 2016. Assessing the SDGs from the point of view of global social governance. </w:t>
      </w:r>
      <w:r w:rsidRPr="00C10E4E">
        <w:rPr>
          <w:rFonts w:ascii="Times New Roman" w:hAnsi="Times New Roman" w:cs="Times New Roman"/>
          <w:i/>
          <w:iCs/>
          <w:color w:val="222222"/>
          <w:sz w:val="24"/>
          <w:szCs w:val="24"/>
          <w:shd w:val="clear" w:color="auto" w:fill="FFFFFF"/>
        </w:rPr>
        <w:t>Journal of International and Comparative Social Policy</w:t>
      </w:r>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32</w:t>
      </w:r>
      <w:r w:rsidRPr="00C10E4E">
        <w:rPr>
          <w:rFonts w:ascii="Times New Roman" w:hAnsi="Times New Roman" w:cs="Times New Roman"/>
          <w:color w:val="222222"/>
          <w:sz w:val="24"/>
          <w:szCs w:val="24"/>
          <w:shd w:val="clear" w:color="auto" w:fill="FFFFFF"/>
        </w:rPr>
        <w:t>(2), pp.116-130.</w:t>
      </w:r>
    </w:p>
    <w:p w14:paraId="5138847E" w14:textId="77777777" w:rsidR="00656F75" w:rsidRPr="006E6827" w:rsidRDefault="00656F75" w:rsidP="009979B3">
      <w:pPr>
        <w:spacing w:after="0" w:line="480" w:lineRule="auto"/>
        <w:ind w:left="720" w:hanging="720"/>
        <w:rPr>
          <w:rFonts w:ascii="Times New Roman" w:hAnsi="Times New Roman" w:cs="Times New Roman"/>
          <w:color w:val="222222"/>
          <w:sz w:val="24"/>
          <w:szCs w:val="24"/>
          <w:shd w:val="clear" w:color="auto" w:fill="FFFFFF"/>
          <w:lang w:val="uk-UA"/>
        </w:rPr>
      </w:pPr>
      <w:proofErr w:type="spellStart"/>
      <w:r w:rsidRPr="00C10E4E">
        <w:rPr>
          <w:rFonts w:ascii="Times New Roman" w:hAnsi="Times New Roman" w:cs="Times New Roman"/>
          <w:color w:val="222222"/>
          <w:sz w:val="24"/>
          <w:szCs w:val="24"/>
          <w:shd w:val="clear" w:color="auto" w:fill="FFFFFF"/>
        </w:rPr>
        <w:t>Dyakova</w:t>
      </w:r>
      <w:proofErr w:type="spellEnd"/>
      <w:r w:rsidRPr="00C10E4E">
        <w:rPr>
          <w:rFonts w:ascii="Times New Roman" w:hAnsi="Times New Roman" w:cs="Times New Roman"/>
          <w:color w:val="222222"/>
          <w:sz w:val="24"/>
          <w:szCs w:val="24"/>
          <w:shd w:val="clear" w:color="auto" w:fill="FFFFFF"/>
        </w:rPr>
        <w:t xml:space="preserve">, M., 2017. </w:t>
      </w:r>
      <w:r w:rsidRPr="006E6827">
        <w:rPr>
          <w:rFonts w:ascii="Times New Roman" w:hAnsi="Times New Roman" w:cs="Times New Roman"/>
          <w:i/>
          <w:iCs/>
          <w:color w:val="222222"/>
          <w:sz w:val="24"/>
          <w:szCs w:val="24"/>
          <w:shd w:val="clear" w:color="auto" w:fill="FFFFFF"/>
        </w:rPr>
        <w:t>Investment for health and well-being: a review of the social return on investment from public health policies to support implementing the Sustainable Development Goals by building on Health 2020</w:t>
      </w:r>
      <w:r w:rsidRPr="00C10E4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lang w:val="en-US"/>
        </w:rPr>
        <w:t xml:space="preserve"> </w:t>
      </w:r>
      <w:r w:rsidRPr="006E6827">
        <w:rPr>
          <w:rFonts w:ascii="Times New Roman" w:hAnsi="Times New Roman" w:cs="Times New Roman"/>
          <w:color w:val="222222"/>
          <w:sz w:val="24"/>
          <w:szCs w:val="24"/>
          <w:shd w:val="clear" w:color="auto" w:fill="FFFFFF"/>
          <w:lang w:val="en-US"/>
        </w:rPr>
        <w:t>Copenhagen</w:t>
      </w:r>
      <w:r>
        <w:rPr>
          <w:rFonts w:ascii="Times New Roman" w:hAnsi="Times New Roman" w:cs="Times New Roman"/>
          <w:color w:val="222222"/>
          <w:sz w:val="24"/>
          <w:szCs w:val="24"/>
          <w:shd w:val="clear" w:color="auto" w:fill="FFFFFF"/>
          <w:lang w:val="uk-UA"/>
        </w:rPr>
        <w:t xml:space="preserve">: </w:t>
      </w:r>
      <w:r w:rsidRPr="006E6827">
        <w:rPr>
          <w:rFonts w:ascii="Times New Roman" w:hAnsi="Times New Roman" w:cs="Times New Roman"/>
          <w:color w:val="222222"/>
          <w:sz w:val="24"/>
          <w:szCs w:val="24"/>
          <w:shd w:val="clear" w:color="auto" w:fill="FFFFFF"/>
          <w:lang w:val="uk-UA"/>
        </w:rPr>
        <w:t xml:space="preserve">WHO </w:t>
      </w:r>
      <w:r>
        <w:rPr>
          <w:rFonts w:ascii="Times New Roman" w:hAnsi="Times New Roman" w:cs="Times New Roman"/>
          <w:color w:val="222222"/>
          <w:sz w:val="24"/>
          <w:szCs w:val="24"/>
          <w:shd w:val="clear" w:color="auto" w:fill="FFFFFF"/>
          <w:lang w:val="en-US"/>
        </w:rPr>
        <w:t>R</w:t>
      </w:r>
      <w:r w:rsidRPr="006E6827">
        <w:rPr>
          <w:rFonts w:ascii="Times New Roman" w:hAnsi="Times New Roman" w:cs="Times New Roman"/>
          <w:color w:val="222222"/>
          <w:sz w:val="24"/>
          <w:szCs w:val="24"/>
          <w:shd w:val="clear" w:color="auto" w:fill="FFFFFF"/>
          <w:lang w:val="uk-UA"/>
        </w:rPr>
        <w:t xml:space="preserve">egional </w:t>
      </w:r>
      <w:r>
        <w:rPr>
          <w:rFonts w:ascii="Times New Roman" w:hAnsi="Times New Roman" w:cs="Times New Roman"/>
          <w:color w:val="222222"/>
          <w:sz w:val="24"/>
          <w:szCs w:val="24"/>
          <w:shd w:val="clear" w:color="auto" w:fill="FFFFFF"/>
          <w:lang w:val="en-US"/>
        </w:rPr>
        <w:t>O</w:t>
      </w:r>
      <w:r w:rsidRPr="006E6827">
        <w:rPr>
          <w:rFonts w:ascii="Times New Roman" w:hAnsi="Times New Roman" w:cs="Times New Roman"/>
          <w:color w:val="222222"/>
          <w:sz w:val="24"/>
          <w:szCs w:val="24"/>
          <w:shd w:val="clear" w:color="auto" w:fill="FFFFFF"/>
          <w:lang w:val="uk-UA"/>
        </w:rPr>
        <w:t xml:space="preserve">ffice for </w:t>
      </w:r>
      <w:r>
        <w:rPr>
          <w:rFonts w:ascii="Times New Roman" w:hAnsi="Times New Roman" w:cs="Times New Roman"/>
          <w:color w:val="222222"/>
          <w:sz w:val="24"/>
          <w:szCs w:val="24"/>
          <w:shd w:val="clear" w:color="auto" w:fill="FFFFFF"/>
          <w:lang w:val="en-US"/>
        </w:rPr>
        <w:t>E</w:t>
      </w:r>
      <w:r w:rsidRPr="006E6827">
        <w:rPr>
          <w:rFonts w:ascii="Times New Roman" w:hAnsi="Times New Roman" w:cs="Times New Roman"/>
          <w:color w:val="222222"/>
          <w:sz w:val="24"/>
          <w:szCs w:val="24"/>
          <w:shd w:val="clear" w:color="auto" w:fill="FFFFFF"/>
          <w:lang w:val="uk-UA"/>
        </w:rPr>
        <w:t>urope</w:t>
      </w:r>
    </w:p>
    <w:p w14:paraId="003FC5F2"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Fernandez, R.M., 2020. SDG3 good health and well-being: integration and connection with other SDGs. </w:t>
      </w:r>
      <w:r w:rsidRPr="00C10E4E">
        <w:rPr>
          <w:rFonts w:ascii="Times New Roman" w:hAnsi="Times New Roman" w:cs="Times New Roman"/>
          <w:i/>
          <w:iCs/>
          <w:color w:val="222222"/>
          <w:sz w:val="24"/>
          <w:szCs w:val="24"/>
          <w:shd w:val="clear" w:color="auto" w:fill="FFFFFF"/>
        </w:rPr>
        <w:t>Good Health and Well-Being</w:t>
      </w:r>
      <w:r w:rsidRPr="00C10E4E">
        <w:rPr>
          <w:rFonts w:ascii="Times New Roman" w:hAnsi="Times New Roman" w:cs="Times New Roman"/>
          <w:color w:val="222222"/>
          <w:sz w:val="24"/>
          <w:szCs w:val="24"/>
          <w:shd w:val="clear" w:color="auto" w:fill="FFFFFF"/>
        </w:rPr>
        <w:t>, pp.629-636.</w:t>
      </w:r>
    </w:p>
    <w:p w14:paraId="2999852B" w14:textId="77777777" w:rsidR="00656F75" w:rsidRPr="006E6827" w:rsidRDefault="00656F75" w:rsidP="006E6827">
      <w:pPr>
        <w:spacing w:after="0" w:line="480" w:lineRule="auto"/>
        <w:ind w:left="720" w:hanging="720"/>
        <w:rPr>
          <w:rFonts w:ascii="Times New Roman" w:hAnsi="Times New Roman" w:cs="Times New Roman"/>
          <w:color w:val="222222"/>
          <w:sz w:val="24"/>
          <w:szCs w:val="24"/>
          <w:shd w:val="clear" w:color="auto" w:fill="FFFFFF"/>
          <w:lang w:val="en-US"/>
        </w:rPr>
      </w:pPr>
      <w:r w:rsidRPr="00C10E4E">
        <w:rPr>
          <w:rFonts w:ascii="Times New Roman" w:hAnsi="Times New Roman" w:cs="Times New Roman"/>
          <w:color w:val="222222"/>
          <w:sz w:val="24"/>
          <w:szCs w:val="24"/>
          <w:shd w:val="clear" w:color="auto" w:fill="FFFFFF"/>
          <w:lang w:val="en-US"/>
        </w:rPr>
        <w:t>GOV.UK</w:t>
      </w:r>
      <w:r>
        <w:rPr>
          <w:rFonts w:ascii="Times New Roman" w:hAnsi="Times New Roman" w:cs="Times New Roman"/>
          <w:color w:val="222222"/>
          <w:sz w:val="24"/>
          <w:szCs w:val="24"/>
          <w:shd w:val="clear" w:color="auto" w:fill="FFFFFF"/>
          <w:lang w:val="en-US"/>
        </w:rPr>
        <w:t xml:space="preserve">, </w:t>
      </w:r>
      <w:r w:rsidRPr="00C10E4E">
        <w:rPr>
          <w:rFonts w:ascii="Times New Roman" w:hAnsi="Times New Roman" w:cs="Times New Roman"/>
          <w:color w:val="222222"/>
          <w:sz w:val="24"/>
          <w:szCs w:val="24"/>
          <w:shd w:val="clear" w:color="auto" w:fill="FFFFFF"/>
          <w:lang w:val="en-US"/>
        </w:rPr>
        <w:t xml:space="preserve">2018. </w:t>
      </w:r>
      <w:r w:rsidRPr="006E6827">
        <w:rPr>
          <w:rFonts w:ascii="Times New Roman" w:hAnsi="Times New Roman" w:cs="Times New Roman"/>
          <w:i/>
          <w:iCs/>
          <w:color w:val="222222"/>
          <w:sz w:val="24"/>
          <w:szCs w:val="24"/>
          <w:shd w:val="clear" w:color="auto" w:fill="FFFFFF"/>
          <w:lang w:val="en-US"/>
        </w:rPr>
        <w:t>Implementing the Sustainable Development Goals</w:t>
      </w:r>
      <w:r w:rsidRPr="00C10E4E">
        <w:rPr>
          <w:rFonts w:ascii="Times New Roman" w:hAnsi="Times New Roman" w:cs="Times New Roman"/>
          <w:color w:val="222222"/>
          <w:sz w:val="24"/>
          <w:szCs w:val="24"/>
          <w:shd w:val="clear" w:color="auto" w:fill="FFFFFF"/>
          <w:lang w:val="en-US"/>
        </w:rPr>
        <w:t>. [</w:t>
      </w:r>
      <w:r>
        <w:rPr>
          <w:rFonts w:ascii="Times New Roman" w:hAnsi="Times New Roman" w:cs="Times New Roman"/>
          <w:color w:val="222222"/>
          <w:sz w:val="24"/>
          <w:szCs w:val="24"/>
          <w:shd w:val="clear" w:color="auto" w:fill="FFFFFF"/>
          <w:lang w:val="en-US"/>
        </w:rPr>
        <w:t>O</w:t>
      </w:r>
      <w:r w:rsidRPr="00C10E4E">
        <w:rPr>
          <w:rFonts w:ascii="Times New Roman" w:hAnsi="Times New Roman" w:cs="Times New Roman"/>
          <w:color w:val="222222"/>
          <w:sz w:val="24"/>
          <w:szCs w:val="24"/>
          <w:shd w:val="clear" w:color="auto" w:fill="FFFFFF"/>
          <w:lang w:val="en-US"/>
        </w:rPr>
        <w:t xml:space="preserve">nline] </w:t>
      </w:r>
      <w:r>
        <w:rPr>
          <w:rFonts w:ascii="Times New Roman" w:hAnsi="Times New Roman" w:cs="Times New Roman"/>
          <w:color w:val="222222"/>
          <w:sz w:val="24"/>
          <w:szCs w:val="24"/>
          <w:shd w:val="clear" w:color="auto" w:fill="FFFFFF"/>
          <w:lang w:val="en-US"/>
        </w:rPr>
        <w:t>Available at</w:t>
      </w:r>
      <w:r>
        <w:rPr>
          <w:rFonts w:ascii="Times New Roman" w:hAnsi="Times New Roman" w:cs="Times New Roman"/>
          <w:color w:val="222222"/>
          <w:sz w:val="24"/>
          <w:szCs w:val="24"/>
          <w:shd w:val="clear" w:color="auto" w:fill="FFFFFF"/>
          <w:lang w:val="uk-UA"/>
        </w:rPr>
        <w:t xml:space="preserve">: </w:t>
      </w:r>
      <w:r w:rsidR="00D84CC0">
        <w:fldChar w:fldCharType="begin"/>
      </w:r>
      <w:r w:rsidR="00D84CC0">
        <w:instrText xml:space="preserve"> HYPERLINK "https://www.gov.uk/government/publications/implementing-the-sustainable-development-goals/implementing-the-sustainable-development-goals--2" </w:instrText>
      </w:r>
      <w:r w:rsidR="00D84CC0">
        <w:fldChar w:fldCharType="separate"/>
      </w:r>
      <w:r w:rsidRPr="006558CC">
        <w:rPr>
          <w:rStyle w:val="Hyperlink"/>
          <w:rFonts w:ascii="Times New Roman" w:hAnsi="Times New Roman" w:cs="Times New Roman"/>
          <w:sz w:val="24"/>
          <w:szCs w:val="24"/>
          <w:shd w:val="clear" w:color="auto" w:fill="FFFFFF"/>
          <w:lang w:val="uk-UA"/>
        </w:rPr>
        <w:t>https://www.gov.uk/government/publications/implementing-the-sustainable-development-goals/implementing-the-sustainable-development-goals--2</w:t>
      </w:r>
      <w:r w:rsidR="00D84CC0">
        <w:rPr>
          <w:rStyle w:val="Hyperlink"/>
          <w:rFonts w:ascii="Times New Roman" w:hAnsi="Times New Roman" w:cs="Times New Roman"/>
          <w:sz w:val="24"/>
          <w:szCs w:val="24"/>
          <w:shd w:val="clear" w:color="auto" w:fill="FFFFFF"/>
          <w:lang w:val="uk-UA"/>
        </w:rPr>
        <w:fldChar w:fldCharType="end"/>
      </w:r>
      <w:r>
        <w:rPr>
          <w:rFonts w:ascii="Times New Roman" w:hAnsi="Times New Roman" w:cs="Times New Roman"/>
          <w:color w:val="222222"/>
          <w:sz w:val="24"/>
          <w:szCs w:val="24"/>
          <w:shd w:val="clear" w:color="auto" w:fill="FFFFFF"/>
          <w:lang w:val="uk-UA"/>
        </w:rPr>
        <w:t xml:space="preserve"> </w:t>
      </w:r>
      <w:r>
        <w:rPr>
          <w:rFonts w:ascii="Times New Roman" w:hAnsi="Times New Roman" w:cs="Times New Roman"/>
          <w:color w:val="222222"/>
          <w:sz w:val="24"/>
          <w:szCs w:val="24"/>
          <w:shd w:val="clear" w:color="auto" w:fill="FFFFFF"/>
          <w:lang w:val="en-US"/>
        </w:rPr>
        <w:t xml:space="preserve">[Accessed 13/7/2022]. </w:t>
      </w:r>
    </w:p>
    <w:p w14:paraId="01969B91"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proofErr w:type="spellStart"/>
      <w:r w:rsidRPr="00C10E4E">
        <w:rPr>
          <w:rFonts w:ascii="Times New Roman" w:hAnsi="Times New Roman" w:cs="Times New Roman"/>
          <w:color w:val="222222"/>
          <w:sz w:val="24"/>
          <w:szCs w:val="24"/>
          <w:shd w:val="clear" w:color="auto" w:fill="FFFFFF"/>
        </w:rPr>
        <w:t>Heaslip</w:t>
      </w:r>
      <w:proofErr w:type="spellEnd"/>
      <w:r w:rsidRPr="00C10E4E">
        <w:rPr>
          <w:rFonts w:ascii="Times New Roman" w:hAnsi="Times New Roman" w:cs="Times New Roman"/>
          <w:color w:val="222222"/>
          <w:sz w:val="24"/>
          <w:szCs w:val="24"/>
          <w:shd w:val="clear" w:color="auto" w:fill="FFFFFF"/>
        </w:rPr>
        <w:t xml:space="preserve">, V., Thompson, R., </w:t>
      </w:r>
      <w:proofErr w:type="spellStart"/>
      <w:r w:rsidRPr="00C10E4E">
        <w:rPr>
          <w:rFonts w:ascii="Times New Roman" w:hAnsi="Times New Roman" w:cs="Times New Roman"/>
          <w:color w:val="222222"/>
          <w:sz w:val="24"/>
          <w:szCs w:val="24"/>
          <w:shd w:val="clear" w:color="auto" w:fill="FFFFFF"/>
        </w:rPr>
        <w:t>Tauringana</w:t>
      </w:r>
      <w:proofErr w:type="spellEnd"/>
      <w:r w:rsidRPr="00C10E4E">
        <w:rPr>
          <w:rFonts w:ascii="Times New Roman" w:hAnsi="Times New Roman" w:cs="Times New Roman"/>
          <w:color w:val="222222"/>
          <w:sz w:val="24"/>
          <w:szCs w:val="24"/>
          <w:shd w:val="clear" w:color="auto" w:fill="FFFFFF"/>
        </w:rPr>
        <w:t>, M., Holland, S.</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w:t>
      </w:r>
      <w:proofErr w:type="spellStart"/>
      <w:r w:rsidRPr="00C10E4E">
        <w:rPr>
          <w:rFonts w:ascii="Times New Roman" w:hAnsi="Times New Roman" w:cs="Times New Roman"/>
          <w:color w:val="222222"/>
          <w:sz w:val="24"/>
          <w:szCs w:val="24"/>
          <w:shd w:val="clear" w:color="auto" w:fill="FFFFFF"/>
        </w:rPr>
        <w:t>Glendening</w:t>
      </w:r>
      <w:proofErr w:type="spellEnd"/>
      <w:r w:rsidRPr="00C10E4E">
        <w:rPr>
          <w:rFonts w:ascii="Times New Roman" w:hAnsi="Times New Roman" w:cs="Times New Roman"/>
          <w:color w:val="222222"/>
          <w:sz w:val="24"/>
          <w:szCs w:val="24"/>
          <w:shd w:val="clear" w:color="auto" w:fill="FFFFFF"/>
        </w:rPr>
        <w:t>, N., 2022. Health inequity in the UK: exploring health inequality and inequity. </w:t>
      </w:r>
      <w:r w:rsidRPr="00C10E4E">
        <w:rPr>
          <w:rFonts w:ascii="Times New Roman" w:hAnsi="Times New Roman" w:cs="Times New Roman"/>
          <w:i/>
          <w:iCs/>
          <w:color w:val="222222"/>
          <w:sz w:val="24"/>
          <w:szCs w:val="24"/>
          <w:shd w:val="clear" w:color="auto" w:fill="FFFFFF"/>
        </w:rPr>
        <w:t>Practice Nursing</w:t>
      </w:r>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33</w:t>
      </w:r>
      <w:r w:rsidRPr="00C10E4E">
        <w:rPr>
          <w:rFonts w:ascii="Times New Roman" w:hAnsi="Times New Roman" w:cs="Times New Roman"/>
          <w:color w:val="222222"/>
          <w:sz w:val="24"/>
          <w:szCs w:val="24"/>
          <w:shd w:val="clear" w:color="auto" w:fill="FFFFFF"/>
        </w:rPr>
        <w:t>(2), pp.72-76.</w:t>
      </w:r>
    </w:p>
    <w:p w14:paraId="09DABC7B"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lastRenderedPageBreak/>
        <w:t xml:space="preserve">Hewitt, M., </w:t>
      </w:r>
      <w:proofErr w:type="spellStart"/>
      <w:r w:rsidRPr="00C10E4E">
        <w:rPr>
          <w:rFonts w:ascii="Times New Roman" w:hAnsi="Times New Roman" w:cs="Times New Roman"/>
          <w:color w:val="222222"/>
          <w:sz w:val="24"/>
          <w:szCs w:val="24"/>
          <w:shd w:val="clear" w:color="auto" w:fill="FFFFFF"/>
        </w:rPr>
        <w:t>Molthan-Hill</w:t>
      </w:r>
      <w:proofErr w:type="spellEnd"/>
      <w:r w:rsidRPr="00C10E4E">
        <w:rPr>
          <w:rFonts w:ascii="Times New Roman" w:hAnsi="Times New Roman" w:cs="Times New Roman"/>
          <w:color w:val="222222"/>
          <w:sz w:val="24"/>
          <w:szCs w:val="24"/>
          <w:shd w:val="clear" w:color="auto" w:fill="FFFFFF"/>
        </w:rPr>
        <w:t>, P., Lomax, R.</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w:t>
      </w:r>
      <w:proofErr w:type="spellStart"/>
      <w:r w:rsidRPr="00C10E4E">
        <w:rPr>
          <w:rFonts w:ascii="Times New Roman" w:hAnsi="Times New Roman" w:cs="Times New Roman"/>
          <w:color w:val="222222"/>
          <w:sz w:val="24"/>
          <w:szCs w:val="24"/>
          <w:shd w:val="clear" w:color="auto" w:fill="FFFFFF"/>
        </w:rPr>
        <w:t>Baddley</w:t>
      </w:r>
      <w:proofErr w:type="spellEnd"/>
      <w:r w:rsidRPr="00C10E4E">
        <w:rPr>
          <w:rFonts w:ascii="Times New Roman" w:hAnsi="Times New Roman" w:cs="Times New Roman"/>
          <w:color w:val="222222"/>
          <w:sz w:val="24"/>
          <w:szCs w:val="24"/>
          <w:shd w:val="clear" w:color="auto" w:fill="FFFFFF"/>
        </w:rPr>
        <w:t xml:space="preserve">, J., 2019. Supporting the UN’s Sustainable Development Goals: reconceptualising a ‘sustainable development assessment </w:t>
      </w:r>
      <w:proofErr w:type="spellStart"/>
      <w:r w:rsidRPr="00C10E4E">
        <w:rPr>
          <w:rFonts w:ascii="Times New Roman" w:hAnsi="Times New Roman" w:cs="Times New Roman"/>
          <w:color w:val="222222"/>
          <w:sz w:val="24"/>
          <w:szCs w:val="24"/>
          <w:shd w:val="clear" w:color="auto" w:fill="FFFFFF"/>
        </w:rPr>
        <w:t>tool’for</w:t>
      </w:r>
      <w:proofErr w:type="spellEnd"/>
      <w:r w:rsidRPr="00C10E4E">
        <w:rPr>
          <w:rFonts w:ascii="Times New Roman" w:hAnsi="Times New Roman" w:cs="Times New Roman"/>
          <w:color w:val="222222"/>
          <w:sz w:val="24"/>
          <w:szCs w:val="24"/>
          <w:shd w:val="clear" w:color="auto" w:fill="FFFFFF"/>
        </w:rPr>
        <w:t xml:space="preserve"> the health and care system in England. </w:t>
      </w:r>
      <w:r w:rsidRPr="00C10E4E">
        <w:rPr>
          <w:rFonts w:ascii="Times New Roman" w:hAnsi="Times New Roman" w:cs="Times New Roman"/>
          <w:i/>
          <w:iCs/>
          <w:color w:val="222222"/>
          <w:sz w:val="24"/>
          <w:szCs w:val="24"/>
          <w:shd w:val="clear" w:color="auto" w:fill="FFFFFF"/>
        </w:rPr>
        <w:t>Perspectives in Public Health</w:t>
      </w:r>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139</w:t>
      </w:r>
      <w:r w:rsidRPr="00C10E4E">
        <w:rPr>
          <w:rFonts w:ascii="Times New Roman" w:hAnsi="Times New Roman" w:cs="Times New Roman"/>
          <w:color w:val="222222"/>
          <w:sz w:val="24"/>
          <w:szCs w:val="24"/>
          <w:shd w:val="clear" w:color="auto" w:fill="FFFFFF"/>
        </w:rPr>
        <w:t>(2), pp.88-96.</w:t>
      </w:r>
    </w:p>
    <w:p w14:paraId="277D7402"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proofErr w:type="spellStart"/>
      <w:r w:rsidRPr="00C10E4E">
        <w:rPr>
          <w:rFonts w:ascii="Times New Roman" w:hAnsi="Times New Roman" w:cs="Times New Roman"/>
          <w:color w:val="222222"/>
          <w:sz w:val="24"/>
          <w:szCs w:val="24"/>
          <w:shd w:val="clear" w:color="auto" w:fill="FFFFFF"/>
        </w:rPr>
        <w:t>Koivusalo</w:t>
      </w:r>
      <w:proofErr w:type="spellEnd"/>
      <w:r w:rsidRPr="00C10E4E">
        <w:rPr>
          <w:rFonts w:ascii="Times New Roman" w:hAnsi="Times New Roman" w:cs="Times New Roman"/>
          <w:color w:val="222222"/>
          <w:sz w:val="24"/>
          <w:szCs w:val="24"/>
          <w:shd w:val="clear" w:color="auto" w:fill="FFFFFF"/>
        </w:rPr>
        <w:t xml:space="preserve">, M., Fergusson, R., </w:t>
      </w:r>
      <w:proofErr w:type="spellStart"/>
      <w:r w:rsidRPr="00C10E4E">
        <w:rPr>
          <w:rFonts w:ascii="Times New Roman" w:hAnsi="Times New Roman" w:cs="Times New Roman"/>
          <w:color w:val="222222"/>
          <w:sz w:val="24"/>
          <w:szCs w:val="24"/>
          <w:shd w:val="clear" w:color="auto" w:fill="FFFFFF"/>
        </w:rPr>
        <w:t>Leisering</w:t>
      </w:r>
      <w:proofErr w:type="spellEnd"/>
      <w:r w:rsidRPr="00C10E4E">
        <w:rPr>
          <w:rFonts w:ascii="Times New Roman" w:hAnsi="Times New Roman" w:cs="Times New Roman"/>
          <w:color w:val="222222"/>
          <w:sz w:val="24"/>
          <w:szCs w:val="24"/>
          <w:shd w:val="clear" w:color="auto" w:fill="FFFFFF"/>
        </w:rPr>
        <w:t xml:space="preserve">, L., Robertson, S., </w:t>
      </w:r>
      <w:proofErr w:type="spellStart"/>
      <w:r w:rsidRPr="00C10E4E">
        <w:rPr>
          <w:rFonts w:ascii="Times New Roman" w:hAnsi="Times New Roman" w:cs="Times New Roman"/>
          <w:color w:val="222222"/>
          <w:sz w:val="24"/>
          <w:szCs w:val="24"/>
          <w:shd w:val="clear" w:color="auto" w:fill="FFFFFF"/>
        </w:rPr>
        <w:t>Papaioannou</w:t>
      </w:r>
      <w:proofErr w:type="spellEnd"/>
      <w:r w:rsidRPr="00C10E4E">
        <w:rPr>
          <w:rFonts w:ascii="Times New Roman" w:hAnsi="Times New Roman" w:cs="Times New Roman"/>
          <w:color w:val="222222"/>
          <w:sz w:val="24"/>
          <w:szCs w:val="24"/>
          <w:shd w:val="clear" w:color="auto" w:fill="FFFFFF"/>
        </w:rPr>
        <w:t xml:space="preserve">, T., Snell, C., Dale, R., Piper, N., </w:t>
      </w:r>
      <w:proofErr w:type="spellStart"/>
      <w:r w:rsidRPr="00C10E4E">
        <w:rPr>
          <w:rFonts w:ascii="Times New Roman" w:hAnsi="Times New Roman" w:cs="Times New Roman"/>
          <w:color w:val="222222"/>
          <w:sz w:val="24"/>
          <w:szCs w:val="24"/>
          <w:shd w:val="clear" w:color="auto" w:fill="FFFFFF"/>
        </w:rPr>
        <w:t>Mackinder</w:t>
      </w:r>
      <w:proofErr w:type="spellEnd"/>
      <w:r w:rsidRPr="00C10E4E">
        <w:rPr>
          <w:rFonts w:ascii="Times New Roman" w:hAnsi="Times New Roman" w:cs="Times New Roman"/>
          <w:color w:val="222222"/>
          <w:sz w:val="24"/>
          <w:szCs w:val="24"/>
          <w:shd w:val="clear" w:color="auto" w:fill="FFFFFF"/>
        </w:rPr>
        <w:t>, S., O'Brien, R.</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Farnsworth, K., 2022. </w:t>
      </w:r>
      <w:r w:rsidRPr="00C10E4E">
        <w:rPr>
          <w:rFonts w:ascii="Times New Roman" w:hAnsi="Times New Roman" w:cs="Times New Roman"/>
          <w:i/>
          <w:iCs/>
          <w:color w:val="222222"/>
          <w:sz w:val="24"/>
          <w:szCs w:val="24"/>
          <w:shd w:val="clear" w:color="auto" w:fill="FFFFFF"/>
        </w:rPr>
        <w:t>Understanding global social policy</w:t>
      </w:r>
      <w:r w:rsidRPr="00C10E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lang w:val="en-US"/>
        </w:rPr>
        <w:t>Bristol</w:t>
      </w:r>
      <w:r>
        <w:rPr>
          <w:rFonts w:ascii="Times New Roman" w:hAnsi="Times New Roman" w:cs="Times New Roman"/>
          <w:color w:val="222222"/>
          <w:sz w:val="24"/>
          <w:szCs w:val="24"/>
          <w:shd w:val="clear" w:color="auto" w:fill="FFFFFF"/>
          <w:lang w:val="uk-UA"/>
        </w:rPr>
        <w:t xml:space="preserve">: </w:t>
      </w:r>
      <w:r w:rsidRPr="00C10E4E">
        <w:rPr>
          <w:rFonts w:ascii="Times New Roman" w:hAnsi="Times New Roman" w:cs="Times New Roman"/>
          <w:color w:val="222222"/>
          <w:sz w:val="24"/>
          <w:szCs w:val="24"/>
          <w:shd w:val="clear" w:color="auto" w:fill="FFFFFF"/>
        </w:rPr>
        <w:t>Policy Press.</w:t>
      </w:r>
    </w:p>
    <w:p w14:paraId="12D82DFC" w14:textId="77777777" w:rsidR="00656F75"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 xml:space="preserve">Lee, B.X., </w:t>
      </w:r>
      <w:proofErr w:type="spellStart"/>
      <w:r w:rsidRPr="00C10E4E">
        <w:rPr>
          <w:rFonts w:ascii="Times New Roman" w:hAnsi="Times New Roman" w:cs="Times New Roman"/>
          <w:color w:val="222222"/>
          <w:sz w:val="24"/>
          <w:szCs w:val="24"/>
          <w:shd w:val="clear" w:color="auto" w:fill="FFFFFF"/>
        </w:rPr>
        <w:t>Kjaerulf</w:t>
      </w:r>
      <w:proofErr w:type="spellEnd"/>
      <w:r w:rsidRPr="00C10E4E">
        <w:rPr>
          <w:rFonts w:ascii="Times New Roman" w:hAnsi="Times New Roman" w:cs="Times New Roman"/>
          <w:color w:val="222222"/>
          <w:sz w:val="24"/>
          <w:szCs w:val="24"/>
          <w:shd w:val="clear" w:color="auto" w:fill="FFFFFF"/>
        </w:rPr>
        <w:t xml:space="preserve">, F., Turner, S., Cohen, L., Donnelly, P.D., </w:t>
      </w:r>
      <w:proofErr w:type="spellStart"/>
      <w:r w:rsidRPr="00C10E4E">
        <w:rPr>
          <w:rFonts w:ascii="Times New Roman" w:hAnsi="Times New Roman" w:cs="Times New Roman"/>
          <w:color w:val="222222"/>
          <w:sz w:val="24"/>
          <w:szCs w:val="24"/>
          <w:shd w:val="clear" w:color="auto" w:fill="FFFFFF"/>
        </w:rPr>
        <w:t>Muggah</w:t>
      </w:r>
      <w:proofErr w:type="spellEnd"/>
      <w:r w:rsidRPr="00C10E4E">
        <w:rPr>
          <w:rFonts w:ascii="Times New Roman" w:hAnsi="Times New Roman" w:cs="Times New Roman"/>
          <w:color w:val="222222"/>
          <w:sz w:val="24"/>
          <w:szCs w:val="24"/>
          <w:shd w:val="clear" w:color="auto" w:fill="FFFFFF"/>
        </w:rPr>
        <w:t xml:space="preserve">, R., Davis, R., </w:t>
      </w:r>
      <w:proofErr w:type="spellStart"/>
      <w:r w:rsidRPr="00C10E4E">
        <w:rPr>
          <w:rFonts w:ascii="Times New Roman" w:hAnsi="Times New Roman" w:cs="Times New Roman"/>
          <w:color w:val="222222"/>
          <w:sz w:val="24"/>
          <w:szCs w:val="24"/>
          <w:shd w:val="clear" w:color="auto" w:fill="FFFFFF"/>
        </w:rPr>
        <w:t>Realini</w:t>
      </w:r>
      <w:proofErr w:type="spellEnd"/>
      <w:r w:rsidRPr="00C10E4E">
        <w:rPr>
          <w:rFonts w:ascii="Times New Roman" w:hAnsi="Times New Roman" w:cs="Times New Roman"/>
          <w:color w:val="222222"/>
          <w:sz w:val="24"/>
          <w:szCs w:val="24"/>
          <w:shd w:val="clear" w:color="auto" w:fill="FFFFFF"/>
        </w:rPr>
        <w:t xml:space="preserve">, A., </w:t>
      </w:r>
      <w:proofErr w:type="spellStart"/>
      <w:r w:rsidRPr="00C10E4E">
        <w:rPr>
          <w:rFonts w:ascii="Times New Roman" w:hAnsi="Times New Roman" w:cs="Times New Roman"/>
          <w:color w:val="222222"/>
          <w:sz w:val="24"/>
          <w:szCs w:val="24"/>
          <w:shd w:val="clear" w:color="auto" w:fill="FFFFFF"/>
        </w:rPr>
        <w:t>Kieselbach</w:t>
      </w:r>
      <w:proofErr w:type="spellEnd"/>
      <w:r w:rsidRPr="00C10E4E">
        <w:rPr>
          <w:rFonts w:ascii="Times New Roman" w:hAnsi="Times New Roman" w:cs="Times New Roman"/>
          <w:color w:val="222222"/>
          <w:sz w:val="24"/>
          <w:szCs w:val="24"/>
          <w:shd w:val="clear" w:color="auto" w:fill="FFFFFF"/>
        </w:rPr>
        <w:t>, B., MacGregor, L.S. and Waller, I., 2016. Transforming our world: implementing the 2030 agenda through sustainable development goal indicators. </w:t>
      </w:r>
      <w:r w:rsidRPr="00C10E4E">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lang w:val="en-US"/>
        </w:rPr>
        <w:t>P</w:t>
      </w:r>
      <w:proofErr w:type="spellStart"/>
      <w:r w:rsidRPr="00C10E4E">
        <w:rPr>
          <w:rFonts w:ascii="Times New Roman" w:hAnsi="Times New Roman" w:cs="Times New Roman"/>
          <w:i/>
          <w:iCs/>
          <w:color w:val="222222"/>
          <w:sz w:val="24"/>
          <w:szCs w:val="24"/>
          <w:shd w:val="clear" w:color="auto" w:fill="FFFFFF"/>
        </w:rPr>
        <w:t>ublic</w:t>
      </w:r>
      <w:proofErr w:type="spellEnd"/>
      <w:r w:rsidRPr="00C10E4E">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lang w:val="en-US"/>
        </w:rPr>
        <w:t>H</w:t>
      </w:r>
      <w:proofErr w:type="spellStart"/>
      <w:r w:rsidRPr="00C10E4E">
        <w:rPr>
          <w:rFonts w:ascii="Times New Roman" w:hAnsi="Times New Roman" w:cs="Times New Roman"/>
          <w:i/>
          <w:iCs/>
          <w:color w:val="222222"/>
          <w:sz w:val="24"/>
          <w:szCs w:val="24"/>
          <w:shd w:val="clear" w:color="auto" w:fill="FFFFFF"/>
        </w:rPr>
        <w:t>ealth</w:t>
      </w:r>
      <w:proofErr w:type="spellEnd"/>
      <w:r w:rsidRPr="00C10E4E">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lang w:val="en-US"/>
        </w:rPr>
        <w:t>P</w:t>
      </w:r>
      <w:proofErr w:type="spellStart"/>
      <w:r w:rsidRPr="00C10E4E">
        <w:rPr>
          <w:rFonts w:ascii="Times New Roman" w:hAnsi="Times New Roman" w:cs="Times New Roman"/>
          <w:i/>
          <w:iCs/>
          <w:color w:val="222222"/>
          <w:sz w:val="24"/>
          <w:szCs w:val="24"/>
          <w:shd w:val="clear" w:color="auto" w:fill="FFFFFF"/>
        </w:rPr>
        <w:t>olicy</w:t>
      </w:r>
      <w:proofErr w:type="spellEnd"/>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37</w:t>
      </w:r>
      <w:r w:rsidRPr="00C10E4E">
        <w:rPr>
          <w:rFonts w:ascii="Times New Roman" w:hAnsi="Times New Roman" w:cs="Times New Roman"/>
          <w:color w:val="222222"/>
          <w:sz w:val="24"/>
          <w:szCs w:val="24"/>
          <w:shd w:val="clear" w:color="auto" w:fill="FFFFFF"/>
        </w:rPr>
        <w:t>(1), pp.13-31.</w:t>
      </w:r>
    </w:p>
    <w:p w14:paraId="0A68CFB0"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931E93">
        <w:rPr>
          <w:rFonts w:ascii="Times New Roman" w:hAnsi="Times New Roman" w:cs="Times New Roman"/>
          <w:color w:val="222222"/>
          <w:sz w:val="24"/>
          <w:szCs w:val="24"/>
          <w:shd w:val="clear" w:color="auto" w:fill="FFFFFF"/>
        </w:rPr>
        <w:t xml:space="preserve">legislation.Gov.uk (2012). Health and Social Care Act 2012. [Online] Legislation.gov.uk. Available at: </w:t>
      </w:r>
      <w:hyperlink r:id="rId8" w:history="1">
        <w:r w:rsidRPr="007D317E">
          <w:rPr>
            <w:rStyle w:val="Hyperlink"/>
            <w:rFonts w:ascii="Times New Roman" w:hAnsi="Times New Roman" w:cs="Times New Roman"/>
            <w:sz w:val="24"/>
            <w:szCs w:val="24"/>
            <w:shd w:val="clear" w:color="auto" w:fill="FFFFFF"/>
          </w:rPr>
          <w:t>https://www.legislation.gov.uk/ukpga/2012/7/contents/enacted</w:t>
        </w:r>
      </w:hyperlink>
      <w:r w:rsidRPr="00931E9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71F4586E" w14:textId="77777777" w:rsidR="00656F75" w:rsidRPr="006E6827" w:rsidRDefault="00656F75" w:rsidP="009979B3">
      <w:pPr>
        <w:spacing w:after="0" w:line="480" w:lineRule="auto"/>
        <w:ind w:left="720" w:hanging="720"/>
        <w:rPr>
          <w:rFonts w:ascii="Times New Roman" w:hAnsi="Times New Roman" w:cs="Times New Roman"/>
          <w:color w:val="222222"/>
          <w:sz w:val="24"/>
          <w:szCs w:val="24"/>
          <w:shd w:val="clear" w:color="auto" w:fill="FFFFFF"/>
          <w:lang w:val="en-US"/>
        </w:rPr>
      </w:pPr>
      <w:proofErr w:type="spellStart"/>
      <w:r w:rsidRPr="00C10E4E">
        <w:rPr>
          <w:rFonts w:ascii="Times New Roman" w:hAnsi="Times New Roman" w:cs="Times New Roman"/>
          <w:color w:val="222222"/>
          <w:sz w:val="24"/>
          <w:szCs w:val="24"/>
          <w:shd w:val="clear" w:color="auto" w:fill="FFFFFF"/>
          <w:lang w:val="en-US"/>
        </w:rPr>
        <w:t>Manclossi</w:t>
      </w:r>
      <w:proofErr w:type="spellEnd"/>
      <w:r w:rsidRPr="00C10E4E">
        <w:rPr>
          <w:rFonts w:ascii="Times New Roman" w:hAnsi="Times New Roman" w:cs="Times New Roman"/>
          <w:color w:val="222222"/>
          <w:sz w:val="24"/>
          <w:szCs w:val="24"/>
          <w:shd w:val="clear" w:color="auto" w:fill="FFFFFF"/>
          <w:lang w:val="en-US"/>
        </w:rPr>
        <w:t xml:space="preserve">, S. (2021). </w:t>
      </w:r>
      <w:r w:rsidRPr="006E6827">
        <w:rPr>
          <w:rFonts w:ascii="Times New Roman" w:hAnsi="Times New Roman" w:cs="Times New Roman"/>
          <w:i/>
          <w:iCs/>
          <w:color w:val="222222"/>
          <w:sz w:val="24"/>
          <w:szCs w:val="24"/>
          <w:shd w:val="clear" w:color="auto" w:fill="FFFFFF"/>
          <w:lang w:val="en-US"/>
        </w:rPr>
        <w:t>Sustainable Development Goals data update, UK</w:t>
      </w:r>
      <w:r w:rsidRPr="006E6827">
        <w:rPr>
          <w:rFonts w:ascii="Times New Roman" w:hAnsi="Times New Roman" w:cs="Times New Roman"/>
          <w:i/>
          <w:iCs/>
          <w:color w:val="222222"/>
          <w:sz w:val="24"/>
          <w:szCs w:val="24"/>
          <w:shd w:val="clear" w:color="auto" w:fill="FFFFFF"/>
          <w:lang w:val="uk-UA"/>
        </w:rPr>
        <w:t>:</w:t>
      </w:r>
      <w:r w:rsidRPr="006E6827">
        <w:rPr>
          <w:rFonts w:ascii="Times New Roman" w:hAnsi="Times New Roman" w:cs="Times New Roman"/>
          <w:i/>
          <w:iCs/>
          <w:color w:val="222222"/>
          <w:sz w:val="24"/>
          <w:szCs w:val="24"/>
          <w:shd w:val="clear" w:color="auto" w:fill="FFFFFF"/>
          <w:lang w:val="en-US"/>
        </w:rPr>
        <w:t xml:space="preserve"> December 2021</w:t>
      </w:r>
      <w:r>
        <w:rPr>
          <w:rFonts w:ascii="Times New Roman" w:hAnsi="Times New Roman" w:cs="Times New Roman"/>
          <w:color w:val="222222"/>
          <w:sz w:val="24"/>
          <w:szCs w:val="24"/>
          <w:shd w:val="clear" w:color="auto" w:fill="FFFFFF"/>
          <w:lang w:val="en-US"/>
        </w:rPr>
        <w:t>. [Online] Available at</w:t>
      </w:r>
      <w:r>
        <w:rPr>
          <w:rFonts w:ascii="Times New Roman" w:hAnsi="Times New Roman" w:cs="Times New Roman"/>
          <w:color w:val="222222"/>
          <w:sz w:val="24"/>
          <w:szCs w:val="24"/>
          <w:shd w:val="clear" w:color="auto" w:fill="FFFFFF"/>
          <w:lang w:val="uk-UA"/>
        </w:rPr>
        <w:t xml:space="preserve">: </w:t>
      </w:r>
      <w:r w:rsidR="00D84CC0">
        <w:fldChar w:fldCharType="begin"/>
      </w:r>
      <w:r w:rsidR="00D84CC0">
        <w:instrText xml:space="preserve"> HYPERLINK "https://www.ons.gov.uk/economy/environmentalaccounts/articles/sustainabledevelopmentgoalstakingstockprogressandpossibilities/december2021" </w:instrText>
      </w:r>
      <w:r w:rsidR="00D84CC0">
        <w:fldChar w:fldCharType="separate"/>
      </w:r>
      <w:r w:rsidRPr="006558CC">
        <w:rPr>
          <w:rStyle w:val="Hyperlink"/>
          <w:rFonts w:ascii="Times New Roman" w:hAnsi="Times New Roman" w:cs="Times New Roman"/>
          <w:sz w:val="24"/>
          <w:szCs w:val="24"/>
          <w:shd w:val="clear" w:color="auto" w:fill="FFFFFF"/>
          <w:lang w:val="en-US"/>
        </w:rPr>
        <w:t>https://www.ons.gov.uk/economy/environmentalaccounts/articles/sustainabledevelopmentgoalstakingstockprogressandpossibilities/december2021</w:t>
      </w:r>
      <w:r w:rsidR="00D84CC0">
        <w:rPr>
          <w:rStyle w:val="Hyperlink"/>
          <w:rFonts w:ascii="Times New Roman" w:hAnsi="Times New Roman" w:cs="Times New Roman"/>
          <w:sz w:val="24"/>
          <w:szCs w:val="24"/>
          <w:shd w:val="clear" w:color="auto" w:fill="FFFFFF"/>
          <w:lang w:val="en-US"/>
        </w:rPr>
        <w:fldChar w:fldCharType="end"/>
      </w:r>
      <w:r>
        <w:rPr>
          <w:rFonts w:ascii="Times New Roman" w:hAnsi="Times New Roman" w:cs="Times New Roman"/>
          <w:color w:val="222222"/>
          <w:sz w:val="24"/>
          <w:szCs w:val="24"/>
          <w:shd w:val="clear" w:color="auto" w:fill="FFFFFF"/>
          <w:lang w:val="uk-UA"/>
        </w:rPr>
        <w:t xml:space="preserve"> </w:t>
      </w:r>
      <w:r>
        <w:rPr>
          <w:rFonts w:ascii="Times New Roman" w:hAnsi="Times New Roman" w:cs="Times New Roman"/>
          <w:color w:val="222222"/>
          <w:sz w:val="24"/>
          <w:szCs w:val="24"/>
          <w:shd w:val="clear" w:color="auto" w:fill="FFFFFF"/>
          <w:lang w:val="en-US"/>
        </w:rPr>
        <w:t xml:space="preserve">[Accessed 13/7/2022]. </w:t>
      </w:r>
    </w:p>
    <w:p w14:paraId="45F17314"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 xml:space="preserve">Mathews, B. and </w:t>
      </w:r>
      <w:proofErr w:type="spellStart"/>
      <w:r w:rsidRPr="00C10E4E">
        <w:rPr>
          <w:rFonts w:ascii="Times New Roman" w:hAnsi="Times New Roman" w:cs="Times New Roman"/>
          <w:color w:val="222222"/>
          <w:sz w:val="24"/>
          <w:szCs w:val="24"/>
          <w:shd w:val="clear" w:color="auto" w:fill="FFFFFF"/>
        </w:rPr>
        <w:t>Collin-Vezina</w:t>
      </w:r>
      <w:proofErr w:type="spellEnd"/>
      <w:r w:rsidRPr="00C10E4E">
        <w:rPr>
          <w:rFonts w:ascii="Times New Roman" w:hAnsi="Times New Roman" w:cs="Times New Roman"/>
          <w:color w:val="222222"/>
          <w:sz w:val="24"/>
          <w:szCs w:val="24"/>
          <w:shd w:val="clear" w:color="auto" w:fill="FFFFFF"/>
        </w:rPr>
        <w:t xml:space="preserve">, D., 2016. Child sexual abuse: </w:t>
      </w:r>
      <w:r>
        <w:rPr>
          <w:rFonts w:ascii="Times New Roman" w:hAnsi="Times New Roman" w:cs="Times New Roman"/>
          <w:color w:val="222222"/>
          <w:sz w:val="24"/>
          <w:szCs w:val="24"/>
          <w:shd w:val="clear" w:color="auto" w:fill="FFFFFF"/>
          <w:lang w:val="en-US"/>
        </w:rPr>
        <w:t>r</w:t>
      </w:r>
      <w:proofErr w:type="spellStart"/>
      <w:r w:rsidRPr="00C10E4E">
        <w:rPr>
          <w:rFonts w:ascii="Times New Roman" w:hAnsi="Times New Roman" w:cs="Times New Roman"/>
          <w:color w:val="222222"/>
          <w:sz w:val="24"/>
          <w:szCs w:val="24"/>
          <w:shd w:val="clear" w:color="auto" w:fill="FFFFFF"/>
        </w:rPr>
        <w:t>aising</w:t>
      </w:r>
      <w:proofErr w:type="spellEnd"/>
      <w:r w:rsidRPr="00C10E4E">
        <w:rPr>
          <w:rFonts w:ascii="Times New Roman" w:hAnsi="Times New Roman" w:cs="Times New Roman"/>
          <w:color w:val="222222"/>
          <w:sz w:val="24"/>
          <w:szCs w:val="24"/>
          <w:shd w:val="clear" w:color="auto" w:fill="FFFFFF"/>
        </w:rPr>
        <w:t xml:space="preserve"> awareness and empathy is essential to promote new public health responses. </w:t>
      </w:r>
      <w:r w:rsidRPr="00C10E4E">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lang w:val="en-US"/>
        </w:rPr>
        <w:t>P</w:t>
      </w:r>
      <w:proofErr w:type="spellStart"/>
      <w:r w:rsidRPr="00C10E4E">
        <w:rPr>
          <w:rFonts w:ascii="Times New Roman" w:hAnsi="Times New Roman" w:cs="Times New Roman"/>
          <w:i/>
          <w:iCs/>
          <w:color w:val="222222"/>
          <w:sz w:val="24"/>
          <w:szCs w:val="24"/>
          <w:shd w:val="clear" w:color="auto" w:fill="FFFFFF"/>
        </w:rPr>
        <w:t>ublic</w:t>
      </w:r>
      <w:proofErr w:type="spellEnd"/>
      <w:r w:rsidRPr="00C10E4E">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lang w:val="en-US"/>
        </w:rPr>
        <w:t>H</w:t>
      </w:r>
      <w:proofErr w:type="spellStart"/>
      <w:r w:rsidRPr="00C10E4E">
        <w:rPr>
          <w:rFonts w:ascii="Times New Roman" w:hAnsi="Times New Roman" w:cs="Times New Roman"/>
          <w:i/>
          <w:iCs/>
          <w:color w:val="222222"/>
          <w:sz w:val="24"/>
          <w:szCs w:val="24"/>
          <w:shd w:val="clear" w:color="auto" w:fill="FFFFFF"/>
        </w:rPr>
        <w:t>ealth</w:t>
      </w:r>
      <w:proofErr w:type="spellEnd"/>
      <w:r w:rsidRPr="00C10E4E">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lang w:val="en-US"/>
        </w:rPr>
        <w:t>P</w:t>
      </w:r>
      <w:proofErr w:type="spellStart"/>
      <w:r w:rsidRPr="00C10E4E">
        <w:rPr>
          <w:rFonts w:ascii="Times New Roman" w:hAnsi="Times New Roman" w:cs="Times New Roman"/>
          <w:i/>
          <w:iCs/>
          <w:color w:val="222222"/>
          <w:sz w:val="24"/>
          <w:szCs w:val="24"/>
          <w:shd w:val="clear" w:color="auto" w:fill="FFFFFF"/>
        </w:rPr>
        <w:t>olicy</w:t>
      </w:r>
      <w:proofErr w:type="spellEnd"/>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37</w:t>
      </w:r>
      <w:r w:rsidRPr="00C10E4E">
        <w:rPr>
          <w:rFonts w:ascii="Times New Roman" w:hAnsi="Times New Roman" w:cs="Times New Roman"/>
          <w:color w:val="222222"/>
          <w:sz w:val="24"/>
          <w:szCs w:val="24"/>
          <w:shd w:val="clear" w:color="auto" w:fill="FFFFFF"/>
        </w:rPr>
        <w:t>(3), pp.304-314.</w:t>
      </w:r>
    </w:p>
    <w:p w14:paraId="5AD892EA"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lastRenderedPageBreak/>
        <w:t xml:space="preserve">Morton, S., </w:t>
      </w:r>
      <w:proofErr w:type="spellStart"/>
      <w:r w:rsidRPr="00C10E4E">
        <w:rPr>
          <w:rFonts w:ascii="Times New Roman" w:hAnsi="Times New Roman" w:cs="Times New Roman"/>
          <w:color w:val="222222"/>
          <w:sz w:val="24"/>
          <w:szCs w:val="24"/>
          <w:shd w:val="clear" w:color="auto" w:fill="FFFFFF"/>
        </w:rPr>
        <w:t>Pencheon</w:t>
      </w:r>
      <w:proofErr w:type="spellEnd"/>
      <w:r w:rsidRPr="00C10E4E">
        <w:rPr>
          <w:rFonts w:ascii="Times New Roman" w:hAnsi="Times New Roman" w:cs="Times New Roman"/>
          <w:color w:val="222222"/>
          <w:sz w:val="24"/>
          <w:szCs w:val="24"/>
          <w:shd w:val="clear" w:color="auto" w:fill="FFFFFF"/>
        </w:rPr>
        <w:t>, D.</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w:t>
      </w:r>
      <w:proofErr w:type="spellStart"/>
      <w:r w:rsidRPr="00C10E4E">
        <w:rPr>
          <w:rFonts w:ascii="Times New Roman" w:hAnsi="Times New Roman" w:cs="Times New Roman"/>
          <w:color w:val="222222"/>
          <w:sz w:val="24"/>
          <w:szCs w:val="24"/>
          <w:shd w:val="clear" w:color="auto" w:fill="FFFFFF"/>
        </w:rPr>
        <w:t>Bickler</w:t>
      </w:r>
      <w:proofErr w:type="spellEnd"/>
      <w:r w:rsidRPr="00C10E4E">
        <w:rPr>
          <w:rFonts w:ascii="Times New Roman" w:hAnsi="Times New Roman" w:cs="Times New Roman"/>
          <w:color w:val="222222"/>
          <w:sz w:val="24"/>
          <w:szCs w:val="24"/>
          <w:shd w:val="clear" w:color="auto" w:fill="FFFFFF"/>
        </w:rPr>
        <w:t>, G., 2019. The sustainable development goals provide an important framework for addressing dangerous climate change and achieving wider public health benefits. </w:t>
      </w:r>
      <w:r w:rsidRPr="00C10E4E">
        <w:rPr>
          <w:rFonts w:ascii="Times New Roman" w:hAnsi="Times New Roman" w:cs="Times New Roman"/>
          <w:i/>
          <w:iCs/>
          <w:color w:val="222222"/>
          <w:sz w:val="24"/>
          <w:szCs w:val="24"/>
          <w:shd w:val="clear" w:color="auto" w:fill="FFFFFF"/>
        </w:rPr>
        <w:t>Public Health</w:t>
      </w:r>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174</w:t>
      </w:r>
      <w:r w:rsidRPr="00C10E4E">
        <w:rPr>
          <w:rFonts w:ascii="Times New Roman" w:hAnsi="Times New Roman" w:cs="Times New Roman"/>
          <w:color w:val="222222"/>
          <w:sz w:val="24"/>
          <w:szCs w:val="24"/>
          <w:shd w:val="clear" w:color="auto" w:fill="FFFFFF"/>
        </w:rPr>
        <w:t>, pp.65-68.</w:t>
      </w:r>
    </w:p>
    <w:p w14:paraId="4189143E"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proofErr w:type="spellStart"/>
      <w:r w:rsidRPr="00C10E4E">
        <w:rPr>
          <w:rFonts w:ascii="Times New Roman" w:hAnsi="Times New Roman" w:cs="Times New Roman"/>
          <w:color w:val="222222"/>
          <w:sz w:val="24"/>
          <w:szCs w:val="24"/>
          <w:shd w:val="clear" w:color="auto" w:fill="FFFFFF"/>
        </w:rPr>
        <w:t>Ndubuka</w:t>
      </w:r>
      <w:proofErr w:type="spellEnd"/>
      <w:r w:rsidRPr="00C10E4E">
        <w:rPr>
          <w:rFonts w:ascii="Times New Roman" w:hAnsi="Times New Roman" w:cs="Times New Roman"/>
          <w:color w:val="222222"/>
          <w:sz w:val="24"/>
          <w:szCs w:val="24"/>
          <w:shd w:val="clear" w:color="auto" w:fill="FFFFFF"/>
        </w:rPr>
        <w:t xml:space="preserve">, N.N. and </w:t>
      </w:r>
      <w:proofErr w:type="spellStart"/>
      <w:r w:rsidRPr="00C10E4E">
        <w:rPr>
          <w:rFonts w:ascii="Times New Roman" w:hAnsi="Times New Roman" w:cs="Times New Roman"/>
          <w:color w:val="222222"/>
          <w:sz w:val="24"/>
          <w:szCs w:val="24"/>
          <w:shd w:val="clear" w:color="auto" w:fill="FFFFFF"/>
        </w:rPr>
        <w:t>Rey-Marmonier</w:t>
      </w:r>
      <w:proofErr w:type="spellEnd"/>
      <w:r w:rsidRPr="00C10E4E">
        <w:rPr>
          <w:rFonts w:ascii="Times New Roman" w:hAnsi="Times New Roman" w:cs="Times New Roman"/>
          <w:color w:val="222222"/>
          <w:sz w:val="24"/>
          <w:szCs w:val="24"/>
          <w:shd w:val="clear" w:color="auto" w:fill="FFFFFF"/>
        </w:rPr>
        <w:t>, E., 2019. Capability approach for realising the Sustainable Development Goals through responsible management education: The case of UK business school academics. </w:t>
      </w:r>
      <w:r w:rsidRPr="00C10E4E">
        <w:rPr>
          <w:rFonts w:ascii="Times New Roman" w:hAnsi="Times New Roman" w:cs="Times New Roman"/>
          <w:i/>
          <w:iCs/>
          <w:color w:val="222222"/>
          <w:sz w:val="24"/>
          <w:szCs w:val="24"/>
          <w:shd w:val="clear" w:color="auto" w:fill="FFFFFF"/>
        </w:rPr>
        <w:t>The International Journal of Management Education</w:t>
      </w:r>
      <w:r w:rsidRPr="00C10E4E">
        <w:rPr>
          <w:rFonts w:ascii="Times New Roman" w:hAnsi="Times New Roman" w:cs="Times New Roman"/>
          <w:color w:val="222222"/>
          <w:sz w:val="24"/>
          <w:szCs w:val="24"/>
          <w:shd w:val="clear" w:color="auto" w:fill="FFFFFF"/>
        </w:rPr>
        <w:t>, </w:t>
      </w:r>
      <w:r w:rsidRPr="006E6827">
        <w:rPr>
          <w:rFonts w:ascii="Times New Roman" w:hAnsi="Times New Roman" w:cs="Times New Roman"/>
          <w:b/>
          <w:bCs/>
          <w:color w:val="222222"/>
          <w:sz w:val="24"/>
          <w:szCs w:val="24"/>
          <w:shd w:val="clear" w:color="auto" w:fill="FFFFFF"/>
        </w:rPr>
        <w:t>17</w:t>
      </w:r>
      <w:r w:rsidRPr="00C10E4E">
        <w:rPr>
          <w:rFonts w:ascii="Times New Roman" w:hAnsi="Times New Roman" w:cs="Times New Roman"/>
          <w:color w:val="222222"/>
          <w:sz w:val="24"/>
          <w:szCs w:val="24"/>
          <w:shd w:val="clear" w:color="auto" w:fill="FFFFFF"/>
        </w:rPr>
        <w:t>(3), p.100319.</w:t>
      </w:r>
    </w:p>
    <w:p w14:paraId="42DA6451"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lang w:val="en-US"/>
        </w:rPr>
      </w:pPr>
      <w:r w:rsidRPr="00C10E4E">
        <w:rPr>
          <w:rFonts w:ascii="Times New Roman" w:hAnsi="Times New Roman" w:cs="Times New Roman"/>
          <w:color w:val="222222"/>
          <w:sz w:val="24"/>
          <w:szCs w:val="24"/>
          <w:shd w:val="clear" w:color="auto" w:fill="FFFFFF"/>
          <w:lang w:val="en-US"/>
        </w:rPr>
        <w:t xml:space="preserve">Powell, B.J., </w:t>
      </w:r>
      <w:proofErr w:type="spellStart"/>
      <w:r w:rsidRPr="00C10E4E">
        <w:rPr>
          <w:rFonts w:ascii="Times New Roman" w:hAnsi="Times New Roman" w:cs="Times New Roman"/>
          <w:color w:val="222222"/>
          <w:sz w:val="24"/>
          <w:szCs w:val="24"/>
          <w:shd w:val="clear" w:color="auto" w:fill="FFFFFF"/>
          <w:lang w:val="en-US"/>
        </w:rPr>
        <w:t>McMillen</w:t>
      </w:r>
      <w:proofErr w:type="spellEnd"/>
      <w:r w:rsidRPr="00C10E4E">
        <w:rPr>
          <w:rFonts w:ascii="Times New Roman" w:hAnsi="Times New Roman" w:cs="Times New Roman"/>
          <w:color w:val="222222"/>
          <w:sz w:val="24"/>
          <w:szCs w:val="24"/>
          <w:shd w:val="clear" w:color="auto" w:fill="FFFFFF"/>
          <w:lang w:val="en-US"/>
        </w:rPr>
        <w:t xml:space="preserve">, J.C., Proctor, E.K., Carpenter, C.R., Griffey, R.T., </w:t>
      </w:r>
      <w:proofErr w:type="spellStart"/>
      <w:r w:rsidRPr="00C10E4E">
        <w:rPr>
          <w:rFonts w:ascii="Times New Roman" w:hAnsi="Times New Roman" w:cs="Times New Roman"/>
          <w:color w:val="222222"/>
          <w:sz w:val="24"/>
          <w:szCs w:val="24"/>
          <w:shd w:val="clear" w:color="auto" w:fill="FFFFFF"/>
          <w:lang w:val="en-US"/>
        </w:rPr>
        <w:t>Bunger</w:t>
      </w:r>
      <w:proofErr w:type="spellEnd"/>
      <w:r w:rsidRPr="00C10E4E">
        <w:rPr>
          <w:rFonts w:ascii="Times New Roman" w:hAnsi="Times New Roman" w:cs="Times New Roman"/>
          <w:color w:val="222222"/>
          <w:sz w:val="24"/>
          <w:szCs w:val="24"/>
          <w:shd w:val="clear" w:color="auto" w:fill="FFFFFF"/>
          <w:lang w:val="en-US"/>
        </w:rPr>
        <w:t>, A.C., Glass, J.E.</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lang w:val="en-US"/>
        </w:rPr>
        <w:t xml:space="preserve"> and York, J.L., 2012. A compilation of strategies for implementing clinical innovations in health and mental health. </w:t>
      </w:r>
      <w:r w:rsidRPr="006E6827">
        <w:rPr>
          <w:rFonts w:ascii="Times New Roman" w:hAnsi="Times New Roman" w:cs="Times New Roman"/>
          <w:i/>
          <w:iCs/>
          <w:color w:val="222222"/>
          <w:sz w:val="24"/>
          <w:szCs w:val="24"/>
          <w:shd w:val="clear" w:color="auto" w:fill="FFFFFF"/>
          <w:lang w:val="en-US"/>
        </w:rPr>
        <w:t xml:space="preserve">Medical </w:t>
      </w:r>
      <w:r>
        <w:rPr>
          <w:rFonts w:ascii="Times New Roman" w:hAnsi="Times New Roman" w:cs="Times New Roman"/>
          <w:i/>
          <w:iCs/>
          <w:color w:val="222222"/>
          <w:sz w:val="24"/>
          <w:szCs w:val="24"/>
          <w:shd w:val="clear" w:color="auto" w:fill="FFFFFF"/>
          <w:lang w:val="en-US"/>
        </w:rPr>
        <w:t>C</w:t>
      </w:r>
      <w:r w:rsidRPr="006E6827">
        <w:rPr>
          <w:rFonts w:ascii="Times New Roman" w:hAnsi="Times New Roman" w:cs="Times New Roman"/>
          <w:i/>
          <w:iCs/>
          <w:color w:val="222222"/>
          <w:sz w:val="24"/>
          <w:szCs w:val="24"/>
          <w:shd w:val="clear" w:color="auto" w:fill="FFFFFF"/>
          <w:lang w:val="en-US"/>
        </w:rPr>
        <w:t xml:space="preserve">are </w:t>
      </w:r>
      <w:r>
        <w:rPr>
          <w:rFonts w:ascii="Times New Roman" w:hAnsi="Times New Roman" w:cs="Times New Roman"/>
          <w:i/>
          <w:iCs/>
          <w:color w:val="222222"/>
          <w:sz w:val="24"/>
          <w:szCs w:val="24"/>
          <w:shd w:val="clear" w:color="auto" w:fill="FFFFFF"/>
          <w:lang w:val="en-US"/>
        </w:rPr>
        <w:t>R</w:t>
      </w:r>
      <w:r w:rsidRPr="006E6827">
        <w:rPr>
          <w:rFonts w:ascii="Times New Roman" w:hAnsi="Times New Roman" w:cs="Times New Roman"/>
          <w:i/>
          <w:iCs/>
          <w:color w:val="222222"/>
          <w:sz w:val="24"/>
          <w:szCs w:val="24"/>
          <w:shd w:val="clear" w:color="auto" w:fill="FFFFFF"/>
          <w:lang w:val="en-US"/>
        </w:rPr>
        <w:t xml:space="preserve">esearch and </w:t>
      </w:r>
      <w:r>
        <w:rPr>
          <w:rFonts w:ascii="Times New Roman" w:hAnsi="Times New Roman" w:cs="Times New Roman"/>
          <w:i/>
          <w:iCs/>
          <w:color w:val="222222"/>
          <w:sz w:val="24"/>
          <w:szCs w:val="24"/>
          <w:shd w:val="clear" w:color="auto" w:fill="FFFFFF"/>
          <w:lang w:val="en-US"/>
        </w:rPr>
        <w:t>R</w:t>
      </w:r>
      <w:r w:rsidRPr="006E6827">
        <w:rPr>
          <w:rFonts w:ascii="Times New Roman" w:hAnsi="Times New Roman" w:cs="Times New Roman"/>
          <w:i/>
          <w:iCs/>
          <w:color w:val="222222"/>
          <w:sz w:val="24"/>
          <w:szCs w:val="24"/>
          <w:shd w:val="clear" w:color="auto" w:fill="FFFFFF"/>
          <w:lang w:val="en-US"/>
        </w:rPr>
        <w:t>eview</w:t>
      </w:r>
      <w:r w:rsidRPr="00C10E4E">
        <w:rPr>
          <w:rFonts w:ascii="Times New Roman" w:hAnsi="Times New Roman" w:cs="Times New Roman"/>
          <w:color w:val="222222"/>
          <w:sz w:val="24"/>
          <w:szCs w:val="24"/>
          <w:shd w:val="clear" w:color="auto" w:fill="FFFFFF"/>
          <w:lang w:val="en-US"/>
        </w:rPr>
        <w:t xml:space="preserve">, </w:t>
      </w:r>
      <w:r w:rsidRPr="006E6827">
        <w:rPr>
          <w:rFonts w:ascii="Times New Roman" w:hAnsi="Times New Roman" w:cs="Times New Roman"/>
          <w:b/>
          <w:bCs/>
          <w:color w:val="222222"/>
          <w:sz w:val="24"/>
          <w:szCs w:val="24"/>
          <w:shd w:val="clear" w:color="auto" w:fill="FFFFFF"/>
          <w:lang w:val="en-US"/>
        </w:rPr>
        <w:t>69</w:t>
      </w:r>
      <w:r w:rsidRPr="00C10E4E">
        <w:rPr>
          <w:rFonts w:ascii="Times New Roman" w:hAnsi="Times New Roman" w:cs="Times New Roman"/>
          <w:color w:val="222222"/>
          <w:sz w:val="24"/>
          <w:szCs w:val="24"/>
          <w:shd w:val="clear" w:color="auto" w:fill="FFFFFF"/>
          <w:lang w:val="en-US"/>
        </w:rPr>
        <w:t>(2), pp.123-157.</w:t>
      </w:r>
    </w:p>
    <w:p w14:paraId="4F475071" w14:textId="77777777" w:rsidR="00656F75" w:rsidRPr="00C10E4E" w:rsidRDefault="00656F75" w:rsidP="009979B3">
      <w:pPr>
        <w:spacing w:after="0" w:line="480" w:lineRule="auto"/>
        <w:ind w:left="720" w:hanging="720"/>
        <w:rPr>
          <w:rFonts w:ascii="Times New Roman" w:hAnsi="Times New Roman" w:cs="Times New Roman"/>
          <w:color w:val="222222"/>
          <w:sz w:val="24"/>
          <w:szCs w:val="24"/>
          <w:shd w:val="clear" w:color="auto" w:fill="FFFFFF"/>
        </w:rPr>
      </w:pPr>
      <w:r w:rsidRPr="00C10E4E">
        <w:rPr>
          <w:rFonts w:ascii="Times New Roman" w:hAnsi="Times New Roman" w:cs="Times New Roman"/>
          <w:color w:val="222222"/>
          <w:sz w:val="24"/>
          <w:szCs w:val="24"/>
          <w:shd w:val="clear" w:color="auto" w:fill="FFFFFF"/>
        </w:rPr>
        <w:t xml:space="preserve">Van </w:t>
      </w:r>
      <w:proofErr w:type="spellStart"/>
      <w:r w:rsidRPr="00C10E4E">
        <w:rPr>
          <w:rFonts w:ascii="Times New Roman" w:hAnsi="Times New Roman" w:cs="Times New Roman"/>
          <w:color w:val="222222"/>
          <w:sz w:val="24"/>
          <w:szCs w:val="24"/>
          <w:shd w:val="clear" w:color="auto" w:fill="FFFFFF"/>
        </w:rPr>
        <w:t>Zanten</w:t>
      </w:r>
      <w:proofErr w:type="spellEnd"/>
      <w:r w:rsidRPr="00C10E4E">
        <w:rPr>
          <w:rFonts w:ascii="Times New Roman" w:hAnsi="Times New Roman" w:cs="Times New Roman"/>
          <w:color w:val="222222"/>
          <w:sz w:val="24"/>
          <w:szCs w:val="24"/>
          <w:shd w:val="clear" w:color="auto" w:fill="FFFFFF"/>
        </w:rPr>
        <w:t xml:space="preserve">, J.A. and Van </w:t>
      </w:r>
      <w:proofErr w:type="spellStart"/>
      <w:r w:rsidRPr="00C10E4E">
        <w:rPr>
          <w:rFonts w:ascii="Times New Roman" w:hAnsi="Times New Roman" w:cs="Times New Roman"/>
          <w:color w:val="222222"/>
          <w:sz w:val="24"/>
          <w:szCs w:val="24"/>
          <w:shd w:val="clear" w:color="auto" w:fill="FFFFFF"/>
        </w:rPr>
        <w:t>Tulder</w:t>
      </w:r>
      <w:proofErr w:type="spellEnd"/>
      <w:r w:rsidRPr="00C10E4E">
        <w:rPr>
          <w:rFonts w:ascii="Times New Roman" w:hAnsi="Times New Roman" w:cs="Times New Roman"/>
          <w:color w:val="222222"/>
          <w:sz w:val="24"/>
          <w:szCs w:val="24"/>
          <w:shd w:val="clear" w:color="auto" w:fill="FFFFFF"/>
        </w:rPr>
        <w:t xml:space="preserve">, R., 2018. Multinational enterprises and the Sustainable Development Goals: </w:t>
      </w:r>
      <w:r>
        <w:rPr>
          <w:rFonts w:ascii="Times New Roman" w:hAnsi="Times New Roman" w:cs="Times New Roman"/>
          <w:color w:val="222222"/>
          <w:sz w:val="24"/>
          <w:szCs w:val="24"/>
          <w:shd w:val="clear" w:color="auto" w:fill="FFFFFF"/>
          <w:lang w:val="en-US"/>
        </w:rPr>
        <w:t>a</w:t>
      </w:r>
      <w:r w:rsidRPr="00C10E4E">
        <w:rPr>
          <w:rFonts w:ascii="Times New Roman" w:hAnsi="Times New Roman" w:cs="Times New Roman"/>
          <w:color w:val="222222"/>
          <w:sz w:val="24"/>
          <w:szCs w:val="24"/>
          <w:shd w:val="clear" w:color="auto" w:fill="FFFFFF"/>
        </w:rPr>
        <w:t>n institutional approach to corporate engagement. </w:t>
      </w:r>
      <w:r w:rsidRPr="00C10E4E">
        <w:rPr>
          <w:rFonts w:ascii="Times New Roman" w:hAnsi="Times New Roman" w:cs="Times New Roman"/>
          <w:i/>
          <w:iCs/>
          <w:color w:val="222222"/>
          <w:sz w:val="24"/>
          <w:szCs w:val="24"/>
          <w:shd w:val="clear" w:color="auto" w:fill="FFFFFF"/>
        </w:rPr>
        <w:t>Journal of International Business Policy</w:t>
      </w:r>
      <w:r w:rsidRPr="00C10E4E">
        <w:rPr>
          <w:rFonts w:ascii="Times New Roman" w:hAnsi="Times New Roman" w:cs="Times New Roman"/>
          <w:color w:val="222222"/>
          <w:sz w:val="24"/>
          <w:szCs w:val="24"/>
          <w:shd w:val="clear" w:color="auto" w:fill="FFFFFF"/>
        </w:rPr>
        <w:t>, </w:t>
      </w:r>
      <w:r w:rsidRPr="006A19EB">
        <w:rPr>
          <w:rFonts w:ascii="Times New Roman" w:hAnsi="Times New Roman" w:cs="Times New Roman"/>
          <w:b/>
          <w:bCs/>
          <w:color w:val="222222"/>
          <w:sz w:val="24"/>
          <w:szCs w:val="24"/>
          <w:shd w:val="clear" w:color="auto" w:fill="FFFFFF"/>
        </w:rPr>
        <w:t>1</w:t>
      </w:r>
      <w:r w:rsidRPr="00C10E4E">
        <w:rPr>
          <w:rFonts w:ascii="Times New Roman" w:hAnsi="Times New Roman" w:cs="Times New Roman"/>
          <w:color w:val="222222"/>
          <w:sz w:val="24"/>
          <w:szCs w:val="24"/>
          <w:shd w:val="clear" w:color="auto" w:fill="FFFFFF"/>
        </w:rPr>
        <w:t>(3), pp.208-233.</w:t>
      </w:r>
    </w:p>
    <w:p w14:paraId="7DE5D0CB" w14:textId="77777777" w:rsidR="00656F75" w:rsidRDefault="00656F75" w:rsidP="000F56AB">
      <w:pPr>
        <w:spacing w:after="0" w:line="480" w:lineRule="auto"/>
        <w:ind w:left="720" w:hanging="720"/>
        <w:rPr>
          <w:rFonts w:ascii="Times New Roman" w:hAnsi="Times New Roman" w:cs="Times New Roman"/>
          <w:color w:val="222222"/>
          <w:sz w:val="24"/>
          <w:szCs w:val="24"/>
          <w:shd w:val="clear" w:color="auto" w:fill="FFFFFF"/>
        </w:rPr>
      </w:pPr>
      <w:proofErr w:type="spellStart"/>
      <w:r w:rsidRPr="00C10E4E">
        <w:rPr>
          <w:rFonts w:ascii="Times New Roman" w:hAnsi="Times New Roman" w:cs="Times New Roman"/>
          <w:color w:val="222222"/>
          <w:sz w:val="24"/>
          <w:szCs w:val="24"/>
          <w:shd w:val="clear" w:color="auto" w:fill="FFFFFF"/>
        </w:rPr>
        <w:t>Waage</w:t>
      </w:r>
      <w:proofErr w:type="spellEnd"/>
      <w:r w:rsidRPr="00C10E4E">
        <w:rPr>
          <w:rFonts w:ascii="Times New Roman" w:hAnsi="Times New Roman" w:cs="Times New Roman"/>
          <w:color w:val="222222"/>
          <w:sz w:val="24"/>
          <w:szCs w:val="24"/>
          <w:shd w:val="clear" w:color="auto" w:fill="FFFFFF"/>
        </w:rPr>
        <w:t xml:space="preserve">, J., Yap, C., Bell, S., Levy, C., Mace, G., Pegram, T., </w:t>
      </w:r>
      <w:proofErr w:type="spellStart"/>
      <w:r w:rsidRPr="00C10E4E">
        <w:rPr>
          <w:rFonts w:ascii="Times New Roman" w:hAnsi="Times New Roman" w:cs="Times New Roman"/>
          <w:color w:val="222222"/>
          <w:sz w:val="24"/>
          <w:szCs w:val="24"/>
          <w:shd w:val="clear" w:color="auto" w:fill="FFFFFF"/>
        </w:rPr>
        <w:t>Unterhalter</w:t>
      </w:r>
      <w:proofErr w:type="spellEnd"/>
      <w:r w:rsidRPr="00C10E4E">
        <w:rPr>
          <w:rFonts w:ascii="Times New Roman" w:hAnsi="Times New Roman" w:cs="Times New Roman"/>
          <w:color w:val="222222"/>
          <w:sz w:val="24"/>
          <w:szCs w:val="24"/>
          <w:shd w:val="clear" w:color="auto" w:fill="FFFFFF"/>
        </w:rPr>
        <w:t xml:space="preserve">, E., </w:t>
      </w:r>
      <w:proofErr w:type="spellStart"/>
      <w:r w:rsidRPr="00C10E4E">
        <w:rPr>
          <w:rFonts w:ascii="Times New Roman" w:hAnsi="Times New Roman" w:cs="Times New Roman"/>
          <w:color w:val="222222"/>
          <w:sz w:val="24"/>
          <w:szCs w:val="24"/>
          <w:shd w:val="clear" w:color="auto" w:fill="FFFFFF"/>
        </w:rPr>
        <w:t>Dasandi</w:t>
      </w:r>
      <w:proofErr w:type="spellEnd"/>
      <w:r w:rsidRPr="00C10E4E">
        <w:rPr>
          <w:rFonts w:ascii="Times New Roman" w:hAnsi="Times New Roman" w:cs="Times New Roman"/>
          <w:color w:val="222222"/>
          <w:sz w:val="24"/>
          <w:szCs w:val="24"/>
          <w:shd w:val="clear" w:color="auto" w:fill="FFFFFF"/>
        </w:rPr>
        <w:t xml:space="preserve">, N., Hudson, D., </w:t>
      </w:r>
      <w:proofErr w:type="spellStart"/>
      <w:r w:rsidRPr="00C10E4E">
        <w:rPr>
          <w:rFonts w:ascii="Times New Roman" w:hAnsi="Times New Roman" w:cs="Times New Roman"/>
          <w:color w:val="222222"/>
          <w:sz w:val="24"/>
          <w:szCs w:val="24"/>
          <w:shd w:val="clear" w:color="auto" w:fill="FFFFFF"/>
        </w:rPr>
        <w:t>Kock</w:t>
      </w:r>
      <w:proofErr w:type="spellEnd"/>
      <w:r w:rsidRPr="00C10E4E">
        <w:rPr>
          <w:rFonts w:ascii="Times New Roman" w:hAnsi="Times New Roman" w:cs="Times New Roman"/>
          <w:color w:val="222222"/>
          <w:sz w:val="24"/>
          <w:szCs w:val="24"/>
          <w:shd w:val="clear" w:color="auto" w:fill="FFFFFF"/>
        </w:rPr>
        <w:t>, R.</w:t>
      </w:r>
      <w:r>
        <w:rPr>
          <w:rFonts w:ascii="Times New Roman" w:hAnsi="Times New Roman" w:cs="Times New Roman"/>
          <w:color w:val="222222"/>
          <w:sz w:val="24"/>
          <w:szCs w:val="24"/>
          <w:shd w:val="clear" w:color="auto" w:fill="FFFFFF"/>
          <w:lang w:val="en-US"/>
        </w:rPr>
        <w:t>,</w:t>
      </w:r>
      <w:r w:rsidRPr="00C10E4E">
        <w:rPr>
          <w:rFonts w:ascii="Times New Roman" w:hAnsi="Times New Roman" w:cs="Times New Roman"/>
          <w:color w:val="222222"/>
          <w:sz w:val="24"/>
          <w:szCs w:val="24"/>
          <w:shd w:val="clear" w:color="auto" w:fill="FFFFFF"/>
        </w:rPr>
        <w:t xml:space="preserve"> and </w:t>
      </w:r>
      <w:proofErr w:type="spellStart"/>
      <w:r w:rsidRPr="00C10E4E">
        <w:rPr>
          <w:rFonts w:ascii="Times New Roman" w:hAnsi="Times New Roman" w:cs="Times New Roman"/>
          <w:color w:val="222222"/>
          <w:sz w:val="24"/>
          <w:szCs w:val="24"/>
          <w:shd w:val="clear" w:color="auto" w:fill="FFFFFF"/>
        </w:rPr>
        <w:t>Mayhew</w:t>
      </w:r>
      <w:proofErr w:type="spellEnd"/>
      <w:r w:rsidRPr="00C10E4E">
        <w:rPr>
          <w:rFonts w:ascii="Times New Roman" w:hAnsi="Times New Roman" w:cs="Times New Roman"/>
          <w:color w:val="222222"/>
          <w:sz w:val="24"/>
          <w:szCs w:val="24"/>
          <w:shd w:val="clear" w:color="auto" w:fill="FFFFFF"/>
        </w:rPr>
        <w:t>, S., 2015. Governing the UN Sustainable Development Goals: interactions, infrastructures, and institutions. </w:t>
      </w:r>
      <w:r w:rsidRPr="00C10E4E">
        <w:rPr>
          <w:rFonts w:ascii="Times New Roman" w:hAnsi="Times New Roman" w:cs="Times New Roman"/>
          <w:i/>
          <w:iCs/>
          <w:color w:val="222222"/>
          <w:sz w:val="24"/>
          <w:szCs w:val="24"/>
          <w:shd w:val="clear" w:color="auto" w:fill="FFFFFF"/>
        </w:rPr>
        <w:t>The Lancet Global Health</w:t>
      </w:r>
      <w:r w:rsidRPr="00C10E4E">
        <w:rPr>
          <w:rFonts w:ascii="Times New Roman" w:hAnsi="Times New Roman" w:cs="Times New Roman"/>
          <w:color w:val="222222"/>
          <w:sz w:val="24"/>
          <w:szCs w:val="24"/>
          <w:shd w:val="clear" w:color="auto" w:fill="FFFFFF"/>
        </w:rPr>
        <w:t>, </w:t>
      </w:r>
      <w:r w:rsidRPr="006A19EB">
        <w:rPr>
          <w:rFonts w:ascii="Times New Roman" w:hAnsi="Times New Roman" w:cs="Times New Roman"/>
          <w:b/>
          <w:bCs/>
          <w:color w:val="222222"/>
          <w:sz w:val="24"/>
          <w:szCs w:val="24"/>
          <w:shd w:val="clear" w:color="auto" w:fill="FFFFFF"/>
        </w:rPr>
        <w:t>3</w:t>
      </w:r>
      <w:r w:rsidRPr="00C10E4E">
        <w:rPr>
          <w:rFonts w:ascii="Times New Roman" w:hAnsi="Times New Roman" w:cs="Times New Roman"/>
          <w:color w:val="222222"/>
          <w:sz w:val="24"/>
          <w:szCs w:val="24"/>
          <w:shd w:val="clear" w:color="auto" w:fill="FFFFFF"/>
        </w:rPr>
        <w:t>(5), pp.e251-e252.</w:t>
      </w:r>
      <w:r>
        <w:rPr>
          <w:rFonts w:ascii="Times New Roman" w:hAnsi="Times New Roman" w:cs="Times New Roman"/>
          <w:color w:val="222222"/>
          <w:sz w:val="24"/>
          <w:szCs w:val="24"/>
          <w:shd w:val="clear" w:color="auto" w:fill="FFFFFF"/>
        </w:rPr>
        <w:t xml:space="preserve"> </w:t>
      </w:r>
    </w:p>
    <w:p w14:paraId="74880277" w14:textId="77777777" w:rsidR="00656F75" w:rsidRDefault="00656F75" w:rsidP="000F56AB">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World Population Review, 2020</w:t>
      </w:r>
      <w:r w:rsidRPr="000F56AB">
        <w:rPr>
          <w:rFonts w:ascii="Times New Roman" w:hAnsi="Times New Roman" w:cs="Times New Roman"/>
          <w:color w:val="222222"/>
          <w:sz w:val="24"/>
          <w:szCs w:val="24"/>
          <w:shd w:val="clear" w:color="auto" w:fill="FFFFFF"/>
        </w:rPr>
        <w:t xml:space="preserve">. Manchester Population 2020 (Demographics, Maps, Graphs). [Online] worldpopulationreview.com. Available at: </w:t>
      </w:r>
      <w:hyperlink r:id="rId9" w:history="1">
        <w:r w:rsidRPr="007D317E">
          <w:rPr>
            <w:rStyle w:val="Hyperlink"/>
            <w:rFonts w:ascii="Times New Roman" w:hAnsi="Times New Roman" w:cs="Times New Roman"/>
            <w:sz w:val="24"/>
            <w:szCs w:val="24"/>
            <w:shd w:val="clear" w:color="auto" w:fill="FFFFFF"/>
          </w:rPr>
          <w:t>https://worldpopulationreview.com/world-cities/manchester-population</w:t>
        </w:r>
      </w:hyperlink>
      <w:r w:rsidRPr="000F56AB">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204655D0" w14:textId="77777777" w:rsidR="000F56AB" w:rsidRPr="00C10E4E" w:rsidRDefault="000F56AB" w:rsidP="009979B3">
      <w:pPr>
        <w:spacing w:after="0" w:line="480" w:lineRule="auto"/>
        <w:ind w:left="720" w:hanging="720"/>
        <w:rPr>
          <w:rFonts w:ascii="Times New Roman" w:hAnsi="Times New Roman" w:cs="Times New Roman"/>
          <w:color w:val="222222"/>
          <w:sz w:val="24"/>
          <w:szCs w:val="24"/>
          <w:shd w:val="clear" w:color="auto" w:fill="FFFFFF"/>
        </w:rPr>
      </w:pPr>
    </w:p>
    <w:sectPr w:rsidR="000F56AB" w:rsidRPr="00C10E4E">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2B672" w14:textId="77777777" w:rsidR="009104A4" w:rsidRDefault="009104A4" w:rsidP="00CB2104">
      <w:pPr>
        <w:spacing w:after="0" w:line="240" w:lineRule="auto"/>
      </w:pPr>
      <w:r>
        <w:separator/>
      </w:r>
    </w:p>
  </w:endnote>
  <w:endnote w:type="continuationSeparator" w:id="0">
    <w:p w14:paraId="3E809E37" w14:textId="77777777" w:rsidR="009104A4" w:rsidRDefault="009104A4" w:rsidP="00CB2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等线 Light">
    <w:panose1 w:val="02010600030101010101"/>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EA8E2" w14:textId="77777777" w:rsidR="009104A4" w:rsidRDefault="009104A4" w:rsidP="00CB2104">
      <w:pPr>
        <w:spacing w:after="0" w:line="240" w:lineRule="auto"/>
      </w:pPr>
      <w:r>
        <w:separator/>
      </w:r>
    </w:p>
  </w:footnote>
  <w:footnote w:type="continuationSeparator" w:id="0">
    <w:p w14:paraId="782B8610" w14:textId="77777777" w:rsidR="009104A4" w:rsidRDefault="009104A4" w:rsidP="00CB21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30C05" w14:textId="114AE623" w:rsidR="00DC0D98" w:rsidRPr="001C2A41" w:rsidRDefault="00DC0D98" w:rsidP="001C2A41">
    <w:pPr>
      <w:pStyle w:val="Header"/>
      <w:jc w:val="right"/>
      <w:rPr>
        <w:rFonts w:ascii="Times New Roman" w:hAnsi="Times New Roman" w:cs="Times New Roman"/>
      </w:rPr>
    </w:pPr>
    <w:r w:rsidRPr="00CB2104">
      <w:rPr>
        <w:rFonts w:ascii="Times New Roman" w:hAnsi="Times New Roman" w:cs="Times New Roman"/>
        <w:sz w:val="24"/>
        <w:szCs w:val="24"/>
        <w:lang w:val="en-US"/>
      </w:rPr>
      <w:t>Sustainable Development Goals</w:t>
    </w:r>
    <w:sdt>
      <w:sdtPr>
        <w:rPr>
          <w:rFonts w:ascii="Times New Roman" w:hAnsi="Times New Roman" w:cs="Times New Roman"/>
          <w:sz w:val="24"/>
          <w:szCs w:val="24"/>
        </w:rPr>
        <w:id w:val="204837518"/>
        <w:docPartObj>
          <w:docPartGallery w:val="Page Numbers (Top of Page)"/>
          <w:docPartUnique/>
        </w:docPartObj>
      </w:sdtPr>
      <w:sdtEndPr>
        <w:rPr>
          <w:noProof/>
          <w:sz w:val="22"/>
          <w:szCs w:val="22"/>
        </w:rPr>
      </w:sdtEndPr>
      <w:sdtContent>
        <w:r w:rsidRPr="00CB2104">
          <w:rPr>
            <w:rFonts w:ascii="Times New Roman" w:hAnsi="Times New Roman" w:cs="Times New Roman"/>
            <w:lang w:val="en-US"/>
          </w:rPr>
          <w:t xml:space="preserve"> </w:t>
        </w:r>
        <w:r w:rsidRPr="00CB2104">
          <w:rPr>
            <w:rFonts w:ascii="Times New Roman" w:hAnsi="Times New Roman" w:cs="Times New Roman"/>
          </w:rPr>
          <w:fldChar w:fldCharType="begin"/>
        </w:r>
        <w:r w:rsidRPr="00CB2104">
          <w:rPr>
            <w:rFonts w:ascii="Times New Roman" w:hAnsi="Times New Roman" w:cs="Times New Roman"/>
          </w:rPr>
          <w:instrText xml:space="preserve"> PAGE   \* MERGEFORMAT </w:instrText>
        </w:r>
        <w:r w:rsidRPr="00CB2104">
          <w:rPr>
            <w:rFonts w:ascii="Times New Roman" w:hAnsi="Times New Roman" w:cs="Times New Roman"/>
          </w:rPr>
          <w:fldChar w:fldCharType="separate"/>
        </w:r>
        <w:r w:rsidR="00F33A30">
          <w:rPr>
            <w:rFonts w:ascii="Times New Roman" w:hAnsi="Times New Roman" w:cs="Times New Roman"/>
            <w:noProof/>
          </w:rPr>
          <w:t>21</w:t>
        </w:r>
        <w:r w:rsidRPr="00CB2104">
          <w:rPr>
            <w:rFonts w:ascii="Times New Roman" w:hAnsi="Times New Roman" w:cs="Times New Roman"/>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CE2D65"/>
    <w:multiLevelType w:val="hybridMultilevel"/>
    <w:tmpl w:val="4BA699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C0374BD"/>
    <w:multiLevelType w:val="hybridMultilevel"/>
    <w:tmpl w:val="34E45860"/>
    <w:lvl w:ilvl="0" w:tplc="0B700F4C">
      <w:numFmt w:val="bullet"/>
      <w:lvlText w:val="•"/>
      <w:lvlJc w:val="left"/>
      <w:pPr>
        <w:ind w:left="720" w:hanging="360"/>
      </w:pPr>
      <w:rPr>
        <w:rFonts w:ascii="Helvetica" w:eastAsia="Times New Roman" w:hAnsi="Helvetica" w:cs="Helvetica"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500803927">
    <w:abstractNumId w:val="0"/>
  </w:num>
  <w:num w:numId="2" w16cid:durableId="1103211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D51"/>
    <w:rsid w:val="00001D9F"/>
    <w:rsid w:val="000643E5"/>
    <w:rsid w:val="00071BF9"/>
    <w:rsid w:val="00082626"/>
    <w:rsid w:val="000835AC"/>
    <w:rsid w:val="00094D6D"/>
    <w:rsid w:val="00095EA2"/>
    <w:rsid w:val="000E0A23"/>
    <w:rsid w:val="000F06BB"/>
    <w:rsid w:val="000F56AB"/>
    <w:rsid w:val="000F6BDB"/>
    <w:rsid w:val="001312F4"/>
    <w:rsid w:val="001471DE"/>
    <w:rsid w:val="00181043"/>
    <w:rsid w:val="00182E56"/>
    <w:rsid w:val="0018608C"/>
    <w:rsid w:val="001A6426"/>
    <w:rsid w:val="001C09DD"/>
    <w:rsid w:val="001C2A41"/>
    <w:rsid w:val="001C2D51"/>
    <w:rsid w:val="001E30E4"/>
    <w:rsid w:val="001F28F8"/>
    <w:rsid w:val="00216D5C"/>
    <w:rsid w:val="002171BB"/>
    <w:rsid w:val="0022084C"/>
    <w:rsid w:val="00236425"/>
    <w:rsid w:val="00243121"/>
    <w:rsid w:val="002535AF"/>
    <w:rsid w:val="002A3143"/>
    <w:rsid w:val="002D6D65"/>
    <w:rsid w:val="002D747C"/>
    <w:rsid w:val="00326E77"/>
    <w:rsid w:val="003758F5"/>
    <w:rsid w:val="00376784"/>
    <w:rsid w:val="003C12C0"/>
    <w:rsid w:val="003C24C3"/>
    <w:rsid w:val="003F5F75"/>
    <w:rsid w:val="0040030A"/>
    <w:rsid w:val="00417C1C"/>
    <w:rsid w:val="004204D9"/>
    <w:rsid w:val="0048032C"/>
    <w:rsid w:val="004B7121"/>
    <w:rsid w:val="004D358A"/>
    <w:rsid w:val="004E7C54"/>
    <w:rsid w:val="004F489D"/>
    <w:rsid w:val="005033AD"/>
    <w:rsid w:val="005216C7"/>
    <w:rsid w:val="005241EB"/>
    <w:rsid w:val="00566C92"/>
    <w:rsid w:val="00570AB8"/>
    <w:rsid w:val="006338CA"/>
    <w:rsid w:val="00637EA3"/>
    <w:rsid w:val="00640A56"/>
    <w:rsid w:val="00653625"/>
    <w:rsid w:val="00656F75"/>
    <w:rsid w:val="00664204"/>
    <w:rsid w:val="006A19EB"/>
    <w:rsid w:val="006A3432"/>
    <w:rsid w:val="006B3BBF"/>
    <w:rsid w:val="006B68CC"/>
    <w:rsid w:val="006C5C9C"/>
    <w:rsid w:val="006C6B77"/>
    <w:rsid w:val="006E5421"/>
    <w:rsid w:val="006E6827"/>
    <w:rsid w:val="006F05BC"/>
    <w:rsid w:val="00702D2C"/>
    <w:rsid w:val="00705558"/>
    <w:rsid w:val="007056C1"/>
    <w:rsid w:val="007459D4"/>
    <w:rsid w:val="007838B5"/>
    <w:rsid w:val="007970DC"/>
    <w:rsid w:val="007D7FEC"/>
    <w:rsid w:val="007E5B98"/>
    <w:rsid w:val="007F47AE"/>
    <w:rsid w:val="008041D6"/>
    <w:rsid w:val="00840081"/>
    <w:rsid w:val="008C753D"/>
    <w:rsid w:val="008F5102"/>
    <w:rsid w:val="00900E61"/>
    <w:rsid w:val="00903552"/>
    <w:rsid w:val="009104A4"/>
    <w:rsid w:val="00931E93"/>
    <w:rsid w:val="009324D6"/>
    <w:rsid w:val="00934387"/>
    <w:rsid w:val="00940FDA"/>
    <w:rsid w:val="00942172"/>
    <w:rsid w:val="0099432D"/>
    <w:rsid w:val="00995440"/>
    <w:rsid w:val="009979B3"/>
    <w:rsid w:val="009A4C68"/>
    <w:rsid w:val="009E4306"/>
    <w:rsid w:val="00A3514D"/>
    <w:rsid w:val="00A44C86"/>
    <w:rsid w:val="00AB659F"/>
    <w:rsid w:val="00AD429C"/>
    <w:rsid w:val="00AF318C"/>
    <w:rsid w:val="00B10221"/>
    <w:rsid w:val="00B52BD1"/>
    <w:rsid w:val="00B57956"/>
    <w:rsid w:val="00B843C4"/>
    <w:rsid w:val="00BB353B"/>
    <w:rsid w:val="00BC2AA1"/>
    <w:rsid w:val="00BE32BA"/>
    <w:rsid w:val="00BE4F06"/>
    <w:rsid w:val="00C10E4E"/>
    <w:rsid w:val="00C53AC6"/>
    <w:rsid w:val="00C56DC4"/>
    <w:rsid w:val="00C72CBF"/>
    <w:rsid w:val="00C92C9D"/>
    <w:rsid w:val="00CB2104"/>
    <w:rsid w:val="00CB7851"/>
    <w:rsid w:val="00CD3153"/>
    <w:rsid w:val="00CF7AE4"/>
    <w:rsid w:val="00D25424"/>
    <w:rsid w:val="00D27012"/>
    <w:rsid w:val="00D54E0B"/>
    <w:rsid w:val="00D62836"/>
    <w:rsid w:val="00D713B5"/>
    <w:rsid w:val="00D84CC0"/>
    <w:rsid w:val="00DC0D98"/>
    <w:rsid w:val="00DC3EE1"/>
    <w:rsid w:val="00DF1465"/>
    <w:rsid w:val="00E151DB"/>
    <w:rsid w:val="00E43081"/>
    <w:rsid w:val="00E503D3"/>
    <w:rsid w:val="00E63F4E"/>
    <w:rsid w:val="00E74731"/>
    <w:rsid w:val="00E978DD"/>
    <w:rsid w:val="00EB16B9"/>
    <w:rsid w:val="00EE080F"/>
    <w:rsid w:val="00F02ED5"/>
    <w:rsid w:val="00F33A30"/>
    <w:rsid w:val="00F4431E"/>
    <w:rsid w:val="00FC0D87"/>
    <w:rsid w:val="00FD24AF"/>
    <w:rsid w:val="00FE2789"/>
    <w:rsid w:val="00FF7F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A0EF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1DE"/>
    <w:pPr>
      <w:spacing w:line="480" w:lineRule="auto"/>
      <w:jc w:val="center"/>
      <w:outlineLvl w:val="0"/>
    </w:pPr>
    <w:rPr>
      <w:rFonts w:ascii="Times New Roman" w:eastAsia="Times New Roman" w:hAnsi="Times New Roman" w:cs="Times New Roman"/>
      <w:color w:val="353740"/>
      <w:sz w:val="24"/>
      <w:szCs w:val="24"/>
    </w:rPr>
  </w:style>
  <w:style w:type="paragraph" w:styleId="Heading2">
    <w:name w:val="heading 2"/>
    <w:basedOn w:val="Normal"/>
    <w:next w:val="Normal"/>
    <w:link w:val="Heading2Char"/>
    <w:uiPriority w:val="9"/>
    <w:unhideWhenUsed/>
    <w:qFormat/>
    <w:rsid w:val="001471DE"/>
    <w:pPr>
      <w:keepNext/>
      <w:keepLines/>
      <w:spacing w:before="40" w:after="0"/>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unhideWhenUsed/>
    <w:qFormat/>
    <w:rsid w:val="001471DE"/>
    <w:pPr>
      <w:spacing w:line="480" w:lineRule="auto"/>
      <w:ind w:left="720"/>
      <w:outlineLvl w:val="2"/>
    </w:pPr>
    <w:rPr>
      <w:rFonts w:ascii="Times New Roman" w:hAnsi="Times New Roman" w:cs="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68CC"/>
    <w:pPr>
      <w:ind w:left="720"/>
      <w:contextualSpacing/>
    </w:pPr>
  </w:style>
  <w:style w:type="paragraph" w:styleId="Header">
    <w:name w:val="header"/>
    <w:basedOn w:val="Normal"/>
    <w:link w:val="HeaderChar"/>
    <w:uiPriority w:val="99"/>
    <w:unhideWhenUsed/>
    <w:rsid w:val="00CB21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2104"/>
  </w:style>
  <w:style w:type="paragraph" w:styleId="Footer">
    <w:name w:val="footer"/>
    <w:basedOn w:val="Normal"/>
    <w:link w:val="FooterChar"/>
    <w:uiPriority w:val="99"/>
    <w:unhideWhenUsed/>
    <w:rsid w:val="00CB21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2104"/>
  </w:style>
  <w:style w:type="character" w:customStyle="1" w:styleId="Heading1Char">
    <w:name w:val="Heading 1 Char"/>
    <w:basedOn w:val="DefaultParagraphFont"/>
    <w:link w:val="Heading1"/>
    <w:uiPriority w:val="9"/>
    <w:rsid w:val="001471DE"/>
    <w:rPr>
      <w:rFonts w:ascii="Times New Roman" w:eastAsia="Times New Roman" w:hAnsi="Times New Roman" w:cs="Times New Roman"/>
      <w:color w:val="353740"/>
      <w:sz w:val="24"/>
      <w:szCs w:val="24"/>
      <w:lang w:val="en-GB"/>
    </w:rPr>
  </w:style>
  <w:style w:type="character" w:customStyle="1" w:styleId="Heading2Char">
    <w:name w:val="Heading 2 Char"/>
    <w:basedOn w:val="DefaultParagraphFont"/>
    <w:link w:val="Heading2"/>
    <w:uiPriority w:val="9"/>
    <w:rsid w:val="001471DE"/>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1471DE"/>
    <w:rPr>
      <w:rFonts w:ascii="Times New Roman" w:hAnsi="Times New Roman" w:cs="Times New Roman"/>
      <w:sz w:val="24"/>
      <w:lang w:val="en-GB"/>
    </w:rPr>
  </w:style>
  <w:style w:type="paragraph" w:styleId="TOCHeading">
    <w:name w:val="TOC Heading"/>
    <w:basedOn w:val="Heading1"/>
    <w:next w:val="Normal"/>
    <w:uiPriority w:val="39"/>
    <w:unhideWhenUsed/>
    <w:qFormat/>
    <w:rsid w:val="001471DE"/>
    <w:pPr>
      <w:keepNext/>
      <w:keepLines/>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1471DE"/>
    <w:pPr>
      <w:spacing w:after="100"/>
    </w:pPr>
  </w:style>
  <w:style w:type="paragraph" w:styleId="TOC2">
    <w:name w:val="toc 2"/>
    <w:basedOn w:val="Normal"/>
    <w:next w:val="Normal"/>
    <w:autoRedefine/>
    <w:uiPriority w:val="39"/>
    <w:unhideWhenUsed/>
    <w:rsid w:val="001471DE"/>
    <w:pPr>
      <w:tabs>
        <w:tab w:val="right" w:leader="dot" w:pos="9350"/>
      </w:tabs>
      <w:spacing w:after="100" w:line="480" w:lineRule="auto"/>
      <w:ind w:left="220"/>
    </w:pPr>
  </w:style>
  <w:style w:type="character" w:styleId="Hyperlink">
    <w:name w:val="Hyperlink"/>
    <w:basedOn w:val="DefaultParagraphFont"/>
    <w:uiPriority w:val="99"/>
    <w:unhideWhenUsed/>
    <w:rsid w:val="001471DE"/>
    <w:rPr>
      <w:color w:val="0563C1" w:themeColor="hyperlink"/>
      <w:u w:val="single"/>
    </w:rPr>
  </w:style>
  <w:style w:type="paragraph" w:styleId="TOC3">
    <w:name w:val="toc 3"/>
    <w:basedOn w:val="Normal"/>
    <w:next w:val="Normal"/>
    <w:autoRedefine/>
    <w:uiPriority w:val="39"/>
    <w:unhideWhenUsed/>
    <w:rsid w:val="001471DE"/>
    <w:pPr>
      <w:spacing w:after="100"/>
      <w:ind w:left="440"/>
    </w:pPr>
  </w:style>
  <w:style w:type="paragraph" w:styleId="NormalWeb">
    <w:name w:val="Normal (Web)"/>
    <w:basedOn w:val="Normal"/>
    <w:uiPriority w:val="99"/>
    <w:semiHidden/>
    <w:unhideWhenUsed/>
    <w:rsid w:val="001C2A41"/>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customStyle="1" w:styleId="UnresolvedMention1">
    <w:name w:val="Unresolved Mention1"/>
    <w:basedOn w:val="DefaultParagraphFont"/>
    <w:uiPriority w:val="99"/>
    <w:semiHidden/>
    <w:unhideWhenUsed/>
    <w:rsid w:val="006E6827"/>
    <w:rPr>
      <w:color w:val="605E5C"/>
      <w:shd w:val="clear" w:color="auto" w:fill="E1DFDD"/>
    </w:rPr>
  </w:style>
  <w:style w:type="character" w:styleId="CommentReference">
    <w:name w:val="annotation reference"/>
    <w:basedOn w:val="DefaultParagraphFont"/>
    <w:uiPriority w:val="99"/>
    <w:semiHidden/>
    <w:unhideWhenUsed/>
    <w:rsid w:val="009324D6"/>
    <w:rPr>
      <w:sz w:val="16"/>
      <w:szCs w:val="16"/>
    </w:rPr>
  </w:style>
  <w:style w:type="paragraph" w:styleId="CommentText">
    <w:name w:val="annotation text"/>
    <w:basedOn w:val="Normal"/>
    <w:link w:val="CommentTextChar"/>
    <w:uiPriority w:val="99"/>
    <w:semiHidden/>
    <w:unhideWhenUsed/>
    <w:rsid w:val="009324D6"/>
    <w:pPr>
      <w:spacing w:line="240" w:lineRule="auto"/>
    </w:pPr>
    <w:rPr>
      <w:sz w:val="20"/>
      <w:szCs w:val="20"/>
    </w:rPr>
  </w:style>
  <w:style w:type="character" w:customStyle="1" w:styleId="CommentTextChar">
    <w:name w:val="Comment Text Char"/>
    <w:basedOn w:val="DefaultParagraphFont"/>
    <w:link w:val="CommentText"/>
    <w:uiPriority w:val="99"/>
    <w:semiHidden/>
    <w:rsid w:val="009324D6"/>
    <w:rPr>
      <w:sz w:val="20"/>
      <w:szCs w:val="20"/>
    </w:rPr>
  </w:style>
  <w:style w:type="paragraph" w:styleId="CommentSubject">
    <w:name w:val="annotation subject"/>
    <w:basedOn w:val="CommentText"/>
    <w:next w:val="CommentText"/>
    <w:link w:val="CommentSubjectChar"/>
    <w:uiPriority w:val="99"/>
    <w:semiHidden/>
    <w:unhideWhenUsed/>
    <w:rsid w:val="009324D6"/>
    <w:rPr>
      <w:b/>
      <w:bCs/>
    </w:rPr>
  </w:style>
  <w:style w:type="character" w:customStyle="1" w:styleId="CommentSubjectChar">
    <w:name w:val="Comment Subject Char"/>
    <w:basedOn w:val="CommentTextChar"/>
    <w:link w:val="CommentSubject"/>
    <w:uiPriority w:val="99"/>
    <w:semiHidden/>
    <w:rsid w:val="009324D6"/>
    <w:rPr>
      <w:b/>
      <w:bCs/>
      <w:sz w:val="20"/>
      <w:szCs w:val="20"/>
    </w:rPr>
  </w:style>
  <w:style w:type="paragraph" w:styleId="Revision">
    <w:name w:val="Revision"/>
    <w:hidden/>
    <w:uiPriority w:val="99"/>
    <w:semiHidden/>
    <w:rsid w:val="0018608C"/>
    <w:pPr>
      <w:spacing w:after="0" w:line="240" w:lineRule="auto"/>
    </w:pPr>
  </w:style>
  <w:style w:type="paragraph" w:styleId="BalloonText">
    <w:name w:val="Balloon Text"/>
    <w:basedOn w:val="Normal"/>
    <w:link w:val="BalloonTextChar"/>
    <w:uiPriority w:val="99"/>
    <w:semiHidden/>
    <w:unhideWhenUsed/>
    <w:rsid w:val="008041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41D6"/>
    <w:rPr>
      <w:rFonts w:ascii="Segoe UI" w:hAnsi="Segoe UI" w:cs="Segoe UI"/>
      <w:sz w:val="18"/>
      <w:szCs w:val="18"/>
    </w:rPr>
  </w:style>
  <w:style w:type="paragraph" w:styleId="NoSpacing">
    <w:name w:val="No Spacing"/>
    <w:uiPriority w:val="1"/>
    <w:qFormat/>
    <w:rsid w:val="00656F7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07427">
      <w:bodyDiv w:val="1"/>
      <w:marLeft w:val="0"/>
      <w:marRight w:val="0"/>
      <w:marTop w:val="0"/>
      <w:marBottom w:val="0"/>
      <w:divBdr>
        <w:top w:val="none" w:sz="0" w:space="0" w:color="auto"/>
        <w:left w:val="none" w:sz="0" w:space="0" w:color="auto"/>
        <w:bottom w:val="none" w:sz="0" w:space="0" w:color="auto"/>
        <w:right w:val="none" w:sz="0" w:space="0" w:color="auto"/>
      </w:divBdr>
    </w:div>
    <w:div w:id="494540920">
      <w:bodyDiv w:val="1"/>
      <w:marLeft w:val="0"/>
      <w:marRight w:val="0"/>
      <w:marTop w:val="0"/>
      <w:marBottom w:val="0"/>
      <w:divBdr>
        <w:top w:val="none" w:sz="0" w:space="0" w:color="auto"/>
        <w:left w:val="none" w:sz="0" w:space="0" w:color="auto"/>
        <w:bottom w:val="none" w:sz="0" w:space="0" w:color="auto"/>
        <w:right w:val="none" w:sz="0" w:space="0" w:color="auto"/>
      </w:divBdr>
      <w:divsChild>
        <w:div w:id="1065837794">
          <w:marLeft w:val="0"/>
          <w:marRight w:val="0"/>
          <w:marTop w:val="0"/>
          <w:marBottom w:val="0"/>
          <w:divBdr>
            <w:top w:val="none" w:sz="0" w:space="0" w:color="auto"/>
            <w:left w:val="none" w:sz="0" w:space="0" w:color="auto"/>
            <w:bottom w:val="none" w:sz="0" w:space="0" w:color="auto"/>
            <w:right w:val="none" w:sz="0" w:space="0" w:color="auto"/>
          </w:divBdr>
        </w:div>
        <w:div w:id="1466436519">
          <w:marLeft w:val="0"/>
          <w:marRight w:val="0"/>
          <w:marTop w:val="0"/>
          <w:marBottom w:val="0"/>
          <w:divBdr>
            <w:top w:val="none" w:sz="0" w:space="0" w:color="auto"/>
            <w:left w:val="none" w:sz="0" w:space="0" w:color="auto"/>
            <w:bottom w:val="none" w:sz="0" w:space="0" w:color="auto"/>
            <w:right w:val="none" w:sz="0" w:space="0" w:color="auto"/>
          </w:divBdr>
        </w:div>
        <w:div w:id="470945069">
          <w:marLeft w:val="0"/>
          <w:marRight w:val="0"/>
          <w:marTop w:val="0"/>
          <w:marBottom w:val="0"/>
          <w:divBdr>
            <w:top w:val="none" w:sz="0" w:space="0" w:color="auto"/>
            <w:left w:val="none" w:sz="0" w:space="0" w:color="auto"/>
            <w:bottom w:val="none" w:sz="0" w:space="0" w:color="auto"/>
            <w:right w:val="none" w:sz="0" w:space="0" w:color="auto"/>
          </w:divBdr>
        </w:div>
        <w:div w:id="1999919207">
          <w:marLeft w:val="0"/>
          <w:marRight w:val="0"/>
          <w:marTop w:val="0"/>
          <w:marBottom w:val="0"/>
          <w:divBdr>
            <w:top w:val="none" w:sz="0" w:space="0" w:color="auto"/>
            <w:left w:val="none" w:sz="0" w:space="0" w:color="auto"/>
            <w:bottom w:val="none" w:sz="0" w:space="0" w:color="auto"/>
            <w:right w:val="none" w:sz="0" w:space="0" w:color="auto"/>
          </w:divBdr>
        </w:div>
        <w:div w:id="2106460936">
          <w:marLeft w:val="0"/>
          <w:marRight w:val="0"/>
          <w:marTop w:val="0"/>
          <w:marBottom w:val="0"/>
          <w:divBdr>
            <w:top w:val="none" w:sz="0" w:space="0" w:color="auto"/>
            <w:left w:val="none" w:sz="0" w:space="0" w:color="auto"/>
            <w:bottom w:val="none" w:sz="0" w:space="0" w:color="auto"/>
            <w:right w:val="none" w:sz="0" w:space="0" w:color="auto"/>
          </w:divBdr>
        </w:div>
        <w:div w:id="1331520092">
          <w:marLeft w:val="0"/>
          <w:marRight w:val="0"/>
          <w:marTop w:val="0"/>
          <w:marBottom w:val="0"/>
          <w:divBdr>
            <w:top w:val="none" w:sz="0" w:space="0" w:color="auto"/>
            <w:left w:val="none" w:sz="0" w:space="0" w:color="auto"/>
            <w:bottom w:val="none" w:sz="0" w:space="0" w:color="auto"/>
            <w:right w:val="none" w:sz="0" w:space="0" w:color="auto"/>
          </w:divBdr>
        </w:div>
        <w:div w:id="139462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2/7/contents/enact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orldpopulationreview.com/world-cities/manchester-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848B5-61A5-4BF0-AD4C-A9F8D04B16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5431</Words>
  <Characters>30957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2022-09-02T20:14:00Z</dcterms:created>
  <dcterms:modified xsi:type="dcterms:W3CDTF">2022-09-02T20:14:00Z</dcterms:modified>
</cp:coreProperties>
</file>