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665008" w14:textId="4B7D01EF" w:rsidR="5871778E" w:rsidRPr="00DC1A55" w:rsidRDefault="5871778E" w:rsidP="00D212D5">
      <w:pPr>
        <w:spacing w:line="480" w:lineRule="auto"/>
        <w:jc w:val="center"/>
        <w:rPr>
          <w:rFonts w:ascii="Calibri" w:eastAsia="Calibri" w:hAnsi="Calibri" w:cs="Calibri"/>
        </w:rPr>
      </w:pPr>
      <w:r w:rsidRPr="00DC1A55">
        <w:rPr>
          <w:rFonts w:ascii="Calibri" w:eastAsia="Calibri" w:hAnsi="Calibri" w:cs="Calibri"/>
          <w:u w:val="single"/>
        </w:rPr>
        <w:t>Abstract</w:t>
      </w:r>
    </w:p>
    <w:p w14:paraId="6E4B4661" w14:textId="5BC9831E" w:rsidR="5871778E" w:rsidRPr="00DC1A55" w:rsidRDefault="5871778E" w:rsidP="5871778E">
      <w:pPr>
        <w:spacing w:line="480" w:lineRule="auto"/>
        <w:rPr>
          <w:rFonts w:ascii="Calibri" w:eastAsia="Calibri" w:hAnsi="Calibri" w:cs="Calibri"/>
        </w:rPr>
      </w:pPr>
      <w:r w:rsidRPr="00DC1A55">
        <w:rPr>
          <w:rFonts w:ascii="Calibri" w:eastAsia="Calibri" w:hAnsi="Calibri" w:cs="Calibri"/>
        </w:rPr>
        <w:t>In this report I aim to focus on the more significant laws in relation to marriage and divorce while touching upon the divide within both orthodox and reform Judaism. I am not going to look at the laws of marriage from an ancient perspective</w:t>
      </w:r>
      <w:r w:rsidR="00BE18F0" w:rsidRPr="00DC1A55">
        <w:rPr>
          <w:rStyle w:val="FootnoteReference"/>
          <w:rFonts w:ascii="Calibri" w:eastAsia="Calibri" w:hAnsi="Calibri" w:cs="Calibri"/>
        </w:rPr>
        <w:footnoteReference w:id="1"/>
      </w:r>
      <w:r w:rsidRPr="00DC1A55">
        <w:rPr>
          <w:rFonts w:ascii="Calibri" w:eastAsia="Calibri" w:hAnsi="Calibri" w:cs="Calibri"/>
        </w:rPr>
        <w:t xml:space="preserve"> due to the imitations of this report.</w:t>
      </w:r>
    </w:p>
    <w:p w14:paraId="703DB6AC" w14:textId="15BFFEE6" w:rsidR="5871778E" w:rsidRPr="00DC1A55" w:rsidRDefault="5871778E" w:rsidP="00D212D5">
      <w:pPr>
        <w:spacing w:line="480" w:lineRule="auto"/>
        <w:jc w:val="center"/>
        <w:rPr>
          <w:rFonts w:ascii="Calibri" w:eastAsia="Calibri" w:hAnsi="Calibri" w:cs="Calibri"/>
        </w:rPr>
      </w:pPr>
      <w:r w:rsidRPr="00DC1A55">
        <w:rPr>
          <w:rFonts w:ascii="Calibri" w:eastAsia="Calibri" w:hAnsi="Calibri" w:cs="Calibri"/>
          <w:u w:val="single"/>
        </w:rPr>
        <w:t>Introduction</w:t>
      </w:r>
    </w:p>
    <w:p w14:paraId="734B89C0" w14:textId="099B7455" w:rsidR="5871778E" w:rsidRPr="00DC1A55" w:rsidRDefault="5871778E" w:rsidP="5871778E">
      <w:pPr>
        <w:spacing w:line="480" w:lineRule="auto"/>
        <w:rPr>
          <w:rFonts w:ascii="Calibri" w:eastAsia="Calibri" w:hAnsi="Calibri" w:cs="Calibri"/>
        </w:rPr>
      </w:pPr>
      <w:r w:rsidRPr="00DC1A55">
        <w:rPr>
          <w:rFonts w:ascii="Calibri" w:eastAsia="Calibri" w:hAnsi="Calibri" w:cs="Calibri"/>
        </w:rPr>
        <w:t>Judaism, like many other religions, hold</w:t>
      </w:r>
      <w:r w:rsidR="00D9537F" w:rsidRPr="00DC1A55">
        <w:rPr>
          <w:rFonts w:ascii="Calibri" w:eastAsia="Calibri" w:hAnsi="Calibri" w:cs="Calibri"/>
        </w:rPr>
        <w:t>s</w:t>
      </w:r>
      <w:r w:rsidRPr="00DC1A55">
        <w:rPr>
          <w:rFonts w:ascii="Calibri" w:eastAsia="Calibri" w:hAnsi="Calibri" w:cs="Calibri"/>
        </w:rPr>
        <w:t xml:space="preserve"> more than just one branch. The </w:t>
      </w:r>
      <w:r w:rsidR="00887D40" w:rsidRPr="00DC1A55">
        <w:rPr>
          <w:rFonts w:ascii="Calibri" w:eastAsia="Calibri" w:hAnsi="Calibri" w:cs="Calibri"/>
        </w:rPr>
        <w:t>two</w:t>
      </w:r>
      <w:r w:rsidRPr="00DC1A55">
        <w:rPr>
          <w:rFonts w:ascii="Calibri" w:eastAsia="Calibri" w:hAnsi="Calibri" w:cs="Calibri"/>
        </w:rPr>
        <w:t xml:space="preserve"> main branches</w:t>
      </w:r>
      <w:r w:rsidRPr="00DC1A55">
        <w:rPr>
          <w:rStyle w:val="FootnoteReference"/>
          <w:rFonts w:ascii="Calibri" w:eastAsia="Calibri" w:hAnsi="Calibri" w:cs="Calibri"/>
        </w:rPr>
        <w:footnoteReference w:id="2"/>
      </w:r>
      <w:r w:rsidR="00221D86" w:rsidRPr="00DC1A55">
        <w:rPr>
          <w:rFonts w:ascii="Calibri" w:eastAsia="Calibri" w:hAnsi="Calibri" w:cs="Calibri"/>
        </w:rPr>
        <w:t xml:space="preserve"> of Judaism are Orthodox</w:t>
      </w:r>
      <w:r w:rsidR="00470E79" w:rsidRPr="00DC1A55">
        <w:rPr>
          <w:rFonts w:ascii="Calibri" w:eastAsia="Calibri" w:hAnsi="Calibri" w:cs="Calibri"/>
        </w:rPr>
        <w:t xml:space="preserve">, who believe you should follow the word of </w:t>
      </w:r>
      <w:r w:rsidR="00EF0E4C" w:rsidRPr="00DC1A55">
        <w:rPr>
          <w:rFonts w:ascii="Calibri" w:eastAsia="Calibri" w:hAnsi="Calibri" w:cs="Calibri"/>
        </w:rPr>
        <w:t>the Torah</w:t>
      </w:r>
      <w:r w:rsidR="00470E79" w:rsidRPr="00DC1A55">
        <w:rPr>
          <w:rFonts w:ascii="Calibri" w:eastAsia="Calibri" w:hAnsi="Calibri" w:cs="Calibri"/>
        </w:rPr>
        <w:t xml:space="preserve"> </w:t>
      </w:r>
      <w:r w:rsidR="00EF0E4C" w:rsidRPr="00DC1A55">
        <w:rPr>
          <w:rFonts w:ascii="Calibri" w:eastAsia="Calibri" w:hAnsi="Calibri" w:cs="Calibri"/>
        </w:rPr>
        <w:t>literally and obey every law</w:t>
      </w:r>
      <w:r w:rsidR="00134A8C" w:rsidRPr="00DC1A55">
        <w:rPr>
          <w:rFonts w:ascii="Calibri" w:eastAsia="Calibri" w:hAnsi="Calibri" w:cs="Calibri"/>
        </w:rPr>
        <w:t>, and reform</w:t>
      </w:r>
      <w:r w:rsidR="00A263A5" w:rsidRPr="00DC1A55">
        <w:rPr>
          <w:rFonts w:ascii="Calibri" w:eastAsia="Calibri" w:hAnsi="Calibri" w:cs="Calibri"/>
        </w:rPr>
        <w:t xml:space="preserve"> Judaism that only follow those laws which are morally bindin</w:t>
      </w:r>
      <w:r w:rsidR="00635638" w:rsidRPr="00DC1A55">
        <w:rPr>
          <w:rFonts w:ascii="Calibri" w:eastAsia="Calibri" w:hAnsi="Calibri" w:cs="Calibri"/>
        </w:rPr>
        <w:t>g</w:t>
      </w:r>
      <w:r w:rsidR="00344824" w:rsidRPr="00DC1A55">
        <w:rPr>
          <w:rStyle w:val="FootnoteReference"/>
          <w:rFonts w:ascii="Calibri" w:eastAsia="Calibri" w:hAnsi="Calibri" w:cs="Calibri"/>
        </w:rPr>
        <w:footnoteReference w:id="3"/>
      </w:r>
      <w:r w:rsidR="00C45CB2" w:rsidRPr="00DC1A55">
        <w:rPr>
          <w:rFonts w:ascii="Calibri" w:eastAsia="Calibri" w:hAnsi="Calibri" w:cs="Calibri"/>
        </w:rPr>
        <w:t>.</w:t>
      </w:r>
      <w:r w:rsidR="00344824" w:rsidRPr="00DC1A55">
        <w:rPr>
          <w:rFonts w:ascii="Calibri" w:eastAsia="Calibri" w:hAnsi="Calibri" w:cs="Calibri"/>
        </w:rPr>
        <w:t xml:space="preserve"> The marriage and divorce laws within the two branches of Judaism demonstrate the differences they have.</w:t>
      </w:r>
      <w:r w:rsidR="002A5346" w:rsidRPr="00DC1A55">
        <w:rPr>
          <w:rFonts w:ascii="Calibri" w:eastAsia="Calibri" w:hAnsi="Calibri" w:cs="Calibri"/>
        </w:rPr>
        <w:t xml:space="preserve"> </w:t>
      </w:r>
    </w:p>
    <w:p w14:paraId="65AD4B38" w14:textId="7C22797F" w:rsidR="5871778E" w:rsidRPr="00DC1A55" w:rsidRDefault="00367B63" w:rsidP="00367B63">
      <w:pPr>
        <w:spacing w:line="480" w:lineRule="auto"/>
        <w:jc w:val="center"/>
        <w:rPr>
          <w:rFonts w:ascii="Calibri" w:eastAsia="Calibri" w:hAnsi="Calibri" w:cs="Calibri"/>
          <w:u w:val="single"/>
        </w:rPr>
      </w:pPr>
      <w:r w:rsidRPr="00DC1A55">
        <w:rPr>
          <w:rFonts w:ascii="Calibri" w:eastAsia="Calibri" w:hAnsi="Calibri" w:cs="Calibri"/>
          <w:u w:val="single"/>
        </w:rPr>
        <w:t>Law within m</w:t>
      </w:r>
      <w:r w:rsidR="5871778E" w:rsidRPr="00DC1A55">
        <w:rPr>
          <w:rFonts w:ascii="Calibri" w:eastAsia="Calibri" w:hAnsi="Calibri" w:cs="Calibri"/>
          <w:u w:val="single"/>
        </w:rPr>
        <w:t>arriage</w:t>
      </w:r>
    </w:p>
    <w:p w14:paraId="60A5E137" w14:textId="519BFB64" w:rsidR="00367B63" w:rsidRPr="00DC1A55" w:rsidRDefault="00414590" w:rsidP="00367B63">
      <w:pPr>
        <w:spacing w:line="480" w:lineRule="auto"/>
        <w:rPr>
          <w:rFonts w:ascii="Calibri" w:eastAsia="Calibri" w:hAnsi="Calibri" w:cs="Calibri"/>
          <w:u w:val="single"/>
        </w:rPr>
      </w:pPr>
      <w:r w:rsidRPr="00DC1A55">
        <w:rPr>
          <w:rFonts w:ascii="Calibri" w:hAnsi="Calibri" w:cs="Calibri"/>
        </w:rPr>
        <w:drawing>
          <wp:anchor distT="0" distB="0" distL="114300" distR="114300" simplePos="0" relativeHeight="251649536" behindDoc="1" locked="0" layoutInCell="1" allowOverlap="1" wp14:anchorId="47D81C84" wp14:editId="51C13AD9">
            <wp:simplePos x="0" y="0"/>
            <wp:positionH relativeFrom="column">
              <wp:posOffset>3787140</wp:posOffset>
            </wp:positionH>
            <wp:positionV relativeFrom="paragraph">
              <wp:posOffset>367665</wp:posOffset>
            </wp:positionV>
            <wp:extent cx="2717800" cy="1891665"/>
            <wp:effectExtent l="0" t="0" r="6350" b="0"/>
            <wp:wrapTight wrapText="bothSides">
              <wp:wrapPolygon edited="0">
                <wp:start x="0" y="0"/>
                <wp:lineTo x="0" y="21317"/>
                <wp:lineTo x="21499" y="21317"/>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287" r="8265"/>
                    <a:stretch/>
                  </pic:blipFill>
                  <pic:spPr bwMode="auto">
                    <a:xfrm>
                      <a:off x="0" y="0"/>
                      <a:ext cx="2717800" cy="1891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7B63" w:rsidRPr="00DC1A55">
        <w:rPr>
          <w:rFonts w:ascii="Calibri" w:eastAsia="Calibri" w:hAnsi="Calibri" w:cs="Calibri"/>
          <w:u w:val="single"/>
        </w:rPr>
        <w:t>Laws of dress:</w:t>
      </w:r>
    </w:p>
    <w:p w14:paraId="180015F6" w14:textId="321A7917" w:rsidR="00AF33AE" w:rsidRPr="00DC1A55" w:rsidRDefault="006D00A4" w:rsidP="00B547AE">
      <w:pPr>
        <w:spacing w:line="480" w:lineRule="auto"/>
        <w:rPr>
          <w:rFonts w:ascii="Calibri" w:hAnsi="Calibri" w:cs="Calibri"/>
          <w:shd w:val="clear" w:color="auto" w:fill="FFFFFF"/>
        </w:rPr>
      </w:pPr>
      <w:r w:rsidRPr="00DC1A55">
        <w:rPr>
          <w:rFonts w:ascii="Calibri" w:eastAsia="Calibri" w:hAnsi="Calibri" w:cs="Calibri"/>
          <w:noProof/>
        </w:rPr>
        <mc:AlternateContent>
          <mc:Choice Requires="wps">
            <w:drawing>
              <wp:anchor distT="0" distB="0" distL="114300" distR="114300" simplePos="0" relativeHeight="251657728" behindDoc="1" locked="0" layoutInCell="1" allowOverlap="1" wp14:anchorId="183C3D11" wp14:editId="0AB7BA48">
                <wp:simplePos x="0" y="0"/>
                <wp:positionH relativeFrom="column">
                  <wp:posOffset>3762375</wp:posOffset>
                </wp:positionH>
                <wp:positionV relativeFrom="paragraph">
                  <wp:posOffset>1915795</wp:posOffset>
                </wp:positionV>
                <wp:extent cx="2686050" cy="819150"/>
                <wp:effectExtent l="0" t="0" r="0" b="0"/>
                <wp:wrapTight wrapText="bothSides">
                  <wp:wrapPolygon edited="0">
                    <wp:start x="0" y="0"/>
                    <wp:lineTo x="0" y="21098"/>
                    <wp:lineTo x="21447" y="21098"/>
                    <wp:lineTo x="2144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686050" cy="819150"/>
                        </a:xfrm>
                        <a:prstGeom prst="rect">
                          <a:avLst/>
                        </a:prstGeom>
                        <a:solidFill>
                          <a:schemeClr val="lt1"/>
                        </a:solidFill>
                        <a:ln w="6350">
                          <a:noFill/>
                        </a:ln>
                      </wps:spPr>
                      <wps:txbx>
                        <w:txbxContent>
                          <w:p w14:paraId="7A9D3A11" w14:textId="0073F492" w:rsidR="00A8417F" w:rsidRPr="007D52D6" w:rsidRDefault="00A8417F">
                            <w:pPr>
                              <w:rPr>
                                <w:sz w:val="14"/>
                              </w:rPr>
                            </w:pPr>
                            <w:r w:rsidRPr="007D52D6">
                              <w:rPr>
                                <w:sz w:val="14"/>
                              </w:rPr>
                              <w:t>Fig 1</w:t>
                            </w:r>
                            <w:r w:rsidR="005A1144">
                              <w:rPr>
                                <w:sz w:val="14"/>
                              </w:rPr>
                              <w:t>;</w:t>
                            </w:r>
                            <w:r w:rsidR="007D52D6" w:rsidRPr="007D52D6">
                              <w:rPr>
                                <w:sz w:val="14"/>
                              </w:rPr>
                              <w:t xml:space="preserve"> </w:t>
                            </w:r>
                            <w:r w:rsidR="007D52D6" w:rsidRPr="007D52D6">
                              <w:rPr>
                                <w:sz w:val="14"/>
                              </w:rPr>
                              <w:t xml:space="preserve">Nelson, S. 2014, </w:t>
                            </w:r>
                            <w:r w:rsidR="007D52D6" w:rsidRPr="007D52D6">
                              <w:rPr>
                                <w:i/>
                                <w:sz w:val="14"/>
                              </w:rPr>
                              <w:t xml:space="preserve">Pictures of an Ultra-orthodox Jewish wedding. </w:t>
                            </w:r>
                            <w:hyperlink r:id="rId9" w:history="1">
                              <w:r w:rsidR="007D52D6" w:rsidRPr="007D52D6">
                                <w:rPr>
                                  <w:rStyle w:val="Hyperlink"/>
                                  <w:sz w:val="14"/>
                                </w:rPr>
                                <w:t>https://www.huffingtonpost.co.uk/2014/02/20/19-stunning-pictures-ultra-orthodox-jewish-wedding_n_4822943.html?guccounter=1&amp;guce_referrer_us=aHR0cHM6Ly93d3cuZ29vZ2xlLmNvLnVrLw&amp;guce_referrer_cs=YQ5oeSq4DxulUyjUdNRBtA</w:t>
                              </w:r>
                            </w:hyperlink>
                            <w:r w:rsidR="007D52D6" w:rsidRPr="007D52D6">
                              <w:rPr>
                                <w:sz w:val="14"/>
                              </w:rPr>
                              <w:t xml:space="preserve"> [Accessed 01.11.2018].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3C3D11" id="_x0000_t202" coordsize="21600,21600" o:spt="202" path="m,l,21600r21600,l21600,xe">
                <v:stroke joinstyle="miter"/>
                <v:path gradientshapeok="t" o:connecttype="rect"/>
              </v:shapetype>
              <v:shape id="Text Box 2" o:spid="_x0000_s1026" type="#_x0000_t202" style="position:absolute;margin-left:296.25pt;margin-top:150.85pt;width:211.5pt;height:64.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" fillcolor="white [3201]" stroked="f" strokeweight=".5pt">
                <v:textbox>
                  <w:txbxContent>
                    <w:p w14:paraId="7A9D3A11" w14:textId="0073F492" w:rsidR="00A8417F" w:rsidRPr="007D52D6" w:rsidRDefault="00A8417F">
                      <w:pPr>
                        <w:rPr>
                          <w:sz w:val="14"/>
                        </w:rPr>
                      </w:pPr>
                      <w:r w:rsidRPr="007D52D6">
                        <w:rPr>
                          <w:sz w:val="14"/>
                        </w:rPr>
                        <w:t>Fig 1</w:t>
                      </w:r>
                      <w:r w:rsidR="005A1144">
                        <w:rPr>
                          <w:sz w:val="14"/>
                        </w:rPr>
                        <w:t>;</w:t>
                      </w:r>
                      <w:r w:rsidR="007D52D6" w:rsidRPr="007D52D6">
                        <w:rPr>
                          <w:sz w:val="14"/>
                        </w:rPr>
                        <w:t xml:space="preserve"> </w:t>
                      </w:r>
                      <w:r w:rsidR="007D52D6" w:rsidRPr="007D52D6">
                        <w:rPr>
                          <w:sz w:val="14"/>
                        </w:rPr>
                        <w:t xml:space="preserve">Nelson, S. 2014, </w:t>
                      </w:r>
                      <w:r w:rsidR="007D52D6" w:rsidRPr="007D52D6">
                        <w:rPr>
                          <w:i/>
                          <w:sz w:val="14"/>
                        </w:rPr>
                        <w:t xml:space="preserve">Pictures of an Ultra-orthodox Jewish wedding. </w:t>
                      </w:r>
                      <w:hyperlink r:id="rId10" w:history="1">
                        <w:r w:rsidR="007D52D6" w:rsidRPr="007D52D6">
                          <w:rPr>
                            <w:rStyle w:val="Hyperlink"/>
                            <w:sz w:val="14"/>
                          </w:rPr>
                          <w:t>https://www.huffingtonpost.co.uk/2014/02/20/19-stunning-pictures-ultra-orthodox-jewish-wedding_n_4822943.html?guccounter=1&amp;guce_referrer_us=aHR0cHM6Ly93d3cuZ29vZ2xlLmNvLnVrLw&amp;guce_referrer_cs=YQ5oeSq4DxulUyjUdNRBtA</w:t>
                        </w:r>
                      </w:hyperlink>
                      <w:r w:rsidR="007D52D6" w:rsidRPr="007D52D6">
                        <w:rPr>
                          <w:sz w:val="14"/>
                        </w:rPr>
                        <w:t xml:space="preserve"> [Accessed 01.11.2018].</w:t>
                      </w:r>
                    </w:p>
                  </w:txbxContent>
                </v:textbox>
                <w10:wrap type="tight"/>
              </v:shape>
            </w:pict>
          </mc:Fallback>
        </mc:AlternateContent>
      </w:r>
      <w:r w:rsidR="00C27D08" w:rsidRPr="00DC1A55">
        <w:rPr>
          <w:rFonts w:ascii="Calibri" w:eastAsia="Calibri" w:hAnsi="Calibri" w:cs="Calibri"/>
        </w:rPr>
        <w:t>In an orthodox wedding the bride is required to wear a veil over her face</w:t>
      </w:r>
      <w:r w:rsidR="00E20758" w:rsidRPr="00DC1A55">
        <w:rPr>
          <w:rFonts w:ascii="Calibri" w:eastAsia="Calibri" w:hAnsi="Calibri" w:cs="Calibri"/>
        </w:rPr>
        <w:t xml:space="preserve">. This is </w:t>
      </w:r>
      <w:r w:rsidR="009942AA" w:rsidRPr="00DC1A55">
        <w:rPr>
          <w:rFonts w:ascii="Calibri" w:eastAsia="Calibri" w:hAnsi="Calibri" w:cs="Calibri"/>
        </w:rPr>
        <w:t xml:space="preserve">significant to the Wedding as it is </w:t>
      </w:r>
      <w:r w:rsidR="00E20758" w:rsidRPr="00DC1A55">
        <w:rPr>
          <w:rFonts w:ascii="Calibri" w:eastAsia="Calibri" w:hAnsi="Calibri" w:cs="Calibri"/>
        </w:rPr>
        <w:t xml:space="preserve">seen in multiple </w:t>
      </w:r>
      <w:r w:rsidR="00D672AF" w:rsidRPr="00DC1A55">
        <w:rPr>
          <w:rFonts w:ascii="Calibri" w:eastAsia="Calibri" w:hAnsi="Calibri" w:cs="Calibri"/>
        </w:rPr>
        <w:t xml:space="preserve">examples within the Torah. For </w:t>
      </w:r>
      <w:r w:rsidRPr="00DC1A55">
        <w:rPr>
          <w:rFonts w:ascii="Calibri" w:eastAsia="Calibri" w:hAnsi="Calibri" w:cs="Calibri"/>
        </w:rPr>
        <w:t>example,</w:t>
      </w:r>
      <w:r w:rsidR="00D672AF" w:rsidRPr="00DC1A55">
        <w:rPr>
          <w:rFonts w:ascii="Calibri" w:eastAsia="Calibri" w:hAnsi="Calibri" w:cs="Calibri"/>
        </w:rPr>
        <w:t xml:space="preserve"> in Genesis 24 there is the example of </w:t>
      </w:r>
      <w:r w:rsidR="000B6646" w:rsidRPr="00DC1A55">
        <w:rPr>
          <w:rFonts w:ascii="Calibri" w:eastAsia="Calibri" w:hAnsi="Calibri" w:cs="Calibri"/>
        </w:rPr>
        <w:t xml:space="preserve">Rebekah and Isaac </w:t>
      </w:r>
      <w:r w:rsidR="008228DE" w:rsidRPr="00DC1A55">
        <w:rPr>
          <w:rFonts w:ascii="Calibri" w:eastAsia="Calibri" w:hAnsi="Calibri" w:cs="Calibri"/>
        </w:rPr>
        <w:t>and their wedding</w:t>
      </w:r>
      <w:r w:rsidR="00AA0A25" w:rsidRPr="00DC1A55">
        <w:rPr>
          <w:rFonts w:ascii="Calibri" w:eastAsia="Calibri" w:hAnsi="Calibri" w:cs="Calibri"/>
        </w:rPr>
        <w:t>.</w:t>
      </w:r>
      <w:r w:rsidR="00AA0A25" w:rsidRPr="00DC1A55">
        <w:rPr>
          <w:rStyle w:val="FootnoteReference"/>
          <w:rFonts w:ascii="Calibri" w:eastAsia="Calibri" w:hAnsi="Calibri" w:cs="Calibri"/>
        </w:rPr>
        <w:footnoteReference w:id="4"/>
      </w:r>
      <w:r w:rsidR="008228DE" w:rsidRPr="00DC1A55">
        <w:rPr>
          <w:rFonts w:ascii="Calibri" w:eastAsia="Calibri" w:hAnsi="Calibri" w:cs="Calibri"/>
        </w:rPr>
        <w:t xml:space="preserve"> where Rebekah take a veil to cover her face before she is wed</w:t>
      </w:r>
      <w:r w:rsidRPr="00DC1A55">
        <w:rPr>
          <w:rFonts w:ascii="Calibri" w:hAnsi="Calibri" w:cs="Calibri"/>
          <w:shd w:val="clear" w:color="auto" w:fill="FFFFFF"/>
        </w:rPr>
        <w:t xml:space="preserve">. </w:t>
      </w:r>
      <w:r w:rsidR="00FA1051" w:rsidRPr="00DC1A55">
        <w:rPr>
          <w:rFonts w:ascii="Calibri" w:hAnsi="Calibri" w:cs="Calibri"/>
          <w:shd w:val="clear" w:color="auto" w:fill="FFFFFF"/>
        </w:rPr>
        <w:t xml:space="preserve">It is also </w:t>
      </w:r>
      <w:r w:rsidR="00424BD7" w:rsidRPr="00DC1A55">
        <w:rPr>
          <w:rFonts w:ascii="Calibri" w:hAnsi="Calibri" w:cs="Calibri"/>
          <w:shd w:val="clear" w:color="auto" w:fill="FFFFFF"/>
        </w:rPr>
        <w:t xml:space="preserve">said that “Charm is </w:t>
      </w:r>
      <w:r w:rsidR="0086574D" w:rsidRPr="00DC1A55">
        <w:rPr>
          <w:rFonts w:ascii="Calibri" w:hAnsi="Calibri" w:cs="Calibri"/>
          <w:shd w:val="clear" w:color="auto" w:fill="FFFFFF"/>
        </w:rPr>
        <w:t>false,</w:t>
      </w:r>
      <w:r w:rsidR="00424BD7" w:rsidRPr="00DC1A55">
        <w:rPr>
          <w:rFonts w:ascii="Calibri" w:hAnsi="Calibri" w:cs="Calibri"/>
          <w:shd w:val="clear" w:color="auto" w:fill="FFFFFF"/>
        </w:rPr>
        <w:t xml:space="preserve"> and beauty is futile; a </w:t>
      </w:r>
      <w:r w:rsidR="0086574D" w:rsidRPr="00DC1A55">
        <w:rPr>
          <w:rFonts w:ascii="Calibri" w:hAnsi="Calibri" w:cs="Calibri"/>
          <w:shd w:val="clear" w:color="auto" w:fill="FFFFFF"/>
        </w:rPr>
        <w:t>God-fearing</w:t>
      </w:r>
      <w:r w:rsidR="00424BD7" w:rsidRPr="00DC1A55">
        <w:rPr>
          <w:rFonts w:ascii="Calibri" w:hAnsi="Calibri" w:cs="Calibri"/>
          <w:shd w:val="clear" w:color="auto" w:fill="FFFFFF"/>
        </w:rPr>
        <w:t xml:space="preserve"> woman is to be praised</w:t>
      </w:r>
      <w:r w:rsidR="00E22B34" w:rsidRPr="00DC1A55">
        <w:rPr>
          <w:rFonts w:ascii="Calibri" w:hAnsi="Calibri" w:cs="Calibri"/>
          <w:shd w:val="clear" w:color="auto" w:fill="FFFFFF"/>
        </w:rPr>
        <w:t>” (Proverbs 31:30)</w:t>
      </w:r>
      <w:r w:rsidR="0086574D" w:rsidRPr="00DC1A55">
        <w:rPr>
          <w:rFonts w:ascii="Calibri" w:hAnsi="Calibri" w:cs="Calibri"/>
          <w:shd w:val="clear" w:color="auto" w:fill="FFFFFF"/>
        </w:rPr>
        <w:t xml:space="preserve">. This also represents </w:t>
      </w:r>
      <w:r w:rsidR="004372D8" w:rsidRPr="00DC1A55">
        <w:rPr>
          <w:rFonts w:ascii="Calibri" w:hAnsi="Calibri" w:cs="Calibri"/>
          <w:shd w:val="clear" w:color="auto" w:fill="FFFFFF"/>
        </w:rPr>
        <w:t xml:space="preserve">the significance as to </w:t>
      </w:r>
      <w:r w:rsidR="0086574D" w:rsidRPr="00DC1A55">
        <w:rPr>
          <w:rFonts w:ascii="Calibri" w:hAnsi="Calibri" w:cs="Calibri"/>
          <w:shd w:val="clear" w:color="auto" w:fill="FFFFFF"/>
        </w:rPr>
        <w:t xml:space="preserve">why a veil is worn as it </w:t>
      </w:r>
      <w:r w:rsidR="00BE54DD" w:rsidRPr="00DC1A55">
        <w:rPr>
          <w:rFonts w:ascii="Calibri" w:hAnsi="Calibri" w:cs="Calibri"/>
          <w:shd w:val="clear" w:color="auto" w:fill="FFFFFF"/>
        </w:rPr>
        <w:t xml:space="preserve">reminds the man that he is marrying a woman for her beauty within rather than the beauty </w:t>
      </w:r>
      <w:r w:rsidR="00EC6DAA" w:rsidRPr="00DC1A55">
        <w:rPr>
          <w:rFonts w:ascii="Calibri" w:hAnsi="Calibri" w:cs="Calibri"/>
          <w:shd w:val="clear" w:color="auto" w:fill="FFFFFF"/>
        </w:rPr>
        <w:t xml:space="preserve">he sees. </w:t>
      </w:r>
      <w:r w:rsidR="009D769A" w:rsidRPr="00DC1A55">
        <w:rPr>
          <w:rFonts w:ascii="Calibri" w:hAnsi="Calibri" w:cs="Calibri"/>
          <w:shd w:val="clear" w:color="auto" w:fill="FFFFFF"/>
        </w:rPr>
        <w:t>Reform Jewish women are not required to wear the veil on their wedding day</w:t>
      </w:r>
      <w:r w:rsidR="00AB277E" w:rsidRPr="00DC1A55">
        <w:rPr>
          <w:rFonts w:ascii="Calibri" w:hAnsi="Calibri" w:cs="Calibri"/>
          <w:shd w:val="clear" w:color="auto" w:fill="FFFFFF"/>
        </w:rPr>
        <w:t xml:space="preserve"> because of the Pittsburgh </w:t>
      </w:r>
      <w:r w:rsidR="00AB277E" w:rsidRPr="00DC1A55">
        <w:rPr>
          <w:rFonts w:ascii="Calibri" w:hAnsi="Calibri" w:cs="Calibri"/>
          <w:shd w:val="clear" w:color="auto" w:fill="FFFFFF"/>
        </w:rPr>
        <w:lastRenderedPageBreak/>
        <w:t>platform.</w:t>
      </w:r>
      <w:r w:rsidR="00183DB5" w:rsidRPr="00DC1A55">
        <w:rPr>
          <w:rStyle w:val="FootnoteReference"/>
          <w:rFonts w:ascii="Calibri" w:hAnsi="Calibri" w:cs="Calibri"/>
          <w:shd w:val="clear" w:color="auto" w:fill="FFFFFF"/>
        </w:rPr>
        <w:footnoteReference w:id="5"/>
      </w:r>
      <w:r w:rsidR="00AB277E" w:rsidRPr="00DC1A55">
        <w:rPr>
          <w:rFonts w:ascii="Calibri" w:hAnsi="Calibri" w:cs="Calibri"/>
          <w:shd w:val="clear" w:color="auto" w:fill="FFFFFF"/>
        </w:rPr>
        <w:t xml:space="preserve"> </w:t>
      </w:r>
      <w:r w:rsidR="00D844D5" w:rsidRPr="00DC1A55">
        <w:rPr>
          <w:rFonts w:ascii="Calibri" w:hAnsi="Calibri" w:cs="Calibri"/>
          <w:shd w:val="clear" w:color="auto" w:fill="FFFFFF"/>
        </w:rPr>
        <w:t xml:space="preserve">An orthodox </w:t>
      </w:r>
      <w:r w:rsidR="00D735B5" w:rsidRPr="00DC1A55">
        <w:rPr>
          <w:rFonts w:ascii="Calibri" w:hAnsi="Calibri" w:cs="Calibri"/>
          <w:shd w:val="clear" w:color="auto" w:fill="FFFFFF"/>
        </w:rPr>
        <w:t>woman’s</w:t>
      </w:r>
      <w:r w:rsidR="00D844D5" w:rsidRPr="00DC1A55">
        <w:rPr>
          <w:rFonts w:ascii="Calibri" w:hAnsi="Calibri" w:cs="Calibri"/>
          <w:shd w:val="clear" w:color="auto" w:fill="FFFFFF"/>
        </w:rPr>
        <w:t xml:space="preserve"> wedding dress must be to the </w:t>
      </w:r>
      <w:r w:rsidR="00D735B5" w:rsidRPr="00DC1A55">
        <w:rPr>
          <w:rFonts w:ascii="Calibri" w:hAnsi="Calibri" w:cs="Calibri"/>
          <w:shd w:val="clear" w:color="auto" w:fill="FFFFFF"/>
        </w:rPr>
        <w:t>ankles</w:t>
      </w:r>
      <w:r w:rsidR="00D844D5" w:rsidRPr="00DC1A55">
        <w:rPr>
          <w:rFonts w:ascii="Calibri" w:hAnsi="Calibri" w:cs="Calibri"/>
          <w:shd w:val="clear" w:color="auto" w:fill="FFFFFF"/>
        </w:rPr>
        <w:t xml:space="preserve"> or below it and </w:t>
      </w:r>
      <w:r w:rsidR="00CA3BC8" w:rsidRPr="00DC1A55">
        <w:rPr>
          <w:rFonts w:ascii="Calibri" w:hAnsi="Calibri" w:cs="Calibri"/>
          <w:shd w:val="clear" w:color="auto" w:fill="FFFFFF"/>
        </w:rPr>
        <w:t xml:space="preserve">have a </w:t>
      </w:r>
      <w:r w:rsidR="00D735B5" w:rsidRPr="00DC1A55">
        <w:rPr>
          <w:rFonts w:ascii="Calibri" w:hAnsi="Calibri" w:cs="Calibri"/>
          <w:shd w:val="clear" w:color="auto" w:fill="FFFFFF"/>
        </w:rPr>
        <w:t>three-quarter</w:t>
      </w:r>
      <w:r w:rsidR="00CA3BC8" w:rsidRPr="00DC1A55">
        <w:rPr>
          <w:rFonts w:ascii="Calibri" w:hAnsi="Calibri" w:cs="Calibri"/>
          <w:shd w:val="clear" w:color="auto" w:fill="FFFFFF"/>
        </w:rPr>
        <w:t xml:space="preserve"> length sleeve or long sleeve in</w:t>
      </w:r>
      <w:r w:rsidR="00D735B5" w:rsidRPr="00DC1A55">
        <w:rPr>
          <w:rFonts w:ascii="Calibri" w:hAnsi="Calibri" w:cs="Calibri"/>
          <w:shd w:val="clear" w:color="auto" w:fill="FFFFFF"/>
        </w:rPr>
        <w:t xml:space="preserve"> </w:t>
      </w:r>
      <w:r w:rsidR="00CA3BC8" w:rsidRPr="00DC1A55">
        <w:rPr>
          <w:rFonts w:ascii="Calibri" w:hAnsi="Calibri" w:cs="Calibri"/>
          <w:shd w:val="clear" w:color="auto" w:fill="FFFFFF"/>
        </w:rPr>
        <w:t xml:space="preserve">order to cover the shoulders. This is </w:t>
      </w:r>
      <w:r w:rsidR="00942B88" w:rsidRPr="00DC1A55">
        <w:rPr>
          <w:rFonts w:ascii="Calibri" w:hAnsi="Calibri" w:cs="Calibri"/>
          <w:shd w:val="clear" w:color="auto" w:fill="FFFFFF"/>
        </w:rPr>
        <w:t>largely significant as</w:t>
      </w:r>
      <w:r w:rsidR="00E622ED" w:rsidRPr="00DC1A55">
        <w:rPr>
          <w:rFonts w:ascii="Calibri" w:hAnsi="Calibri" w:cs="Calibri"/>
          <w:shd w:val="clear" w:color="auto" w:fill="FFFFFF"/>
        </w:rPr>
        <w:t xml:space="preserve"> Orthodox women must obey</w:t>
      </w:r>
      <w:r w:rsidR="00CA3BC8" w:rsidRPr="00DC1A55">
        <w:rPr>
          <w:rFonts w:ascii="Calibri" w:hAnsi="Calibri" w:cs="Calibri"/>
          <w:shd w:val="clear" w:color="auto" w:fill="FFFFFF"/>
        </w:rPr>
        <w:t xml:space="preserve"> the laws of being modest </w:t>
      </w:r>
      <w:r w:rsidR="00976544" w:rsidRPr="00DC1A55">
        <w:rPr>
          <w:rFonts w:ascii="Calibri" w:hAnsi="Calibri" w:cs="Calibri"/>
          <w:shd w:val="clear" w:color="auto" w:fill="FFFFFF"/>
        </w:rPr>
        <w:t xml:space="preserve">and dressing modestly. In reform Judaism this varies depending on what the </w:t>
      </w:r>
      <w:r w:rsidR="00D735B5" w:rsidRPr="00DC1A55">
        <w:rPr>
          <w:rFonts w:ascii="Calibri" w:hAnsi="Calibri" w:cs="Calibri"/>
          <w:shd w:val="clear" w:color="auto" w:fill="FFFFFF"/>
        </w:rPr>
        <w:t>synagogue</w:t>
      </w:r>
      <w:r w:rsidR="00976544" w:rsidRPr="00DC1A55">
        <w:rPr>
          <w:rFonts w:ascii="Calibri" w:hAnsi="Calibri" w:cs="Calibri"/>
          <w:shd w:val="clear" w:color="auto" w:fill="FFFFFF"/>
        </w:rPr>
        <w:t xml:space="preserve"> agrees </w:t>
      </w:r>
      <w:r w:rsidR="00A61A45" w:rsidRPr="00DC1A55">
        <w:rPr>
          <w:rFonts w:ascii="Calibri" w:hAnsi="Calibri" w:cs="Calibri"/>
          <w:shd w:val="clear" w:color="auto" w:fill="FFFFFF"/>
        </w:rPr>
        <w:t>upon</w:t>
      </w:r>
      <w:r w:rsidR="003028F5" w:rsidRPr="00DC1A55">
        <w:rPr>
          <w:rFonts w:ascii="Calibri" w:hAnsi="Calibri" w:cs="Calibri"/>
          <w:shd w:val="clear" w:color="auto" w:fill="FFFFFF"/>
        </w:rPr>
        <w:t>.</w:t>
      </w:r>
      <w:r w:rsidR="003028F5" w:rsidRPr="00DC1A55">
        <w:rPr>
          <w:rStyle w:val="FootnoteReference"/>
          <w:rFonts w:ascii="Calibri" w:hAnsi="Calibri" w:cs="Calibri"/>
          <w:shd w:val="clear" w:color="auto" w:fill="FFFFFF"/>
        </w:rPr>
        <w:footnoteReference w:id="6"/>
      </w:r>
      <w:r w:rsidR="003028F5" w:rsidRPr="00DC1A55">
        <w:rPr>
          <w:rFonts w:ascii="Calibri" w:hAnsi="Calibri" w:cs="Calibri"/>
          <w:shd w:val="clear" w:color="auto" w:fill="FFFFFF"/>
        </w:rPr>
        <w:t xml:space="preserve"> </w:t>
      </w:r>
      <w:r w:rsidR="00191DAA" w:rsidRPr="00DC1A55">
        <w:rPr>
          <w:rFonts w:ascii="Calibri" w:hAnsi="Calibri" w:cs="Calibri"/>
          <w:shd w:val="clear" w:color="auto" w:fill="FFFFFF"/>
        </w:rPr>
        <w:t>Orthodox men will wear a morning suit as well as the</w:t>
      </w:r>
      <w:r w:rsidR="00A61A45" w:rsidRPr="00DC1A55">
        <w:rPr>
          <w:rFonts w:ascii="Calibri" w:hAnsi="Calibri" w:cs="Calibri"/>
          <w:shd w:val="clear" w:color="auto" w:fill="FFFFFF"/>
        </w:rPr>
        <w:t>ir Kittle</w:t>
      </w:r>
      <w:r w:rsidR="00D63B49" w:rsidRPr="00DC1A55">
        <w:rPr>
          <w:rFonts w:ascii="Calibri" w:hAnsi="Calibri" w:cs="Calibri"/>
          <w:shd w:val="clear" w:color="auto" w:fill="FFFFFF"/>
        </w:rPr>
        <w:t xml:space="preserve">. </w:t>
      </w:r>
      <w:r w:rsidR="00FE36CD" w:rsidRPr="00DC1A55">
        <w:rPr>
          <w:rFonts w:ascii="Calibri" w:hAnsi="Calibri" w:cs="Calibri"/>
          <w:shd w:val="clear" w:color="auto" w:fill="FFFFFF"/>
        </w:rPr>
        <w:t xml:space="preserve">This is because </w:t>
      </w:r>
      <w:r w:rsidR="00943E34" w:rsidRPr="00DC1A55">
        <w:rPr>
          <w:rFonts w:ascii="Calibri" w:hAnsi="Calibri" w:cs="Calibri"/>
          <w:shd w:val="clear" w:color="auto" w:fill="FFFFFF"/>
        </w:rPr>
        <w:t xml:space="preserve">“it used to be customary </w:t>
      </w:r>
      <w:r w:rsidR="00492130" w:rsidRPr="00DC1A55">
        <w:rPr>
          <w:rFonts w:ascii="Calibri" w:hAnsi="Calibri" w:cs="Calibri"/>
          <w:shd w:val="clear" w:color="auto" w:fill="FFFFFF"/>
        </w:rPr>
        <w:t xml:space="preserve">for the bridegroom to wear for the first time during the ceremony </w:t>
      </w:r>
      <w:r w:rsidR="005E6FF9" w:rsidRPr="00DC1A55">
        <w:rPr>
          <w:rFonts w:ascii="Calibri" w:hAnsi="Calibri" w:cs="Calibri"/>
          <w:shd w:val="clear" w:color="auto" w:fill="FFFFFF"/>
        </w:rPr>
        <w:t>the Kittel”</w:t>
      </w:r>
      <w:r w:rsidR="0006565B" w:rsidRPr="00DC1A55">
        <w:rPr>
          <w:rStyle w:val="FootnoteReference"/>
          <w:rFonts w:ascii="Calibri" w:hAnsi="Calibri" w:cs="Calibri"/>
          <w:shd w:val="clear" w:color="auto" w:fill="FFFFFF"/>
        </w:rPr>
        <w:footnoteReference w:id="7"/>
      </w:r>
      <w:r w:rsidR="005E6FF9" w:rsidRPr="00DC1A55">
        <w:rPr>
          <w:rFonts w:ascii="Calibri" w:hAnsi="Calibri" w:cs="Calibri"/>
          <w:shd w:val="clear" w:color="auto" w:fill="FFFFFF"/>
        </w:rPr>
        <w:t xml:space="preserve"> </w:t>
      </w:r>
      <w:r w:rsidR="00B547AE" w:rsidRPr="00DC1A55">
        <w:rPr>
          <w:rFonts w:ascii="Calibri" w:hAnsi="Calibri" w:cs="Calibri"/>
          <w:shd w:val="clear" w:color="auto" w:fill="FFFFFF"/>
        </w:rPr>
        <w:t xml:space="preserve">It would no longer be expected of Reform </w:t>
      </w:r>
      <w:r w:rsidR="00785155" w:rsidRPr="00DC1A55">
        <w:rPr>
          <w:rFonts w:ascii="Calibri" w:hAnsi="Calibri" w:cs="Calibri"/>
          <w:shd w:val="clear" w:color="auto" w:fill="FFFFFF"/>
        </w:rPr>
        <w:t>Jewish</w:t>
      </w:r>
      <w:r w:rsidR="00B547AE" w:rsidRPr="00DC1A55">
        <w:rPr>
          <w:rFonts w:ascii="Calibri" w:hAnsi="Calibri" w:cs="Calibri"/>
          <w:shd w:val="clear" w:color="auto" w:fill="FFFFFF"/>
        </w:rPr>
        <w:t xml:space="preserve"> men to maintain this </w:t>
      </w:r>
      <w:r w:rsidR="00785155" w:rsidRPr="00DC1A55">
        <w:rPr>
          <w:rFonts w:ascii="Calibri" w:hAnsi="Calibri" w:cs="Calibri"/>
          <w:shd w:val="clear" w:color="auto" w:fill="FFFFFF"/>
        </w:rPr>
        <w:t>custom</w:t>
      </w:r>
      <w:r w:rsidR="001F4D9C" w:rsidRPr="00DC1A55">
        <w:rPr>
          <w:rStyle w:val="FootnoteReference"/>
          <w:rFonts w:ascii="Calibri" w:hAnsi="Calibri" w:cs="Calibri"/>
          <w:shd w:val="clear" w:color="auto" w:fill="FFFFFF"/>
        </w:rPr>
        <w:footnoteReference w:id="8"/>
      </w:r>
      <w:r w:rsidR="00785155" w:rsidRPr="00DC1A55">
        <w:rPr>
          <w:rFonts w:ascii="Calibri" w:hAnsi="Calibri" w:cs="Calibri"/>
          <w:shd w:val="clear" w:color="auto" w:fill="FFFFFF"/>
        </w:rPr>
        <w:t xml:space="preserve">. </w:t>
      </w:r>
      <w:r w:rsidR="0020361F" w:rsidRPr="00DC1A55">
        <w:rPr>
          <w:rFonts w:ascii="Calibri" w:hAnsi="Calibri" w:cs="Calibri"/>
          <w:shd w:val="clear" w:color="auto" w:fill="FFFFFF"/>
        </w:rPr>
        <w:t>However,</w:t>
      </w:r>
      <w:r w:rsidR="00D434BD" w:rsidRPr="00DC1A55">
        <w:rPr>
          <w:rFonts w:ascii="Calibri" w:hAnsi="Calibri" w:cs="Calibri"/>
          <w:shd w:val="clear" w:color="auto" w:fill="FFFFFF"/>
        </w:rPr>
        <w:t xml:space="preserve"> this does represent the significance of </w:t>
      </w:r>
      <w:r w:rsidR="00AF33AE" w:rsidRPr="00DC1A55">
        <w:rPr>
          <w:rFonts w:ascii="Calibri" w:hAnsi="Calibri" w:cs="Calibri"/>
          <w:shd w:val="clear" w:color="auto" w:fill="FFFFFF"/>
        </w:rPr>
        <w:t xml:space="preserve">why men will wear a prayer shawl in the ceremony, as it </w:t>
      </w:r>
      <w:r w:rsidR="00A124DF" w:rsidRPr="00DC1A55">
        <w:rPr>
          <w:rFonts w:ascii="Calibri" w:hAnsi="Calibri" w:cs="Calibri"/>
          <w:shd w:val="clear" w:color="auto" w:fill="FFFFFF"/>
        </w:rPr>
        <w:t xml:space="preserve">still </w:t>
      </w:r>
      <w:r w:rsidR="00AF33AE" w:rsidRPr="00DC1A55">
        <w:rPr>
          <w:rFonts w:ascii="Calibri" w:hAnsi="Calibri" w:cs="Calibri"/>
          <w:shd w:val="clear" w:color="auto" w:fill="FFFFFF"/>
        </w:rPr>
        <w:t>h</w:t>
      </w:r>
      <w:r w:rsidR="001F4D9C" w:rsidRPr="00DC1A55">
        <w:rPr>
          <w:rFonts w:ascii="Calibri" w:hAnsi="Calibri" w:cs="Calibri"/>
          <w:shd w:val="clear" w:color="auto" w:fill="FFFFFF"/>
        </w:rPr>
        <w:t>olds</w:t>
      </w:r>
      <w:r w:rsidR="00AF33AE" w:rsidRPr="00DC1A55">
        <w:rPr>
          <w:rFonts w:ascii="Calibri" w:hAnsi="Calibri" w:cs="Calibri"/>
          <w:shd w:val="clear" w:color="auto" w:fill="FFFFFF"/>
        </w:rPr>
        <w:t xml:space="preserve"> strong values</w:t>
      </w:r>
      <w:r w:rsidR="00A124DF" w:rsidRPr="00DC1A55">
        <w:rPr>
          <w:rFonts w:ascii="Calibri" w:hAnsi="Calibri" w:cs="Calibri"/>
          <w:shd w:val="clear" w:color="auto" w:fill="FFFFFF"/>
        </w:rPr>
        <w:t xml:space="preserve"> and symbolic meaning</w:t>
      </w:r>
      <w:r w:rsidR="001F4D9C" w:rsidRPr="00DC1A55">
        <w:rPr>
          <w:rFonts w:ascii="Calibri" w:hAnsi="Calibri" w:cs="Calibri"/>
          <w:shd w:val="clear" w:color="auto" w:fill="FFFFFF"/>
        </w:rPr>
        <w:t xml:space="preserve"> for Orthodox Jews today. </w:t>
      </w:r>
    </w:p>
    <w:p w14:paraId="6B902666" w14:textId="3099CB37" w:rsidR="00785155" w:rsidRPr="00DC1A55" w:rsidRDefault="00785155" w:rsidP="003E1E5D">
      <w:pPr>
        <w:spacing w:line="480" w:lineRule="auto"/>
        <w:rPr>
          <w:rFonts w:ascii="Calibri" w:hAnsi="Calibri" w:cs="Calibri"/>
          <w:u w:val="single"/>
          <w:shd w:val="clear" w:color="auto" w:fill="FFFFFF"/>
        </w:rPr>
      </w:pPr>
      <w:r w:rsidRPr="00DC1A55">
        <w:rPr>
          <w:rFonts w:ascii="Calibri" w:hAnsi="Calibri" w:cs="Calibri"/>
          <w:u w:val="single"/>
          <w:shd w:val="clear" w:color="auto" w:fill="FFFFFF"/>
        </w:rPr>
        <w:t>Laws of Pur</w:t>
      </w:r>
      <w:r w:rsidR="00617215" w:rsidRPr="00DC1A55">
        <w:rPr>
          <w:rFonts w:ascii="Calibri" w:hAnsi="Calibri" w:cs="Calibri"/>
          <w:u w:val="single"/>
          <w:shd w:val="clear" w:color="auto" w:fill="FFFFFF"/>
        </w:rPr>
        <w:t>ity</w:t>
      </w:r>
      <w:r w:rsidR="003E1E5D">
        <w:rPr>
          <w:rFonts w:ascii="Calibri" w:hAnsi="Calibri" w:cs="Calibri"/>
          <w:u w:val="single"/>
          <w:shd w:val="clear" w:color="auto" w:fill="FFFFFF"/>
        </w:rPr>
        <w:t>:</w:t>
      </w:r>
    </w:p>
    <w:p w14:paraId="5CED3952" w14:textId="39012E16" w:rsidR="5871778E" w:rsidRPr="00DC1A55" w:rsidRDefault="004D309E" w:rsidP="00617215">
      <w:pPr>
        <w:spacing w:line="480" w:lineRule="auto"/>
        <w:rPr>
          <w:rFonts w:ascii="Calibri" w:hAnsi="Calibri" w:cs="Calibri"/>
          <w:shd w:val="clear" w:color="auto" w:fill="FFFFFF"/>
        </w:rPr>
      </w:pPr>
      <w:r w:rsidRPr="00DC1A55">
        <w:rPr>
          <w:rFonts w:ascii="Calibri" w:hAnsi="Calibri" w:cs="Calibri"/>
          <w:shd w:val="clear" w:color="auto" w:fill="FFFFFF"/>
        </w:rPr>
        <w:t xml:space="preserve">It is traditional for Orthodox Jewish women to visit the sacred bath within an orthodox </w:t>
      </w:r>
      <w:r w:rsidR="007566D1" w:rsidRPr="00DC1A55">
        <w:rPr>
          <w:rFonts w:ascii="Calibri" w:hAnsi="Calibri" w:cs="Calibri"/>
          <w:shd w:val="clear" w:color="auto" w:fill="FFFFFF"/>
        </w:rPr>
        <w:t>synagogue</w:t>
      </w:r>
      <w:r w:rsidRPr="00DC1A55">
        <w:rPr>
          <w:rFonts w:ascii="Calibri" w:hAnsi="Calibri" w:cs="Calibri"/>
          <w:shd w:val="clear" w:color="auto" w:fill="FFFFFF"/>
        </w:rPr>
        <w:t xml:space="preserve"> called the Mikvah</w:t>
      </w:r>
      <w:r w:rsidR="007566D1" w:rsidRPr="00DC1A55">
        <w:rPr>
          <w:rFonts w:ascii="Calibri" w:hAnsi="Calibri" w:cs="Calibri"/>
          <w:shd w:val="clear" w:color="auto" w:fill="FFFFFF"/>
        </w:rPr>
        <w:t>. They visit this in order to become spiritual</w:t>
      </w:r>
      <w:r w:rsidR="00E24355" w:rsidRPr="00DC1A55">
        <w:rPr>
          <w:rFonts w:ascii="Calibri" w:hAnsi="Calibri" w:cs="Calibri"/>
          <w:shd w:val="clear" w:color="auto" w:fill="FFFFFF"/>
        </w:rPr>
        <w:t xml:space="preserve"> cleansed and ready for marriage </w:t>
      </w:r>
      <w:r w:rsidR="007A2E2D" w:rsidRPr="00DC1A55">
        <w:rPr>
          <w:rFonts w:ascii="Calibri" w:hAnsi="Calibri" w:cs="Calibri"/>
          <w:shd w:val="clear" w:color="auto" w:fill="FFFFFF"/>
        </w:rPr>
        <w:t>as a pure wom</w:t>
      </w:r>
      <w:r w:rsidR="008247FF" w:rsidRPr="00DC1A55">
        <w:rPr>
          <w:rFonts w:ascii="Calibri" w:hAnsi="Calibri" w:cs="Calibri"/>
          <w:shd w:val="clear" w:color="auto" w:fill="FFFFFF"/>
        </w:rPr>
        <w:t xml:space="preserve">an. This is significant within a </w:t>
      </w:r>
      <w:r w:rsidR="00E35A27" w:rsidRPr="00DC1A55">
        <w:rPr>
          <w:rFonts w:ascii="Calibri" w:hAnsi="Calibri" w:cs="Calibri"/>
          <w:shd w:val="clear" w:color="auto" w:fill="FFFFFF"/>
        </w:rPr>
        <w:t>Jewish</w:t>
      </w:r>
      <w:r w:rsidR="008247FF" w:rsidRPr="00DC1A55">
        <w:rPr>
          <w:rFonts w:ascii="Calibri" w:hAnsi="Calibri" w:cs="Calibri"/>
          <w:shd w:val="clear" w:color="auto" w:fill="FFFFFF"/>
        </w:rPr>
        <w:t xml:space="preserve"> wedding as it is still commonly practised </w:t>
      </w:r>
      <w:r w:rsidR="00E35A27" w:rsidRPr="00DC1A55">
        <w:rPr>
          <w:rFonts w:ascii="Calibri" w:hAnsi="Calibri" w:cs="Calibri"/>
          <w:shd w:val="clear" w:color="auto" w:fill="FFFFFF"/>
        </w:rPr>
        <w:t>today</w:t>
      </w:r>
      <w:r w:rsidR="00F46A3C" w:rsidRPr="00DC1A55">
        <w:rPr>
          <w:rFonts w:ascii="Calibri" w:hAnsi="Calibri" w:cs="Calibri"/>
          <w:shd w:val="clear" w:color="auto" w:fill="FFFFFF"/>
        </w:rPr>
        <w:t xml:space="preserve">, that a bride and the groom will visit a Mikvah, on separate occasions, to both enter their marriage as pure </w:t>
      </w:r>
      <w:r w:rsidR="00585E8B" w:rsidRPr="00DC1A55">
        <w:rPr>
          <w:rFonts w:ascii="Calibri" w:hAnsi="Calibri" w:cs="Calibri"/>
          <w:shd w:val="clear" w:color="auto" w:fill="FFFFFF"/>
        </w:rPr>
        <w:t xml:space="preserve">and clean. </w:t>
      </w:r>
      <w:r w:rsidR="009250CF" w:rsidRPr="00DC1A55">
        <w:rPr>
          <w:rFonts w:ascii="Calibri" w:hAnsi="Calibri" w:cs="Calibri"/>
          <w:shd w:val="clear" w:color="auto" w:fill="FFFFFF"/>
        </w:rPr>
        <w:t xml:space="preserve">It is required of the bride to </w:t>
      </w:r>
      <w:r w:rsidR="005D2B47" w:rsidRPr="00DC1A55">
        <w:rPr>
          <w:rFonts w:ascii="Calibri" w:hAnsi="Calibri" w:cs="Calibri"/>
          <w:shd w:val="clear" w:color="auto" w:fill="FFFFFF"/>
        </w:rPr>
        <w:t>“</w:t>
      </w:r>
      <w:r w:rsidR="005D2B47" w:rsidRPr="00DC1A55">
        <w:rPr>
          <w:rFonts w:ascii="Calibri" w:hAnsi="Calibri" w:cs="Calibri"/>
        </w:rPr>
        <w:t>remove all jewellery and even nail polish before entering the bath and must fully immerse herself in the water while reciting a special prayer</w:t>
      </w:r>
      <w:r w:rsidR="0074106B" w:rsidRPr="00DC1A55">
        <w:rPr>
          <w:rFonts w:ascii="Calibri" w:hAnsi="Calibri" w:cs="Calibri"/>
        </w:rPr>
        <w:t>”</w:t>
      </w:r>
      <w:r w:rsidR="009850FB" w:rsidRPr="00DC1A55">
        <w:rPr>
          <w:rStyle w:val="FootnoteReference"/>
          <w:rFonts w:ascii="Calibri" w:hAnsi="Calibri" w:cs="Calibri"/>
        </w:rPr>
        <w:footnoteReference w:id="9"/>
      </w:r>
      <w:r w:rsidR="0074106B" w:rsidRPr="00DC1A55">
        <w:rPr>
          <w:rFonts w:ascii="Calibri" w:hAnsi="Calibri" w:cs="Calibri"/>
          <w:shd w:val="clear" w:color="auto" w:fill="FFFFFF"/>
        </w:rPr>
        <w:t xml:space="preserve"> </w:t>
      </w:r>
      <w:r w:rsidR="00585E8B" w:rsidRPr="00DC1A55">
        <w:rPr>
          <w:rFonts w:ascii="Calibri" w:hAnsi="Calibri" w:cs="Calibri"/>
          <w:shd w:val="clear" w:color="auto" w:fill="FFFFFF"/>
        </w:rPr>
        <w:t>This however</w:t>
      </w:r>
      <w:r w:rsidR="00A7692F" w:rsidRPr="00DC1A55">
        <w:rPr>
          <w:rFonts w:ascii="Calibri" w:hAnsi="Calibri" w:cs="Calibri"/>
          <w:shd w:val="clear" w:color="auto" w:fill="FFFFFF"/>
        </w:rPr>
        <w:t xml:space="preserve"> has less significance within reform Judaism </w:t>
      </w:r>
      <w:r w:rsidR="00E8172D" w:rsidRPr="00DC1A55">
        <w:rPr>
          <w:rFonts w:ascii="Calibri" w:hAnsi="Calibri" w:cs="Calibri"/>
          <w:shd w:val="clear" w:color="auto" w:fill="FFFFFF"/>
        </w:rPr>
        <w:t xml:space="preserve">mainly because </w:t>
      </w:r>
      <w:r w:rsidR="00DA1A06" w:rsidRPr="00DC1A55">
        <w:rPr>
          <w:rFonts w:ascii="Calibri" w:hAnsi="Calibri" w:cs="Calibri"/>
          <w:shd w:val="clear" w:color="auto" w:fill="FFFFFF"/>
        </w:rPr>
        <w:t xml:space="preserve">within the </w:t>
      </w:r>
      <w:r w:rsidR="005E61C3" w:rsidRPr="00DC1A55">
        <w:rPr>
          <w:rFonts w:ascii="Calibri" w:hAnsi="Calibri" w:cs="Calibri"/>
          <w:shd w:val="clear" w:color="auto" w:fill="FFFFFF"/>
        </w:rPr>
        <w:t>Pittsburgh</w:t>
      </w:r>
      <w:r w:rsidR="00DA1A06" w:rsidRPr="00DC1A55">
        <w:rPr>
          <w:rFonts w:ascii="Calibri" w:hAnsi="Calibri" w:cs="Calibri"/>
          <w:shd w:val="clear" w:color="auto" w:fill="FFFFFF"/>
        </w:rPr>
        <w:t xml:space="preserve"> Platform they removed the demand on observance of the purity laws</w:t>
      </w:r>
      <w:r w:rsidR="000463A6" w:rsidRPr="00DC1A55">
        <w:rPr>
          <w:rFonts w:ascii="Calibri" w:hAnsi="Calibri" w:cs="Calibri"/>
          <w:shd w:val="clear" w:color="auto" w:fill="FFFFFF"/>
        </w:rPr>
        <w:t>.</w:t>
      </w:r>
      <w:r w:rsidR="000463A6" w:rsidRPr="00DC1A55">
        <w:rPr>
          <w:rStyle w:val="FootnoteReference"/>
          <w:rFonts w:ascii="Calibri" w:hAnsi="Calibri" w:cs="Calibri"/>
          <w:shd w:val="clear" w:color="auto" w:fill="FFFFFF"/>
        </w:rPr>
        <w:footnoteReference w:id="10"/>
      </w:r>
    </w:p>
    <w:p w14:paraId="6834F34B" w14:textId="1715D2C7" w:rsidR="00BE76DA" w:rsidRPr="00DC1A55" w:rsidRDefault="00E74D46" w:rsidP="003E1E5D">
      <w:pPr>
        <w:spacing w:line="480" w:lineRule="auto"/>
        <w:rPr>
          <w:rFonts w:ascii="Calibri" w:hAnsi="Calibri" w:cs="Calibri"/>
          <w:u w:val="single"/>
          <w:shd w:val="clear" w:color="auto" w:fill="FFFFFF"/>
        </w:rPr>
      </w:pPr>
      <w:r w:rsidRPr="00DC1A55">
        <w:rPr>
          <w:rFonts w:ascii="Calibri" w:hAnsi="Calibri" w:cs="Calibri"/>
        </w:rPr>
        <w:lastRenderedPageBreak/>
        <w:drawing>
          <wp:anchor distT="0" distB="0" distL="114300" distR="114300" simplePos="0" relativeHeight="251666944" behindDoc="1" locked="0" layoutInCell="1" allowOverlap="1" wp14:anchorId="61805EA7" wp14:editId="17E544C8">
            <wp:simplePos x="0" y="0"/>
            <wp:positionH relativeFrom="margin">
              <wp:posOffset>4305300</wp:posOffset>
            </wp:positionH>
            <wp:positionV relativeFrom="paragraph">
              <wp:posOffset>203835</wp:posOffset>
            </wp:positionV>
            <wp:extent cx="2009775" cy="2770505"/>
            <wp:effectExtent l="0" t="0" r="9525" b="0"/>
            <wp:wrapTight wrapText="bothSides">
              <wp:wrapPolygon edited="0">
                <wp:start x="0" y="0"/>
                <wp:lineTo x="0" y="21387"/>
                <wp:lineTo x="21498" y="21387"/>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09775" cy="2770505"/>
                    </a:xfrm>
                    <a:prstGeom prst="rect">
                      <a:avLst/>
                    </a:prstGeom>
                  </pic:spPr>
                </pic:pic>
              </a:graphicData>
            </a:graphic>
            <wp14:sizeRelH relativeFrom="page">
              <wp14:pctWidth>0</wp14:pctWidth>
            </wp14:sizeRelH>
            <wp14:sizeRelV relativeFrom="page">
              <wp14:pctHeight>0</wp14:pctHeight>
            </wp14:sizeRelV>
          </wp:anchor>
        </w:drawing>
      </w:r>
      <w:r w:rsidR="00BE76DA" w:rsidRPr="00DC1A55">
        <w:rPr>
          <w:rFonts w:ascii="Calibri" w:hAnsi="Calibri" w:cs="Calibri"/>
          <w:u w:val="single"/>
          <w:shd w:val="clear" w:color="auto" w:fill="FFFFFF"/>
        </w:rPr>
        <w:t>Objects within Marriage</w:t>
      </w:r>
      <w:r w:rsidR="003E1E5D">
        <w:rPr>
          <w:rFonts w:ascii="Calibri" w:hAnsi="Calibri" w:cs="Calibri"/>
          <w:u w:val="single"/>
          <w:shd w:val="clear" w:color="auto" w:fill="FFFFFF"/>
        </w:rPr>
        <w:t>:</w:t>
      </w:r>
    </w:p>
    <w:p w14:paraId="75521C3D" w14:textId="0C9052E0" w:rsidR="005C38F2" w:rsidRPr="00DC1A55" w:rsidRDefault="001C5FAF" w:rsidP="0026107D">
      <w:pPr>
        <w:spacing w:line="480" w:lineRule="auto"/>
        <w:rPr>
          <w:rFonts w:ascii="Calibri" w:hAnsi="Calibri" w:cs="Calibri"/>
          <w:shd w:val="clear" w:color="auto" w:fill="FFFFFF"/>
        </w:rPr>
      </w:pPr>
      <w:r w:rsidRPr="00DC1A55">
        <w:rPr>
          <w:rFonts w:ascii="Calibri" w:eastAsia="Calibri" w:hAnsi="Calibri" w:cs="Calibri"/>
          <w:noProof/>
        </w:rPr>
        <mc:AlternateContent>
          <mc:Choice Requires="wps">
            <w:drawing>
              <wp:anchor distT="0" distB="0" distL="114300" distR="114300" simplePos="0" relativeHeight="251673088" behindDoc="1" locked="0" layoutInCell="1" allowOverlap="1" wp14:anchorId="4B60B5E3" wp14:editId="04D20635">
                <wp:simplePos x="0" y="0"/>
                <wp:positionH relativeFrom="column">
                  <wp:posOffset>4257675</wp:posOffset>
                </wp:positionH>
                <wp:positionV relativeFrom="paragraph">
                  <wp:posOffset>2482215</wp:posOffset>
                </wp:positionV>
                <wp:extent cx="2143125" cy="504825"/>
                <wp:effectExtent l="0" t="0" r="9525" b="9525"/>
                <wp:wrapTight wrapText="bothSides">
                  <wp:wrapPolygon edited="0">
                    <wp:start x="0" y="0"/>
                    <wp:lineTo x="0" y="21192"/>
                    <wp:lineTo x="21504" y="21192"/>
                    <wp:lineTo x="2150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143125" cy="504825"/>
                        </a:xfrm>
                        <a:prstGeom prst="rect">
                          <a:avLst/>
                        </a:prstGeom>
                        <a:solidFill>
                          <a:schemeClr val="lt1"/>
                        </a:solidFill>
                        <a:ln w="6350">
                          <a:noFill/>
                        </a:ln>
                      </wps:spPr>
                      <wps:txbx>
                        <w:txbxContent>
                          <w:p w14:paraId="71B12EC6" w14:textId="47794840" w:rsidR="00D8354B" w:rsidRPr="00D8354B" w:rsidRDefault="000F5EF1">
                            <w:pPr>
                              <w:rPr>
                                <w:sz w:val="14"/>
                              </w:rPr>
                            </w:pPr>
                            <w:r w:rsidRPr="00D8354B">
                              <w:rPr>
                                <w:sz w:val="14"/>
                              </w:rPr>
                              <w:t xml:space="preserve">Fig 2; </w:t>
                            </w:r>
                            <w:r w:rsidR="001A48DD" w:rsidRPr="00D8354B">
                              <w:rPr>
                                <w:sz w:val="14"/>
                              </w:rPr>
                              <w:t xml:space="preserve">Caspi, M. </w:t>
                            </w:r>
                            <w:r w:rsidR="00E62AE8" w:rsidRPr="00D8354B">
                              <w:rPr>
                                <w:sz w:val="14"/>
                              </w:rPr>
                              <w:t>1991 – 2018</w:t>
                            </w:r>
                            <w:r w:rsidR="007A490A" w:rsidRPr="00D8354B">
                              <w:rPr>
                                <w:sz w:val="14"/>
                              </w:rPr>
                              <w:t xml:space="preserve">, </w:t>
                            </w:r>
                            <w:r w:rsidR="007A490A" w:rsidRPr="00D8354B">
                              <w:rPr>
                                <w:i/>
                                <w:sz w:val="14"/>
                              </w:rPr>
                              <w:t>Huppah Gic</w:t>
                            </w:r>
                            <w:r w:rsidR="00AB62FE" w:rsidRPr="00D8354B">
                              <w:rPr>
                                <w:i/>
                                <w:sz w:val="14"/>
                              </w:rPr>
                              <w:t>lee Ketubah</w:t>
                            </w:r>
                            <w:r w:rsidR="00AB62FE" w:rsidRPr="00D8354B">
                              <w:rPr>
                                <w:sz w:val="14"/>
                              </w:rPr>
                              <w:t xml:space="preserve">, </w:t>
                            </w:r>
                            <w:hyperlink r:id="rId12" w:history="1">
                              <w:r w:rsidR="00D8354B" w:rsidRPr="00D8354B">
                                <w:rPr>
                                  <w:rStyle w:val="Hyperlink"/>
                                  <w:sz w:val="14"/>
                                </w:rPr>
                                <w:t>https://www.caspicards.com/buy/huppah-giclee-ketubah</w:t>
                              </w:r>
                              <w:r w:rsidR="00D8354B" w:rsidRPr="00D8354B">
                                <w:rPr>
                                  <w:rStyle w:val="Hyperlink"/>
                                  <w:sz w:val="14"/>
                                </w:rPr>
                                <w:t>/</w:t>
                              </w:r>
                            </w:hyperlink>
                            <w:r w:rsidR="00D8354B" w:rsidRPr="00D8354B">
                              <w:rPr>
                                <w:sz w:val="14"/>
                              </w:rPr>
                              <w:t xml:space="preserve"> [accessed by 03.11.2018]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60B5E3" id="Text Box 4" o:spid="_x0000_s1027" type="#_x0000_t202" style="position:absolute;margin-left:335.25pt;margin-top:195.45pt;width:168.75pt;height:39.75pt;z-index:-251643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" fillcolor="white [3201]" stroked="f" strokeweight=".5pt">
                <v:textbox>
                  <w:txbxContent>
                    <w:p w14:paraId="71B12EC6" w14:textId="47794840" w:rsidR="00D8354B" w:rsidRPr="00D8354B" w:rsidRDefault="000F5EF1">
                      <w:pPr>
                        <w:rPr>
                          <w:sz w:val="14"/>
                        </w:rPr>
                      </w:pPr>
                      <w:r w:rsidRPr="00D8354B">
                        <w:rPr>
                          <w:sz w:val="14"/>
                        </w:rPr>
                        <w:t xml:space="preserve">Fig 2; </w:t>
                      </w:r>
                      <w:r w:rsidR="001A48DD" w:rsidRPr="00D8354B">
                        <w:rPr>
                          <w:sz w:val="14"/>
                        </w:rPr>
                        <w:t xml:space="preserve">Caspi, M. </w:t>
                      </w:r>
                      <w:r w:rsidR="00E62AE8" w:rsidRPr="00D8354B">
                        <w:rPr>
                          <w:sz w:val="14"/>
                        </w:rPr>
                        <w:t>1991 – 2018</w:t>
                      </w:r>
                      <w:r w:rsidR="007A490A" w:rsidRPr="00D8354B">
                        <w:rPr>
                          <w:sz w:val="14"/>
                        </w:rPr>
                        <w:t xml:space="preserve">, </w:t>
                      </w:r>
                      <w:r w:rsidR="007A490A" w:rsidRPr="00D8354B">
                        <w:rPr>
                          <w:i/>
                          <w:sz w:val="14"/>
                        </w:rPr>
                        <w:t>Huppah Gic</w:t>
                      </w:r>
                      <w:r w:rsidR="00AB62FE" w:rsidRPr="00D8354B">
                        <w:rPr>
                          <w:i/>
                          <w:sz w:val="14"/>
                        </w:rPr>
                        <w:t>lee Ketubah</w:t>
                      </w:r>
                      <w:r w:rsidR="00AB62FE" w:rsidRPr="00D8354B">
                        <w:rPr>
                          <w:sz w:val="14"/>
                        </w:rPr>
                        <w:t xml:space="preserve">, </w:t>
                      </w:r>
                      <w:hyperlink r:id="rId13" w:history="1">
                        <w:r w:rsidR="00D8354B" w:rsidRPr="00D8354B">
                          <w:rPr>
                            <w:rStyle w:val="Hyperlink"/>
                            <w:sz w:val="14"/>
                          </w:rPr>
                          <w:t>https://www.caspicards.com/buy/huppah-giclee-ketubah</w:t>
                        </w:r>
                        <w:r w:rsidR="00D8354B" w:rsidRPr="00D8354B">
                          <w:rPr>
                            <w:rStyle w:val="Hyperlink"/>
                            <w:sz w:val="14"/>
                          </w:rPr>
                          <w:t>/</w:t>
                        </w:r>
                      </w:hyperlink>
                      <w:r w:rsidR="00D8354B" w:rsidRPr="00D8354B">
                        <w:rPr>
                          <w:sz w:val="14"/>
                        </w:rPr>
                        <w:t xml:space="preserve"> [accessed by 03.11.2018]</w:t>
                      </w:r>
                    </w:p>
                  </w:txbxContent>
                </v:textbox>
                <w10:wrap type="tight"/>
              </v:shape>
            </w:pict>
          </mc:Fallback>
        </mc:AlternateContent>
      </w:r>
      <w:r w:rsidR="00D8354B" w:rsidRPr="00DC1A55">
        <w:rPr>
          <w:rFonts w:ascii="Calibri" w:hAnsi="Calibri" w:cs="Calibri"/>
          <w:shd w:val="clear" w:color="auto" w:fill="FFFFFF"/>
        </w:rPr>
        <w:t xml:space="preserve">The </w:t>
      </w:r>
      <w:r w:rsidR="0011222A" w:rsidRPr="00DC1A55">
        <w:rPr>
          <w:rFonts w:ascii="Calibri" w:hAnsi="Calibri" w:cs="Calibri"/>
          <w:shd w:val="clear" w:color="auto" w:fill="FFFFFF"/>
        </w:rPr>
        <w:t xml:space="preserve">Ketubah hold great significance within </w:t>
      </w:r>
      <w:r w:rsidR="00AB7B82" w:rsidRPr="00DC1A55">
        <w:rPr>
          <w:rFonts w:ascii="Calibri" w:hAnsi="Calibri" w:cs="Calibri"/>
          <w:shd w:val="clear" w:color="auto" w:fill="FFFFFF"/>
        </w:rPr>
        <w:t xml:space="preserve">both branches of Judaism </w:t>
      </w:r>
      <w:r w:rsidR="005012BA" w:rsidRPr="00DC1A55">
        <w:rPr>
          <w:rFonts w:ascii="Calibri" w:hAnsi="Calibri" w:cs="Calibri"/>
          <w:shd w:val="clear" w:color="auto" w:fill="FFFFFF"/>
        </w:rPr>
        <w:t xml:space="preserve">as it is to ensure the groom will be able to look after his new wife and is also used as a way of ensuring the bride will be paid her marriage settlement if the groom ever died </w:t>
      </w:r>
      <w:r w:rsidR="008F3084" w:rsidRPr="00DC1A55">
        <w:rPr>
          <w:rFonts w:ascii="Calibri" w:hAnsi="Calibri" w:cs="Calibri"/>
          <w:shd w:val="clear" w:color="auto" w:fill="FFFFFF"/>
        </w:rPr>
        <w:t xml:space="preserve">or if they were to divorce. </w:t>
      </w:r>
      <w:r w:rsidR="00C81FE2" w:rsidRPr="00DC1A55">
        <w:rPr>
          <w:rFonts w:ascii="Calibri" w:hAnsi="Calibri" w:cs="Calibri"/>
          <w:shd w:val="clear" w:color="auto" w:fill="FFFFFF"/>
        </w:rPr>
        <w:t xml:space="preserve">Traditionally </w:t>
      </w:r>
      <w:r w:rsidR="008514E6" w:rsidRPr="00DC1A55">
        <w:rPr>
          <w:rFonts w:ascii="Calibri" w:hAnsi="Calibri" w:cs="Calibri"/>
          <w:shd w:val="clear" w:color="auto" w:fill="FFFFFF"/>
        </w:rPr>
        <w:t>Ketubah’s were required of marriage in order to tell the difference between the wife and the concubine in Israel.</w:t>
      </w:r>
      <w:r w:rsidR="008514E6" w:rsidRPr="00DC1A55">
        <w:rPr>
          <w:rStyle w:val="FootnoteReference"/>
          <w:rFonts w:ascii="Calibri" w:hAnsi="Calibri" w:cs="Calibri"/>
          <w:shd w:val="clear" w:color="auto" w:fill="FFFFFF"/>
        </w:rPr>
        <w:footnoteReference w:id="11"/>
      </w:r>
      <w:r w:rsidR="00C95A62" w:rsidRPr="00DC1A55">
        <w:rPr>
          <w:rFonts w:ascii="Calibri" w:hAnsi="Calibri" w:cs="Calibri"/>
          <w:shd w:val="clear" w:color="auto" w:fill="FFFFFF"/>
        </w:rPr>
        <w:t xml:space="preserve"> The Ketubah was also used </w:t>
      </w:r>
      <w:r w:rsidRPr="00DC1A55">
        <w:rPr>
          <w:rFonts w:ascii="Calibri" w:hAnsi="Calibri" w:cs="Calibri"/>
          <w:shd w:val="clear" w:color="auto" w:fill="FFFFFF"/>
        </w:rPr>
        <w:t>in</w:t>
      </w:r>
      <w:r w:rsidR="00C95A62" w:rsidRPr="00DC1A55">
        <w:rPr>
          <w:rFonts w:ascii="Calibri" w:hAnsi="Calibri" w:cs="Calibri"/>
          <w:shd w:val="clear" w:color="auto" w:fill="FFFFFF"/>
        </w:rPr>
        <w:t xml:space="preserve"> order t</w:t>
      </w:r>
      <w:r w:rsidR="00F506C8" w:rsidRPr="00DC1A55">
        <w:rPr>
          <w:rFonts w:ascii="Calibri" w:hAnsi="Calibri" w:cs="Calibri"/>
          <w:shd w:val="clear" w:color="auto" w:fill="FFFFFF"/>
        </w:rPr>
        <w:t>o protect the wife by the husband promising to provide; food, clothing and con</w:t>
      </w:r>
      <w:r w:rsidR="00344B45" w:rsidRPr="00DC1A55">
        <w:rPr>
          <w:rFonts w:ascii="Calibri" w:hAnsi="Calibri" w:cs="Calibri"/>
          <w:shd w:val="clear" w:color="auto" w:fill="FFFFFF"/>
        </w:rPr>
        <w:t xml:space="preserve">jugal rights. </w:t>
      </w:r>
    </w:p>
    <w:p w14:paraId="388C539F" w14:textId="7233708F" w:rsidR="00BE76DA" w:rsidRPr="00DC1A55" w:rsidRDefault="0074448D" w:rsidP="00C45039">
      <w:pPr>
        <w:spacing w:line="480" w:lineRule="auto"/>
        <w:rPr>
          <w:rFonts w:ascii="Calibri" w:hAnsi="Calibri" w:cs="Calibri"/>
          <w:shd w:val="clear" w:color="auto" w:fill="FFFFFF"/>
        </w:rPr>
      </w:pPr>
      <w:r w:rsidRPr="00DC1A55">
        <w:rPr>
          <w:rFonts w:ascii="Calibri" w:hAnsi="Calibri" w:cs="Calibri"/>
          <w:shd w:val="clear" w:color="auto" w:fill="FFFFFF"/>
        </w:rPr>
        <w:t xml:space="preserve">In all branches of </w:t>
      </w:r>
      <w:r w:rsidR="00BD0F58" w:rsidRPr="00DC1A55">
        <w:rPr>
          <w:rFonts w:ascii="Calibri" w:hAnsi="Calibri" w:cs="Calibri"/>
          <w:shd w:val="clear" w:color="auto" w:fill="FFFFFF"/>
        </w:rPr>
        <w:t>Judaism,</w:t>
      </w:r>
      <w:r w:rsidRPr="00DC1A55">
        <w:rPr>
          <w:rFonts w:ascii="Calibri" w:hAnsi="Calibri" w:cs="Calibri"/>
          <w:shd w:val="clear" w:color="auto" w:fill="FFFFFF"/>
        </w:rPr>
        <w:t xml:space="preserve"> the Huppah will be present in the wedding ceremony. </w:t>
      </w:r>
      <w:r w:rsidR="00C45039" w:rsidRPr="00DC1A55">
        <w:rPr>
          <w:rFonts w:ascii="Calibri" w:hAnsi="Calibri" w:cs="Calibri"/>
          <w:shd w:val="clear" w:color="auto" w:fill="FFFFFF"/>
        </w:rPr>
        <w:t xml:space="preserve">The Huppah is significant still today </w:t>
      </w:r>
      <w:r w:rsidR="00CF42A8" w:rsidRPr="00DC1A55">
        <w:rPr>
          <w:rFonts w:ascii="Calibri" w:hAnsi="Calibri" w:cs="Calibri"/>
          <w:shd w:val="clear" w:color="auto" w:fill="FFFFFF"/>
        </w:rPr>
        <w:t xml:space="preserve">as it </w:t>
      </w:r>
      <w:r w:rsidR="00BD0F58" w:rsidRPr="00DC1A55">
        <w:rPr>
          <w:rFonts w:ascii="Calibri" w:hAnsi="Calibri" w:cs="Calibri"/>
          <w:shd w:val="clear" w:color="auto" w:fill="FFFFFF"/>
        </w:rPr>
        <w:t>represents</w:t>
      </w:r>
      <w:r w:rsidR="00CF42A8" w:rsidRPr="00DC1A55">
        <w:rPr>
          <w:rFonts w:ascii="Calibri" w:hAnsi="Calibri" w:cs="Calibri"/>
          <w:shd w:val="clear" w:color="auto" w:fill="FFFFFF"/>
        </w:rPr>
        <w:t xml:space="preserve"> the </w:t>
      </w:r>
      <w:r w:rsidR="003028F5" w:rsidRPr="00DC1A55">
        <w:rPr>
          <w:rFonts w:ascii="Calibri" w:hAnsi="Calibri" w:cs="Calibri"/>
          <w:shd w:val="clear" w:color="auto" w:fill="FFFFFF"/>
        </w:rPr>
        <w:t>couple’s</w:t>
      </w:r>
      <w:r w:rsidR="00CF42A8" w:rsidRPr="00DC1A55">
        <w:rPr>
          <w:rFonts w:ascii="Calibri" w:hAnsi="Calibri" w:cs="Calibri"/>
          <w:shd w:val="clear" w:color="auto" w:fill="FFFFFF"/>
        </w:rPr>
        <w:t xml:space="preserve"> new home they will build together.</w:t>
      </w:r>
      <w:r w:rsidR="003028F5" w:rsidRPr="00DC1A55">
        <w:rPr>
          <w:rFonts w:ascii="Calibri" w:hAnsi="Calibri" w:cs="Calibri"/>
          <w:shd w:val="clear" w:color="auto" w:fill="FFFFFF"/>
        </w:rPr>
        <w:t xml:space="preserve"> The Huppah also </w:t>
      </w:r>
      <w:r w:rsidR="006C2F9D" w:rsidRPr="00DC1A55">
        <w:rPr>
          <w:rFonts w:ascii="Calibri" w:hAnsi="Calibri" w:cs="Calibri"/>
          <w:shd w:val="clear" w:color="auto" w:fill="FFFFFF"/>
        </w:rPr>
        <w:t>signifies the openness the couple will share in their relationship.</w:t>
      </w:r>
      <w:r w:rsidR="006C2F9D" w:rsidRPr="00DC1A55">
        <w:rPr>
          <w:rStyle w:val="FootnoteReference"/>
          <w:rFonts w:ascii="Calibri" w:hAnsi="Calibri" w:cs="Calibri"/>
          <w:shd w:val="clear" w:color="auto" w:fill="FFFFFF"/>
        </w:rPr>
        <w:footnoteReference w:id="12"/>
      </w:r>
    </w:p>
    <w:p w14:paraId="445B6530" w14:textId="4833D633" w:rsidR="00414590" w:rsidRPr="00DC1A55" w:rsidRDefault="009E4DC6" w:rsidP="006C2F9D">
      <w:pPr>
        <w:spacing w:line="480" w:lineRule="auto"/>
        <w:rPr>
          <w:rFonts w:ascii="Calibri" w:hAnsi="Calibri" w:cs="Calibri"/>
          <w:shd w:val="clear" w:color="auto" w:fill="FFFFFF"/>
        </w:rPr>
      </w:pPr>
      <w:r w:rsidRPr="00DC1A55">
        <w:rPr>
          <w:rFonts w:ascii="Calibri" w:hAnsi="Calibri" w:cs="Calibri"/>
          <w:shd w:val="clear" w:color="auto" w:fill="FFFFFF"/>
        </w:rPr>
        <w:t>Also,</w:t>
      </w:r>
      <w:r w:rsidR="006C2F9D" w:rsidRPr="00DC1A55">
        <w:rPr>
          <w:rFonts w:ascii="Calibri" w:hAnsi="Calibri" w:cs="Calibri"/>
          <w:shd w:val="clear" w:color="auto" w:fill="FFFFFF"/>
        </w:rPr>
        <w:t xml:space="preserve"> in all branches of Judaism </w:t>
      </w:r>
      <w:r w:rsidR="00D34D37" w:rsidRPr="00DC1A55">
        <w:rPr>
          <w:rFonts w:ascii="Calibri" w:hAnsi="Calibri" w:cs="Calibri"/>
          <w:shd w:val="clear" w:color="auto" w:fill="FFFFFF"/>
        </w:rPr>
        <w:t xml:space="preserve">there is a </w:t>
      </w:r>
      <w:r w:rsidR="00612DD7" w:rsidRPr="00DC1A55">
        <w:rPr>
          <w:rFonts w:ascii="Calibri" w:hAnsi="Calibri" w:cs="Calibri"/>
          <w:shd w:val="clear" w:color="auto" w:fill="FFFFFF"/>
        </w:rPr>
        <w:t>significant ring ceremony</w:t>
      </w:r>
      <w:r w:rsidRPr="00DC1A55">
        <w:rPr>
          <w:rStyle w:val="FootnoteReference"/>
          <w:rFonts w:ascii="Calibri" w:hAnsi="Calibri" w:cs="Calibri"/>
          <w:shd w:val="clear" w:color="auto" w:fill="FFFFFF"/>
        </w:rPr>
        <w:footnoteReference w:id="13"/>
      </w:r>
      <w:r w:rsidR="00E47DD4" w:rsidRPr="00DC1A55">
        <w:rPr>
          <w:rFonts w:ascii="Calibri" w:hAnsi="Calibri" w:cs="Calibri"/>
          <w:shd w:val="clear" w:color="auto" w:fill="FFFFFF"/>
        </w:rPr>
        <w:t xml:space="preserve">. Traditionally the groom would give the ring to the bride and say </w:t>
      </w:r>
      <w:r w:rsidR="006C61A3" w:rsidRPr="00DC1A55">
        <w:rPr>
          <w:rFonts w:ascii="Calibri" w:hAnsi="Calibri" w:cs="Calibri"/>
          <w:shd w:val="clear" w:color="auto" w:fill="FFFFFF"/>
        </w:rPr>
        <w:t>“By this ring you are consecrated to me”</w:t>
      </w:r>
      <w:r w:rsidR="006C61A3" w:rsidRPr="00DC1A55">
        <w:rPr>
          <w:rStyle w:val="FootnoteReference"/>
          <w:rFonts w:ascii="Calibri" w:hAnsi="Calibri" w:cs="Calibri"/>
          <w:shd w:val="clear" w:color="auto" w:fill="FFFFFF"/>
        </w:rPr>
        <w:footnoteReference w:id="14"/>
      </w:r>
      <w:r w:rsidR="001B2784" w:rsidRPr="00DC1A55">
        <w:rPr>
          <w:rFonts w:ascii="Calibri" w:hAnsi="Calibri" w:cs="Calibri"/>
          <w:shd w:val="clear" w:color="auto" w:fill="FFFFFF"/>
        </w:rPr>
        <w:t xml:space="preserve">. It now however custom </w:t>
      </w:r>
      <w:bookmarkStart w:id="0" w:name="_GoBack"/>
      <w:bookmarkEnd w:id="0"/>
      <w:r w:rsidR="001B2784" w:rsidRPr="00DC1A55">
        <w:rPr>
          <w:rFonts w:ascii="Calibri" w:hAnsi="Calibri" w:cs="Calibri"/>
          <w:shd w:val="clear" w:color="auto" w:fill="FFFFFF"/>
        </w:rPr>
        <w:t xml:space="preserve">of reform Judaism that the man and women will exchange </w:t>
      </w:r>
      <w:r w:rsidR="00BD0EF2" w:rsidRPr="00DC1A55">
        <w:rPr>
          <w:rFonts w:ascii="Calibri" w:hAnsi="Calibri" w:cs="Calibri"/>
          <w:shd w:val="clear" w:color="auto" w:fill="FFFFFF"/>
        </w:rPr>
        <w:t>rings</w:t>
      </w:r>
      <w:r w:rsidR="000A24E7" w:rsidRPr="00DC1A55">
        <w:rPr>
          <w:rFonts w:ascii="Calibri" w:hAnsi="Calibri" w:cs="Calibri"/>
          <w:shd w:val="clear" w:color="auto" w:fill="FFFFFF"/>
        </w:rPr>
        <w:t xml:space="preserve">. This is because </w:t>
      </w:r>
      <w:r w:rsidR="00D24179" w:rsidRPr="00DC1A55">
        <w:rPr>
          <w:rFonts w:ascii="Calibri" w:hAnsi="Calibri" w:cs="Calibri"/>
          <w:shd w:val="clear" w:color="auto" w:fill="FFFFFF"/>
        </w:rPr>
        <w:t xml:space="preserve">they believe it is significant for the bride to have an equal part to the groom. </w:t>
      </w:r>
    </w:p>
    <w:p w14:paraId="0207DA44" w14:textId="54656B3A" w:rsidR="5871778E" w:rsidRDefault="5871778E" w:rsidP="00FF652F">
      <w:pPr>
        <w:spacing w:line="480" w:lineRule="auto"/>
        <w:jc w:val="center"/>
        <w:rPr>
          <w:rFonts w:ascii="Calibri" w:eastAsia="Calibri" w:hAnsi="Calibri" w:cs="Calibri"/>
          <w:u w:val="single"/>
        </w:rPr>
      </w:pPr>
      <w:r w:rsidRPr="00DC1A55">
        <w:rPr>
          <w:rFonts w:ascii="Calibri" w:eastAsia="Calibri" w:hAnsi="Calibri" w:cs="Calibri"/>
          <w:u w:val="single"/>
        </w:rPr>
        <w:t>Divorce</w:t>
      </w:r>
    </w:p>
    <w:p w14:paraId="51CF7AC4" w14:textId="1D401020" w:rsidR="003E1E5D" w:rsidRPr="00DC1A55" w:rsidRDefault="003E1E5D" w:rsidP="003E1E5D">
      <w:pPr>
        <w:spacing w:line="480" w:lineRule="auto"/>
        <w:rPr>
          <w:rFonts w:ascii="Calibri" w:eastAsia="Calibri" w:hAnsi="Calibri" w:cs="Calibri"/>
          <w:u w:val="single"/>
        </w:rPr>
      </w:pPr>
      <w:r>
        <w:rPr>
          <w:rFonts w:ascii="Calibri" w:eastAsia="Calibri" w:hAnsi="Calibri" w:cs="Calibri"/>
          <w:u w:val="single"/>
        </w:rPr>
        <w:t>Requirements of Divorce:</w:t>
      </w:r>
    </w:p>
    <w:p w14:paraId="33D1310A" w14:textId="4F0124A4" w:rsidR="00E3672A" w:rsidRDefault="007044FC" w:rsidP="00FF652F">
      <w:pPr>
        <w:spacing w:line="480" w:lineRule="auto"/>
        <w:rPr>
          <w:rFonts w:ascii="Calibri" w:eastAsia="Calibri" w:hAnsi="Calibri" w:cs="Calibri"/>
        </w:rPr>
      </w:pPr>
      <w:r w:rsidRPr="00DC1A55">
        <w:rPr>
          <w:rFonts w:ascii="Calibri" w:eastAsia="Calibri" w:hAnsi="Calibri" w:cs="Calibri"/>
        </w:rPr>
        <w:t xml:space="preserve">It is extremely significant within Orthodox Judaism that to have a correct divorce </w:t>
      </w:r>
      <w:r w:rsidR="00F14122" w:rsidRPr="00DC1A55">
        <w:rPr>
          <w:rFonts w:ascii="Calibri" w:eastAsia="Calibri" w:hAnsi="Calibri" w:cs="Calibri"/>
        </w:rPr>
        <w:t xml:space="preserve">the Get must be signed. If the Get is not signed by the wife, then in the Orthodox community </w:t>
      </w:r>
      <w:r w:rsidR="00531689" w:rsidRPr="00DC1A55">
        <w:rPr>
          <w:rFonts w:ascii="Calibri" w:eastAsia="Calibri" w:hAnsi="Calibri" w:cs="Calibri"/>
        </w:rPr>
        <w:t>she</w:t>
      </w:r>
      <w:r w:rsidR="00F14122" w:rsidRPr="00DC1A55">
        <w:rPr>
          <w:rFonts w:ascii="Calibri" w:eastAsia="Calibri" w:hAnsi="Calibri" w:cs="Calibri"/>
        </w:rPr>
        <w:t xml:space="preserve"> be</w:t>
      </w:r>
      <w:r w:rsidR="00554EE3" w:rsidRPr="00DC1A55">
        <w:rPr>
          <w:rFonts w:ascii="Calibri" w:eastAsia="Calibri" w:hAnsi="Calibri" w:cs="Calibri"/>
        </w:rPr>
        <w:t>c</w:t>
      </w:r>
      <w:r w:rsidR="00F14122" w:rsidRPr="00DC1A55">
        <w:rPr>
          <w:rFonts w:ascii="Calibri" w:eastAsia="Calibri" w:hAnsi="Calibri" w:cs="Calibri"/>
        </w:rPr>
        <w:t xml:space="preserve">omes </w:t>
      </w:r>
      <w:r w:rsidR="00554EE3" w:rsidRPr="00DC1A55">
        <w:rPr>
          <w:rFonts w:ascii="Calibri" w:eastAsia="Calibri" w:hAnsi="Calibri" w:cs="Calibri"/>
        </w:rPr>
        <w:t xml:space="preserve">Agunah and this means she is not able to re-marry. In reform communities </w:t>
      </w:r>
      <w:r w:rsidR="00531689" w:rsidRPr="00DC1A55">
        <w:rPr>
          <w:rFonts w:ascii="Calibri" w:eastAsia="Calibri" w:hAnsi="Calibri" w:cs="Calibri"/>
        </w:rPr>
        <w:t>however,</w:t>
      </w:r>
      <w:r w:rsidR="00554EE3" w:rsidRPr="00DC1A55">
        <w:rPr>
          <w:rFonts w:ascii="Calibri" w:eastAsia="Calibri" w:hAnsi="Calibri" w:cs="Calibri"/>
        </w:rPr>
        <w:t xml:space="preserve"> they have disregarded </w:t>
      </w:r>
      <w:r w:rsidR="00554EE3" w:rsidRPr="00DC1A55">
        <w:rPr>
          <w:rFonts w:ascii="Calibri" w:eastAsia="Calibri" w:hAnsi="Calibri" w:cs="Calibri"/>
        </w:rPr>
        <w:lastRenderedPageBreak/>
        <w:t xml:space="preserve">the tradition of receiving the Get and now accept </w:t>
      </w:r>
      <w:r w:rsidR="00F566D6" w:rsidRPr="00DC1A55">
        <w:rPr>
          <w:rFonts w:ascii="Calibri" w:eastAsia="Calibri" w:hAnsi="Calibri" w:cs="Calibri"/>
        </w:rPr>
        <w:t>divorce given by a civil court instead of the Bet Din.</w:t>
      </w:r>
      <w:r w:rsidR="00701E2C">
        <w:rPr>
          <w:rFonts w:ascii="Calibri" w:eastAsia="Calibri" w:hAnsi="Calibri" w:cs="Calibri"/>
        </w:rPr>
        <w:t xml:space="preserve"> </w:t>
      </w:r>
      <w:r w:rsidR="00E3672A" w:rsidRPr="00DC1A55">
        <w:rPr>
          <w:rFonts w:ascii="Calibri" w:eastAsia="Calibri" w:hAnsi="Calibri" w:cs="Calibri"/>
        </w:rPr>
        <w:t xml:space="preserve">In addition, the Get a woman is required to receive her marriage settlement after divorce, as specified within the Ketubah. </w:t>
      </w:r>
      <w:r w:rsidR="00A044A7" w:rsidRPr="00DC1A55">
        <w:rPr>
          <w:rFonts w:ascii="Calibri" w:eastAsia="Calibri" w:hAnsi="Calibri" w:cs="Calibri"/>
        </w:rPr>
        <w:t xml:space="preserve">This is only significant within orthodox communities </w:t>
      </w:r>
      <w:r w:rsidR="00C63C18">
        <w:rPr>
          <w:rFonts w:ascii="Calibri" w:eastAsia="Calibri" w:hAnsi="Calibri" w:cs="Calibri"/>
        </w:rPr>
        <w:t xml:space="preserve">as they still follow the tradition of </w:t>
      </w:r>
      <w:r w:rsidR="00F434A4">
        <w:rPr>
          <w:rFonts w:ascii="Calibri" w:eastAsia="Calibri" w:hAnsi="Calibri" w:cs="Calibri"/>
        </w:rPr>
        <w:t xml:space="preserve">providing a Get to the wife, whereas </w:t>
      </w:r>
      <w:r w:rsidR="00C64BA3">
        <w:rPr>
          <w:rFonts w:ascii="Calibri" w:eastAsia="Calibri" w:hAnsi="Calibri" w:cs="Calibri"/>
        </w:rPr>
        <w:t>reform have removed this requirement</w:t>
      </w:r>
      <w:r w:rsidR="00701E2C">
        <w:rPr>
          <w:rFonts w:ascii="Calibri" w:eastAsia="Calibri" w:hAnsi="Calibri" w:cs="Calibri"/>
        </w:rPr>
        <w:t xml:space="preserve">. </w:t>
      </w:r>
    </w:p>
    <w:p w14:paraId="011F32AF" w14:textId="0C12E563" w:rsidR="00024B1E" w:rsidRDefault="00024B1E" w:rsidP="0026107D">
      <w:pPr>
        <w:spacing w:after="0" w:line="480" w:lineRule="auto"/>
        <w:rPr>
          <w:rFonts w:ascii="Calibri" w:eastAsia="Calibri" w:hAnsi="Calibri" w:cs="Calibri"/>
          <w:u w:val="single"/>
        </w:rPr>
      </w:pPr>
      <w:r>
        <w:rPr>
          <w:rFonts w:ascii="Calibri" w:eastAsia="Calibri" w:hAnsi="Calibri" w:cs="Calibri"/>
          <w:u w:val="single"/>
        </w:rPr>
        <w:t>Gender inequality in divorce:</w:t>
      </w:r>
    </w:p>
    <w:p w14:paraId="4BF6B964" w14:textId="4B11752F" w:rsidR="00716E9D" w:rsidRPr="00716E9D" w:rsidRDefault="00E63843" w:rsidP="0026107D">
      <w:pPr>
        <w:spacing w:after="0" w:line="480" w:lineRule="auto"/>
        <w:rPr>
          <w:rFonts w:ascii="Calibri" w:eastAsia="Calibri" w:hAnsi="Calibri" w:cs="Calibri"/>
        </w:rPr>
      </w:pPr>
      <w:r>
        <w:rPr>
          <w:rFonts w:ascii="Calibri" w:eastAsia="Calibri" w:hAnsi="Calibri" w:cs="Calibri"/>
        </w:rPr>
        <w:t xml:space="preserve">In orthodox Judaism there are large inequalities to the roles gender play within divorce and life after divorce. </w:t>
      </w:r>
      <w:r w:rsidR="007276B3">
        <w:rPr>
          <w:rFonts w:ascii="Calibri" w:eastAsia="Calibri" w:hAnsi="Calibri" w:cs="Calibri"/>
        </w:rPr>
        <w:t>For example</w:t>
      </w:r>
      <w:r w:rsidR="00EC0BFF">
        <w:rPr>
          <w:rFonts w:ascii="Calibri" w:eastAsia="Calibri" w:hAnsi="Calibri" w:cs="Calibri"/>
        </w:rPr>
        <w:t>,</w:t>
      </w:r>
      <w:r w:rsidR="007276B3">
        <w:rPr>
          <w:rFonts w:ascii="Calibri" w:eastAsia="Calibri" w:hAnsi="Calibri" w:cs="Calibri"/>
        </w:rPr>
        <w:t xml:space="preserve"> in </w:t>
      </w:r>
      <w:r w:rsidR="00EC0BFF">
        <w:rPr>
          <w:rFonts w:ascii="Calibri" w:eastAsia="Calibri" w:hAnsi="Calibri" w:cs="Calibri"/>
        </w:rPr>
        <w:t>the book of Deuteronomy it states:</w:t>
      </w:r>
    </w:p>
    <w:p w14:paraId="5B8A825E" w14:textId="39DD3B0B" w:rsidR="00716E9D" w:rsidRDefault="00716E9D" w:rsidP="00716E9D">
      <w:pPr>
        <w:spacing w:after="150" w:line="240" w:lineRule="auto"/>
        <w:ind w:left="720"/>
        <w:rPr>
          <w:rFonts w:eastAsia="Times New Roman" w:cstheme="minorHAnsi"/>
          <w:color w:val="000000"/>
          <w:lang w:eastAsia="en-GB"/>
        </w:rPr>
      </w:pPr>
      <w:r w:rsidRPr="00716E9D">
        <w:rPr>
          <w:rFonts w:eastAsia="Times New Roman" w:cstheme="minorHAnsi"/>
          <w:color w:val="000000"/>
          <w:lang w:eastAsia="en-GB"/>
        </w:rPr>
        <w:t xml:space="preserve">“When a man takes a wife, and marries her, then it comes to pass that she does not find </w:t>
      </w:r>
      <w:r w:rsidR="00EC0BFF">
        <w:rPr>
          <w:rFonts w:eastAsia="Times New Roman" w:cstheme="minorHAnsi"/>
          <w:color w:val="000000"/>
          <w:lang w:eastAsia="en-GB"/>
        </w:rPr>
        <w:pgNum/>
      </w:r>
      <w:r w:rsidR="0013152E">
        <w:rPr>
          <w:rFonts w:eastAsia="Times New Roman" w:cstheme="minorHAnsi"/>
          <w:color w:val="000000"/>
          <w:lang w:eastAsia="en-GB"/>
        </w:rPr>
        <w:t>f</w:t>
      </w:r>
      <w:r w:rsidR="00EC0BFF">
        <w:rPr>
          <w:rFonts w:eastAsia="Times New Roman" w:cstheme="minorHAnsi"/>
          <w:color w:val="000000"/>
          <w:lang w:eastAsia="en-GB"/>
        </w:rPr>
        <w:t>avour</w:t>
      </w:r>
      <w:r w:rsidRPr="00716E9D">
        <w:rPr>
          <w:rFonts w:eastAsia="Times New Roman" w:cstheme="minorHAnsi"/>
          <w:color w:val="000000"/>
          <w:lang w:eastAsia="en-GB"/>
        </w:rPr>
        <w:t xml:space="preserve"> in his eyes, because he has found something unseemly in her, then he writes her a bill of divorce, and gives it in her hand, and sends her out of his house.” (Deuteronomy 24:1)</w:t>
      </w:r>
    </w:p>
    <w:p w14:paraId="08CD67BD" w14:textId="16B18044" w:rsidR="00EC0BFF" w:rsidRPr="00716E9D" w:rsidRDefault="00EC0BFF" w:rsidP="0065790E">
      <w:pPr>
        <w:spacing w:after="150" w:line="480" w:lineRule="auto"/>
        <w:rPr>
          <w:rFonts w:eastAsia="Times New Roman" w:cstheme="minorHAnsi"/>
          <w:color w:val="000000"/>
          <w:lang w:eastAsia="en-GB"/>
        </w:rPr>
      </w:pPr>
      <w:r>
        <w:rPr>
          <w:rFonts w:eastAsia="Times New Roman" w:cstheme="minorHAnsi"/>
          <w:color w:val="000000"/>
          <w:lang w:eastAsia="en-GB"/>
        </w:rPr>
        <w:t xml:space="preserve">From this </w:t>
      </w:r>
      <w:r w:rsidR="0065790E">
        <w:rPr>
          <w:rFonts w:eastAsia="Times New Roman" w:cstheme="minorHAnsi"/>
          <w:color w:val="000000"/>
          <w:lang w:eastAsia="en-GB"/>
        </w:rPr>
        <w:t xml:space="preserve">section </w:t>
      </w:r>
      <w:r>
        <w:rPr>
          <w:rFonts w:eastAsia="Times New Roman" w:cstheme="minorHAnsi"/>
          <w:color w:val="000000"/>
          <w:lang w:eastAsia="en-GB"/>
        </w:rPr>
        <w:t xml:space="preserve">it seems that divorce is a very male orientated </w:t>
      </w:r>
      <w:r w:rsidR="009B5763">
        <w:rPr>
          <w:rFonts w:eastAsia="Times New Roman" w:cstheme="minorHAnsi"/>
          <w:color w:val="000000"/>
          <w:lang w:eastAsia="en-GB"/>
        </w:rPr>
        <w:t>tradition, this is no longer significant in Orthod</w:t>
      </w:r>
      <w:r w:rsidR="0013152E">
        <w:rPr>
          <w:rFonts w:eastAsia="Times New Roman" w:cstheme="minorHAnsi"/>
          <w:color w:val="000000"/>
          <w:lang w:eastAsia="en-GB"/>
        </w:rPr>
        <w:t>ox communities as both the husband or wife can go to the Jewish Courts and reques</w:t>
      </w:r>
      <w:r w:rsidR="00E61A86">
        <w:rPr>
          <w:rFonts w:eastAsia="Times New Roman" w:cstheme="minorHAnsi"/>
          <w:color w:val="000000"/>
          <w:lang w:eastAsia="en-GB"/>
        </w:rPr>
        <w:t xml:space="preserve">t </w:t>
      </w:r>
      <w:r w:rsidR="0013152E">
        <w:rPr>
          <w:rFonts w:eastAsia="Times New Roman" w:cstheme="minorHAnsi"/>
          <w:color w:val="000000"/>
          <w:lang w:eastAsia="en-GB"/>
        </w:rPr>
        <w:t>a divorce bill</w:t>
      </w:r>
      <w:r w:rsidR="00E61A86">
        <w:rPr>
          <w:rFonts w:eastAsia="Times New Roman" w:cstheme="minorHAnsi"/>
          <w:color w:val="000000"/>
          <w:lang w:eastAsia="en-GB"/>
        </w:rPr>
        <w:t>.</w:t>
      </w:r>
      <w:r w:rsidR="002430DC">
        <w:rPr>
          <w:rFonts w:eastAsia="Times New Roman" w:cstheme="minorHAnsi"/>
          <w:color w:val="000000"/>
          <w:lang w:eastAsia="en-GB"/>
        </w:rPr>
        <w:t xml:space="preserve"> There is also inequality towards women if they do not sign or did not receive a Get but are still referred to as divorced. These Women become Agunah and </w:t>
      </w:r>
      <w:r w:rsidR="000B7AE3">
        <w:rPr>
          <w:rFonts w:eastAsia="Times New Roman" w:cstheme="minorHAnsi"/>
          <w:color w:val="000000"/>
          <w:lang w:eastAsia="en-GB"/>
        </w:rPr>
        <w:t>this is significant within the divorce laws as it is still practised today in the Orthodox communities. There are also extreme cases where women are shunned from their communities if they want divorce and get exhaled by their own family members.</w:t>
      </w:r>
      <w:r w:rsidR="000B7AE3">
        <w:rPr>
          <w:rStyle w:val="FootnoteReference"/>
          <w:rFonts w:eastAsia="Times New Roman" w:cstheme="minorHAnsi"/>
          <w:color w:val="000000"/>
          <w:lang w:eastAsia="en-GB"/>
        </w:rPr>
        <w:footnoteReference w:id="15"/>
      </w:r>
    </w:p>
    <w:p w14:paraId="2E594D2A" w14:textId="77777777" w:rsidR="00024B1E" w:rsidRPr="00024B1E" w:rsidRDefault="00024B1E" w:rsidP="0026107D">
      <w:pPr>
        <w:spacing w:after="0" w:line="480" w:lineRule="auto"/>
        <w:rPr>
          <w:rFonts w:ascii="Calibri" w:eastAsia="Calibri" w:hAnsi="Calibri" w:cs="Calibri"/>
        </w:rPr>
      </w:pPr>
    </w:p>
    <w:p w14:paraId="0BBAAE5B" w14:textId="06E7AE87" w:rsidR="001C5FAF" w:rsidRPr="00DC1A55" w:rsidRDefault="5871778E" w:rsidP="0026107D">
      <w:pPr>
        <w:spacing w:after="0" w:line="480" w:lineRule="auto"/>
        <w:rPr>
          <w:rFonts w:ascii="Calibri" w:eastAsia="Calibri" w:hAnsi="Calibri" w:cs="Calibri"/>
          <w:u w:val="single"/>
        </w:rPr>
      </w:pPr>
      <w:r w:rsidRPr="00DC1A55">
        <w:rPr>
          <w:rFonts w:ascii="Calibri" w:eastAsia="Calibri" w:hAnsi="Calibri" w:cs="Calibri"/>
          <w:u w:val="single"/>
        </w:rPr>
        <w:t>Conclusion:</w:t>
      </w:r>
    </w:p>
    <w:p w14:paraId="26E7621B" w14:textId="083237F0" w:rsidR="001B45F6" w:rsidRPr="00DC1A55" w:rsidRDefault="006933F2" w:rsidP="0026107D">
      <w:pPr>
        <w:spacing w:after="0" w:line="480" w:lineRule="auto"/>
        <w:rPr>
          <w:rFonts w:ascii="Calibri" w:hAnsi="Calibri" w:cs="Calibri"/>
        </w:rPr>
      </w:pPr>
      <w:r w:rsidRPr="00DC1A55">
        <w:rPr>
          <w:rFonts w:ascii="Calibri" w:hAnsi="Calibri" w:cs="Calibri"/>
        </w:rPr>
        <w:t xml:space="preserve">In conclusion, </w:t>
      </w:r>
      <w:r w:rsidR="00356631" w:rsidRPr="00DC1A55">
        <w:rPr>
          <w:rFonts w:ascii="Calibri" w:hAnsi="Calibri" w:cs="Calibri"/>
        </w:rPr>
        <w:t xml:space="preserve">laws </w:t>
      </w:r>
      <w:r w:rsidR="00A537F0" w:rsidRPr="00DC1A55">
        <w:rPr>
          <w:rFonts w:ascii="Calibri" w:hAnsi="Calibri" w:cs="Calibri"/>
        </w:rPr>
        <w:t xml:space="preserve">of Marriage and divorce </w:t>
      </w:r>
      <w:r w:rsidR="00356631" w:rsidRPr="00DC1A55">
        <w:rPr>
          <w:rFonts w:ascii="Calibri" w:hAnsi="Calibri" w:cs="Calibri"/>
        </w:rPr>
        <w:t xml:space="preserve">that were once seen as largely significant to all Jews </w:t>
      </w:r>
      <w:r w:rsidR="0032292F" w:rsidRPr="00DC1A55">
        <w:rPr>
          <w:rFonts w:ascii="Calibri" w:hAnsi="Calibri" w:cs="Calibri"/>
        </w:rPr>
        <w:t>are no</w:t>
      </w:r>
      <w:r w:rsidR="00A537F0" w:rsidRPr="00DC1A55">
        <w:rPr>
          <w:rFonts w:ascii="Calibri" w:hAnsi="Calibri" w:cs="Calibri"/>
        </w:rPr>
        <w:t>w</w:t>
      </w:r>
      <w:r w:rsidR="0032292F" w:rsidRPr="00DC1A55">
        <w:rPr>
          <w:rFonts w:ascii="Calibri" w:hAnsi="Calibri" w:cs="Calibri"/>
        </w:rPr>
        <w:t xml:space="preserve"> becoming increasingly less significant </w:t>
      </w:r>
      <w:r w:rsidR="00F3582D" w:rsidRPr="00DC1A55">
        <w:rPr>
          <w:rFonts w:ascii="Calibri" w:hAnsi="Calibri" w:cs="Calibri"/>
        </w:rPr>
        <w:t>and, in some cases,</w:t>
      </w:r>
      <w:r w:rsidR="0032292F" w:rsidRPr="00DC1A55">
        <w:rPr>
          <w:rFonts w:ascii="Calibri" w:hAnsi="Calibri" w:cs="Calibri"/>
        </w:rPr>
        <w:t xml:space="preserve"> non-</w:t>
      </w:r>
      <w:r w:rsidR="00A537F0" w:rsidRPr="00DC1A55">
        <w:rPr>
          <w:rFonts w:ascii="Calibri" w:hAnsi="Calibri" w:cs="Calibri"/>
        </w:rPr>
        <w:t>existent</w:t>
      </w:r>
      <w:r w:rsidR="0032292F" w:rsidRPr="00DC1A55">
        <w:rPr>
          <w:rFonts w:ascii="Calibri" w:hAnsi="Calibri" w:cs="Calibri"/>
        </w:rPr>
        <w:t xml:space="preserve"> due to the Reform advancement and need for assimilation</w:t>
      </w:r>
      <w:r w:rsidR="00A537F0" w:rsidRPr="00DC1A55">
        <w:rPr>
          <w:rFonts w:ascii="Calibri" w:hAnsi="Calibri" w:cs="Calibri"/>
        </w:rPr>
        <w:t xml:space="preserve">. </w:t>
      </w:r>
    </w:p>
    <w:p w14:paraId="3B27887C" w14:textId="788FCF68" w:rsidR="00BA6E84" w:rsidRDefault="00BA6E84" w:rsidP="008D673A">
      <w:pPr>
        <w:spacing w:line="480" w:lineRule="auto"/>
        <w:jc w:val="center"/>
        <w:rPr>
          <w:rFonts w:ascii="Calibri" w:eastAsia="Calibri" w:hAnsi="Calibri" w:cs="Calibri"/>
          <w:sz w:val="24"/>
          <w:szCs w:val="24"/>
          <w:u w:val="single"/>
        </w:rPr>
      </w:pPr>
    </w:p>
    <w:p w14:paraId="4014CBC2" w14:textId="77777777" w:rsidR="00414590" w:rsidRDefault="00414590" w:rsidP="008D673A">
      <w:pPr>
        <w:spacing w:line="480" w:lineRule="auto"/>
        <w:jc w:val="center"/>
        <w:rPr>
          <w:rFonts w:ascii="Calibri" w:eastAsia="Calibri" w:hAnsi="Calibri" w:cs="Calibri"/>
          <w:sz w:val="24"/>
          <w:szCs w:val="24"/>
          <w:u w:val="single"/>
        </w:rPr>
      </w:pPr>
    </w:p>
    <w:p w14:paraId="45677B3E" w14:textId="0DB385FA" w:rsidR="008D673A" w:rsidRPr="00414590" w:rsidRDefault="008D673A" w:rsidP="008D673A">
      <w:pPr>
        <w:spacing w:line="480" w:lineRule="auto"/>
        <w:jc w:val="center"/>
        <w:rPr>
          <w:rFonts w:ascii="Calibri" w:eastAsia="Calibri" w:hAnsi="Calibri" w:cs="Calibri"/>
          <w:szCs w:val="24"/>
          <w:u w:val="single"/>
        </w:rPr>
      </w:pPr>
      <w:r w:rsidRPr="00414590">
        <w:rPr>
          <w:rFonts w:ascii="Calibri" w:eastAsia="Calibri" w:hAnsi="Calibri" w:cs="Calibri"/>
          <w:szCs w:val="24"/>
          <w:u w:val="single"/>
        </w:rPr>
        <w:t>Bibliography</w:t>
      </w:r>
    </w:p>
    <w:p w14:paraId="2DEFC235"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Blackman, P. </w:t>
      </w:r>
      <w:r w:rsidRPr="00414590">
        <w:rPr>
          <w:rFonts w:ascii="Calibri" w:eastAsia="Calibri" w:hAnsi="Calibri" w:cs="Calibri"/>
          <w:i/>
          <w:szCs w:val="24"/>
        </w:rPr>
        <w:t xml:space="preserve">Mishnayoth Moed, </w:t>
      </w:r>
      <w:r w:rsidRPr="00414590">
        <w:rPr>
          <w:rFonts w:ascii="Calibri" w:eastAsia="Calibri" w:hAnsi="Calibri" w:cs="Calibri"/>
          <w:szCs w:val="24"/>
        </w:rPr>
        <w:t>2</w:t>
      </w:r>
      <w:r w:rsidRPr="00414590">
        <w:rPr>
          <w:rFonts w:ascii="Calibri" w:eastAsia="Calibri" w:hAnsi="Calibri" w:cs="Calibri"/>
          <w:szCs w:val="24"/>
          <w:vertAlign w:val="superscript"/>
        </w:rPr>
        <w:t>nd</w:t>
      </w:r>
      <w:r w:rsidRPr="00414590">
        <w:rPr>
          <w:rFonts w:ascii="Calibri" w:eastAsia="Calibri" w:hAnsi="Calibri" w:cs="Calibri"/>
          <w:szCs w:val="24"/>
        </w:rPr>
        <w:t xml:space="preserve"> ED, New York; Judaica Press (1963)</w:t>
      </w:r>
    </w:p>
    <w:p w14:paraId="61FA2612"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Blackman, P. </w:t>
      </w:r>
      <w:r w:rsidRPr="00414590">
        <w:rPr>
          <w:rFonts w:ascii="Calibri" w:eastAsia="Calibri" w:hAnsi="Calibri" w:cs="Calibri"/>
          <w:i/>
          <w:szCs w:val="24"/>
        </w:rPr>
        <w:t xml:space="preserve">Mishnayoth Nashim, </w:t>
      </w:r>
      <w:r w:rsidRPr="00414590">
        <w:rPr>
          <w:rFonts w:ascii="Calibri" w:eastAsia="Calibri" w:hAnsi="Calibri" w:cs="Calibri"/>
          <w:szCs w:val="24"/>
        </w:rPr>
        <w:t>2</w:t>
      </w:r>
      <w:r w:rsidRPr="00414590">
        <w:rPr>
          <w:rFonts w:ascii="Calibri" w:eastAsia="Calibri" w:hAnsi="Calibri" w:cs="Calibri"/>
          <w:szCs w:val="24"/>
          <w:vertAlign w:val="superscript"/>
        </w:rPr>
        <w:t>nd</w:t>
      </w:r>
      <w:r w:rsidRPr="00414590">
        <w:rPr>
          <w:rFonts w:ascii="Calibri" w:eastAsia="Calibri" w:hAnsi="Calibri" w:cs="Calibri"/>
          <w:szCs w:val="24"/>
        </w:rPr>
        <w:t xml:space="preserve"> ED, New York; Judaica Press (1963)</w:t>
      </w:r>
    </w:p>
    <w:p w14:paraId="549370EE"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Blackman, P. </w:t>
      </w:r>
      <w:r w:rsidRPr="00414590">
        <w:rPr>
          <w:rFonts w:ascii="Calibri" w:eastAsia="Calibri" w:hAnsi="Calibri" w:cs="Calibri"/>
          <w:i/>
          <w:szCs w:val="24"/>
        </w:rPr>
        <w:t xml:space="preserve">Mishnayoth Taharoth, </w:t>
      </w:r>
      <w:r w:rsidRPr="00414590">
        <w:rPr>
          <w:rFonts w:ascii="Calibri" w:eastAsia="Calibri" w:hAnsi="Calibri" w:cs="Calibri"/>
          <w:szCs w:val="24"/>
        </w:rPr>
        <w:t>2</w:t>
      </w:r>
      <w:r w:rsidRPr="00414590">
        <w:rPr>
          <w:rFonts w:ascii="Calibri" w:eastAsia="Calibri" w:hAnsi="Calibri" w:cs="Calibri"/>
          <w:szCs w:val="24"/>
          <w:vertAlign w:val="superscript"/>
        </w:rPr>
        <w:t>nd</w:t>
      </w:r>
      <w:r w:rsidRPr="00414590">
        <w:rPr>
          <w:rFonts w:ascii="Calibri" w:eastAsia="Calibri" w:hAnsi="Calibri" w:cs="Calibri"/>
          <w:szCs w:val="24"/>
        </w:rPr>
        <w:t xml:space="preserve"> ED, New York; Judaica Press (1964)</w:t>
      </w:r>
    </w:p>
    <w:p w14:paraId="376045FC"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Cohn – Sherbok, D. </w:t>
      </w:r>
      <w:r w:rsidRPr="00414590">
        <w:rPr>
          <w:rFonts w:ascii="Calibri" w:eastAsia="Calibri" w:hAnsi="Calibri" w:cs="Calibri"/>
          <w:i/>
          <w:szCs w:val="24"/>
        </w:rPr>
        <w:t>The Jewish Faith</w:t>
      </w:r>
      <w:r w:rsidRPr="00414590">
        <w:rPr>
          <w:rFonts w:ascii="Calibri" w:eastAsia="Calibri" w:hAnsi="Calibri" w:cs="Calibri"/>
          <w:szCs w:val="24"/>
        </w:rPr>
        <w:t>, London; Mackays (1993)</w:t>
      </w:r>
    </w:p>
    <w:p w14:paraId="0369A121"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Cohn – Sherbok, D. and Lavinia, </w:t>
      </w:r>
      <w:r w:rsidRPr="00414590">
        <w:rPr>
          <w:rFonts w:ascii="Calibri" w:eastAsia="Calibri" w:hAnsi="Calibri" w:cs="Calibri"/>
          <w:i/>
          <w:szCs w:val="24"/>
        </w:rPr>
        <w:t xml:space="preserve">A short introduction to Judaism, </w:t>
      </w:r>
      <w:r w:rsidRPr="00414590">
        <w:rPr>
          <w:rFonts w:ascii="Calibri" w:eastAsia="Calibri" w:hAnsi="Calibri" w:cs="Calibri"/>
          <w:szCs w:val="24"/>
        </w:rPr>
        <w:t>Oxford; WSOY (1997)</w:t>
      </w:r>
    </w:p>
    <w:p w14:paraId="06571488"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De Lange, N. </w:t>
      </w:r>
      <w:r w:rsidRPr="00414590">
        <w:rPr>
          <w:rFonts w:ascii="Calibri" w:eastAsia="Calibri" w:hAnsi="Calibri" w:cs="Calibri"/>
          <w:i/>
          <w:szCs w:val="24"/>
        </w:rPr>
        <w:t xml:space="preserve">An introduction to Judaism, </w:t>
      </w:r>
      <w:r w:rsidRPr="00414590">
        <w:rPr>
          <w:rFonts w:ascii="Calibri" w:eastAsia="Calibri" w:hAnsi="Calibri" w:cs="Calibri"/>
          <w:szCs w:val="24"/>
        </w:rPr>
        <w:t>Cambridge; The Press Syndicate (2000)</w:t>
      </w:r>
    </w:p>
    <w:p w14:paraId="55BB58F5"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De Lange, N. </w:t>
      </w:r>
      <w:r w:rsidRPr="00414590">
        <w:rPr>
          <w:rFonts w:ascii="Calibri" w:eastAsia="Calibri" w:hAnsi="Calibri" w:cs="Calibri"/>
          <w:i/>
          <w:szCs w:val="24"/>
        </w:rPr>
        <w:t xml:space="preserve">Judaism, </w:t>
      </w:r>
      <w:r w:rsidRPr="00414590">
        <w:rPr>
          <w:rFonts w:ascii="Calibri" w:eastAsia="Calibri" w:hAnsi="Calibri" w:cs="Calibri"/>
          <w:szCs w:val="24"/>
        </w:rPr>
        <w:t xml:space="preserve">Oxford; Oxford University Press (1986) </w:t>
      </w:r>
    </w:p>
    <w:p w14:paraId="0F5087A6"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Lamm, M. </w:t>
      </w:r>
      <w:r w:rsidRPr="00414590">
        <w:rPr>
          <w:rFonts w:ascii="Calibri" w:eastAsia="Calibri" w:hAnsi="Calibri" w:cs="Calibri"/>
          <w:i/>
          <w:szCs w:val="24"/>
        </w:rPr>
        <w:t>The Jewish Marriage contract (Ketubah),</w:t>
      </w:r>
      <w:r w:rsidRPr="00414590">
        <w:rPr>
          <w:rFonts w:ascii="Calibri" w:eastAsia="Calibri" w:hAnsi="Calibri" w:cs="Calibri"/>
          <w:szCs w:val="24"/>
        </w:rPr>
        <w:t xml:space="preserve"> &lt;</w:t>
      </w:r>
      <w:r w:rsidRPr="00414590">
        <w:rPr>
          <w:sz w:val="20"/>
        </w:rPr>
        <w:t xml:space="preserve"> </w:t>
      </w:r>
      <w:hyperlink r:id="rId14" w:history="1">
        <w:r w:rsidRPr="00414590">
          <w:rPr>
            <w:rStyle w:val="Hyperlink"/>
            <w:rFonts w:ascii="Calibri" w:eastAsia="Calibri" w:hAnsi="Calibri" w:cs="Calibri"/>
            <w:szCs w:val="24"/>
          </w:rPr>
          <w:t>https://www.chabad.org/library/article_cdo/aid/465168/jewish/The-Marriage-Contract-Ketubah.htm</w:t>
        </w:r>
      </w:hyperlink>
      <w:r w:rsidRPr="00414590">
        <w:rPr>
          <w:rFonts w:ascii="Calibri" w:eastAsia="Calibri" w:hAnsi="Calibri" w:cs="Calibri"/>
          <w:szCs w:val="24"/>
        </w:rPr>
        <w:t xml:space="preserve">&gt; [accessed by 03.11.2018]. </w:t>
      </w:r>
    </w:p>
    <w:p w14:paraId="1F709A36" w14:textId="77777777" w:rsidR="008D673A" w:rsidRPr="00414590" w:rsidRDefault="008D673A" w:rsidP="008D673A">
      <w:pPr>
        <w:spacing w:line="240" w:lineRule="auto"/>
        <w:rPr>
          <w:rFonts w:ascii="Calibri" w:eastAsia="Calibri" w:hAnsi="Calibri" w:cs="Calibri"/>
          <w:color w:val="373A3C"/>
          <w:szCs w:val="24"/>
        </w:rPr>
      </w:pPr>
      <w:r w:rsidRPr="00414590">
        <w:rPr>
          <w:rFonts w:ascii="Calibri" w:eastAsia="Calibri" w:hAnsi="Calibri" w:cs="Calibri"/>
          <w:szCs w:val="24"/>
        </w:rPr>
        <w:t xml:space="preserve">Westbrook, C. 2009, </w:t>
      </w:r>
      <w:r w:rsidRPr="00414590">
        <w:rPr>
          <w:rFonts w:ascii="Calibri" w:eastAsia="Calibri" w:hAnsi="Calibri" w:cs="Calibri"/>
          <w:i/>
          <w:szCs w:val="24"/>
        </w:rPr>
        <w:t xml:space="preserve">Jewish wedding rites. </w:t>
      </w:r>
      <w:r w:rsidRPr="00414590">
        <w:rPr>
          <w:rFonts w:ascii="Calibri" w:eastAsia="Calibri" w:hAnsi="Calibri" w:cs="Calibri"/>
          <w:szCs w:val="24"/>
        </w:rPr>
        <w:t>&lt;</w:t>
      </w:r>
      <w:r w:rsidRPr="00414590">
        <w:rPr>
          <w:sz w:val="20"/>
        </w:rPr>
        <w:t xml:space="preserve"> </w:t>
      </w:r>
      <w:hyperlink r:id="rId15" w:history="1">
        <w:r w:rsidRPr="00414590">
          <w:rPr>
            <w:rStyle w:val="Hyperlink"/>
            <w:rFonts w:ascii="Calibri" w:eastAsia="Calibri" w:hAnsi="Calibri" w:cs="Calibri"/>
            <w:szCs w:val="24"/>
          </w:rPr>
          <w:t>http://www.bbc.co.uk/religion/religions/judaism/rites/weddings_1.shtml</w:t>
        </w:r>
      </w:hyperlink>
      <w:r w:rsidRPr="00414590">
        <w:rPr>
          <w:rFonts w:ascii="Calibri" w:eastAsia="Calibri" w:hAnsi="Calibri" w:cs="Calibri"/>
          <w:szCs w:val="24"/>
        </w:rPr>
        <w:t xml:space="preserve">&gt; [accessed by 03.11.2018]. </w:t>
      </w:r>
    </w:p>
    <w:p w14:paraId="3DD8D838" w14:textId="77777777" w:rsidR="008D673A" w:rsidRPr="00414590" w:rsidRDefault="008D673A" w:rsidP="008D673A">
      <w:pPr>
        <w:spacing w:line="240" w:lineRule="auto"/>
        <w:rPr>
          <w:rFonts w:ascii="Calibri" w:eastAsia="Calibri" w:hAnsi="Calibri" w:cs="Calibri"/>
          <w:szCs w:val="24"/>
        </w:rPr>
      </w:pPr>
      <w:r w:rsidRPr="00414590">
        <w:rPr>
          <w:rFonts w:ascii="Calibri" w:eastAsia="Calibri" w:hAnsi="Calibri" w:cs="Calibri"/>
          <w:szCs w:val="24"/>
        </w:rPr>
        <w:t xml:space="preserve">Zlotowitz, B. and Kasakove, D. </w:t>
      </w:r>
      <w:r w:rsidRPr="00414590">
        <w:rPr>
          <w:rFonts w:ascii="Calibri" w:eastAsia="Calibri" w:hAnsi="Calibri" w:cs="Calibri"/>
          <w:i/>
          <w:szCs w:val="24"/>
        </w:rPr>
        <w:t xml:space="preserve">Jewish wedding practices: surprising origins and reform innovations. </w:t>
      </w:r>
      <w:r w:rsidRPr="00414590">
        <w:rPr>
          <w:rFonts w:ascii="Calibri" w:eastAsia="Calibri" w:hAnsi="Calibri" w:cs="Calibri"/>
          <w:szCs w:val="24"/>
        </w:rPr>
        <w:t>&lt;</w:t>
      </w:r>
      <w:r w:rsidRPr="00414590">
        <w:rPr>
          <w:sz w:val="20"/>
        </w:rPr>
        <w:t xml:space="preserve"> </w:t>
      </w:r>
      <w:hyperlink r:id="rId16" w:history="1">
        <w:r w:rsidRPr="00414590">
          <w:rPr>
            <w:rStyle w:val="Hyperlink"/>
            <w:rFonts w:ascii="Calibri" w:eastAsia="Calibri" w:hAnsi="Calibri" w:cs="Calibri"/>
            <w:szCs w:val="24"/>
          </w:rPr>
          <w:t>https://reformjudaism.org/jewish-wedding-practices-surprising-origins-and-reform-innovations</w:t>
        </w:r>
      </w:hyperlink>
      <w:r w:rsidRPr="00414590">
        <w:rPr>
          <w:rFonts w:ascii="Calibri" w:eastAsia="Calibri" w:hAnsi="Calibri" w:cs="Calibri"/>
          <w:szCs w:val="24"/>
        </w:rPr>
        <w:t xml:space="preserve">&gt; [accessed by 03.11.2018]. </w:t>
      </w:r>
    </w:p>
    <w:p w14:paraId="42EBA493" w14:textId="77777777" w:rsidR="008D673A" w:rsidRPr="00414590" w:rsidRDefault="008D673A" w:rsidP="008D673A">
      <w:pPr>
        <w:spacing w:line="240" w:lineRule="auto"/>
        <w:rPr>
          <w:rFonts w:ascii="Calibri" w:eastAsia="Calibri" w:hAnsi="Calibri" w:cs="Calibri"/>
          <w:color w:val="373A3C"/>
          <w:szCs w:val="24"/>
          <w:u w:val="single"/>
        </w:rPr>
      </w:pPr>
      <w:r w:rsidRPr="00414590">
        <w:rPr>
          <w:rFonts w:ascii="Calibri" w:eastAsia="Calibri" w:hAnsi="Calibri" w:cs="Calibri"/>
          <w:color w:val="373A3C"/>
          <w:szCs w:val="24"/>
        </w:rPr>
        <w:t xml:space="preserve">Ewing. H and Grady. R, </w:t>
      </w:r>
      <w:r w:rsidRPr="00414590">
        <w:rPr>
          <w:rFonts w:ascii="Calibri" w:eastAsia="Calibri" w:hAnsi="Calibri" w:cs="Calibri"/>
          <w:i/>
          <w:color w:val="373A3C"/>
          <w:szCs w:val="24"/>
        </w:rPr>
        <w:t xml:space="preserve">one of us, </w:t>
      </w:r>
      <w:r w:rsidRPr="00414590">
        <w:rPr>
          <w:rFonts w:ascii="Calibri" w:eastAsia="Calibri" w:hAnsi="Calibri" w:cs="Calibri"/>
          <w:color w:val="373A3C"/>
          <w:szCs w:val="24"/>
        </w:rPr>
        <w:t xml:space="preserve">[Film]. 2017 </w:t>
      </w:r>
      <w:hyperlink r:id="rId17" w:history="1">
        <w:r w:rsidRPr="00414590">
          <w:rPr>
            <w:rStyle w:val="Hyperlink"/>
            <w:rFonts w:ascii="Calibri" w:eastAsia="Calibri" w:hAnsi="Calibri" w:cs="Calibri"/>
            <w:szCs w:val="24"/>
          </w:rPr>
          <w:t>https://www.netflix.com/watch/80118101?trackId=13752289&amp;tctx=0%2C0%2C7d8d7e41-9bda-40ab-a547-90db75284492-13889462%2C%2C</w:t>
        </w:r>
      </w:hyperlink>
      <w:r w:rsidRPr="00414590">
        <w:rPr>
          <w:rFonts w:ascii="Calibri" w:eastAsia="Calibri" w:hAnsi="Calibri" w:cs="Calibri"/>
          <w:color w:val="373A3C"/>
          <w:szCs w:val="24"/>
        </w:rPr>
        <w:t xml:space="preserve"> [Accessed by 01.11.2018].</w:t>
      </w:r>
    </w:p>
    <w:p w14:paraId="5D3821E0" w14:textId="0AF0728E" w:rsidR="005C1C4F" w:rsidRPr="00DC1A55" w:rsidRDefault="005C1C4F" w:rsidP="00F33FA1">
      <w:pPr>
        <w:spacing w:line="240" w:lineRule="auto"/>
        <w:rPr>
          <w:rFonts w:ascii="Calibri" w:eastAsia="Calibri" w:hAnsi="Calibri" w:cs="Calibri"/>
        </w:rPr>
      </w:pPr>
    </w:p>
    <w:p w14:paraId="54B88D32" w14:textId="77777777" w:rsidR="00DC41B2" w:rsidRPr="00DC1A55" w:rsidRDefault="00DC41B2" w:rsidP="00F33FA1">
      <w:pPr>
        <w:spacing w:line="240" w:lineRule="auto"/>
        <w:rPr>
          <w:rFonts w:ascii="Calibri" w:eastAsia="Calibri" w:hAnsi="Calibri" w:cs="Calibri"/>
        </w:rPr>
      </w:pPr>
    </w:p>
    <w:sectPr w:rsidR="00DC41B2" w:rsidRPr="00DC1A55">
      <w:head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BDBF0" w14:textId="77777777" w:rsidR="00CA2A8B" w:rsidRDefault="00CA2A8B">
      <w:pPr>
        <w:spacing w:after="0" w:line="240" w:lineRule="auto"/>
      </w:pPr>
      <w:r>
        <w:separator/>
      </w:r>
    </w:p>
  </w:endnote>
  <w:endnote w:type="continuationSeparator" w:id="0">
    <w:p w14:paraId="1EE0B4CB" w14:textId="77777777" w:rsidR="00CA2A8B" w:rsidRDefault="00CA2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454DC0" w14:textId="77777777" w:rsidR="00CA2A8B" w:rsidRDefault="00CA2A8B">
      <w:pPr>
        <w:spacing w:after="0" w:line="240" w:lineRule="auto"/>
      </w:pPr>
      <w:r>
        <w:separator/>
      </w:r>
    </w:p>
  </w:footnote>
  <w:footnote w:type="continuationSeparator" w:id="0">
    <w:p w14:paraId="01DC61FF" w14:textId="77777777" w:rsidR="00CA2A8B" w:rsidRDefault="00CA2A8B">
      <w:pPr>
        <w:spacing w:after="0" w:line="240" w:lineRule="auto"/>
      </w:pPr>
      <w:r>
        <w:continuationSeparator/>
      </w:r>
    </w:p>
  </w:footnote>
  <w:footnote w:id="1">
    <w:p w14:paraId="5CB80ED5" w14:textId="619CFCCA" w:rsidR="00BE18F0" w:rsidRPr="008B1FB9" w:rsidRDefault="00BE18F0">
      <w:pPr>
        <w:pStyle w:val="FootnoteText"/>
        <w:rPr>
          <w:sz w:val="16"/>
          <w:szCs w:val="16"/>
        </w:rPr>
      </w:pPr>
      <w:r w:rsidRPr="008B1FB9">
        <w:rPr>
          <w:rStyle w:val="FootnoteReference"/>
          <w:sz w:val="16"/>
          <w:szCs w:val="16"/>
        </w:rPr>
        <w:footnoteRef/>
      </w:r>
      <w:r w:rsidRPr="008B1FB9">
        <w:rPr>
          <w:sz w:val="16"/>
          <w:szCs w:val="16"/>
        </w:rPr>
        <w:t xml:space="preserve"> By this I am referring to the ancient times, and scriptures of arranged marriages at the time of Abraham.</w:t>
      </w:r>
    </w:p>
  </w:footnote>
  <w:footnote w:id="2">
    <w:p w14:paraId="4DCE369D" w14:textId="337A7041" w:rsidR="5871778E" w:rsidRPr="008B1FB9" w:rsidRDefault="5871778E" w:rsidP="5871778E">
      <w:pPr>
        <w:pStyle w:val="FootnoteText"/>
        <w:rPr>
          <w:sz w:val="16"/>
          <w:szCs w:val="16"/>
        </w:rPr>
      </w:pPr>
      <w:r w:rsidRPr="008B1FB9">
        <w:rPr>
          <w:rStyle w:val="FootnoteReference"/>
          <w:sz w:val="16"/>
          <w:szCs w:val="16"/>
        </w:rPr>
        <w:footnoteRef/>
      </w:r>
      <w:r w:rsidRPr="008B1FB9">
        <w:rPr>
          <w:sz w:val="16"/>
          <w:szCs w:val="16"/>
        </w:rPr>
        <w:t xml:space="preserve"> I am aware there are more than 2 as Judaism also holds Hasidic and conservative branches.</w:t>
      </w:r>
    </w:p>
  </w:footnote>
  <w:footnote w:id="3">
    <w:p w14:paraId="7B040A34" w14:textId="2713D71E" w:rsidR="00344824" w:rsidRPr="008B1FB9" w:rsidRDefault="00344824">
      <w:pPr>
        <w:pStyle w:val="FootnoteText"/>
        <w:rPr>
          <w:sz w:val="16"/>
          <w:szCs w:val="16"/>
        </w:rPr>
      </w:pPr>
      <w:r w:rsidRPr="008B1FB9">
        <w:rPr>
          <w:rStyle w:val="FootnoteReference"/>
          <w:sz w:val="16"/>
          <w:szCs w:val="16"/>
        </w:rPr>
        <w:footnoteRef/>
      </w:r>
      <w:r w:rsidRPr="008B1FB9">
        <w:rPr>
          <w:sz w:val="16"/>
          <w:szCs w:val="16"/>
        </w:rPr>
        <w:t xml:space="preserve"> </w:t>
      </w:r>
      <w:r w:rsidR="009B73BA" w:rsidRPr="008B1FB9">
        <w:rPr>
          <w:sz w:val="16"/>
          <w:szCs w:val="16"/>
        </w:rPr>
        <w:t xml:space="preserve">It was decided by the reform Jewish community which laws </w:t>
      </w:r>
      <w:r w:rsidR="00DC41B2" w:rsidRPr="008B1FB9">
        <w:rPr>
          <w:sz w:val="16"/>
          <w:szCs w:val="16"/>
        </w:rPr>
        <w:t xml:space="preserve">they </w:t>
      </w:r>
      <w:r w:rsidR="009B73BA" w:rsidRPr="008B1FB9">
        <w:rPr>
          <w:sz w:val="16"/>
          <w:szCs w:val="16"/>
        </w:rPr>
        <w:t xml:space="preserve">do not have to follow </w:t>
      </w:r>
      <w:r w:rsidR="00947807" w:rsidRPr="008B1FB9">
        <w:rPr>
          <w:sz w:val="16"/>
          <w:szCs w:val="16"/>
        </w:rPr>
        <w:t>for</w:t>
      </w:r>
      <w:r w:rsidR="009B73BA" w:rsidRPr="008B1FB9">
        <w:rPr>
          <w:sz w:val="16"/>
          <w:szCs w:val="16"/>
        </w:rPr>
        <w:t xml:space="preserve"> them to assimilate, this was called the Pittsburgh Platform</w:t>
      </w:r>
      <w:r w:rsidRPr="008B1FB9">
        <w:rPr>
          <w:sz w:val="16"/>
          <w:szCs w:val="16"/>
        </w:rPr>
        <w:t xml:space="preserve"> </w:t>
      </w:r>
      <w:r w:rsidR="007E2149" w:rsidRPr="008B1FB9">
        <w:rPr>
          <w:sz w:val="16"/>
          <w:szCs w:val="16"/>
        </w:rPr>
        <w:t>in 1885</w:t>
      </w:r>
      <w:r w:rsidR="00DC41B2" w:rsidRPr="008B1FB9">
        <w:rPr>
          <w:sz w:val="16"/>
          <w:szCs w:val="16"/>
        </w:rPr>
        <w:t>.</w:t>
      </w:r>
    </w:p>
  </w:footnote>
  <w:footnote w:id="4">
    <w:p w14:paraId="330C0CF5" w14:textId="6D4BF175" w:rsidR="00AA0A25" w:rsidRDefault="00AA0A25">
      <w:pPr>
        <w:pStyle w:val="FootnoteText"/>
      </w:pPr>
      <w:r w:rsidRPr="008B1FB9">
        <w:rPr>
          <w:rStyle w:val="FootnoteReference"/>
          <w:sz w:val="16"/>
          <w:szCs w:val="16"/>
        </w:rPr>
        <w:footnoteRef/>
      </w:r>
      <w:r w:rsidRPr="008B1FB9">
        <w:rPr>
          <w:sz w:val="16"/>
          <w:szCs w:val="16"/>
        </w:rPr>
        <w:t xml:space="preserve"> </w:t>
      </w:r>
      <w:r w:rsidRPr="008B1FB9">
        <w:rPr>
          <w:rFonts w:ascii="Arial" w:hAnsi="Arial" w:cs="Arial"/>
          <w:b/>
          <w:bCs/>
          <w:sz w:val="16"/>
          <w:szCs w:val="16"/>
          <w:shd w:val="clear" w:color="auto" w:fill="FFFFFF"/>
          <w:vertAlign w:val="superscript"/>
        </w:rPr>
        <w:t>“</w:t>
      </w:r>
      <w:r w:rsidRPr="008B1FB9">
        <w:rPr>
          <w:rFonts w:cstheme="minorHAnsi"/>
          <w:sz w:val="16"/>
          <w:szCs w:val="16"/>
          <w:shd w:val="clear" w:color="auto" w:fill="FFFFFF"/>
        </w:rPr>
        <w:t xml:space="preserve">So, she took her veil and covered herself.” (Genesis 24:65). </w:t>
      </w:r>
      <w:r w:rsidR="008B1FB9" w:rsidRPr="008B1FB9">
        <w:rPr>
          <w:rFonts w:cstheme="minorHAnsi"/>
          <w:sz w:val="16"/>
          <w:szCs w:val="16"/>
          <w:shd w:val="clear" w:color="auto" w:fill="FFFFFF"/>
        </w:rPr>
        <w:t>Therefore,</w:t>
      </w:r>
      <w:r w:rsidRPr="008B1FB9">
        <w:rPr>
          <w:rFonts w:cstheme="minorHAnsi"/>
          <w:sz w:val="16"/>
          <w:szCs w:val="16"/>
          <w:shd w:val="clear" w:color="auto" w:fill="FFFFFF"/>
        </w:rPr>
        <w:t xml:space="preserve"> the tradition is still significant and continued in many Orthodox Jewish weddings today.</w:t>
      </w:r>
    </w:p>
  </w:footnote>
  <w:footnote w:id="5">
    <w:p w14:paraId="41A311F2" w14:textId="44D5E006" w:rsidR="00183DB5" w:rsidRPr="005857CD" w:rsidRDefault="00183DB5">
      <w:pPr>
        <w:pStyle w:val="FootnoteText"/>
        <w:rPr>
          <w:sz w:val="16"/>
          <w:szCs w:val="16"/>
        </w:rPr>
      </w:pPr>
      <w:r w:rsidRPr="005857CD">
        <w:rPr>
          <w:rStyle w:val="FootnoteReference"/>
          <w:sz w:val="16"/>
          <w:szCs w:val="16"/>
        </w:rPr>
        <w:footnoteRef/>
      </w:r>
      <w:r w:rsidRPr="005857CD">
        <w:rPr>
          <w:sz w:val="16"/>
          <w:szCs w:val="16"/>
        </w:rPr>
        <w:t xml:space="preserve"> </w:t>
      </w:r>
      <w:r w:rsidRPr="005857CD">
        <w:rPr>
          <w:rFonts w:cstheme="minorHAnsi"/>
          <w:sz w:val="16"/>
          <w:szCs w:val="16"/>
          <w:shd w:val="clear" w:color="auto" w:fill="FFFFFF"/>
        </w:rPr>
        <w:t>One of the agreed upon points was that the requirements of dress no longer had to be met in order to allow them to assimilate into secular society</w:t>
      </w:r>
      <w:r w:rsidR="00942B88" w:rsidRPr="005857CD">
        <w:rPr>
          <w:rFonts w:cstheme="minorHAnsi"/>
          <w:sz w:val="16"/>
          <w:szCs w:val="16"/>
          <w:shd w:val="clear" w:color="auto" w:fill="FFFFFF"/>
        </w:rPr>
        <w:t>.</w:t>
      </w:r>
    </w:p>
  </w:footnote>
  <w:footnote w:id="6">
    <w:p w14:paraId="1A4F2594" w14:textId="2AD39E4D" w:rsidR="003028F5" w:rsidRPr="005857CD" w:rsidRDefault="003028F5">
      <w:pPr>
        <w:pStyle w:val="FootnoteText"/>
        <w:rPr>
          <w:sz w:val="16"/>
          <w:szCs w:val="16"/>
        </w:rPr>
      </w:pPr>
      <w:r w:rsidRPr="005857CD">
        <w:rPr>
          <w:rStyle w:val="FootnoteReference"/>
          <w:sz w:val="16"/>
          <w:szCs w:val="16"/>
        </w:rPr>
        <w:footnoteRef/>
      </w:r>
      <w:r w:rsidRPr="005857CD">
        <w:rPr>
          <w:sz w:val="16"/>
          <w:szCs w:val="16"/>
        </w:rPr>
        <w:t xml:space="preserve"> </w:t>
      </w:r>
      <w:r w:rsidRPr="005857CD">
        <w:rPr>
          <w:rFonts w:cstheme="minorHAnsi"/>
          <w:sz w:val="16"/>
          <w:szCs w:val="16"/>
          <w:shd w:val="clear" w:color="auto" w:fill="FFFFFF"/>
        </w:rPr>
        <w:t>T</w:t>
      </w:r>
      <w:r w:rsidRPr="005857CD">
        <w:rPr>
          <w:rFonts w:cstheme="minorHAnsi"/>
          <w:sz w:val="16"/>
          <w:szCs w:val="16"/>
          <w:shd w:val="clear" w:color="auto" w:fill="FFFFFF"/>
        </w:rPr>
        <w:t>herefore, a woman may be allowed to bear her shoulders.</w:t>
      </w:r>
    </w:p>
  </w:footnote>
  <w:footnote w:id="7">
    <w:p w14:paraId="3CA43FFF" w14:textId="6E76145C" w:rsidR="0006565B" w:rsidRPr="005857CD" w:rsidRDefault="0006565B">
      <w:pPr>
        <w:pStyle w:val="FootnoteText"/>
        <w:rPr>
          <w:sz w:val="16"/>
          <w:szCs w:val="16"/>
        </w:rPr>
      </w:pPr>
      <w:r w:rsidRPr="005857CD">
        <w:rPr>
          <w:rStyle w:val="FootnoteReference"/>
          <w:sz w:val="16"/>
          <w:szCs w:val="16"/>
        </w:rPr>
        <w:footnoteRef/>
      </w:r>
      <w:r w:rsidRPr="005857CD">
        <w:rPr>
          <w:sz w:val="16"/>
          <w:szCs w:val="16"/>
        </w:rPr>
        <w:t xml:space="preserve"> N. De Lange, </w:t>
      </w:r>
      <w:r w:rsidR="00B148A9" w:rsidRPr="005857CD">
        <w:rPr>
          <w:i/>
          <w:sz w:val="16"/>
          <w:szCs w:val="16"/>
        </w:rPr>
        <w:t>an introduction to Judaism,</w:t>
      </w:r>
      <w:r w:rsidR="00B148A9" w:rsidRPr="005857CD">
        <w:rPr>
          <w:sz w:val="16"/>
          <w:szCs w:val="16"/>
        </w:rPr>
        <w:t xml:space="preserve"> </w:t>
      </w:r>
      <w:r w:rsidR="00FB3F5C" w:rsidRPr="005857CD">
        <w:rPr>
          <w:sz w:val="16"/>
          <w:szCs w:val="16"/>
        </w:rPr>
        <w:t>Cambridge;</w:t>
      </w:r>
      <w:r w:rsidR="0057135B" w:rsidRPr="005857CD">
        <w:rPr>
          <w:sz w:val="16"/>
          <w:szCs w:val="16"/>
        </w:rPr>
        <w:t xml:space="preserve"> Cambridge University press, page 108.</w:t>
      </w:r>
    </w:p>
  </w:footnote>
  <w:footnote w:id="8">
    <w:p w14:paraId="1DE62FE4" w14:textId="4CC9A1CA" w:rsidR="001F4D9C" w:rsidRPr="005857CD" w:rsidRDefault="001F4D9C">
      <w:pPr>
        <w:pStyle w:val="FootnoteText"/>
        <w:rPr>
          <w:sz w:val="16"/>
          <w:szCs w:val="16"/>
        </w:rPr>
      </w:pPr>
      <w:r w:rsidRPr="005857CD">
        <w:rPr>
          <w:rStyle w:val="FootnoteReference"/>
          <w:sz w:val="16"/>
          <w:szCs w:val="16"/>
        </w:rPr>
        <w:footnoteRef/>
      </w:r>
      <w:r w:rsidRPr="005857CD">
        <w:rPr>
          <w:sz w:val="16"/>
          <w:szCs w:val="16"/>
        </w:rPr>
        <w:t xml:space="preserve"> </w:t>
      </w:r>
      <w:r w:rsidR="003028F5" w:rsidRPr="005857CD">
        <w:rPr>
          <w:rFonts w:cstheme="minorHAnsi"/>
          <w:sz w:val="16"/>
          <w:szCs w:val="16"/>
          <w:shd w:val="clear" w:color="auto" w:fill="FFFFFF"/>
        </w:rPr>
        <w:t>A</w:t>
      </w:r>
      <w:r w:rsidRPr="005857CD">
        <w:rPr>
          <w:rFonts w:cstheme="minorHAnsi"/>
          <w:sz w:val="16"/>
          <w:szCs w:val="16"/>
          <w:shd w:val="clear" w:color="auto" w:fill="FFFFFF"/>
        </w:rPr>
        <w:t>s the Pittsburgh Platform allows the change in dress laws in order to aid assimilation into secular society</w:t>
      </w:r>
      <w:r w:rsidRPr="005857CD">
        <w:rPr>
          <w:rFonts w:cstheme="minorHAnsi"/>
          <w:sz w:val="16"/>
          <w:szCs w:val="16"/>
          <w:shd w:val="clear" w:color="auto" w:fill="FFFFFF"/>
        </w:rPr>
        <w:t>.</w:t>
      </w:r>
    </w:p>
  </w:footnote>
  <w:footnote w:id="9">
    <w:p w14:paraId="28EA8F3B" w14:textId="1B3D7FFF" w:rsidR="009850FB" w:rsidRPr="005857CD" w:rsidRDefault="009850FB">
      <w:pPr>
        <w:pStyle w:val="FootnoteText"/>
        <w:rPr>
          <w:sz w:val="16"/>
          <w:szCs w:val="16"/>
        </w:rPr>
      </w:pPr>
      <w:r w:rsidRPr="005857CD">
        <w:rPr>
          <w:rStyle w:val="FootnoteReference"/>
          <w:sz w:val="16"/>
          <w:szCs w:val="16"/>
        </w:rPr>
        <w:footnoteRef/>
      </w:r>
      <w:r w:rsidRPr="005857CD">
        <w:rPr>
          <w:sz w:val="16"/>
          <w:szCs w:val="16"/>
        </w:rPr>
        <w:t xml:space="preserve"> </w:t>
      </w:r>
      <w:r w:rsidR="00C5416E" w:rsidRPr="005857CD">
        <w:rPr>
          <w:sz w:val="16"/>
          <w:szCs w:val="16"/>
        </w:rPr>
        <w:t xml:space="preserve"> </w:t>
      </w:r>
      <w:r w:rsidR="005941C1" w:rsidRPr="005857CD">
        <w:rPr>
          <w:sz w:val="16"/>
          <w:szCs w:val="16"/>
        </w:rPr>
        <w:t>C. Westbrook</w:t>
      </w:r>
      <w:r w:rsidR="00C60F50" w:rsidRPr="005857CD">
        <w:rPr>
          <w:sz w:val="16"/>
          <w:szCs w:val="16"/>
        </w:rPr>
        <w:t xml:space="preserve">, </w:t>
      </w:r>
      <w:r w:rsidR="008D4E2E" w:rsidRPr="005857CD">
        <w:rPr>
          <w:i/>
          <w:sz w:val="16"/>
          <w:szCs w:val="16"/>
        </w:rPr>
        <w:t xml:space="preserve">Jewish Wedding </w:t>
      </w:r>
      <w:r w:rsidR="005A2C7F" w:rsidRPr="005857CD">
        <w:rPr>
          <w:i/>
          <w:sz w:val="16"/>
          <w:szCs w:val="16"/>
        </w:rPr>
        <w:t>rite</w:t>
      </w:r>
      <w:r w:rsidR="0044729A" w:rsidRPr="005857CD">
        <w:rPr>
          <w:i/>
          <w:sz w:val="16"/>
          <w:szCs w:val="16"/>
        </w:rPr>
        <w:t xml:space="preserve">s, </w:t>
      </w:r>
      <w:r w:rsidR="0044729A" w:rsidRPr="005857CD">
        <w:rPr>
          <w:sz w:val="16"/>
          <w:szCs w:val="16"/>
        </w:rPr>
        <w:t xml:space="preserve">2009, </w:t>
      </w:r>
      <w:r w:rsidR="001E0BA7" w:rsidRPr="005857CD">
        <w:rPr>
          <w:sz w:val="16"/>
          <w:szCs w:val="16"/>
        </w:rPr>
        <w:t xml:space="preserve">&lt; </w:t>
      </w:r>
      <w:hyperlink r:id="rId1" w:history="1">
        <w:r w:rsidR="00FC57D0" w:rsidRPr="005857CD">
          <w:rPr>
            <w:rStyle w:val="Hyperlink"/>
            <w:sz w:val="16"/>
            <w:szCs w:val="16"/>
          </w:rPr>
          <w:t>http://www.bbc.co.uk/religion/religions/judaism/rites/weddings_1.shtml</w:t>
        </w:r>
      </w:hyperlink>
      <w:r w:rsidR="001E0BA7" w:rsidRPr="005857CD">
        <w:rPr>
          <w:sz w:val="16"/>
          <w:szCs w:val="16"/>
        </w:rPr>
        <w:t>&gt;</w:t>
      </w:r>
      <w:r w:rsidR="00FC57D0" w:rsidRPr="005857CD">
        <w:rPr>
          <w:sz w:val="16"/>
          <w:szCs w:val="16"/>
        </w:rPr>
        <w:t xml:space="preserve"> </w:t>
      </w:r>
      <w:r w:rsidR="00B60EE3" w:rsidRPr="005857CD">
        <w:rPr>
          <w:sz w:val="16"/>
          <w:szCs w:val="16"/>
        </w:rPr>
        <w:t xml:space="preserve"> [accessed by </w:t>
      </w:r>
      <w:r w:rsidR="00704FF9" w:rsidRPr="005857CD">
        <w:rPr>
          <w:sz w:val="16"/>
          <w:szCs w:val="16"/>
        </w:rPr>
        <w:t>03.11.2018]</w:t>
      </w:r>
      <w:r w:rsidR="004D2542" w:rsidRPr="005857CD">
        <w:rPr>
          <w:sz w:val="16"/>
          <w:szCs w:val="16"/>
        </w:rPr>
        <w:t>.</w:t>
      </w:r>
    </w:p>
  </w:footnote>
  <w:footnote w:id="10">
    <w:p w14:paraId="7D51C37A" w14:textId="6D98571A" w:rsidR="000463A6" w:rsidRDefault="000463A6">
      <w:pPr>
        <w:pStyle w:val="FootnoteText"/>
      </w:pPr>
      <w:r w:rsidRPr="005857CD">
        <w:rPr>
          <w:rStyle w:val="FootnoteReference"/>
          <w:sz w:val="16"/>
          <w:szCs w:val="16"/>
        </w:rPr>
        <w:footnoteRef/>
      </w:r>
      <w:r w:rsidRPr="005857CD">
        <w:rPr>
          <w:sz w:val="16"/>
          <w:szCs w:val="16"/>
        </w:rPr>
        <w:t xml:space="preserve"> </w:t>
      </w:r>
      <w:r w:rsidRPr="005857CD">
        <w:rPr>
          <w:rFonts w:cstheme="minorHAnsi"/>
          <w:sz w:val="16"/>
          <w:szCs w:val="16"/>
          <w:shd w:val="clear" w:color="auto" w:fill="FFFFFF"/>
        </w:rPr>
        <w:t>B</w:t>
      </w:r>
      <w:r w:rsidRPr="005857CD">
        <w:rPr>
          <w:rFonts w:cstheme="minorHAnsi"/>
          <w:sz w:val="16"/>
          <w:szCs w:val="16"/>
          <w:shd w:val="clear" w:color="auto" w:fill="FFFFFF"/>
        </w:rPr>
        <w:t xml:space="preserve">ut </w:t>
      </w:r>
      <w:r w:rsidR="006C61A3" w:rsidRPr="005857CD">
        <w:rPr>
          <w:rFonts w:cstheme="minorHAnsi"/>
          <w:sz w:val="16"/>
          <w:szCs w:val="16"/>
          <w:shd w:val="clear" w:color="auto" w:fill="FFFFFF"/>
        </w:rPr>
        <w:t>also,</w:t>
      </w:r>
      <w:r w:rsidRPr="005857CD">
        <w:rPr>
          <w:rFonts w:cstheme="minorHAnsi"/>
          <w:sz w:val="16"/>
          <w:szCs w:val="16"/>
          <w:shd w:val="clear" w:color="auto" w:fill="FFFFFF"/>
        </w:rPr>
        <w:t xml:space="preserve"> because you only find Mikvahs within Orthodox synagogues as many reform synagogues do not feel they need to have them</w:t>
      </w:r>
      <w:r w:rsidRPr="005857CD">
        <w:rPr>
          <w:rFonts w:cstheme="minorHAnsi"/>
          <w:sz w:val="16"/>
          <w:szCs w:val="16"/>
          <w:shd w:val="clear" w:color="auto" w:fill="FFFFFF"/>
        </w:rPr>
        <w:t xml:space="preserve"> as they no longer observe strict purity laws.</w:t>
      </w:r>
    </w:p>
  </w:footnote>
  <w:footnote w:id="11">
    <w:p w14:paraId="6B7A4DEE" w14:textId="6297195F" w:rsidR="008514E6" w:rsidRPr="005857CD" w:rsidRDefault="008514E6">
      <w:pPr>
        <w:pStyle w:val="FootnoteText"/>
        <w:rPr>
          <w:sz w:val="16"/>
        </w:rPr>
      </w:pPr>
      <w:r w:rsidRPr="005857CD">
        <w:rPr>
          <w:rStyle w:val="FootnoteReference"/>
          <w:sz w:val="16"/>
        </w:rPr>
        <w:footnoteRef/>
      </w:r>
      <w:r w:rsidRPr="005857CD">
        <w:rPr>
          <w:sz w:val="16"/>
        </w:rPr>
        <w:t xml:space="preserve"> </w:t>
      </w:r>
      <w:r w:rsidR="00112A38" w:rsidRPr="005857CD">
        <w:rPr>
          <w:sz w:val="16"/>
        </w:rPr>
        <w:t xml:space="preserve">A wife would have a Ketubah and a concubine would not. </w:t>
      </w:r>
    </w:p>
  </w:footnote>
  <w:footnote w:id="12">
    <w:p w14:paraId="3A720AAC" w14:textId="4F0362B2" w:rsidR="006C2F9D" w:rsidRPr="005857CD" w:rsidRDefault="006C2F9D">
      <w:pPr>
        <w:pStyle w:val="FootnoteText"/>
        <w:rPr>
          <w:sz w:val="16"/>
        </w:rPr>
      </w:pPr>
      <w:r w:rsidRPr="005857CD">
        <w:rPr>
          <w:rStyle w:val="FootnoteReference"/>
          <w:sz w:val="16"/>
        </w:rPr>
        <w:footnoteRef/>
      </w:r>
      <w:r w:rsidRPr="005857CD">
        <w:rPr>
          <w:sz w:val="16"/>
        </w:rPr>
        <w:t xml:space="preserve"> As all sides of the Huppah are open. </w:t>
      </w:r>
    </w:p>
  </w:footnote>
  <w:footnote w:id="13">
    <w:p w14:paraId="4B7E6AA9" w14:textId="0828A3EA" w:rsidR="009E4DC6" w:rsidRPr="005857CD" w:rsidRDefault="009E4DC6">
      <w:pPr>
        <w:pStyle w:val="FootnoteText"/>
        <w:rPr>
          <w:sz w:val="16"/>
        </w:rPr>
      </w:pPr>
      <w:r w:rsidRPr="005857CD">
        <w:rPr>
          <w:rStyle w:val="FootnoteReference"/>
          <w:sz w:val="16"/>
        </w:rPr>
        <w:footnoteRef/>
      </w:r>
      <w:r w:rsidRPr="005857CD">
        <w:rPr>
          <w:sz w:val="16"/>
        </w:rPr>
        <w:t xml:space="preserve"> As a physical representation of the marriage. </w:t>
      </w:r>
    </w:p>
  </w:footnote>
  <w:footnote w:id="14">
    <w:p w14:paraId="0A591169" w14:textId="4BDF79ED" w:rsidR="006C61A3" w:rsidRPr="00C2075E" w:rsidRDefault="006C61A3">
      <w:pPr>
        <w:pStyle w:val="FootnoteText"/>
      </w:pPr>
      <w:r w:rsidRPr="005857CD">
        <w:rPr>
          <w:rStyle w:val="FootnoteReference"/>
          <w:sz w:val="16"/>
        </w:rPr>
        <w:footnoteRef/>
      </w:r>
      <w:r w:rsidRPr="005857CD">
        <w:rPr>
          <w:sz w:val="16"/>
        </w:rPr>
        <w:t xml:space="preserve"> </w:t>
      </w:r>
      <w:r w:rsidR="00F91DC1" w:rsidRPr="005857CD">
        <w:rPr>
          <w:sz w:val="16"/>
        </w:rPr>
        <w:t>B</w:t>
      </w:r>
      <w:r w:rsidR="00B90C6A" w:rsidRPr="005857CD">
        <w:rPr>
          <w:sz w:val="16"/>
        </w:rPr>
        <w:t>.</w:t>
      </w:r>
      <w:r w:rsidR="00F91DC1" w:rsidRPr="005857CD">
        <w:rPr>
          <w:sz w:val="16"/>
        </w:rPr>
        <w:t xml:space="preserve"> Z</w:t>
      </w:r>
      <w:r w:rsidR="00B90C6A" w:rsidRPr="005857CD">
        <w:rPr>
          <w:sz w:val="16"/>
        </w:rPr>
        <w:t>lotowitz and D. Kasakove</w:t>
      </w:r>
      <w:r w:rsidR="00C2075E" w:rsidRPr="005857CD">
        <w:rPr>
          <w:sz w:val="16"/>
        </w:rPr>
        <w:t xml:space="preserve">, </w:t>
      </w:r>
      <w:r w:rsidR="00C2075E" w:rsidRPr="005857CD">
        <w:rPr>
          <w:i/>
          <w:sz w:val="16"/>
        </w:rPr>
        <w:t xml:space="preserve">Jewish wedding practice, </w:t>
      </w:r>
      <w:r w:rsidR="00F03495" w:rsidRPr="005857CD">
        <w:rPr>
          <w:sz w:val="16"/>
        </w:rPr>
        <w:t xml:space="preserve">&lt; </w:t>
      </w:r>
      <w:hyperlink r:id="rId2" w:history="1">
        <w:r w:rsidR="00F03495" w:rsidRPr="005857CD">
          <w:rPr>
            <w:rStyle w:val="Hyperlink"/>
            <w:sz w:val="16"/>
          </w:rPr>
          <w:t>https://reformjudaism.org/jewish-wedding-practices-surprising-origins-and-reform-innovations</w:t>
        </w:r>
      </w:hyperlink>
      <w:r w:rsidR="00F03495" w:rsidRPr="005857CD">
        <w:rPr>
          <w:sz w:val="16"/>
        </w:rPr>
        <w:t xml:space="preserve">&gt; [accessed by 03.11.2018] </w:t>
      </w:r>
    </w:p>
  </w:footnote>
  <w:footnote w:id="15">
    <w:p w14:paraId="32927244" w14:textId="41D09D78" w:rsidR="000B7AE3" w:rsidRPr="00593262" w:rsidRDefault="000B7AE3">
      <w:pPr>
        <w:pStyle w:val="FootnoteText"/>
      </w:pPr>
      <w:r>
        <w:rPr>
          <w:rStyle w:val="FootnoteReference"/>
        </w:rPr>
        <w:footnoteRef/>
      </w:r>
      <w:r>
        <w:t xml:space="preserve"> </w:t>
      </w:r>
      <w:r w:rsidR="00574CFD">
        <w:t>H. Ewing and R. Grady</w:t>
      </w:r>
      <w:r w:rsidR="00593262">
        <w:t xml:space="preserve">, </w:t>
      </w:r>
      <w:r w:rsidR="00593262">
        <w:rPr>
          <w:i/>
        </w:rPr>
        <w:t xml:space="preserve">One of us, </w:t>
      </w:r>
      <w:r w:rsidR="00593262">
        <w:t xml:space="preserve">[Film] </w:t>
      </w:r>
      <w:r w:rsidR="00EE62CE">
        <w:t xml:space="preserve">2017 </w:t>
      </w:r>
      <w:hyperlink r:id="rId3" w:history="1">
        <w:r w:rsidR="00AE790B" w:rsidRPr="006258A1">
          <w:rPr>
            <w:rStyle w:val="Hyperlink"/>
          </w:rPr>
          <w:t>https://www.netflix.com/watch/80118101?trackId=13752289&amp;tctx=0%2C0%2C7d8d7e41-9bda-40ab-a547-90db75284492-13889462%2C%2C</w:t>
        </w:r>
      </w:hyperlink>
      <w:r w:rsidR="00AE790B">
        <w:t xml:space="preserve"> [accessed by </w:t>
      </w:r>
      <w:r w:rsidR="009B4F37">
        <w:t>01.11.2018].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84CEB" w14:textId="1AE87CA9" w:rsidR="001D24FE" w:rsidRDefault="00A07BF5">
    <w:pPr>
      <w:pStyle w:val="Header"/>
    </w:pPr>
    <w:r>
      <w:t>Georgia Lowrie Williams</w:t>
    </w:r>
  </w:p>
  <w:p w14:paraId="2A814263" w14:textId="77777777" w:rsidR="001D24FE" w:rsidRDefault="001D24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D535C"/>
    <w:multiLevelType w:val="hybridMultilevel"/>
    <w:tmpl w:val="4DE83E46"/>
    <w:lvl w:ilvl="0" w:tplc="8A28CC3C">
      <w:start w:val="1"/>
      <w:numFmt w:val="bullet"/>
      <w:lvlText w:val=""/>
      <w:lvlJc w:val="left"/>
      <w:pPr>
        <w:ind w:left="720" w:hanging="360"/>
      </w:pPr>
      <w:rPr>
        <w:rFonts w:ascii="Symbol" w:hAnsi="Symbol" w:hint="default"/>
      </w:rPr>
    </w:lvl>
    <w:lvl w:ilvl="1" w:tplc="9870A5E8">
      <w:start w:val="1"/>
      <w:numFmt w:val="bullet"/>
      <w:lvlText w:val="o"/>
      <w:lvlJc w:val="left"/>
      <w:pPr>
        <w:ind w:left="1440" w:hanging="360"/>
      </w:pPr>
      <w:rPr>
        <w:rFonts w:ascii="Courier New" w:hAnsi="Courier New" w:hint="default"/>
      </w:rPr>
    </w:lvl>
    <w:lvl w:ilvl="2" w:tplc="4B046ED6">
      <w:start w:val="1"/>
      <w:numFmt w:val="bullet"/>
      <w:lvlText w:val=""/>
      <w:lvlJc w:val="left"/>
      <w:pPr>
        <w:ind w:left="2160" w:hanging="360"/>
      </w:pPr>
      <w:rPr>
        <w:rFonts w:ascii="Wingdings" w:hAnsi="Wingdings" w:hint="default"/>
      </w:rPr>
    </w:lvl>
    <w:lvl w:ilvl="3" w:tplc="A0AA4A7C">
      <w:start w:val="1"/>
      <w:numFmt w:val="bullet"/>
      <w:lvlText w:val=""/>
      <w:lvlJc w:val="left"/>
      <w:pPr>
        <w:ind w:left="2880" w:hanging="360"/>
      </w:pPr>
      <w:rPr>
        <w:rFonts w:ascii="Symbol" w:hAnsi="Symbol" w:hint="default"/>
      </w:rPr>
    </w:lvl>
    <w:lvl w:ilvl="4" w:tplc="0C3EF97A">
      <w:start w:val="1"/>
      <w:numFmt w:val="bullet"/>
      <w:lvlText w:val="o"/>
      <w:lvlJc w:val="left"/>
      <w:pPr>
        <w:ind w:left="3600" w:hanging="360"/>
      </w:pPr>
      <w:rPr>
        <w:rFonts w:ascii="Courier New" w:hAnsi="Courier New" w:hint="default"/>
      </w:rPr>
    </w:lvl>
    <w:lvl w:ilvl="5" w:tplc="5EBA8654">
      <w:start w:val="1"/>
      <w:numFmt w:val="bullet"/>
      <w:lvlText w:val=""/>
      <w:lvlJc w:val="left"/>
      <w:pPr>
        <w:ind w:left="4320" w:hanging="360"/>
      </w:pPr>
      <w:rPr>
        <w:rFonts w:ascii="Wingdings" w:hAnsi="Wingdings" w:hint="default"/>
      </w:rPr>
    </w:lvl>
    <w:lvl w:ilvl="6" w:tplc="E51854B0">
      <w:start w:val="1"/>
      <w:numFmt w:val="bullet"/>
      <w:lvlText w:val=""/>
      <w:lvlJc w:val="left"/>
      <w:pPr>
        <w:ind w:left="5040" w:hanging="360"/>
      </w:pPr>
      <w:rPr>
        <w:rFonts w:ascii="Symbol" w:hAnsi="Symbol" w:hint="default"/>
      </w:rPr>
    </w:lvl>
    <w:lvl w:ilvl="7" w:tplc="790C567E">
      <w:start w:val="1"/>
      <w:numFmt w:val="bullet"/>
      <w:lvlText w:val="o"/>
      <w:lvlJc w:val="left"/>
      <w:pPr>
        <w:ind w:left="5760" w:hanging="360"/>
      </w:pPr>
      <w:rPr>
        <w:rFonts w:ascii="Courier New" w:hAnsi="Courier New" w:hint="default"/>
      </w:rPr>
    </w:lvl>
    <w:lvl w:ilvl="8" w:tplc="744054E2">
      <w:start w:val="1"/>
      <w:numFmt w:val="bullet"/>
      <w:lvlText w:val=""/>
      <w:lvlJc w:val="left"/>
      <w:pPr>
        <w:ind w:left="6480" w:hanging="360"/>
      </w:pPr>
      <w:rPr>
        <w:rFonts w:ascii="Wingdings" w:hAnsi="Wingdings" w:hint="default"/>
      </w:rPr>
    </w:lvl>
  </w:abstractNum>
  <w:abstractNum w:abstractNumId="1" w15:restartNumberingAfterBreak="0">
    <w:nsid w:val="18AA56EF"/>
    <w:multiLevelType w:val="hybridMultilevel"/>
    <w:tmpl w:val="C55C0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A76C6"/>
    <w:multiLevelType w:val="hybridMultilevel"/>
    <w:tmpl w:val="AC90A714"/>
    <w:lvl w:ilvl="0" w:tplc="1BFAA4B8">
      <w:start w:val="1"/>
      <w:numFmt w:val="bullet"/>
      <w:lvlText w:val=""/>
      <w:lvlJc w:val="left"/>
      <w:pPr>
        <w:ind w:left="720" w:hanging="360"/>
      </w:pPr>
      <w:rPr>
        <w:rFonts w:ascii="Symbol" w:hAnsi="Symbol" w:hint="default"/>
      </w:rPr>
    </w:lvl>
    <w:lvl w:ilvl="1" w:tplc="A7CCE8B0">
      <w:start w:val="1"/>
      <w:numFmt w:val="bullet"/>
      <w:lvlText w:val="o"/>
      <w:lvlJc w:val="left"/>
      <w:pPr>
        <w:ind w:left="1440" w:hanging="360"/>
      </w:pPr>
      <w:rPr>
        <w:rFonts w:ascii="Courier New" w:hAnsi="Courier New" w:hint="default"/>
      </w:rPr>
    </w:lvl>
    <w:lvl w:ilvl="2" w:tplc="578E45C6">
      <w:start w:val="1"/>
      <w:numFmt w:val="bullet"/>
      <w:lvlText w:val=""/>
      <w:lvlJc w:val="left"/>
      <w:pPr>
        <w:ind w:left="2160" w:hanging="360"/>
      </w:pPr>
      <w:rPr>
        <w:rFonts w:ascii="Wingdings" w:hAnsi="Wingdings" w:hint="default"/>
      </w:rPr>
    </w:lvl>
    <w:lvl w:ilvl="3" w:tplc="20862D90">
      <w:start w:val="1"/>
      <w:numFmt w:val="bullet"/>
      <w:lvlText w:val=""/>
      <w:lvlJc w:val="left"/>
      <w:pPr>
        <w:ind w:left="2880" w:hanging="360"/>
      </w:pPr>
      <w:rPr>
        <w:rFonts w:ascii="Symbol" w:hAnsi="Symbol" w:hint="default"/>
      </w:rPr>
    </w:lvl>
    <w:lvl w:ilvl="4" w:tplc="37BA64E6">
      <w:start w:val="1"/>
      <w:numFmt w:val="bullet"/>
      <w:lvlText w:val="o"/>
      <w:lvlJc w:val="left"/>
      <w:pPr>
        <w:ind w:left="3600" w:hanging="360"/>
      </w:pPr>
      <w:rPr>
        <w:rFonts w:ascii="Courier New" w:hAnsi="Courier New" w:hint="default"/>
      </w:rPr>
    </w:lvl>
    <w:lvl w:ilvl="5" w:tplc="286C0338">
      <w:start w:val="1"/>
      <w:numFmt w:val="bullet"/>
      <w:lvlText w:val=""/>
      <w:lvlJc w:val="left"/>
      <w:pPr>
        <w:ind w:left="4320" w:hanging="360"/>
      </w:pPr>
      <w:rPr>
        <w:rFonts w:ascii="Wingdings" w:hAnsi="Wingdings" w:hint="default"/>
      </w:rPr>
    </w:lvl>
    <w:lvl w:ilvl="6" w:tplc="F32A57EE">
      <w:start w:val="1"/>
      <w:numFmt w:val="bullet"/>
      <w:lvlText w:val=""/>
      <w:lvlJc w:val="left"/>
      <w:pPr>
        <w:ind w:left="5040" w:hanging="360"/>
      </w:pPr>
      <w:rPr>
        <w:rFonts w:ascii="Symbol" w:hAnsi="Symbol" w:hint="default"/>
      </w:rPr>
    </w:lvl>
    <w:lvl w:ilvl="7" w:tplc="D682BBC4">
      <w:start w:val="1"/>
      <w:numFmt w:val="bullet"/>
      <w:lvlText w:val="o"/>
      <w:lvlJc w:val="left"/>
      <w:pPr>
        <w:ind w:left="5760" w:hanging="360"/>
      </w:pPr>
      <w:rPr>
        <w:rFonts w:ascii="Courier New" w:hAnsi="Courier New" w:hint="default"/>
      </w:rPr>
    </w:lvl>
    <w:lvl w:ilvl="8" w:tplc="C41E2F20">
      <w:start w:val="1"/>
      <w:numFmt w:val="bullet"/>
      <w:lvlText w:val=""/>
      <w:lvlJc w:val="left"/>
      <w:pPr>
        <w:ind w:left="6480" w:hanging="360"/>
      </w:pPr>
      <w:rPr>
        <w:rFonts w:ascii="Wingdings" w:hAnsi="Wingdings" w:hint="default"/>
      </w:rPr>
    </w:lvl>
  </w:abstractNum>
  <w:abstractNum w:abstractNumId="3" w15:restartNumberingAfterBreak="0">
    <w:nsid w:val="34C52326"/>
    <w:multiLevelType w:val="hybridMultilevel"/>
    <w:tmpl w:val="34841020"/>
    <w:lvl w:ilvl="0" w:tplc="F790073C">
      <w:start w:val="1"/>
      <w:numFmt w:val="bullet"/>
      <w:lvlText w:val=""/>
      <w:lvlJc w:val="left"/>
      <w:pPr>
        <w:ind w:left="720" w:hanging="360"/>
      </w:pPr>
      <w:rPr>
        <w:rFonts w:ascii="Symbol" w:hAnsi="Symbol" w:hint="default"/>
      </w:rPr>
    </w:lvl>
    <w:lvl w:ilvl="1" w:tplc="078E5492">
      <w:start w:val="1"/>
      <w:numFmt w:val="bullet"/>
      <w:lvlText w:val="o"/>
      <w:lvlJc w:val="left"/>
      <w:pPr>
        <w:ind w:left="1440" w:hanging="360"/>
      </w:pPr>
      <w:rPr>
        <w:rFonts w:ascii="Courier New" w:hAnsi="Courier New" w:hint="default"/>
      </w:rPr>
    </w:lvl>
    <w:lvl w:ilvl="2" w:tplc="F34EACEE">
      <w:start w:val="1"/>
      <w:numFmt w:val="bullet"/>
      <w:lvlText w:val=""/>
      <w:lvlJc w:val="left"/>
      <w:pPr>
        <w:ind w:left="2160" w:hanging="360"/>
      </w:pPr>
      <w:rPr>
        <w:rFonts w:ascii="Wingdings" w:hAnsi="Wingdings" w:hint="default"/>
      </w:rPr>
    </w:lvl>
    <w:lvl w:ilvl="3" w:tplc="DA3017AE">
      <w:start w:val="1"/>
      <w:numFmt w:val="bullet"/>
      <w:lvlText w:val=""/>
      <w:lvlJc w:val="left"/>
      <w:pPr>
        <w:ind w:left="2880" w:hanging="360"/>
      </w:pPr>
      <w:rPr>
        <w:rFonts w:ascii="Symbol" w:hAnsi="Symbol" w:hint="default"/>
      </w:rPr>
    </w:lvl>
    <w:lvl w:ilvl="4" w:tplc="B9103892">
      <w:start w:val="1"/>
      <w:numFmt w:val="bullet"/>
      <w:lvlText w:val="o"/>
      <w:lvlJc w:val="left"/>
      <w:pPr>
        <w:ind w:left="3600" w:hanging="360"/>
      </w:pPr>
      <w:rPr>
        <w:rFonts w:ascii="Courier New" w:hAnsi="Courier New" w:hint="default"/>
      </w:rPr>
    </w:lvl>
    <w:lvl w:ilvl="5" w:tplc="BEBA63E8">
      <w:start w:val="1"/>
      <w:numFmt w:val="bullet"/>
      <w:lvlText w:val=""/>
      <w:lvlJc w:val="left"/>
      <w:pPr>
        <w:ind w:left="4320" w:hanging="360"/>
      </w:pPr>
      <w:rPr>
        <w:rFonts w:ascii="Wingdings" w:hAnsi="Wingdings" w:hint="default"/>
      </w:rPr>
    </w:lvl>
    <w:lvl w:ilvl="6" w:tplc="3FE810AE">
      <w:start w:val="1"/>
      <w:numFmt w:val="bullet"/>
      <w:lvlText w:val=""/>
      <w:lvlJc w:val="left"/>
      <w:pPr>
        <w:ind w:left="5040" w:hanging="360"/>
      </w:pPr>
      <w:rPr>
        <w:rFonts w:ascii="Symbol" w:hAnsi="Symbol" w:hint="default"/>
      </w:rPr>
    </w:lvl>
    <w:lvl w:ilvl="7" w:tplc="647C7840">
      <w:start w:val="1"/>
      <w:numFmt w:val="bullet"/>
      <w:lvlText w:val="o"/>
      <w:lvlJc w:val="left"/>
      <w:pPr>
        <w:ind w:left="5760" w:hanging="360"/>
      </w:pPr>
      <w:rPr>
        <w:rFonts w:ascii="Courier New" w:hAnsi="Courier New" w:hint="default"/>
      </w:rPr>
    </w:lvl>
    <w:lvl w:ilvl="8" w:tplc="CB7E33F8">
      <w:start w:val="1"/>
      <w:numFmt w:val="bullet"/>
      <w:lvlText w:val=""/>
      <w:lvlJc w:val="left"/>
      <w:pPr>
        <w:ind w:left="6480" w:hanging="360"/>
      </w:pPr>
      <w:rPr>
        <w:rFonts w:ascii="Wingdings" w:hAnsi="Wingdings" w:hint="default"/>
      </w:rPr>
    </w:lvl>
  </w:abstractNum>
  <w:abstractNum w:abstractNumId="4" w15:restartNumberingAfterBreak="0">
    <w:nsid w:val="60E73B38"/>
    <w:multiLevelType w:val="hybridMultilevel"/>
    <w:tmpl w:val="0B841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4564BD"/>
    <w:rsid w:val="00003AD9"/>
    <w:rsid w:val="00024B1E"/>
    <w:rsid w:val="00036210"/>
    <w:rsid w:val="0004274F"/>
    <w:rsid w:val="00042D0E"/>
    <w:rsid w:val="000463A6"/>
    <w:rsid w:val="00046FC1"/>
    <w:rsid w:val="000638DE"/>
    <w:rsid w:val="00063EBC"/>
    <w:rsid w:val="0006471F"/>
    <w:rsid w:val="0006565B"/>
    <w:rsid w:val="000679DD"/>
    <w:rsid w:val="000739C2"/>
    <w:rsid w:val="000A24E7"/>
    <w:rsid w:val="000B4257"/>
    <w:rsid w:val="000B6646"/>
    <w:rsid w:val="000B7AE3"/>
    <w:rsid w:val="000D35FC"/>
    <w:rsid w:val="000E2370"/>
    <w:rsid w:val="000F5EF1"/>
    <w:rsid w:val="00110CA7"/>
    <w:rsid w:val="0011222A"/>
    <w:rsid w:val="00112A38"/>
    <w:rsid w:val="00117EB5"/>
    <w:rsid w:val="0013152E"/>
    <w:rsid w:val="00134A8C"/>
    <w:rsid w:val="00136B6D"/>
    <w:rsid w:val="00157AEC"/>
    <w:rsid w:val="00157FA2"/>
    <w:rsid w:val="00183DB5"/>
    <w:rsid w:val="00186D89"/>
    <w:rsid w:val="00191DAA"/>
    <w:rsid w:val="001A2040"/>
    <w:rsid w:val="001A48DD"/>
    <w:rsid w:val="001A7256"/>
    <w:rsid w:val="001B2784"/>
    <w:rsid w:val="001B45F6"/>
    <w:rsid w:val="001C5FAF"/>
    <w:rsid w:val="001C6957"/>
    <w:rsid w:val="001D24FE"/>
    <w:rsid w:val="001E0BA7"/>
    <w:rsid w:val="001E67FA"/>
    <w:rsid w:val="001F4D9C"/>
    <w:rsid w:val="0020089D"/>
    <w:rsid w:val="0020361F"/>
    <w:rsid w:val="00204423"/>
    <w:rsid w:val="00221D86"/>
    <w:rsid w:val="002430DC"/>
    <w:rsid w:val="0026107D"/>
    <w:rsid w:val="002702FD"/>
    <w:rsid w:val="002704EC"/>
    <w:rsid w:val="002708C2"/>
    <w:rsid w:val="00273BE3"/>
    <w:rsid w:val="002A5346"/>
    <w:rsid w:val="002B53D4"/>
    <w:rsid w:val="003028F5"/>
    <w:rsid w:val="003032CD"/>
    <w:rsid w:val="00312804"/>
    <w:rsid w:val="003138F1"/>
    <w:rsid w:val="00320F63"/>
    <w:rsid w:val="0032292F"/>
    <w:rsid w:val="00344824"/>
    <w:rsid w:val="00344B45"/>
    <w:rsid w:val="003525E6"/>
    <w:rsid w:val="00354D7D"/>
    <w:rsid w:val="00356631"/>
    <w:rsid w:val="00362C7E"/>
    <w:rsid w:val="00367B63"/>
    <w:rsid w:val="00370617"/>
    <w:rsid w:val="00371158"/>
    <w:rsid w:val="00383D40"/>
    <w:rsid w:val="003B6321"/>
    <w:rsid w:val="003B7626"/>
    <w:rsid w:val="003E1E5D"/>
    <w:rsid w:val="003F4A43"/>
    <w:rsid w:val="00414590"/>
    <w:rsid w:val="0041510E"/>
    <w:rsid w:val="00424BD7"/>
    <w:rsid w:val="00426704"/>
    <w:rsid w:val="004372D8"/>
    <w:rsid w:val="0044729A"/>
    <w:rsid w:val="0045657C"/>
    <w:rsid w:val="00470E79"/>
    <w:rsid w:val="00492130"/>
    <w:rsid w:val="004C061C"/>
    <w:rsid w:val="004D2542"/>
    <w:rsid w:val="004D309E"/>
    <w:rsid w:val="004E6C4E"/>
    <w:rsid w:val="005012BA"/>
    <w:rsid w:val="00502DF1"/>
    <w:rsid w:val="00516BE3"/>
    <w:rsid w:val="00521362"/>
    <w:rsid w:val="00531689"/>
    <w:rsid w:val="00554EE3"/>
    <w:rsid w:val="0057135B"/>
    <w:rsid w:val="00573BAB"/>
    <w:rsid w:val="00574CFD"/>
    <w:rsid w:val="00584948"/>
    <w:rsid w:val="005857CD"/>
    <w:rsid w:val="00585E8B"/>
    <w:rsid w:val="00593262"/>
    <w:rsid w:val="005941C1"/>
    <w:rsid w:val="005A1144"/>
    <w:rsid w:val="005A2C7F"/>
    <w:rsid w:val="005A5E33"/>
    <w:rsid w:val="005C1C4F"/>
    <w:rsid w:val="005C38F2"/>
    <w:rsid w:val="005C4405"/>
    <w:rsid w:val="005C5F53"/>
    <w:rsid w:val="005D2B47"/>
    <w:rsid w:val="005D5771"/>
    <w:rsid w:val="005D65B0"/>
    <w:rsid w:val="005E02F8"/>
    <w:rsid w:val="005E1B4C"/>
    <w:rsid w:val="005E61C3"/>
    <w:rsid w:val="005E6FF9"/>
    <w:rsid w:val="005F38AF"/>
    <w:rsid w:val="00612DD7"/>
    <w:rsid w:val="00617215"/>
    <w:rsid w:val="00635638"/>
    <w:rsid w:val="00641A72"/>
    <w:rsid w:val="00656A15"/>
    <w:rsid w:val="0065790E"/>
    <w:rsid w:val="006625FA"/>
    <w:rsid w:val="006657F8"/>
    <w:rsid w:val="006672FC"/>
    <w:rsid w:val="006863E8"/>
    <w:rsid w:val="006933F2"/>
    <w:rsid w:val="00695B03"/>
    <w:rsid w:val="006B68D1"/>
    <w:rsid w:val="006C2F9D"/>
    <w:rsid w:val="006C61A3"/>
    <w:rsid w:val="006D00A4"/>
    <w:rsid w:val="006E7462"/>
    <w:rsid w:val="00701E2C"/>
    <w:rsid w:val="007044FC"/>
    <w:rsid w:val="00704FF9"/>
    <w:rsid w:val="00716E9D"/>
    <w:rsid w:val="007276B3"/>
    <w:rsid w:val="0074106B"/>
    <w:rsid w:val="0074448D"/>
    <w:rsid w:val="00751F00"/>
    <w:rsid w:val="007566D1"/>
    <w:rsid w:val="0075751C"/>
    <w:rsid w:val="00785155"/>
    <w:rsid w:val="007A1F38"/>
    <w:rsid w:val="007A2E2D"/>
    <w:rsid w:val="007A490A"/>
    <w:rsid w:val="007B3F95"/>
    <w:rsid w:val="007D0EF4"/>
    <w:rsid w:val="007D52D6"/>
    <w:rsid w:val="007E2149"/>
    <w:rsid w:val="007E2D58"/>
    <w:rsid w:val="007E6888"/>
    <w:rsid w:val="007E7769"/>
    <w:rsid w:val="007F392B"/>
    <w:rsid w:val="008225B3"/>
    <w:rsid w:val="008228DE"/>
    <w:rsid w:val="008247FF"/>
    <w:rsid w:val="008514E6"/>
    <w:rsid w:val="00857A61"/>
    <w:rsid w:val="008641F1"/>
    <w:rsid w:val="0086574D"/>
    <w:rsid w:val="00884391"/>
    <w:rsid w:val="00887D40"/>
    <w:rsid w:val="008916DE"/>
    <w:rsid w:val="008A240A"/>
    <w:rsid w:val="008B1FB9"/>
    <w:rsid w:val="008C03C3"/>
    <w:rsid w:val="008C7553"/>
    <w:rsid w:val="008C7A16"/>
    <w:rsid w:val="008D4E2E"/>
    <w:rsid w:val="008D673A"/>
    <w:rsid w:val="008E07D7"/>
    <w:rsid w:val="008F3084"/>
    <w:rsid w:val="009250CF"/>
    <w:rsid w:val="009410A2"/>
    <w:rsid w:val="00942B88"/>
    <w:rsid w:val="00943E34"/>
    <w:rsid w:val="00947807"/>
    <w:rsid w:val="0095373F"/>
    <w:rsid w:val="009573F4"/>
    <w:rsid w:val="00960CFE"/>
    <w:rsid w:val="00976544"/>
    <w:rsid w:val="009850FB"/>
    <w:rsid w:val="00987AED"/>
    <w:rsid w:val="009942AA"/>
    <w:rsid w:val="009B4F37"/>
    <w:rsid w:val="009B5763"/>
    <w:rsid w:val="009B73BA"/>
    <w:rsid w:val="009C6B7B"/>
    <w:rsid w:val="009D6361"/>
    <w:rsid w:val="009D769A"/>
    <w:rsid w:val="009E179D"/>
    <w:rsid w:val="009E4DC6"/>
    <w:rsid w:val="00A044A7"/>
    <w:rsid w:val="00A07BF5"/>
    <w:rsid w:val="00A124DF"/>
    <w:rsid w:val="00A263A5"/>
    <w:rsid w:val="00A30587"/>
    <w:rsid w:val="00A35CA0"/>
    <w:rsid w:val="00A36332"/>
    <w:rsid w:val="00A369F8"/>
    <w:rsid w:val="00A537F0"/>
    <w:rsid w:val="00A61A45"/>
    <w:rsid w:val="00A7692F"/>
    <w:rsid w:val="00A84139"/>
    <w:rsid w:val="00A8417F"/>
    <w:rsid w:val="00A904E8"/>
    <w:rsid w:val="00A910F3"/>
    <w:rsid w:val="00AA0A25"/>
    <w:rsid w:val="00AB1E25"/>
    <w:rsid w:val="00AB277E"/>
    <w:rsid w:val="00AB2F1B"/>
    <w:rsid w:val="00AB62FE"/>
    <w:rsid w:val="00AB7B82"/>
    <w:rsid w:val="00AC4384"/>
    <w:rsid w:val="00AC5119"/>
    <w:rsid w:val="00AE790B"/>
    <w:rsid w:val="00AF33AE"/>
    <w:rsid w:val="00B148A9"/>
    <w:rsid w:val="00B21BDF"/>
    <w:rsid w:val="00B34842"/>
    <w:rsid w:val="00B41489"/>
    <w:rsid w:val="00B506E6"/>
    <w:rsid w:val="00B547AE"/>
    <w:rsid w:val="00B60EE3"/>
    <w:rsid w:val="00B66129"/>
    <w:rsid w:val="00B90C6A"/>
    <w:rsid w:val="00BA6E84"/>
    <w:rsid w:val="00BC0D81"/>
    <w:rsid w:val="00BC1C6A"/>
    <w:rsid w:val="00BD0EF2"/>
    <w:rsid w:val="00BD0F58"/>
    <w:rsid w:val="00BE18F0"/>
    <w:rsid w:val="00BE54DD"/>
    <w:rsid w:val="00BE76DA"/>
    <w:rsid w:val="00C1315D"/>
    <w:rsid w:val="00C2075E"/>
    <w:rsid w:val="00C22A40"/>
    <w:rsid w:val="00C27D08"/>
    <w:rsid w:val="00C45039"/>
    <w:rsid w:val="00C45CB2"/>
    <w:rsid w:val="00C5416E"/>
    <w:rsid w:val="00C60F50"/>
    <w:rsid w:val="00C63C18"/>
    <w:rsid w:val="00C64BA3"/>
    <w:rsid w:val="00C75AF1"/>
    <w:rsid w:val="00C81FE2"/>
    <w:rsid w:val="00C95A62"/>
    <w:rsid w:val="00CA2A8B"/>
    <w:rsid w:val="00CA3BC8"/>
    <w:rsid w:val="00CA6B95"/>
    <w:rsid w:val="00CC106F"/>
    <w:rsid w:val="00CF42A8"/>
    <w:rsid w:val="00D212D5"/>
    <w:rsid w:val="00D22F35"/>
    <w:rsid w:val="00D24179"/>
    <w:rsid w:val="00D34740"/>
    <w:rsid w:val="00D34D37"/>
    <w:rsid w:val="00D42E95"/>
    <w:rsid w:val="00D42F14"/>
    <w:rsid w:val="00D434BD"/>
    <w:rsid w:val="00D63B49"/>
    <w:rsid w:val="00D672AF"/>
    <w:rsid w:val="00D735B5"/>
    <w:rsid w:val="00D766A0"/>
    <w:rsid w:val="00D8354B"/>
    <w:rsid w:val="00D844D5"/>
    <w:rsid w:val="00D87ECD"/>
    <w:rsid w:val="00D9537F"/>
    <w:rsid w:val="00DA1A06"/>
    <w:rsid w:val="00DA42A8"/>
    <w:rsid w:val="00DA7D5C"/>
    <w:rsid w:val="00DC1A55"/>
    <w:rsid w:val="00DC3E1F"/>
    <w:rsid w:val="00DC41B2"/>
    <w:rsid w:val="00DC528C"/>
    <w:rsid w:val="00DE26B4"/>
    <w:rsid w:val="00E20758"/>
    <w:rsid w:val="00E22B34"/>
    <w:rsid w:val="00E24355"/>
    <w:rsid w:val="00E24583"/>
    <w:rsid w:val="00E2574E"/>
    <w:rsid w:val="00E35A27"/>
    <w:rsid w:val="00E3672A"/>
    <w:rsid w:val="00E404FC"/>
    <w:rsid w:val="00E47695"/>
    <w:rsid w:val="00E47DD4"/>
    <w:rsid w:val="00E5449E"/>
    <w:rsid w:val="00E61A86"/>
    <w:rsid w:val="00E622ED"/>
    <w:rsid w:val="00E62AE8"/>
    <w:rsid w:val="00E63843"/>
    <w:rsid w:val="00E74D46"/>
    <w:rsid w:val="00E8172D"/>
    <w:rsid w:val="00E932B5"/>
    <w:rsid w:val="00EC0BFF"/>
    <w:rsid w:val="00EC36F1"/>
    <w:rsid w:val="00EC6DAA"/>
    <w:rsid w:val="00EE62CE"/>
    <w:rsid w:val="00EF0E4C"/>
    <w:rsid w:val="00F03495"/>
    <w:rsid w:val="00F1107E"/>
    <w:rsid w:val="00F14122"/>
    <w:rsid w:val="00F33FA1"/>
    <w:rsid w:val="00F3582D"/>
    <w:rsid w:val="00F434A4"/>
    <w:rsid w:val="00F46A3C"/>
    <w:rsid w:val="00F506C8"/>
    <w:rsid w:val="00F566D6"/>
    <w:rsid w:val="00F91DC1"/>
    <w:rsid w:val="00F95DF9"/>
    <w:rsid w:val="00FA1051"/>
    <w:rsid w:val="00FB3F5C"/>
    <w:rsid w:val="00FB5E32"/>
    <w:rsid w:val="00FC57D0"/>
    <w:rsid w:val="00FE36CD"/>
    <w:rsid w:val="00FE3F18"/>
    <w:rsid w:val="00FF652F"/>
    <w:rsid w:val="5871778E"/>
    <w:rsid w:val="5A456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4564BD"/>
  <w15:chartTrackingRefBased/>
  <w15:docId w15:val="{51DC921A-1D9E-4032-810A-CDD30849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rsid w:val="001D2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4FE"/>
  </w:style>
  <w:style w:type="paragraph" w:styleId="Footer">
    <w:name w:val="footer"/>
    <w:basedOn w:val="Normal"/>
    <w:link w:val="FooterChar"/>
    <w:uiPriority w:val="99"/>
    <w:unhideWhenUsed/>
    <w:rsid w:val="001D2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4FE"/>
  </w:style>
  <w:style w:type="character" w:styleId="UnresolvedMention">
    <w:name w:val="Unresolved Mention"/>
    <w:basedOn w:val="DefaultParagraphFont"/>
    <w:uiPriority w:val="99"/>
    <w:semiHidden/>
    <w:unhideWhenUsed/>
    <w:rsid w:val="003525E6"/>
    <w:rPr>
      <w:color w:val="605E5C"/>
      <w:shd w:val="clear" w:color="auto" w:fill="E1DFDD"/>
    </w:rPr>
  </w:style>
  <w:style w:type="character" w:styleId="FollowedHyperlink">
    <w:name w:val="FollowedHyperlink"/>
    <w:basedOn w:val="DefaultParagraphFont"/>
    <w:uiPriority w:val="99"/>
    <w:semiHidden/>
    <w:unhideWhenUsed/>
    <w:rsid w:val="004D30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087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spicards.com/buy/huppah-giclee-ketubah/"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spicards.com/buy/huppah-giclee-ketubah/" TargetMode="External"/><Relationship Id="rId17" Type="http://schemas.openxmlformats.org/officeDocument/2006/relationships/hyperlink" Target="https://www.netflix.com/watch/80118101?trackId=13752289&amp;tctx=0%2C0%2C7d8d7e41-9bda-40ab-a547-90db75284492-13889462%2C%2C" TargetMode="External"/><Relationship Id="rId2" Type="http://schemas.openxmlformats.org/officeDocument/2006/relationships/numbering" Target="numbering.xml"/><Relationship Id="rId16" Type="http://schemas.openxmlformats.org/officeDocument/2006/relationships/hyperlink" Target="https://reformjudaism.org/jewish-wedding-practices-surprising-origins-and-reform-innovatio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www.bbc.co.uk/religion/religions/judaism/rites/weddings_1.shtml" TargetMode="External"/><Relationship Id="rId10" Type="http://schemas.openxmlformats.org/officeDocument/2006/relationships/hyperlink" Target="https://www.huffingtonpost.co.uk/2014/02/20/19-stunning-pictures-ultra-orthodox-jewish-wedding_n_4822943.html?guccounter=1&amp;guce_referrer_us=aHR0cHM6Ly93d3cuZ29vZ2xlLmNvLnVrLw&amp;guce_referrer_cs=YQ5oeSq4DxulUyjUdNRBt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uffingtonpost.co.uk/2014/02/20/19-stunning-pictures-ultra-orthodox-jewish-wedding_n_4822943.html?guccounter=1&amp;guce_referrer_us=aHR0cHM6Ly93d3cuZ29vZ2xlLmNvLnVrLw&amp;guce_referrer_cs=YQ5oeSq4DxulUyjUdNRBtA" TargetMode="External"/><Relationship Id="rId14" Type="http://schemas.openxmlformats.org/officeDocument/2006/relationships/hyperlink" Target="https://www.chabad.org/library/article_cdo/aid/465168/jewish/The-Marriage-Contract-Ketubah.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netflix.com/watch/80118101?trackId=13752289&amp;tctx=0%2C0%2C7d8d7e41-9bda-40ab-a547-90db75284492-13889462%2C%2C" TargetMode="External"/><Relationship Id="rId2" Type="http://schemas.openxmlformats.org/officeDocument/2006/relationships/hyperlink" Target="https://reformjudaism.org/jewish-wedding-practices-surprising-origins-and-reform-innovations" TargetMode="External"/><Relationship Id="rId1" Type="http://schemas.openxmlformats.org/officeDocument/2006/relationships/hyperlink" Target="http://www.bbc.co.uk/religion/religions/judaism/rites/weddings_1.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79AB1-6B86-41B8-8FBA-76D364E10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1292</Words>
  <Characters>6616</Characters>
  <Application>Microsoft Office Word</Application>
  <DocSecurity>0</DocSecurity>
  <Lines>105</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Williams (1801640)</dc:creator>
  <cp:keywords/>
  <dc:description/>
  <cp:lastModifiedBy>Georgia Williams (1801640)</cp:lastModifiedBy>
  <cp:revision>2</cp:revision>
  <dcterms:created xsi:type="dcterms:W3CDTF">2018-11-05T23:30:00Z</dcterms:created>
  <dcterms:modified xsi:type="dcterms:W3CDTF">2018-11-05T23:30:00Z</dcterms:modified>
</cp:coreProperties>
</file>