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E6D4A0" w14:textId="4625CBA8" w:rsidR="00D66085" w:rsidRDefault="00000000" w:rsidP="009A44A1">
      <w:pPr>
        <w:pStyle w:val="Heading2"/>
      </w:pPr>
      <w:r>
        <w:rPr>
          <w:noProof/>
        </w:rPr>
        <w:pict w14:anchorId="56806A84">
          <v:group id="Group 62" o:spid="_x0000_s1032" style="position:absolute;margin-left:35.65pt;margin-top:106.85pt;width:524.7pt;height:765.3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33"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34" style="position:absolute;top:40943;width:68580;height:50292;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style="mso-next-textbox:#Rectangle 195"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692DAFE" w14:textId="26C55DDB" w:rsidR="009366E1" w:rsidRDefault="00323752">
                        <w:pPr>
                          <w:pStyle w:val="NoSpacing"/>
                          <w:spacing w:before="120"/>
                          <w:jc w:val="center"/>
                          <w:rPr>
                            <w:color w:val="FFFFFF" w:themeColor="background1"/>
                          </w:rPr>
                        </w:pPr>
                        <w:r>
                          <w:rPr>
                            <w:color w:val="FFFFFF" w:themeColor="background1"/>
                          </w:rPr>
                          <w:t xml:space="preserve">NAME: </w:t>
                        </w:r>
                        <w:r w:rsidR="009366E1">
                          <w:rPr>
                            <w:color w:val="FFFFFF" w:themeColor="background1"/>
                          </w:rPr>
                          <w:t>Ateeq Rehman</w:t>
                        </w:r>
                      </w:p>
                    </w:sdtContent>
                  </w:sdt>
                  <w:p w14:paraId="1AE7FAD9" w14:textId="5539D608" w:rsidR="009366E1"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B4B50">
                          <w:rPr>
                            <w:caps/>
                            <w:color w:val="FFFFFF" w:themeColor="background1"/>
                          </w:rPr>
                          <w:t>Student id</w:t>
                        </w:r>
                        <w:r w:rsidR="00323752">
                          <w:rPr>
                            <w:caps/>
                            <w:color w:val="FFFFFF" w:themeColor="background1"/>
                          </w:rPr>
                          <w:t>: 2322964</w:t>
                        </w:r>
                      </w:sdtContent>
                    </w:sdt>
                    <w:r w:rsidR="009366E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32375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35" type="#_x0000_t202" style="position:absolute;left:68;top:13716;width:68580;height:2722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sdt>
                    <w:sdtPr>
                      <w:rPr>
                        <w:rStyle w:val="Heading2Char"/>
                        <w:rFonts w:ascii="Times New Roman" w:eastAsia="Times New Roman" w:hAnsi="Times New Roman" w:cs="Times New Roman"/>
                        <w:b/>
                        <w:bCs/>
                        <w14:ligatures w14:val="non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08F0FA1" w14:textId="601649D0" w:rsidR="009366E1" w:rsidRDefault="003901FE" w:rsidP="00D66085">
                        <w:pPr>
                          <w:pStyle w:val="NoSpacing"/>
                          <w:rPr>
                            <w:rFonts w:asciiTheme="majorHAnsi" w:eastAsiaTheme="majorEastAsia" w:hAnsiTheme="majorHAnsi" w:cstheme="majorBidi"/>
                            <w:caps/>
                            <w:color w:val="156082" w:themeColor="accent1"/>
                            <w:sz w:val="72"/>
                            <w:szCs w:val="72"/>
                          </w:rPr>
                        </w:pPr>
                        <w:r w:rsidRPr="003901FE">
                          <w:rPr>
                            <w:rStyle w:val="Heading2Char"/>
                            <w:rFonts w:ascii="Times New Roman" w:eastAsia="Times New Roman" w:hAnsi="Times New Roman" w:cs="Times New Roman"/>
                            <w:b/>
                            <w:bCs/>
                            <w14:ligatures w14:val="none"/>
                          </w:rPr>
                          <w:t>Programme: BA (Hons) Business Management</w:t>
                        </w:r>
                        <w:r>
                          <w:rPr>
                            <w:rStyle w:val="Heading2Char"/>
                            <w:rFonts w:ascii="Times New Roman" w:eastAsia="Times New Roman" w:hAnsi="Times New Roman" w:cs="Times New Roman"/>
                            <w:b/>
                            <w:bCs/>
                            <w14:ligatures w14:val="none"/>
                          </w:rPr>
                          <w:t xml:space="preserve">                  </w:t>
                        </w:r>
                        <w:r w:rsidR="004231A3">
                          <w:rPr>
                            <w:rStyle w:val="Heading2Char"/>
                            <w:rFonts w:ascii="Times New Roman" w:eastAsia="Times New Roman" w:hAnsi="Times New Roman" w:cs="Times New Roman"/>
                            <w:b/>
                            <w:bCs/>
                            <w14:ligatures w14:val="none"/>
                          </w:rPr>
                          <w:t xml:space="preserve"> </w:t>
                        </w:r>
                        <w:r>
                          <w:rPr>
                            <w:rStyle w:val="Heading2Char"/>
                            <w:rFonts w:ascii="Times New Roman" w:eastAsia="Times New Roman" w:hAnsi="Times New Roman" w:cs="Times New Roman"/>
                            <w:b/>
                            <w:bCs/>
                            <w14:ligatures w14:val="none"/>
                          </w:rPr>
                          <w:t xml:space="preserve">  </w:t>
                        </w:r>
                        <w:r w:rsidRPr="003901FE">
                          <w:rPr>
                            <w:rStyle w:val="Heading2Char"/>
                            <w:rFonts w:ascii="Times New Roman" w:eastAsia="Times New Roman" w:hAnsi="Times New Roman" w:cs="Times New Roman"/>
                            <w:b/>
                            <w:bCs/>
                            <w14:ligatures w14:val="none"/>
                          </w:rPr>
                          <w:t>Module Title: Data Handling &amp; Business Intelligence</w:t>
                        </w:r>
                        <w:r>
                          <w:rPr>
                            <w:rStyle w:val="Heading2Char"/>
                            <w:rFonts w:ascii="Times New Roman" w:eastAsia="Times New Roman" w:hAnsi="Times New Roman" w:cs="Times New Roman"/>
                            <w:b/>
                            <w:bCs/>
                            <w14:ligatures w14:val="none"/>
                          </w:rPr>
                          <w:t xml:space="preserve">                     </w:t>
                        </w:r>
                        <w:r w:rsidRPr="003901FE">
                          <w:rPr>
                            <w:rStyle w:val="Heading2Char"/>
                            <w:rFonts w:ascii="Times New Roman" w:eastAsia="Times New Roman" w:hAnsi="Times New Roman" w:cs="Times New Roman"/>
                            <w:b/>
                            <w:bCs/>
                            <w14:ligatures w14:val="none"/>
                          </w:rPr>
                          <w:t>Module Code: LCBB5014</w:t>
                        </w:r>
                        <w:r>
                          <w:rPr>
                            <w:rStyle w:val="Heading2Char"/>
                            <w:rFonts w:ascii="Times New Roman" w:eastAsia="Times New Roman" w:hAnsi="Times New Roman" w:cs="Times New Roman"/>
                            <w:b/>
                            <w:bCs/>
                            <w14:ligatures w14:val="none"/>
                          </w:rPr>
                          <w:t xml:space="preserve">                                                            </w:t>
                        </w:r>
                        <w:r w:rsidRPr="003901FE">
                          <w:rPr>
                            <w:rStyle w:val="Heading2Char"/>
                            <w:rFonts w:ascii="Times New Roman" w:eastAsia="Times New Roman" w:hAnsi="Times New Roman" w:cs="Times New Roman"/>
                            <w:b/>
                            <w:bCs/>
                            <w14:ligatures w14:val="none"/>
                          </w:rPr>
                          <w:t xml:space="preserve">Lecturer / Module Leader: </w:t>
                        </w:r>
                        <w:r w:rsidR="00194000">
                          <w:rPr>
                            <w:rStyle w:val="Heading2Char"/>
                            <w:rFonts w:ascii="Times New Roman" w:eastAsia="Times New Roman" w:hAnsi="Times New Roman" w:cs="Times New Roman"/>
                            <w:b/>
                            <w:bCs/>
                            <w14:ligatures w14:val="none"/>
                          </w:rPr>
                          <w:t xml:space="preserve">Ahsan Ul Haq                                      </w:t>
                        </w:r>
                        <w:r w:rsidRPr="003901FE">
                          <w:rPr>
                            <w:rStyle w:val="Heading2Char"/>
                            <w:rFonts w:ascii="Times New Roman" w:eastAsia="Times New Roman" w:hAnsi="Times New Roman" w:cs="Times New Roman"/>
                            <w:b/>
                            <w:bCs/>
                            <w14:ligatures w14:val="none"/>
                          </w:rPr>
                          <w:t xml:space="preserve">Submission Date: </w:t>
                        </w:r>
                        <w:r w:rsidR="006070C7">
                          <w:rPr>
                            <w:rStyle w:val="Heading2Char"/>
                            <w:rFonts w:ascii="Times New Roman" w:eastAsia="Times New Roman" w:hAnsi="Times New Roman" w:cs="Times New Roman"/>
                            <w:b/>
                            <w:bCs/>
                            <w14:ligatures w14:val="none"/>
                          </w:rPr>
                          <w:t>1st March 2026</w:t>
                        </w:r>
                      </w:p>
                    </w:sdtContent>
                  </w:sdt>
                </w:txbxContent>
              </v:textbox>
            </v:shape>
            <w10:wrap anchorx="page" anchory="page"/>
          </v:group>
        </w:pict>
      </w:r>
    </w:p>
    <w:sdt>
      <w:sdtPr>
        <w:rPr>
          <w:rFonts w:asciiTheme="minorHAnsi" w:eastAsiaTheme="minorHAnsi" w:hAnsiTheme="minorHAnsi" w:cstheme="minorBidi"/>
          <w:color w:val="auto"/>
          <w:sz w:val="24"/>
          <w:szCs w:val="24"/>
        </w:rPr>
        <w:id w:val="-1175957764"/>
        <w:docPartObj>
          <w:docPartGallery w:val="Cover Pages"/>
          <w:docPartUnique/>
        </w:docPartObj>
      </w:sdtPr>
      <w:sdtEndPr>
        <w:rPr>
          <w:rFonts w:ascii="Arial" w:eastAsia="Times New Roman" w:hAnsi="Arial" w:cs="Arial"/>
          <w:b/>
          <w:bCs/>
          <w:kern w:val="0"/>
          <w:lang w:eastAsia="en-GB"/>
          <w14:ligatures w14:val="none"/>
        </w:rPr>
      </w:sdtEndPr>
      <w:sdtContent>
        <w:p w14:paraId="67F7C709" w14:textId="26F87E9A" w:rsidR="009A44A1" w:rsidRPr="006070C7" w:rsidRDefault="009A44A1" w:rsidP="009A44A1">
          <w:pPr>
            <w:pStyle w:val="Heading2"/>
            <w:rPr>
              <w:rFonts w:ascii="Times New Roman" w:eastAsia="Times New Roman" w:hAnsi="Times New Roman" w:cs="Times New Roman"/>
              <w:b/>
              <w:bCs/>
              <w:color w:val="auto"/>
              <w:kern w:val="0"/>
              <w:sz w:val="52"/>
              <w:szCs w:val="52"/>
              <w:lang w:eastAsia="en-GB"/>
              <w14:ligatures w14:val="none"/>
            </w:rPr>
          </w:pPr>
          <w:r w:rsidRPr="006070C7">
            <w:rPr>
              <w:rFonts w:ascii="Times New Roman" w:eastAsia="Times New Roman" w:hAnsi="Times New Roman" w:cs="Times New Roman"/>
              <w:b/>
              <w:bCs/>
              <w:color w:val="auto"/>
              <w:kern w:val="0"/>
              <w:sz w:val="52"/>
              <w:szCs w:val="52"/>
              <w:lang w:eastAsia="en-GB"/>
              <w14:ligatures w14:val="none"/>
            </w:rPr>
            <w:t xml:space="preserve">Business Intelligence: </w:t>
          </w:r>
          <w:r w:rsidR="006070C7">
            <w:rPr>
              <w:rFonts w:ascii="Times New Roman" w:eastAsia="Times New Roman" w:hAnsi="Times New Roman" w:cs="Times New Roman"/>
              <w:b/>
              <w:bCs/>
              <w:color w:val="auto"/>
              <w:kern w:val="0"/>
              <w:sz w:val="52"/>
              <w:szCs w:val="52"/>
              <w:lang w:eastAsia="en-GB"/>
              <w14:ligatures w14:val="none"/>
            </w:rPr>
            <w:t xml:space="preserve">                       </w:t>
          </w:r>
          <w:r w:rsidRPr="006070C7">
            <w:rPr>
              <w:rFonts w:ascii="Times New Roman" w:eastAsia="Times New Roman" w:hAnsi="Times New Roman" w:cs="Times New Roman"/>
              <w:b/>
              <w:bCs/>
              <w:color w:val="auto"/>
              <w:kern w:val="0"/>
              <w:sz w:val="52"/>
              <w:szCs w:val="52"/>
              <w:lang w:eastAsia="en-GB"/>
              <w14:ligatures w14:val="none"/>
            </w:rPr>
            <w:t>Concepts, Applications and Strategic Impact</w:t>
          </w:r>
        </w:p>
        <w:p w14:paraId="1B576131" w14:textId="0D304E8C" w:rsidR="009366E1" w:rsidRDefault="009366E1"/>
        <w:p w14:paraId="5BB307B1" w14:textId="3B5B1F1B" w:rsidR="009366E1" w:rsidRDefault="00000000">
          <w:pPr>
            <w:rPr>
              <w:rFonts w:ascii="Arial" w:eastAsia="Times New Roman" w:hAnsi="Arial" w:cs="Arial"/>
              <w:b/>
              <w:bCs/>
              <w:kern w:val="0"/>
              <w:lang w:eastAsia="en-GB"/>
              <w14:ligatures w14:val="none"/>
            </w:rPr>
          </w:pPr>
          <w:r>
            <w:rPr>
              <w:noProof/>
            </w:rPr>
            <w:pict w14:anchorId="00A0BBD3">
              <v:shape id="Text Box 2" o:spid="_x0000_s1037" type="#_x0000_t202" style="position:absolute;margin-left:132.15pt;margin-top:232.35pt;width:178.9pt;height:117.75pt;z-index:251661312;visibility:visible;mso-wrap-style:square;mso-width-percent:400;mso-height-percent:200;mso-wrap-distance-left:9pt;mso-wrap-distance-top:3.6pt;mso-wrap-distance-right:9pt;mso-wrap-distance-bottom:3.6pt;mso-position-horizontal-relative:text;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AUE&#10;2tcVAgAAJwQAAA4AAAAAAAAAAAAAAAAALgIAAGRycy9lMm9Eb2MueG1sUEsBAi0AFAAGAAgAAAAh&#10;AEhbJ3LbAAAABwEAAA8AAAAAAAAAAAAAAAAAbwQAAGRycy9kb3ducmV2LnhtbFBLBQYAAAAABAAE&#10;APMAAAB3BQAAAAA=&#10;">
                <v:textbox style="mso-next-textbox:#Text Box 2;mso-fit-shape-to-text:t">
                  <w:txbxContent>
                    <w:p w14:paraId="2C7E3CDB" w14:textId="41827DED" w:rsidR="00D66085" w:rsidRDefault="004231A3">
                      <w:r w:rsidRPr="004231A3">
                        <w:rPr>
                          <w:noProof/>
                        </w:rPr>
                        <w:drawing>
                          <wp:inline distT="0" distB="0" distL="0" distR="0" wp14:anchorId="29F69996" wp14:editId="56C0E79E">
                            <wp:extent cx="1814830" cy="602615"/>
                            <wp:effectExtent l="0" t="0" r="0" b="0"/>
                            <wp:docPr id="15555284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4830" cy="602615"/>
                                    </a:xfrm>
                                    <a:prstGeom prst="rect">
                                      <a:avLst/>
                                    </a:prstGeom>
                                    <a:noFill/>
                                    <a:ln>
                                      <a:noFill/>
                                    </a:ln>
                                  </pic:spPr>
                                </pic:pic>
                              </a:graphicData>
                            </a:graphic>
                          </wp:inline>
                        </w:drawing>
                      </w:r>
                    </w:p>
                  </w:txbxContent>
                </v:textbox>
                <w10:wrap type="square"/>
              </v:shape>
            </w:pict>
          </w:r>
          <w:r w:rsidR="009366E1">
            <w:rPr>
              <w:rFonts w:ascii="Arial" w:eastAsia="Times New Roman" w:hAnsi="Arial" w:cs="Arial"/>
              <w:b/>
              <w:bCs/>
              <w:kern w:val="0"/>
              <w:lang w:eastAsia="en-GB"/>
              <w14:ligatures w14:val="none"/>
            </w:rPr>
            <w:br w:type="page"/>
          </w:r>
        </w:p>
      </w:sdtContent>
    </w:sdt>
    <w:p w14:paraId="5F568E02" w14:textId="77777777" w:rsidR="0030547F" w:rsidRDefault="0030547F" w:rsidP="0030547F">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57BC919C" w14:textId="77777777" w:rsidR="00FD0895" w:rsidRPr="00FD0895" w:rsidRDefault="00FD0895" w:rsidP="009366E1">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FD0895">
        <w:rPr>
          <w:rFonts w:ascii="Arial" w:eastAsia="Times New Roman" w:hAnsi="Arial" w:cs="Arial"/>
          <w:b/>
          <w:bCs/>
          <w:kern w:val="36"/>
          <w:lang w:eastAsia="en-GB"/>
          <w14:ligatures w14:val="none"/>
        </w:rPr>
        <w:t>Table of Contents</w:t>
      </w:r>
    </w:p>
    <w:p w14:paraId="782AE26A"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Introduction ..................................................................................... 1</w:t>
      </w:r>
    </w:p>
    <w:p w14:paraId="203CE70F"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Understanding Business Intelligence Concepts ......................... 2</w:t>
      </w:r>
    </w:p>
    <w:p w14:paraId="5B78E950"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Business Intelligence Applications ............................................... 4</w:t>
      </w:r>
    </w:p>
    <w:p w14:paraId="489B8B1D"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Real-World Examples and Case Studies ........................................ 7</w:t>
      </w:r>
    </w:p>
    <w:p w14:paraId="1234A457"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Benefits and Challenges of Business Intelligence ....................... 9</w:t>
      </w:r>
    </w:p>
    <w:p w14:paraId="0891580E"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Conclusion ....................................................................................... 11</w:t>
      </w:r>
    </w:p>
    <w:p w14:paraId="4AEBB846"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References ....................................................................................... 12</w:t>
      </w:r>
    </w:p>
    <w:p w14:paraId="34CEBC17" w14:textId="77777777" w:rsidR="0030547F" w:rsidRPr="009366E1" w:rsidRDefault="0030547F" w:rsidP="009366E1">
      <w:pPr>
        <w:spacing w:line="360" w:lineRule="auto"/>
        <w:jc w:val="both"/>
        <w:rPr>
          <w:rFonts w:ascii="Arial" w:eastAsia="Times New Roman" w:hAnsi="Arial" w:cs="Arial"/>
          <w:b/>
          <w:bCs/>
          <w:kern w:val="0"/>
          <w:lang w:eastAsia="en-GB"/>
          <w14:ligatures w14:val="none"/>
        </w:rPr>
      </w:pPr>
      <w:r w:rsidRPr="009366E1">
        <w:rPr>
          <w:rFonts w:ascii="Arial" w:eastAsia="Times New Roman" w:hAnsi="Arial" w:cs="Arial"/>
          <w:b/>
          <w:bCs/>
          <w:kern w:val="0"/>
          <w:lang w:eastAsia="en-GB"/>
          <w14:ligatures w14:val="none"/>
        </w:rPr>
        <w:br w:type="page"/>
      </w:r>
    </w:p>
    <w:p w14:paraId="212177B1" w14:textId="7E3AE777" w:rsidR="00D21FEA" w:rsidRPr="00191CF0" w:rsidRDefault="00D21FEA" w:rsidP="00191CF0">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191CF0">
        <w:rPr>
          <w:rFonts w:ascii="Arial" w:eastAsia="Times New Roman" w:hAnsi="Arial" w:cs="Arial"/>
          <w:b/>
          <w:bCs/>
          <w:kern w:val="0"/>
          <w:lang w:eastAsia="en-GB"/>
          <w14:ligatures w14:val="none"/>
        </w:rPr>
        <w:lastRenderedPageBreak/>
        <w:t xml:space="preserve">Introduction </w:t>
      </w:r>
    </w:p>
    <w:p w14:paraId="1BF9832A" w14:textId="77777777" w:rsidR="00D21FEA" w:rsidRPr="00191CF0" w:rsidRDefault="00D21FEA"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In today’s digital and highly competitive business environment, organisations generate and process vast amounts of data through online transactions, enterprise systems, social media platforms, and connected technologies. However, data in its raw form holds limited value unless it is systematically analysed and transformed into meaningful insights. Business Intelligence (BI) refers to the integrated set of technologies, processes, and analytical tools used to collect, integrate, analyse, and present business data in order to support informed decision-making and improve organisational performance (Sharda, Delen and Turban, 2020).</w:t>
      </w:r>
    </w:p>
    <w:p w14:paraId="4E29AF22" w14:textId="77777777" w:rsidR="00D21FEA" w:rsidRPr="00191CF0" w:rsidRDefault="00D21FEA"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The increasing importance of BI reflects the broader shift toward data-driven decision-making. Davenport and Harris (2007) argue that organisations competing on analytics outperform competitors by embedding data analysis into strategic processes. Empirical evidence further supports this view, as Brynjolfsson, </w:t>
      </w:r>
      <w:proofErr w:type="gramStart"/>
      <w:r w:rsidRPr="00191CF0">
        <w:rPr>
          <w:rFonts w:ascii="Arial" w:eastAsia="Times New Roman" w:hAnsi="Arial" w:cs="Arial"/>
          <w:kern w:val="0"/>
          <w:lang w:eastAsia="en-GB"/>
          <w14:ligatures w14:val="none"/>
        </w:rPr>
        <w:t>Hitt</w:t>
      </w:r>
      <w:proofErr w:type="gramEnd"/>
      <w:r w:rsidRPr="00191CF0">
        <w:rPr>
          <w:rFonts w:ascii="Arial" w:eastAsia="Times New Roman" w:hAnsi="Arial" w:cs="Arial"/>
          <w:kern w:val="0"/>
          <w:lang w:eastAsia="en-GB"/>
          <w14:ligatures w14:val="none"/>
        </w:rPr>
        <w:t xml:space="preserve"> and Kim (2011) found that data-driven firms achieve significantly higher productivity and profitability. From a strategic perspective, analytics capabilities can represent a source of sustainable competitive advantage under the Resource-Based View (Barney, 1991; Teece, 2007).</w:t>
      </w:r>
    </w:p>
    <w:p w14:paraId="30309321" w14:textId="77777777" w:rsidR="00D21FEA" w:rsidRPr="00191CF0" w:rsidRDefault="00D21FEA"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The rise of big data, cloud computing, and artificial intelligence has accelerated BI development (Chen, </w:t>
      </w:r>
      <w:proofErr w:type="gramStart"/>
      <w:r w:rsidRPr="00191CF0">
        <w:rPr>
          <w:rFonts w:ascii="Arial" w:eastAsia="Times New Roman" w:hAnsi="Arial" w:cs="Arial"/>
          <w:kern w:val="0"/>
          <w:lang w:eastAsia="en-GB"/>
          <w14:ligatures w14:val="none"/>
        </w:rPr>
        <w:t>Chiang</w:t>
      </w:r>
      <w:proofErr w:type="gramEnd"/>
      <w:r w:rsidRPr="00191CF0">
        <w:rPr>
          <w:rFonts w:ascii="Arial" w:eastAsia="Times New Roman" w:hAnsi="Arial" w:cs="Arial"/>
          <w:kern w:val="0"/>
          <w:lang w:eastAsia="en-GB"/>
          <w14:ligatures w14:val="none"/>
        </w:rPr>
        <w:t xml:space="preserve"> and Storey, 2012; Marz and Warren, 2015). Modern organisations rely on advanced analytics and AI systems rather than intuition-based decisions (Davenport, 2018; Russell and Norvig, 2021). Consequently, BI has evolved from traditional reporting systems into intelligent platforms capable of predictive and prescriptive analysis.</w:t>
      </w:r>
    </w:p>
    <w:p w14:paraId="201B6689" w14:textId="777CDA99" w:rsidR="00B73E55" w:rsidRPr="00191CF0" w:rsidRDefault="00B73E55" w:rsidP="00191CF0">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191CF0">
        <w:rPr>
          <w:rFonts w:ascii="Arial" w:eastAsia="Times New Roman" w:hAnsi="Arial" w:cs="Arial"/>
          <w:b/>
          <w:bCs/>
          <w:kern w:val="0"/>
          <w:lang w:eastAsia="en-GB"/>
          <w14:ligatures w14:val="none"/>
        </w:rPr>
        <w:t xml:space="preserve">Understanding Business Intelligence Concepts </w:t>
      </w:r>
    </w:p>
    <w:p w14:paraId="5639566E" w14:textId="77777777" w:rsidR="00B73E55" w:rsidRPr="00191CF0" w:rsidRDefault="00B73E55"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Business Intelligence (BI) refers to an integrated framework of technologies, processes, and analytical methodologies that enable organisations to transform raw data into meaningful and actionable insights that support effective decision-making (Sharda, Delen and Turban, 2020). BI goes beyond simple data processing by converting structured and unstructured data into strategic knowledge that enhances organisational performance. Unlike operational transaction systems that focus on </w:t>
      </w:r>
      <w:r w:rsidRPr="00191CF0">
        <w:rPr>
          <w:rFonts w:ascii="Arial" w:eastAsia="Times New Roman" w:hAnsi="Arial" w:cs="Arial"/>
          <w:kern w:val="0"/>
          <w:lang w:eastAsia="en-GB"/>
          <w14:ligatures w14:val="none"/>
        </w:rPr>
        <w:lastRenderedPageBreak/>
        <w:t>recording daily activities, BI systems emphasise analytical processing, performance monitoring, and forecasting to support managerial decision-making (Laudon and Laudon, 2022). When effectively implemented, BI can become a strategic resource that contributes to sustained competitive advantage (Barney, 1991; Teece, 2007).</w:t>
      </w:r>
    </w:p>
    <w:p w14:paraId="7B63953F" w14:textId="27F2543B" w:rsidR="00CB43F7" w:rsidRPr="00191CF0" w:rsidRDefault="00B73E55"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A fundamental component of BI is </w:t>
      </w:r>
      <w:r w:rsidRPr="00191CF0">
        <w:rPr>
          <w:rFonts w:ascii="Arial" w:eastAsia="Times New Roman" w:hAnsi="Arial" w:cs="Arial"/>
          <w:b/>
          <w:bCs/>
          <w:kern w:val="0"/>
          <w:lang w:eastAsia="en-GB"/>
          <w14:ligatures w14:val="none"/>
        </w:rPr>
        <w:t>data collection</w:t>
      </w:r>
      <w:r w:rsidRPr="00191CF0">
        <w:rPr>
          <w:rFonts w:ascii="Arial" w:eastAsia="Times New Roman" w:hAnsi="Arial" w:cs="Arial"/>
          <w:kern w:val="0"/>
          <w:lang w:eastAsia="en-GB"/>
          <w14:ligatures w14:val="none"/>
        </w:rPr>
        <w:t xml:space="preserve">, which involves gathering information from internal systems such as Enterprise Resource Planning (ERP) and Customer Relationship Management (CRM) platforms, as well as external sources including social media, market research, and digital platforms (Wamba et al., 2017). Once collected, data must be integrated and structured through Extract, Transform, Load (ETL) processes to ensure accuracy and </w:t>
      </w:r>
      <w:r w:rsidR="00930372" w:rsidRPr="00191CF0">
        <w:rPr>
          <w:rFonts w:ascii="Arial" w:eastAsia="Times New Roman" w:hAnsi="Arial" w:cs="Arial"/>
          <w:kern w:val="0"/>
          <w:lang w:eastAsia="en-GB"/>
          <w14:ligatures w14:val="none"/>
        </w:rPr>
        <w:t xml:space="preserve">consistency. </w:t>
      </w:r>
      <w:r w:rsidR="007F3681" w:rsidRPr="00191CF0">
        <w:rPr>
          <w:rFonts w:ascii="Arial" w:eastAsia="Times New Roman" w:hAnsi="Arial" w:cs="Arial"/>
          <w:kern w:val="0"/>
          <w:lang w:eastAsia="en-GB"/>
          <w14:ligatures w14:val="none"/>
        </w:rPr>
        <w:t>The overall BI process and its core components are illustrated in Figure 1.</w:t>
      </w:r>
    </w:p>
    <w:p w14:paraId="2B85BCD6" w14:textId="07F1043B" w:rsidR="00CB43F7" w:rsidRPr="00191CF0" w:rsidRDefault="00036ABC" w:rsidP="00191CF0">
      <w:pPr>
        <w:spacing w:before="100" w:beforeAutospacing="1" w:after="100" w:afterAutospacing="1" w:line="360" w:lineRule="auto"/>
        <w:jc w:val="both"/>
        <w:rPr>
          <w:rFonts w:ascii="Arial" w:eastAsia="Times New Roman" w:hAnsi="Arial" w:cs="Arial"/>
          <w:b/>
          <w:bCs/>
          <w:kern w:val="0"/>
          <w:lang w:eastAsia="en-GB"/>
          <w14:ligatures w14:val="none"/>
        </w:rPr>
      </w:pPr>
      <w:r w:rsidRPr="00191CF0">
        <w:rPr>
          <w:rFonts w:ascii="Arial" w:eastAsia="Times New Roman" w:hAnsi="Arial" w:cs="Arial"/>
          <w:noProof/>
          <w:kern w:val="0"/>
          <w:lang w:eastAsia="en-GB"/>
        </w:rPr>
        <w:drawing>
          <wp:anchor distT="0" distB="0" distL="114300" distR="114300" simplePos="0" relativeHeight="251654656" behindDoc="0" locked="0" layoutInCell="1" allowOverlap="1" wp14:anchorId="312EFE7B" wp14:editId="7DA4F16A">
            <wp:simplePos x="0" y="0"/>
            <wp:positionH relativeFrom="column">
              <wp:posOffset>-3017520</wp:posOffset>
            </wp:positionH>
            <wp:positionV relativeFrom="paragraph">
              <wp:posOffset>497840</wp:posOffset>
            </wp:positionV>
            <wp:extent cx="7216140" cy="4709160"/>
            <wp:effectExtent l="0" t="0" r="0" b="0"/>
            <wp:wrapTopAndBottom/>
            <wp:docPr id="197336499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00CB43F7" w:rsidRPr="00191CF0">
        <w:rPr>
          <w:rFonts w:ascii="Arial" w:eastAsia="Times New Roman" w:hAnsi="Arial" w:cs="Arial"/>
          <w:b/>
          <w:bCs/>
          <w:kern w:val="0"/>
          <w:lang w:eastAsia="en-GB"/>
          <w14:ligatures w14:val="none"/>
        </w:rPr>
        <w:t>Figure 1: Business Intelligence Architecture</w:t>
      </w:r>
    </w:p>
    <w:p w14:paraId="79F46641" w14:textId="4F4AE99D" w:rsidR="00ED3C2F" w:rsidRPr="00191CF0" w:rsidRDefault="00ED3C2F" w:rsidP="00191CF0">
      <w:pPr>
        <w:spacing w:before="100" w:beforeAutospacing="1" w:after="100" w:afterAutospacing="1" w:line="360" w:lineRule="auto"/>
        <w:jc w:val="both"/>
        <w:rPr>
          <w:rFonts w:ascii="Arial" w:eastAsia="Times New Roman" w:hAnsi="Arial" w:cs="Arial"/>
          <w:kern w:val="0"/>
          <w:lang w:eastAsia="en-GB"/>
          <w14:ligatures w14:val="none"/>
        </w:rPr>
      </w:pPr>
    </w:p>
    <w:p w14:paraId="4DE4662D" w14:textId="4D04A51F" w:rsidR="00CB43F7" w:rsidRPr="00191CF0" w:rsidRDefault="00CB43F7" w:rsidP="00191CF0">
      <w:pPr>
        <w:spacing w:before="100" w:beforeAutospacing="1" w:after="100" w:afterAutospacing="1" w:line="360" w:lineRule="auto"/>
        <w:jc w:val="both"/>
        <w:rPr>
          <w:rFonts w:ascii="Arial" w:eastAsia="Times New Roman" w:hAnsi="Arial" w:cs="Arial"/>
          <w:kern w:val="0"/>
          <w:lang w:eastAsia="en-GB"/>
          <w14:ligatures w14:val="none"/>
        </w:rPr>
      </w:pPr>
    </w:p>
    <w:p w14:paraId="70B5B0CB" w14:textId="32AC8CB3" w:rsidR="00B73E55" w:rsidRPr="00191CF0" w:rsidRDefault="00036ABC" w:rsidP="00191CF0">
      <w:pPr>
        <w:spacing w:before="100" w:beforeAutospacing="1" w:after="100" w:afterAutospacing="1" w:line="360" w:lineRule="auto"/>
        <w:jc w:val="both"/>
        <w:rPr>
          <w:rFonts w:ascii="Arial" w:eastAsia="Times New Roman" w:hAnsi="Arial" w:cs="Arial"/>
          <w:b/>
          <w:bCs/>
          <w:kern w:val="0"/>
          <w:lang w:eastAsia="en-GB"/>
          <w14:ligatures w14:val="none"/>
        </w:rPr>
      </w:pPr>
      <w:r w:rsidRPr="00191CF0">
        <w:rPr>
          <w:rFonts w:ascii="Arial" w:eastAsia="Times New Roman" w:hAnsi="Arial" w:cs="Arial"/>
          <w:b/>
          <w:bCs/>
          <w:kern w:val="0"/>
          <w:lang w:eastAsia="en-GB"/>
          <w14:ligatures w14:val="none"/>
        </w:rPr>
        <w:t>Source: Author’s own illustration (2026).</w:t>
      </w:r>
    </w:p>
    <w:p w14:paraId="7484D130" w14:textId="77777777" w:rsidR="00557F28" w:rsidRPr="00191CF0" w:rsidRDefault="00557F28"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hAnsi="Arial" w:cs="Arial"/>
        </w:rPr>
        <w:t>Figure 1 illustrates how Business Intelligence transforms raw data into strategic decision-making insights.</w:t>
      </w:r>
      <w:r w:rsidRPr="00191CF0">
        <w:rPr>
          <w:rFonts w:ascii="Arial" w:eastAsia="Times New Roman" w:hAnsi="Arial" w:cs="Arial"/>
          <w:kern w:val="0"/>
          <w:lang w:eastAsia="en-GB"/>
          <w14:ligatures w14:val="none"/>
        </w:rPr>
        <w:t xml:space="preserve"> </w:t>
      </w:r>
    </w:p>
    <w:p w14:paraId="054C5F19" w14:textId="67850103" w:rsidR="00B73E55" w:rsidRPr="00191CF0" w:rsidRDefault="00557F28"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This</w:t>
      </w:r>
      <w:r w:rsidR="00B73E55" w:rsidRPr="00191CF0">
        <w:rPr>
          <w:rFonts w:ascii="Arial" w:eastAsia="Times New Roman" w:hAnsi="Arial" w:cs="Arial"/>
          <w:kern w:val="0"/>
          <w:lang w:eastAsia="en-GB"/>
          <w14:ligatures w14:val="none"/>
        </w:rPr>
        <w:t xml:space="preserve"> information is stored within a </w:t>
      </w:r>
      <w:r w:rsidR="00B73E55" w:rsidRPr="00191CF0">
        <w:rPr>
          <w:rFonts w:ascii="Arial" w:eastAsia="Times New Roman" w:hAnsi="Arial" w:cs="Arial"/>
          <w:b/>
          <w:bCs/>
          <w:kern w:val="0"/>
          <w:lang w:eastAsia="en-GB"/>
          <w14:ligatures w14:val="none"/>
        </w:rPr>
        <w:t>data warehouse</w:t>
      </w:r>
      <w:r w:rsidR="00B73E55" w:rsidRPr="00191CF0">
        <w:rPr>
          <w:rFonts w:ascii="Arial" w:eastAsia="Times New Roman" w:hAnsi="Arial" w:cs="Arial"/>
          <w:kern w:val="0"/>
          <w:lang w:eastAsia="en-GB"/>
          <w14:ligatures w14:val="none"/>
        </w:rPr>
        <w:t>, a centralised repository designed specifically for analytical rather than transactional processing (Inmon, 2005). Data warehousing methodologies may follow either centralised or dimensional modelling approaches (Kimball and Ross, 2013). Cloud-based architectures have further enhanced scalability and real-time accessibility of data systems (Marz and Warren, 2015).</w:t>
      </w:r>
    </w:p>
    <w:p w14:paraId="5DE90597" w14:textId="77777777" w:rsidR="00B73E55" w:rsidRPr="00191CF0" w:rsidRDefault="00B73E55"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Another essential BI component is </w:t>
      </w:r>
      <w:r w:rsidRPr="00191CF0">
        <w:rPr>
          <w:rFonts w:ascii="Arial" w:eastAsia="Times New Roman" w:hAnsi="Arial" w:cs="Arial"/>
          <w:b/>
          <w:bCs/>
          <w:kern w:val="0"/>
          <w:lang w:eastAsia="en-GB"/>
          <w14:ligatures w14:val="none"/>
        </w:rPr>
        <w:t>data mining</w:t>
      </w:r>
      <w:r w:rsidRPr="00191CF0">
        <w:rPr>
          <w:rFonts w:ascii="Arial" w:eastAsia="Times New Roman" w:hAnsi="Arial" w:cs="Arial"/>
          <w:kern w:val="0"/>
          <w:lang w:eastAsia="en-GB"/>
          <w14:ligatures w14:val="none"/>
        </w:rPr>
        <w:t xml:space="preserve">, which applies statistical techniques and machine learning algorithms to identify hidden patterns and correlations within large datasets (Han, Pei and Kamber, 2011). These insights support various forms of </w:t>
      </w:r>
      <w:r w:rsidRPr="00191CF0">
        <w:rPr>
          <w:rFonts w:ascii="Arial" w:eastAsia="Times New Roman" w:hAnsi="Arial" w:cs="Arial"/>
          <w:b/>
          <w:bCs/>
          <w:kern w:val="0"/>
          <w:lang w:eastAsia="en-GB"/>
          <w14:ligatures w14:val="none"/>
        </w:rPr>
        <w:t>analytics</w:t>
      </w:r>
      <w:r w:rsidRPr="00191CF0">
        <w:rPr>
          <w:rFonts w:ascii="Arial" w:eastAsia="Times New Roman" w:hAnsi="Arial" w:cs="Arial"/>
          <w:kern w:val="0"/>
          <w:lang w:eastAsia="en-GB"/>
          <w14:ligatures w14:val="none"/>
        </w:rPr>
        <w:t>, including descriptive, diagnostic, predictive, and prescriptive analysis (Provost and Fawcett, 2013). Predictive and prescriptive analytics enable organisations to anticipate future outcomes and optimise decision-making processes (Davenport, 2018).</w:t>
      </w:r>
    </w:p>
    <w:p w14:paraId="4F8864F2" w14:textId="77777777" w:rsidR="00B73E55" w:rsidRPr="00191CF0" w:rsidRDefault="00B73E55"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b/>
          <w:bCs/>
          <w:kern w:val="0"/>
          <w:lang w:eastAsia="en-GB"/>
          <w14:ligatures w14:val="none"/>
        </w:rPr>
        <w:t>Data visualisation and reporting</w:t>
      </w:r>
      <w:r w:rsidRPr="00191CF0">
        <w:rPr>
          <w:rFonts w:ascii="Arial" w:eastAsia="Times New Roman" w:hAnsi="Arial" w:cs="Arial"/>
          <w:kern w:val="0"/>
          <w:lang w:eastAsia="en-GB"/>
          <w14:ligatures w14:val="none"/>
        </w:rPr>
        <w:t xml:space="preserve"> tools, such as dashboards and performance scorecards, translate complex analytical outputs into accessible formats that enhance managerial understanding (Few, 2013). Strategic frameworks such as the Balanced Scorecard further align performance metrics with organisational objectives (Kaplan and Norton, 1996). However, effective governance structures are necessary to ensure data accuracy, consistency, and ethical usage (Otto, 2011).</w:t>
      </w:r>
    </w:p>
    <w:p w14:paraId="74620B6B" w14:textId="77777777" w:rsidR="00EF7AA8" w:rsidRPr="00191CF0" w:rsidRDefault="00B73E55" w:rsidP="00191CF0">
      <w:pPr>
        <w:spacing w:before="100" w:beforeAutospacing="1" w:after="100" w:afterAutospacing="1" w:line="360" w:lineRule="auto"/>
        <w:jc w:val="both"/>
        <w:rPr>
          <w:rFonts w:ascii="Arial" w:hAnsi="Arial" w:cs="Arial"/>
        </w:rPr>
      </w:pPr>
      <w:r w:rsidRPr="00191CF0">
        <w:rPr>
          <w:rFonts w:ascii="Arial" w:eastAsia="Times New Roman" w:hAnsi="Arial" w:cs="Arial"/>
          <w:kern w:val="0"/>
          <w:lang w:eastAsia="en-GB"/>
          <w14:ligatures w14:val="none"/>
        </w:rPr>
        <w:t xml:space="preserve">BI has evolved significantly from traditional static reporting systems to advanced, AI-driven analytical platforms. Early BI focused primarily on historical reporting, whereas modern systems integrate artificial intelligence, real-time analytics, and natural language processing (Chen, </w:t>
      </w:r>
      <w:proofErr w:type="gramStart"/>
      <w:r w:rsidRPr="00191CF0">
        <w:rPr>
          <w:rFonts w:ascii="Arial" w:eastAsia="Times New Roman" w:hAnsi="Arial" w:cs="Arial"/>
          <w:kern w:val="0"/>
          <w:lang w:eastAsia="en-GB"/>
          <w14:ligatures w14:val="none"/>
        </w:rPr>
        <w:t>Chiang</w:t>
      </w:r>
      <w:proofErr w:type="gramEnd"/>
      <w:r w:rsidRPr="00191CF0">
        <w:rPr>
          <w:rFonts w:ascii="Arial" w:eastAsia="Times New Roman" w:hAnsi="Arial" w:cs="Arial"/>
          <w:kern w:val="0"/>
          <w:lang w:eastAsia="en-GB"/>
          <w14:ligatures w14:val="none"/>
        </w:rPr>
        <w:t xml:space="preserve"> and Storey, 2012; Russell and Norvig, 2021). AI-driven BI enables automated insights and intelligent decision support but </w:t>
      </w:r>
      <w:r w:rsidRPr="00191CF0">
        <w:rPr>
          <w:rFonts w:ascii="Arial" w:eastAsia="Times New Roman" w:hAnsi="Arial" w:cs="Arial"/>
          <w:kern w:val="0"/>
          <w:lang w:eastAsia="en-GB"/>
          <w14:ligatures w14:val="none"/>
        </w:rPr>
        <w:lastRenderedPageBreak/>
        <w:t>also raises concerns regarding bias and ethical implications (O’Neil, 2016; Martin, 2019). Consequently, contemporary BI represents both a technological advancement and a strategic organisational capability essential for innovation and competitive advantage.</w:t>
      </w:r>
      <w:r w:rsidR="00EF7AA8" w:rsidRPr="00191CF0">
        <w:rPr>
          <w:rFonts w:ascii="Arial" w:hAnsi="Arial" w:cs="Arial"/>
        </w:rPr>
        <w:t xml:space="preserve"> </w:t>
      </w:r>
    </w:p>
    <w:p w14:paraId="2F2D3B4B" w14:textId="77777777" w:rsidR="002D67E5" w:rsidRPr="00191CF0" w:rsidRDefault="002D67E5"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The evolution of Business Intelligence can be summarised as illustrated in Figure 2.</w:t>
      </w:r>
    </w:p>
    <w:p w14:paraId="2725DFBE" w14:textId="785FF801" w:rsidR="00692DEA" w:rsidRPr="00191CF0" w:rsidRDefault="006957CE"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noProof/>
          <w:kern w:val="0"/>
          <w:lang w:eastAsia="en-GB"/>
        </w:rPr>
        <w:drawing>
          <wp:anchor distT="0" distB="0" distL="114300" distR="114300" simplePos="0" relativeHeight="251661824" behindDoc="0" locked="0" layoutInCell="1" allowOverlap="1" wp14:anchorId="143054B0" wp14:editId="29DBF257">
            <wp:simplePos x="0" y="0"/>
            <wp:positionH relativeFrom="column">
              <wp:posOffset>-137160</wp:posOffset>
            </wp:positionH>
            <wp:positionV relativeFrom="paragraph">
              <wp:posOffset>497840</wp:posOffset>
            </wp:positionV>
            <wp:extent cx="6697980" cy="3154680"/>
            <wp:effectExtent l="0" t="38100" r="0" b="83820"/>
            <wp:wrapTopAndBottom/>
            <wp:docPr id="152474152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r w:rsidR="00692DEA" w:rsidRPr="00191CF0">
        <w:rPr>
          <w:rFonts w:ascii="Arial" w:eastAsia="Times New Roman" w:hAnsi="Arial" w:cs="Arial"/>
          <w:b/>
          <w:bCs/>
          <w:kern w:val="0"/>
          <w:lang w:eastAsia="en-GB"/>
          <w14:ligatures w14:val="none"/>
        </w:rPr>
        <w:t>Figure 2: Evolution of Business Intelligence</w:t>
      </w:r>
    </w:p>
    <w:p w14:paraId="38D13010" w14:textId="77777777" w:rsidR="00036ABC" w:rsidRPr="00191CF0" w:rsidRDefault="00036ABC" w:rsidP="00191CF0">
      <w:pPr>
        <w:spacing w:before="100" w:beforeAutospacing="1" w:after="100" w:afterAutospacing="1" w:line="360" w:lineRule="auto"/>
        <w:jc w:val="both"/>
        <w:rPr>
          <w:rFonts w:ascii="Arial" w:eastAsia="Times New Roman" w:hAnsi="Arial" w:cs="Arial"/>
          <w:kern w:val="0"/>
          <w:lang w:eastAsia="en-GB"/>
          <w14:ligatures w14:val="none"/>
        </w:rPr>
      </w:pPr>
    </w:p>
    <w:p w14:paraId="16EEB2F8" w14:textId="3A465FAD" w:rsidR="00FF318F" w:rsidRPr="00191CF0" w:rsidRDefault="00036ABC" w:rsidP="00191CF0">
      <w:pPr>
        <w:spacing w:before="100" w:beforeAutospacing="1" w:after="100" w:afterAutospacing="1" w:line="360" w:lineRule="auto"/>
        <w:jc w:val="both"/>
        <w:rPr>
          <w:rFonts w:ascii="Arial" w:eastAsia="Times New Roman" w:hAnsi="Arial" w:cs="Arial"/>
          <w:b/>
          <w:bCs/>
          <w:kern w:val="0"/>
          <w:lang w:eastAsia="en-GB"/>
          <w14:ligatures w14:val="none"/>
        </w:rPr>
      </w:pPr>
      <w:r w:rsidRPr="00191CF0">
        <w:rPr>
          <w:rFonts w:ascii="Arial" w:eastAsia="Times New Roman" w:hAnsi="Arial" w:cs="Arial"/>
          <w:b/>
          <w:bCs/>
          <w:kern w:val="0"/>
          <w:lang w:eastAsia="en-GB"/>
          <w14:ligatures w14:val="none"/>
        </w:rPr>
        <w:t>Source: Author’s own illustration (2026).</w:t>
      </w:r>
    </w:p>
    <w:p w14:paraId="3E9571C1" w14:textId="75ECC281" w:rsidR="00B73E55" w:rsidRPr="00191CF0" w:rsidRDefault="00FF318F"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Figure 2 shows the progression of Business Intelligence from static reporting systems to AI-driven real-time analytics platforms.</w:t>
      </w:r>
    </w:p>
    <w:p w14:paraId="33C2BEF9" w14:textId="30AB95C9" w:rsidR="00C37108" w:rsidRPr="00191CF0" w:rsidRDefault="00C37108" w:rsidP="00191CF0">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191CF0">
        <w:rPr>
          <w:rFonts w:ascii="Arial" w:eastAsia="Times New Roman" w:hAnsi="Arial" w:cs="Arial"/>
          <w:b/>
          <w:bCs/>
          <w:kern w:val="0"/>
          <w:lang w:eastAsia="en-GB"/>
          <w14:ligatures w14:val="none"/>
        </w:rPr>
        <w:t xml:space="preserve">Business Intelligence Applications </w:t>
      </w:r>
    </w:p>
    <w:p w14:paraId="51251A44" w14:textId="77777777" w:rsidR="00C37108" w:rsidRPr="00191CF0" w:rsidRDefault="00C37108"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Business Intelligence (BI) applications enable organisations to transform large volumes of data into actionable insights that enhance decision-making, operational efficiency, and strategic competitiveness. Modern BI encompasses a variety of tools and analytical techniques, including dashboards, reporting systems, data mining, predictive analytics, and performance management frameworks (Sharda, Delen and </w:t>
      </w:r>
      <w:r w:rsidRPr="00191CF0">
        <w:rPr>
          <w:rFonts w:ascii="Arial" w:eastAsia="Times New Roman" w:hAnsi="Arial" w:cs="Arial"/>
          <w:kern w:val="0"/>
          <w:lang w:eastAsia="en-GB"/>
          <w14:ligatures w14:val="none"/>
        </w:rPr>
        <w:lastRenderedPageBreak/>
        <w:t>Turban, 2020). These applications support decision-making across strategic, tactical, and operational levels and are increasingly embedded within core business processes.</w:t>
      </w:r>
    </w:p>
    <w:p w14:paraId="176D8B4E" w14:textId="77777777" w:rsidR="00C37108" w:rsidRPr="00191CF0" w:rsidRDefault="00C37108"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One of the most widely used BI applications is the </w:t>
      </w:r>
      <w:r w:rsidRPr="00191CF0">
        <w:rPr>
          <w:rFonts w:ascii="Arial" w:eastAsia="Times New Roman" w:hAnsi="Arial" w:cs="Arial"/>
          <w:b/>
          <w:bCs/>
          <w:kern w:val="0"/>
          <w:lang w:eastAsia="en-GB"/>
          <w14:ligatures w14:val="none"/>
        </w:rPr>
        <w:t>dashboard</w:t>
      </w:r>
      <w:r w:rsidRPr="00191CF0">
        <w:rPr>
          <w:rFonts w:ascii="Arial" w:eastAsia="Times New Roman" w:hAnsi="Arial" w:cs="Arial"/>
          <w:kern w:val="0"/>
          <w:lang w:eastAsia="en-GB"/>
          <w14:ligatures w14:val="none"/>
        </w:rPr>
        <w:t xml:space="preserve">, which provides real-time visual representations of key performance indicators (KPIs). Dashboards integrate data from multiple systems and present it through interactive charts, graphs, and scorecards, allowing managers to monitor performance efficiently (Few, 2013). Strategic performance management frameworks such as the Balanced Scorecard further enhance dashboard functionality by aligning metrics with organisational objectives (Kaplan and Norton, 1996). Closely related are </w:t>
      </w:r>
      <w:r w:rsidRPr="00191CF0">
        <w:rPr>
          <w:rFonts w:ascii="Arial" w:eastAsia="Times New Roman" w:hAnsi="Arial" w:cs="Arial"/>
          <w:b/>
          <w:bCs/>
          <w:kern w:val="0"/>
          <w:lang w:eastAsia="en-GB"/>
          <w14:ligatures w14:val="none"/>
        </w:rPr>
        <w:t>reporting tools</w:t>
      </w:r>
      <w:r w:rsidRPr="00191CF0">
        <w:rPr>
          <w:rFonts w:ascii="Arial" w:eastAsia="Times New Roman" w:hAnsi="Arial" w:cs="Arial"/>
          <w:kern w:val="0"/>
          <w:lang w:eastAsia="en-GB"/>
          <w14:ligatures w14:val="none"/>
        </w:rPr>
        <w:t>, which generate structured summaries of financial performance, sales outcomes, and operational metrics. These tools improve transparency, accountability, and consistency in organisational communication (Laudon and Laudon, 2022).</w:t>
      </w:r>
    </w:p>
    <w:p w14:paraId="6085F8B0" w14:textId="77777777" w:rsidR="00C37108" w:rsidRPr="00191CF0" w:rsidRDefault="00C37108"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Another major BI application is </w:t>
      </w:r>
      <w:r w:rsidRPr="00191CF0">
        <w:rPr>
          <w:rFonts w:ascii="Arial" w:eastAsia="Times New Roman" w:hAnsi="Arial" w:cs="Arial"/>
          <w:b/>
          <w:bCs/>
          <w:kern w:val="0"/>
          <w:lang w:eastAsia="en-GB"/>
          <w14:ligatures w14:val="none"/>
        </w:rPr>
        <w:t>data mining</w:t>
      </w:r>
      <w:r w:rsidRPr="00191CF0">
        <w:rPr>
          <w:rFonts w:ascii="Arial" w:eastAsia="Times New Roman" w:hAnsi="Arial" w:cs="Arial"/>
          <w:kern w:val="0"/>
          <w:lang w:eastAsia="en-GB"/>
          <w14:ligatures w14:val="none"/>
        </w:rPr>
        <w:t xml:space="preserve">, which employs statistical models and machine learning algorithms to detect hidden patterns, correlations, and anomalies within large datasets (Han, Pei and Kamber, 2011). Data mining supports advanced </w:t>
      </w:r>
      <w:r w:rsidRPr="00191CF0">
        <w:rPr>
          <w:rFonts w:ascii="Arial" w:eastAsia="Times New Roman" w:hAnsi="Arial" w:cs="Arial"/>
          <w:b/>
          <w:bCs/>
          <w:kern w:val="0"/>
          <w:lang w:eastAsia="en-GB"/>
          <w14:ligatures w14:val="none"/>
        </w:rPr>
        <w:t>predictive analytics</w:t>
      </w:r>
      <w:r w:rsidRPr="00191CF0">
        <w:rPr>
          <w:rFonts w:ascii="Arial" w:eastAsia="Times New Roman" w:hAnsi="Arial" w:cs="Arial"/>
          <w:kern w:val="0"/>
          <w:lang w:eastAsia="en-GB"/>
          <w14:ligatures w14:val="none"/>
        </w:rPr>
        <w:t>, enabling organisations to forecast customer behaviour, market trends, and potential risks (Provost and Fawcett, 2013). Predictive analytics shifts decision-making from reactive to proactive approaches, allowing firms to anticipate changes and optimise strategies (Davenport, 2018). In addition, prescriptive analytics provides data-driven recommendations to guide optimal decision outcomes, strengthening competitive positioning (Teece, 2007).</w:t>
      </w:r>
    </w:p>
    <w:p w14:paraId="0EA27179" w14:textId="77777777" w:rsidR="00C37108" w:rsidRPr="00191CF0" w:rsidRDefault="00C37108"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Different industries apply BI tools in distinct but strategically significant ways. In the </w:t>
      </w:r>
      <w:r w:rsidRPr="00191CF0">
        <w:rPr>
          <w:rFonts w:ascii="Arial" w:eastAsia="Times New Roman" w:hAnsi="Arial" w:cs="Arial"/>
          <w:b/>
          <w:bCs/>
          <w:kern w:val="0"/>
          <w:lang w:eastAsia="en-GB"/>
          <w14:ligatures w14:val="none"/>
        </w:rPr>
        <w:t>retail sector</w:t>
      </w:r>
      <w:r w:rsidRPr="00191CF0">
        <w:rPr>
          <w:rFonts w:ascii="Arial" w:eastAsia="Times New Roman" w:hAnsi="Arial" w:cs="Arial"/>
          <w:kern w:val="0"/>
          <w:lang w:eastAsia="en-GB"/>
          <w14:ligatures w14:val="none"/>
        </w:rPr>
        <w:t xml:space="preserve">, BI is used for customer segmentation, demand forecasting, and dynamic pricing strategies. By analysing purchasing patterns and behavioural data, retailers gain deeper customer insights and personalise marketing efforts (Choi, </w:t>
      </w:r>
      <w:proofErr w:type="gramStart"/>
      <w:r w:rsidRPr="00191CF0">
        <w:rPr>
          <w:rFonts w:ascii="Arial" w:eastAsia="Times New Roman" w:hAnsi="Arial" w:cs="Arial"/>
          <w:kern w:val="0"/>
          <w:lang w:eastAsia="en-GB"/>
          <w14:ligatures w14:val="none"/>
        </w:rPr>
        <w:t>Wallace</w:t>
      </w:r>
      <w:proofErr w:type="gramEnd"/>
      <w:r w:rsidRPr="00191CF0">
        <w:rPr>
          <w:rFonts w:ascii="Arial" w:eastAsia="Times New Roman" w:hAnsi="Arial" w:cs="Arial"/>
          <w:kern w:val="0"/>
          <w:lang w:eastAsia="en-GB"/>
          <w14:ligatures w14:val="none"/>
        </w:rPr>
        <w:t xml:space="preserve"> and Wang, 2018). Companies such as Amazon use predictive models to optimise inventory management and supply chain efficiency, contributing to revenue growth and operational cost reduction (Brynjolfsson and McAfee, 2014).</w:t>
      </w:r>
    </w:p>
    <w:p w14:paraId="08E7FA43" w14:textId="77777777" w:rsidR="00C37108" w:rsidRPr="00191CF0" w:rsidRDefault="00C37108"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lastRenderedPageBreak/>
        <w:t xml:space="preserve">In the </w:t>
      </w:r>
      <w:r w:rsidRPr="00191CF0">
        <w:rPr>
          <w:rFonts w:ascii="Arial" w:eastAsia="Times New Roman" w:hAnsi="Arial" w:cs="Arial"/>
          <w:b/>
          <w:bCs/>
          <w:kern w:val="0"/>
          <w:lang w:eastAsia="en-GB"/>
          <w14:ligatures w14:val="none"/>
        </w:rPr>
        <w:t>financial services industry</w:t>
      </w:r>
      <w:r w:rsidRPr="00191CF0">
        <w:rPr>
          <w:rFonts w:ascii="Arial" w:eastAsia="Times New Roman" w:hAnsi="Arial" w:cs="Arial"/>
          <w:kern w:val="0"/>
          <w:lang w:eastAsia="en-GB"/>
          <w14:ligatures w14:val="none"/>
        </w:rPr>
        <w:t>, BI applications support fraud detection, credit risk assessment, and regulatory compliance. Advanced analytics identifies suspicious transactions in real time, reducing financial crime and improving risk management (Bose, 2009). However, reliance on algorithmic decision systems requires ethical oversight to avoid bias and discrimination (O’Neil, 2016; Martin, 2019).</w:t>
      </w:r>
    </w:p>
    <w:p w14:paraId="71566331" w14:textId="77777777" w:rsidR="009E3FE1" w:rsidRPr="00191CF0" w:rsidRDefault="00C37108" w:rsidP="00191CF0">
      <w:pPr>
        <w:spacing w:beforeAutospacing="1" w:after="100" w:afterAutospacing="1" w:line="360" w:lineRule="auto"/>
        <w:jc w:val="both"/>
        <w:rPr>
          <w:rFonts w:ascii="Arial" w:hAnsi="Arial" w:cs="Arial"/>
        </w:rPr>
      </w:pPr>
      <w:r w:rsidRPr="00191CF0">
        <w:rPr>
          <w:rFonts w:ascii="Arial" w:eastAsia="Times New Roman" w:hAnsi="Arial" w:cs="Arial"/>
          <w:kern w:val="0"/>
          <w:lang w:eastAsia="en-GB"/>
          <w14:ligatures w14:val="none"/>
        </w:rPr>
        <w:t xml:space="preserve">Within the </w:t>
      </w:r>
      <w:r w:rsidRPr="00191CF0">
        <w:rPr>
          <w:rFonts w:ascii="Arial" w:eastAsia="Times New Roman" w:hAnsi="Arial" w:cs="Arial"/>
          <w:b/>
          <w:bCs/>
          <w:kern w:val="0"/>
          <w:lang w:eastAsia="en-GB"/>
          <w14:ligatures w14:val="none"/>
        </w:rPr>
        <w:t>healthcare sector</w:t>
      </w:r>
      <w:r w:rsidRPr="00191CF0">
        <w:rPr>
          <w:rFonts w:ascii="Arial" w:eastAsia="Times New Roman" w:hAnsi="Arial" w:cs="Arial"/>
          <w:kern w:val="0"/>
          <w:lang w:eastAsia="en-GB"/>
          <w14:ligatures w14:val="none"/>
        </w:rPr>
        <w:t xml:space="preserve">, BI enhances patient outcome prediction, hospital resource allocation, and cost control (Raghupathi and Raghupathi, 2014). Predictive analytics enables early identification of high-risk patients, improving treatment efficiency and reducing operational strain. Similarly, in </w:t>
      </w:r>
      <w:r w:rsidRPr="00191CF0">
        <w:rPr>
          <w:rFonts w:ascii="Arial" w:eastAsia="Times New Roman" w:hAnsi="Arial" w:cs="Arial"/>
          <w:b/>
          <w:bCs/>
          <w:kern w:val="0"/>
          <w:lang w:eastAsia="en-GB"/>
          <w14:ligatures w14:val="none"/>
        </w:rPr>
        <w:t>manufacturing</w:t>
      </w:r>
      <w:r w:rsidRPr="00191CF0">
        <w:rPr>
          <w:rFonts w:ascii="Arial" w:eastAsia="Times New Roman" w:hAnsi="Arial" w:cs="Arial"/>
          <w:kern w:val="0"/>
          <w:lang w:eastAsia="en-GB"/>
          <w14:ligatures w14:val="none"/>
        </w:rPr>
        <w:t>, BI integrates with Industry 4.0 technologies and IoT sensors to support predictive maintenance and quality control (Wamba et al., 2017). This integration improves production efficiency and minimises downtime.</w:t>
      </w:r>
      <w:r w:rsidR="00D23BF4" w:rsidRPr="00191CF0">
        <w:rPr>
          <w:rFonts w:ascii="Arial" w:hAnsi="Arial" w:cs="Arial"/>
        </w:rPr>
        <w:t xml:space="preserve"> </w:t>
      </w:r>
      <w:r w:rsidR="009E3FE1" w:rsidRPr="00191CF0">
        <w:rPr>
          <w:rFonts w:ascii="Arial" w:hAnsi="Arial" w:cs="Arial"/>
        </w:rPr>
        <w:t>The cross-industry application of BI tools is summarised in Figure 3.</w:t>
      </w:r>
    </w:p>
    <w:p w14:paraId="53827173" w14:textId="1A285048" w:rsidR="00D23BF4" w:rsidRPr="00191CF0" w:rsidRDefault="00D23BF4" w:rsidP="00191CF0">
      <w:pPr>
        <w:spacing w:before="100" w:beforeAutospacing="1" w:after="100" w:afterAutospacing="1" w:line="360" w:lineRule="auto"/>
        <w:jc w:val="both"/>
        <w:rPr>
          <w:rFonts w:ascii="Arial" w:hAnsi="Arial" w:cs="Arial"/>
        </w:rPr>
      </w:pPr>
    </w:p>
    <w:p w14:paraId="4678A4DF" w14:textId="53102AF3" w:rsidR="00C37108" w:rsidRPr="00191CF0" w:rsidRDefault="00514B99" w:rsidP="00191CF0">
      <w:pPr>
        <w:spacing w:before="100" w:beforeAutospacing="1" w:after="100" w:afterAutospacing="1" w:line="360" w:lineRule="auto"/>
        <w:jc w:val="both"/>
        <w:rPr>
          <w:rFonts w:ascii="Arial" w:eastAsia="Times New Roman" w:hAnsi="Arial" w:cs="Arial"/>
          <w:b/>
          <w:bCs/>
          <w:kern w:val="0"/>
          <w:lang w:eastAsia="en-GB"/>
          <w14:ligatures w14:val="none"/>
        </w:rPr>
      </w:pPr>
      <w:r w:rsidRPr="00191CF0">
        <w:rPr>
          <w:rFonts w:ascii="Arial" w:eastAsia="Times New Roman" w:hAnsi="Arial" w:cs="Arial"/>
          <w:b/>
          <w:bCs/>
          <w:noProof/>
          <w:kern w:val="0"/>
          <w:lang w:eastAsia="en-GB"/>
        </w:rPr>
        <w:drawing>
          <wp:anchor distT="0" distB="0" distL="114300" distR="114300" simplePos="0" relativeHeight="251667968" behindDoc="0" locked="0" layoutInCell="1" allowOverlap="1" wp14:anchorId="548E48D3" wp14:editId="2485F231">
            <wp:simplePos x="0" y="0"/>
            <wp:positionH relativeFrom="column">
              <wp:posOffset>0</wp:posOffset>
            </wp:positionH>
            <wp:positionV relativeFrom="paragraph">
              <wp:posOffset>654050</wp:posOffset>
            </wp:positionV>
            <wp:extent cx="5722620" cy="3931920"/>
            <wp:effectExtent l="0" t="0" r="0" b="0"/>
            <wp:wrapTopAndBottom/>
            <wp:docPr id="720321770"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margin">
              <wp14:pctWidth>0</wp14:pctWidth>
            </wp14:sizeRelH>
            <wp14:sizeRelV relativeFrom="margin">
              <wp14:pctHeight>0</wp14:pctHeight>
            </wp14:sizeRelV>
          </wp:anchor>
        </w:drawing>
      </w:r>
      <w:r w:rsidR="00D23BF4" w:rsidRPr="00191CF0">
        <w:rPr>
          <w:rFonts w:ascii="Arial" w:eastAsia="Times New Roman" w:hAnsi="Arial" w:cs="Arial"/>
          <w:b/>
          <w:bCs/>
          <w:kern w:val="0"/>
          <w:lang w:eastAsia="en-GB"/>
          <w14:ligatures w14:val="none"/>
        </w:rPr>
        <w:t>Figure 3: Business Intelligence Applications Across Industries</w:t>
      </w:r>
    </w:p>
    <w:p w14:paraId="1BA5C673" w14:textId="0FB5D2B2" w:rsidR="00D23BF4" w:rsidRPr="00191CF0" w:rsidRDefault="00036ABC" w:rsidP="00191CF0">
      <w:pPr>
        <w:spacing w:before="100" w:beforeAutospacing="1" w:after="100" w:afterAutospacing="1" w:line="360" w:lineRule="auto"/>
        <w:jc w:val="both"/>
        <w:rPr>
          <w:rFonts w:ascii="Arial" w:eastAsia="Times New Roman" w:hAnsi="Arial" w:cs="Arial"/>
          <w:b/>
          <w:bCs/>
          <w:kern w:val="0"/>
          <w:lang w:eastAsia="en-GB"/>
          <w14:ligatures w14:val="none"/>
        </w:rPr>
      </w:pPr>
      <w:r w:rsidRPr="00191CF0">
        <w:rPr>
          <w:rFonts w:ascii="Arial" w:eastAsia="Times New Roman" w:hAnsi="Arial" w:cs="Arial"/>
          <w:b/>
          <w:bCs/>
          <w:kern w:val="0"/>
          <w:lang w:eastAsia="en-GB"/>
          <w14:ligatures w14:val="none"/>
        </w:rPr>
        <w:lastRenderedPageBreak/>
        <w:t>Source: Author’s own illustration (2026).</w:t>
      </w:r>
    </w:p>
    <w:p w14:paraId="1E6952A2" w14:textId="77777777" w:rsidR="000A11B9" w:rsidRPr="00191CF0" w:rsidRDefault="000A11B9"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Figure 3 demonstrates how Business Intelligence applications vary across industries while contributing to improved operational efficiency and strategic performance.</w:t>
      </w:r>
    </w:p>
    <w:p w14:paraId="1D59D242" w14:textId="12C4AE8F" w:rsidR="00C37108" w:rsidRPr="00191CF0" w:rsidRDefault="00C37108"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Several specialised BI software platforms facilitate these applications. </w:t>
      </w:r>
      <w:r w:rsidRPr="00191CF0">
        <w:rPr>
          <w:rFonts w:ascii="Arial" w:eastAsia="Times New Roman" w:hAnsi="Arial" w:cs="Arial"/>
          <w:b/>
          <w:bCs/>
          <w:kern w:val="0"/>
          <w:lang w:eastAsia="en-GB"/>
          <w14:ligatures w14:val="none"/>
        </w:rPr>
        <w:t>Tableau</w:t>
      </w:r>
      <w:r w:rsidRPr="00191CF0">
        <w:rPr>
          <w:rFonts w:ascii="Arial" w:eastAsia="Times New Roman" w:hAnsi="Arial" w:cs="Arial"/>
          <w:kern w:val="0"/>
          <w:lang w:eastAsia="en-GB"/>
          <w14:ligatures w14:val="none"/>
        </w:rPr>
        <w:t xml:space="preserve"> is widely recognised for advanced data visualisation and interactive dashboard capabilities (Few, 2013). </w:t>
      </w:r>
      <w:r w:rsidRPr="00191CF0">
        <w:rPr>
          <w:rFonts w:ascii="Arial" w:eastAsia="Times New Roman" w:hAnsi="Arial" w:cs="Arial"/>
          <w:b/>
          <w:bCs/>
          <w:kern w:val="0"/>
          <w:lang w:eastAsia="en-GB"/>
          <w14:ligatures w14:val="none"/>
        </w:rPr>
        <w:t>Microsoft Power BI</w:t>
      </w:r>
      <w:r w:rsidRPr="00191CF0">
        <w:rPr>
          <w:rFonts w:ascii="Arial" w:eastAsia="Times New Roman" w:hAnsi="Arial" w:cs="Arial"/>
          <w:kern w:val="0"/>
          <w:lang w:eastAsia="en-GB"/>
          <w14:ligatures w14:val="none"/>
        </w:rPr>
        <w:t xml:space="preserve"> provides strong integration with Microsoft ecosystems and supports self-service analytics, empowering non-technical users to generate insights (Watson, 2017). </w:t>
      </w:r>
      <w:r w:rsidRPr="00191CF0">
        <w:rPr>
          <w:rFonts w:ascii="Arial" w:eastAsia="Times New Roman" w:hAnsi="Arial" w:cs="Arial"/>
          <w:b/>
          <w:bCs/>
          <w:kern w:val="0"/>
          <w:lang w:eastAsia="en-GB"/>
          <w14:ligatures w14:val="none"/>
        </w:rPr>
        <w:t>SAP BusinessObjects (SAP BI)</w:t>
      </w:r>
      <w:r w:rsidRPr="00191CF0">
        <w:rPr>
          <w:rFonts w:ascii="Arial" w:eastAsia="Times New Roman" w:hAnsi="Arial" w:cs="Arial"/>
          <w:kern w:val="0"/>
          <w:lang w:eastAsia="en-GB"/>
          <w14:ligatures w14:val="none"/>
        </w:rPr>
        <w:t xml:space="preserve"> offers enterprise-level reporting, data governance, and integration features suitable for large organisations (Otto, 2011). Other platforms such as Qlik Sense and Oracle BI provide scalable and flexible analytical environments.</w:t>
      </w:r>
    </w:p>
    <w:p w14:paraId="19E40040" w14:textId="77777777" w:rsidR="00C37108" w:rsidRPr="00191CF0" w:rsidRDefault="00C37108"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Overall, BI applications deliver measurable organisational value by improving decision accuracy, enhancing operational optimisation, and strengthening customer understanding. When aligned with strategic objectives and supported by appropriate governance structures, BI tools become critical enablers of sustainable competitive advantage in data-driven markets (Barney, 1991; Brynjolfsson, </w:t>
      </w:r>
      <w:proofErr w:type="gramStart"/>
      <w:r w:rsidRPr="00191CF0">
        <w:rPr>
          <w:rFonts w:ascii="Arial" w:eastAsia="Times New Roman" w:hAnsi="Arial" w:cs="Arial"/>
          <w:kern w:val="0"/>
          <w:lang w:eastAsia="en-GB"/>
          <w14:ligatures w14:val="none"/>
        </w:rPr>
        <w:t>Hitt</w:t>
      </w:r>
      <w:proofErr w:type="gramEnd"/>
      <w:r w:rsidRPr="00191CF0">
        <w:rPr>
          <w:rFonts w:ascii="Arial" w:eastAsia="Times New Roman" w:hAnsi="Arial" w:cs="Arial"/>
          <w:kern w:val="0"/>
          <w:lang w:eastAsia="en-GB"/>
          <w14:ligatures w14:val="none"/>
        </w:rPr>
        <w:t xml:space="preserve"> and Kim, 2011).</w:t>
      </w:r>
    </w:p>
    <w:p w14:paraId="7EC1CDCD" w14:textId="03E80280" w:rsidR="00C803BC" w:rsidRPr="00191CF0" w:rsidRDefault="00C803BC"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b/>
          <w:bCs/>
          <w:kern w:val="0"/>
          <w:lang w:eastAsia="en-GB"/>
          <w14:ligatures w14:val="none"/>
        </w:rPr>
        <w:t xml:space="preserve">Real-World Examples and Case Studies </w:t>
      </w:r>
    </w:p>
    <w:p w14:paraId="6C0133C5" w14:textId="77777777" w:rsidR="00C803BC" w:rsidRPr="00191CF0" w:rsidRDefault="00C803BC"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The strategic value of Business Intelligence (BI) is clearly demonstrated through organisations that have embedded analytics into their core business models. Netflix and Amazon provide two prominent examples of how BI supports data-driven decision-making, operational efficiency, and measurable performance improvement.</w:t>
      </w:r>
    </w:p>
    <w:p w14:paraId="052C07FA" w14:textId="77777777" w:rsidR="00C803BC" w:rsidRPr="00191CF0" w:rsidRDefault="00C803BC" w:rsidP="00191CF0">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191CF0">
        <w:rPr>
          <w:rFonts w:ascii="Arial" w:eastAsia="Times New Roman" w:hAnsi="Arial" w:cs="Arial"/>
          <w:b/>
          <w:bCs/>
          <w:kern w:val="0"/>
          <w:lang w:eastAsia="en-GB"/>
          <w14:ligatures w14:val="none"/>
        </w:rPr>
        <w:t>Netflix: Data-Driven Personalisation and Strategic Decision-Making</w:t>
      </w:r>
    </w:p>
    <w:p w14:paraId="053ABB98" w14:textId="77777777" w:rsidR="00C803BC" w:rsidRPr="00191CF0" w:rsidRDefault="00C803BC"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Netflix operates as a data-centric digital platform that leverages BI to enhance customer satisfaction and retention. The company collects detailed behavioural data, including viewing history, search queries, watch duration, and interaction patterns. This information is analysed using machine learning algorithms to power its recommendation engine. Approximately 80% of content consumed on Netflix is influenced by personalised recommendations (Gomez-Uribe and Hunt, 2015). By </w:t>
      </w:r>
      <w:r w:rsidRPr="00191CF0">
        <w:rPr>
          <w:rFonts w:ascii="Arial" w:eastAsia="Times New Roman" w:hAnsi="Arial" w:cs="Arial"/>
          <w:kern w:val="0"/>
          <w:lang w:eastAsia="en-GB"/>
          <w14:ligatures w14:val="none"/>
        </w:rPr>
        <w:lastRenderedPageBreak/>
        <w:t>tailoring content to individual user preferences, Netflix increases engagement levels and reduces customer churn.</w:t>
      </w:r>
    </w:p>
    <w:p w14:paraId="393B6B6B" w14:textId="558DF6AD" w:rsidR="00C803BC" w:rsidRPr="00191CF0" w:rsidRDefault="00C803BC"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Beyond recommendation systems, Netflix uses predictive analytics to inform strategic content investment decisions. By analysing historical viewing patterns and audience preferences, the company identifies trends likely to generate high engagement. This data-driven approach supported the production of original series such as </w:t>
      </w:r>
      <w:r w:rsidRPr="00191CF0">
        <w:rPr>
          <w:rFonts w:ascii="Arial" w:eastAsia="Times New Roman" w:hAnsi="Arial" w:cs="Arial"/>
          <w:i/>
          <w:iCs/>
          <w:kern w:val="0"/>
          <w:lang w:eastAsia="en-GB"/>
          <w14:ligatures w14:val="none"/>
        </w:rPr>
        <w:t>House of Cards</w:t>
      </w:r>
      <w:r w:rsidRPr="00191CF0">
        <w:rPr>
          <w:rFonts w:ascii="Arial" w:eastAsia="Times New Roman" w:hAnsi="Arial" w:cs="Arial"/>
          <w:kern w:val="0"/>
          <w:lang w:eastAsia="en-GB"/>
          <w14:ligatures w14:val="none"/>
        </w:rPr>
        <w:t xml:space="preserve">, reducing financial uncertainty and improving return on investment (Davenport, 2018). </w:t>
      </w:r>
      <w:r w:rsidR="00FB6146" w:rsidRPr="00191CF0">
        <w:rPr>
          <w:rFonts w:ascii="Arial" w:eastAsia="Times New Roman" w:hAnsi="Arial" w:cs="Arial"/>
          <w:kern w:val="0"/>
          <w:lang w:eastAsia="en-GB"/>
          <w14:ligatures w14:val="none"/>
        </w:rPr>
        <w:t>The measurable impacts of BI at Netflix include increased subscription growth, improved retention rates, and enhanced competitive positioning.</w:t>
      </w:r>
      <w:r w:rsidR="00FB6146" w:rsidRPr="00191CF0">
        <w:rPr>
          <w:rFonts w:ascii="Arial" w:eastAsia="Times New Roman" w:hAnsi="Arial" w:cs="Arial"/>
          <w:kern w:val="0"/>
          <w:lang w:eastAsia="en-GB"/>
          <w14:ligatures w14:val="none"/>
        </w:rPr>
        <w:t xml:space="preserve"> </w:t>
      </w:r>
      <w:r w:rsidRPr="00191CF0">
        <w:rPr>
          <w:rFonts w:ascii="Arial" w:eastAsia="Times New Roman" w:hAnsi="Arial" w:cs="Arial"/>
          <w:kern w:val="0"/>
          <w:lang w:eastAsia="en-GB"/>
          <w14:ligatures w14:val="none"/>
        </w:rPr>
        <w:t>However, reliance on algorithmic systems may create “filter bubbles” that limit content diversity (Pariser, 2011) and raise concerns about algorithmic bias (O’Neil, 2016).</w:t>
      </w:r>
    </w:p>
    <w:p w14:paraId="3794C05D" w14:textId="77777777" w:rsidR="00C803BC" w:rsidRPr="00191CF0" w:rsidRDefault="00C803BC" w:rsidP="00191CF0">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191CF0">
        <w:rPr>
          <w:rFonts w:ascii="Arial" w:eastAsia="Times New Roman" w:hAnsi="Arial" w:cs="Arial"/>
          <w:b/>
          <w:bCs/>
          <w:kern w:val="0"/>
          <w:lang w:eastAsia="en-GB"/>
          <w14:ligatures w14:val="none"/>
        </w:rPr>
        <w:t>Amazon: Operational Optimisation and Revenue Growth</w:t>
      </w:r>
    </w:p>
    <w:p w14:paraId="60A4771D" w14:textId="77777777" w:rsidR="00C803BC" w:rsidRPr="00191CF0" w:rsidRDefault="00C803BC"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Amazon represents a broader enterprise-wide application of BI. The company integrates analytics across marketing, logistics, pricing, and supply chain operations. Customer browsing behaviour and purchasing history are analysed to generate personalised product recommendations, significantly increasing cross-selling and revenue generation (Brynjolfsson and McAfee, 2014).</w:t>
      </w:r>
    </w:p>
    <w:p w14:paraId="207A90BE" w14:textId="77777777" w:rsidR="00C803BC" w:rsidRPr="00191CF0" w:rsidRDefault="00C803BC"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Additionally, Amazon employs predictive analytics for demand forecasting and inventory optimisation. By analysing sales trends and seasonal fluctuations, the company strategically allocates inventory across fulfilment centres, reducing delivery times and operational costs. Real-time dashboards provide managers with visibility into logistics performance, enabling rapid decision-making and operational control (Laudon and Laudon, 2022). Dynamic pricing algorithms further optimise profitability by adjusting prices based on demand and competition.</w:t>
      </w:r>
    </w:p>
    <w:p w14:paraId="190F9082" w14:textId="77777777" w:rsidR="00C803BC" w:rsidRPr="00191CF0" w:rsidRDefault="00C803BC"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The measurable outcomes of Amazon’s BI implementation include revenue growth, improved operational efficiency, faster delivery performance, and enhanced customer satisfaction. Empirical research confirms that data-driven firms achieve superior productivity and financial performance (Brynjolfsson, </w:t>
      </w:r>
      <w:proofErr w:type="gramStart"/>
      <w:r w:rsidRPr="00191CF0">
        <w:rPr>
          <w:rFonts w:ascii="Arial" w:eastAsia="Times New Roman" w:hAnsi="Arial" w:cs="Arial"/>
          <w:kern w:val="0"/>
          <w:lang w:eastAsia="en-GB"/>
          <w14:ligatures w14:val="none"/>
        </w:rPr>
        <w:t>Hitt</w:t>
      </w:r>
      <w:proofErr w:type="gramEnd"/>
      <w:r w:rsidRPr="00191CF0">
        <w:rPr>
          <w:rFonts w:ascii="Arial" w:eastAsia="Times New Roman" w:hAnsi="Arial" w:cs="Arial"/>
          <w:kern w:val="0"/>
          <w:lang w:eastAsia="en-GB"/>
          <w14:ligatures w14:val="none"/>
        </w:rPr>
        <w:t xml:space="preserve"> and Kim, 2011). </w:t>
      </w:r>
      <w:r w:rsidRPr="00191CF0">
        <w:rPr>
          <w:rFonts w:ascii="Arial" w:eastAsia="Times New Roman" w:hAnsi="Arial" w:cs="Arial"/>
          <w:kern w:val="0"/>
          <w:lang w:eastAsia="en-GB"/>
          <w14:ligatures w14:val="none"/>
        </w:rPr>
        <w:lastRenderedPageBreak/>
        <w:t>Together, these cases demonstrate how BI creates sustainable competitive advantage when aligned with strategic objectives (Barney, 1991; Teece, 2007).</w:t>
      </w:r>
    </w:p>
    <w:p w14:paraId="715FB3A0" w14:textId="654D82C1" w:rsidR="00E07552" w:rsidRPr="00191CF0" w:rsidRDefault="00E07552"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b/>
          <w:bCs/>
          <w:kern w:val="0"/>
          <w:lang w:eastAsia="en-GB"/>
          <w14:ligatures w14:val="none"/>
        </w:rPr>
        <w:t>Benefits and Challenges of Business Intelligence</w:t>
      </w:r>
    </w:p>
    <w:p w14:paraId="7F7AF197" w14:textId="5D438526" w:rsidR="00E07552" w:rsidRPr="00191CF0" w:rsidRDefault="00E07552"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Business Intelligence (BI) provides substantial strategic and operational benefits for organisations operating in data-driven environments. One of the most significant advantages is </w:t>
      </w:r>
      <w:r w:rsidRPr="00191CF0">
        <w:rPr>
          <w:rFonts w:ascii="Arial" w:eastAsia="Times New Roman" w:hAnsi="Arial" w:cs="Arial"/>
          <w:b/>
          <w:bCs/>
          <w:kern w:val="0"/>
          <w:lang w:eastAsia="en-GB"/>
          <w14:ligatures w14:val="none"/>
        </w:rPr>
        <w:t>improved decision-making</w:t>
      </w:r>
      <w:r w:rsidRPr="00191CF0">
        <w:rPr>
          <w:rFonts w:ascii="Arial" w:eastAsia="Times New Roman" w:hAnsi="Arial" w:cs="Arial"/>
          <w:kern w:val="0"/>
          <w:lang w:eastAsia="en-GB"/>
          <w14:ligatures w14:val="none"/>
        </w:rPr>
        <w:t xml:space="preserve">. BI systems provide accurate, timely, and data-backed insights, reducing reliance on intuition and enabling evidence-based management (Davenport and Harris, 2007). Empirical studies show that organisations adopting data-driven decision-making achieve higher productivity and financial performance compared to competitors (Brynjolfsson, </w:t>
      </w:r>
      <w:proofErr w:type="gramStart"/>
      <w:r w:rsidRPr="00191CF0">
        <w:rPr>
          <w:rFonts w:ascii="Arial" w:eastAsia="Times New Roman" w:hAnsi="Arial" w:cs="Arial"/>
          <w:kern w:val="0"/>
          <w:lang w:eastAsia="en-GB"/>
          <w14:ligatures w14:val="none"/>
        </w:rPr>
        <w:t>Hitt</w:t>
      </w:r>
      <w:proofErr w:type="gramEnd"/>
      <w:r w:rsidRPr="00191CF0">
        <w:rPr>
          <w:rFonts w:ascii="Arial" w:eastAsia="Times New Roman" w:hAnsi="Arial" w:cs="Arial"/>
          <w:kern w:val="0"/>
          <w:lang w:eastAsia="en-GB"/>
          <w14:ligatures w14:val="none"/>
        </w:rPr>
        <w:t xml:space="preserve"> and Kim, 2011). </w:t>
      </w:r>
      <w:r w:rsidR="00DD652F" w:rsidRPr="00191CF0">
        <w:rPr>
          <w:rFonts w:ascii="Arial" w:eastAsia="Times New Roman" w:hAnsi="Arial" w:cs="Arial"/>
          <w:kern w:val="0"/>
          <w:lang w:eastAsia="en-GB"/>
          <w14:ligatures w14:val="none"/>
        </w:rPr>
        <w:t>From a strategic perspective, analytics capabilities can become a source of sustainable competitive advantage when embedded within organisational processes (Barney, 1991; Teece, 2007), as illustrated in Figure 4.</w:t>
      </w:r>
    </w:p>
    <w:p w14:paraId="4260C01B" w14:textId="54F445F9" w:rsidR="00254FED" w:rsidRPr="00191CF0" w:rsidRDefault="00254FED" w:rsidP="00191CF0">
      <w:pPr>
        <w:spacing w:before="100" w:beforeAutospacing="1" w:after="100" w:afterAutospacing="1" w:line="360" w:lineRule="auto"/>
        <w:jc w:val="both"/>
        <w:rPr>
          <w:rFonts w:ascii="Arial" w:eastAsia="Times New Roman" w:hAnsi="Arial" w:cs="Arial"/>
          <w:b/>
          <w:bCs/>
          <w:kern w:val="0"/>
          <w:lang w:eastAsia="en-GB"/>
          <w14:ligatures w14:val="none"/>
        </w:rPr>
      </w:pPr>
      <w:r w:rsidRPr="00191CF0">
        <w:rPr>
          <w:rFonts w:ascii="Arial" w:eastAsia="Times New Roman" w:hAnsi="Arial" w:cs="Arial"/>
          <w:b/>
          <w:bCs/>
          <w:kern w:val="0"/>
          <w:lang w:eastAsia="en-GB"/>
          <w14:ligatures w14:val="none"/>
        </w:rPr>
        <w:t>Figure 4: Business Intelligence as a Source of Competitive Advantage</w:t>
      </w:r>
    </w:p>
    <w:p w14:paraId="6EE88285" w14:textId="7553ECF0" w:rsidR="00254FED" w:rsidRPr="00191CF0" w:rsidRDefault="00963044" w:rsidP="00191CF0">
      <w:pPr>
        <w:spacing w:before="100" w:beforeAutospacing="1" w:after="100" w:afterAutospacing="1" w:line="360" w:lineRule="auto"/>
        <w:jc w:val="both"/>
        <w:rPr>
          <w:rFonts w:ascii="Arial" w:eastAsia="Times New Roman" w:hAnsi="Arial" w:cs="Arial"/>
          <w:b/>
          <w:bCs/>
          <w:kern w:val="0"/>
          <w:lang w:eastAsia="en-GB"/>
          <w14:ligatures w14:val="none"/>
        </w:rPr>
      </w:pPr>
      <w:r w:rsidRPr="00191CF0">
        <w:rPr>
          <w:rFonts w:ascii="Arial" w:eastAsia="Times New Roman" w:hAnsi="Arial" w:cs="Arial"/>
          <w:b/>
          <w:bCs/>
          <w:noProof/>
          <w:kern w:val="0"/>
          <w:lang w:eastAsia="en-GB"/>
        </w:rPr>
        <w:drawing>
          <wp:inline distT="0" distB="0" distL="0" distR="0" wp14:anchorId="1682E5D1" wp14:editId="6C14334E">
            <wp:extent cx="6198870" cy="2171700"/>
            <wp:effectExtent l="0" t="0" r="0" b="0"/>
            <wp:docPr id="50218253"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2E3C38C5" w14:textId="77777777" w:rsidR="00036ABC" w:rsidRPr="00191CF0" w:rsidRDefault="00036ABC" w:rsidP="00191CF0">
      <w:pPr>
        <w:spacing w:before="100" w:beforeAutospacing="1" w:after="100" w:afterAutospacing="1" w:line="360" w:lineRule="auto"/>
        <w:jc w:val="both"/>
        <w:rPr>
          <w:rFonts w:ascii="Arial" w:eastAsia="Times New Roman" w:hAnsi="Arial" w:cs="Arial"/>
          <w:b/>
          <w:bCs/>
          <w:kern w:val="0"/>
          <w:lang w:eastAsia="en-GB"/>
          <w14:ligatures w14:val="none"/>
        </w:rPr>
      </w:pPr>
      <w:r w:rsidRPr="00191CF0">
        <w:rPr>
          <w:rFonts w:ascii="Arial" w:eastAsia="Times New Roman" w:hAnsi="Arial" w:cs="Arial"/>
          <w:b/>
          <w:bCs/>
          <w:kern w:val="0"/>
          <w:lang w:eastAsia="en-GB"/>
          <w14:ligatures w14:val="none"/>
        </w:rPr>
        <w:t>Source: Author’s own illustration (2026).</w:t>
      </w:r>
    </w:p>
    <w:p w14:paraId="155CCCC2" w14:textId="5398F6AD" w:rsidR="00B93C36" w:rsidRPr="00191CF0" w:rsidRDefault="00B93C36"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Figure 4 illustrates how Business Intelligence capabilities translate into improved decision-making and sustainable competitive advantage.</w:t>
      </w:r>
    </w:p>
    <w:p w14:paraId="2A93206C" w14:textId="167B5AF3" w:rsidR="00E07552" w:rsidRPr="00191CF0" w:rsidRDefault="00E07552"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Another key benefit is </w:t>
      </w:r>
      <w:r w:rsidRPr="00191CF0">
        <w:rPr>
          <w:rFonts w:ascii="Arial" w:eastAsia="Times New Roman" w:hAnsi="Arial" w:cs="Arial"/>
          <w:b/>
          <w:bCs/>
          <w:kern w:val="0"/>
          <w:lang w:eastAsia="en-GB"/>
          <w14:ligatures w14:val="none"/>
        </w:rPr>
        <w:t>enhanced operational efficiency</w:t>
      </w:r>
      <w:r w:rsidRPr="00191CF0">
        <w:rPr>
          <w:rFonts w:ascii="Arial" w:eastAsia="Times New Roman" w:hAnsi="Arial" w:cs="Arial"/>
          <w:kern w:val="0"/>
          <w:lang w:eastAsia="en-GB"/>
          <w14:ligatures w14:val="none"/>
        </w:rPr>
        <w:t xml:space="preserve">. BI tools allow organisations to monitor performance in real time, identify inefficiencies, and optimise resource allocation. For example, predictive analytics improves demand </w:t>
      </w:r>
      <w:r w:rsidRPr="00191CF0">
        <w:rPr>
          <w:rFonts w:ascii="Arial" w:eastAsia="Times New Roman" w:hAnsi="Arial" w:cs="Arial"/>
          <w:kern w:val="0"/>
          <w:lang w:eastAsia="en-GB"/>
          <w14:ligatures w14:val="none"/>
        </w:rPr>
        <w:lastRenderedPageBreak/>
        <w:t xml:space="preserve">forecasting and supply chain coordination (Wamba et al., 2017). BI also strengthens </w:t>
      </w:r>
      <w:r w:rsidRPr="00191CF0">
        <w:rPr>
          <w:rFonts w:ascii="Arial" w:eastAsia="Times New Roman" w:hAnsi="Arial" w:cs="Arial"/>
          <w:b/>
          <w:bCs/>
          <w:kern w:val="0"/>
          <w:lang w:eastAsia="en-GB"/>
          <w14:ligatures w14:val="none"/>
        </w:rPr>
        <w:t>customer understanding</w:t>
      </w:r>
      <w:r w:rsidRPr="00191CF0">
        <w:rPr>
          <w:rFonts w:ascii="Arial" w:eastAsia="Times New Roman" w:hAnsi="Arial" w:cs="Arial"/>
          <w:kern w:val="0"/>
          <w:lang w:eastAsia="en-GB"/>
          <w14:ligatures w14:val="none"/>
        </w:rPr>
        <w:t xml:space="preserve"> by analysing purchasing behaviour and engagement patterns, enabling personalised marketing and improved customer experiences (Sharda, Delen and Turban, 2020). Collectively, these benefits contribute to greater organisational agility and competitiveness.</w:t>
      </w:r>
    </w:p>
    <w:p w14:paraId="694F9EBB" w14:textId="77777777" w:rsidR="00E07552" w:rsidRPr="00191CF0" w:rsidRDefault="00E07552"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Despite these advantages, organisations face several challenges in BI implementation. A primary concern is </w:t>
      </w:r>
      <w:r w:rsidRPr="00191CF0">
        <w:rPr>
          <w:rFonts w:ascii="Arial" w:eastAsia="Times New Roman" w:hAnsi="Arial" w:cs="Arial"/>
          <w:b/>
          <w:bCs/>
          <w:kern w:val="0"/>
          <w:lang w:eastAsia="en-GB"/>
          <w14:ligatures w14:val="none"/>
        </w:rPr>
        <w:t>data quality</w:t>
      </w:r>
      <w:r w:rsidRPr="00191CF0">
        <w:rPr>
          <w:rFonts w:ascii="Arial" w:eastAsia="Times New Roman" w:hAnsi="Arial" w:cs="Arial"/>
          <w:kern w:val="0"/>
          <w:lang w:eastAsia="en-GB"/>
          <w14:ligatures w14:val="none"/>
        </w:rPr>
        <w:t xml:space="preserve">, as inaccurate or inconsistent data can undermine analytical reliability and lead to flawed decisions (Redman, 2013). Additionally, BI implementation often involves </w:t>
      </w:r>
      <w:r w:rsidRPr="00191CF0">
        <w:rPr>
          <w:rFonts w:ascii="Arial" w:eastAsia="Times New Roman" w:hAnsi="Arial" w:cs="Arial"/>
          <w:b/>
          <w:bCs/>
          <w:kern w:val="0"/>
          <w:lang w:eastAsia="en-GB"/>
          <w14:ligatures w14:val="none"/>
        </w:rPr>
        <w:t>high costs</w:t>
      </w:r>
      <w:r w:rsidRPr="00191CF0">
        <w:rPr>
          <w:rFonts w:ascii="Arial" w:eastAsia="Times New Roman" w:hAnsi="Arial" w:cs="Arial"/>
          <w:kern w:val="0"/>
          <w:lang w:eastAsia="en-GB"/>
          <w14:ligatures w14:val="none"/>
        </w:rPr>
        <w:t xml:space="preserve">, including infrastructure investment, software acquisition, and maintenance expenses. Many organisations also experience a </w:t>
      </w:r>
      <w:r w:rsidRPr="00191CF0">
        <w:rPr>
          <w:rFonts w:ascii="Arial" w:eastAsia="Times New Roman" w:hAnsi="Arial" w:cs="Arial"/>
          <w:b/>
          <w:bCs/>
          <w:kern w:val="0"/>
          <w:lang w:eastAsia="en-GB"/>
          <w14:ligatures w14:val="none"/>
        </w:rPr>
        <w:t>skills gap</w:t>
      </w:r>
      <w:r w:rsidRPr="00191CF0">
        <w:rPr>
          <w:rFonts w:ascii="Arial" w:eastAsia="Times New Roman" w:hAnsi="Arial" w:cs="Arial"/>
          <w:kern w:val="0"/>
          <w:lang w:eastAsia="en-GB"/>
          <w14:ligatures w14:val="none"/>
        </w:rPr>
        <w:t xml:space="preserve">, as advanced analytics requires specialised expertise in data science and statistical modelling (Davenport and Patil, 2012). Furthermore, </w:t>
      </w:r>
      <w:r w:rsidRPr="00191CF0">
        <w:rPr>
          <w:rFonts w:ascii="Arial" w:eastAsia="Times New Roman" w:hAnsi="Arial" w:cs="Arial"/>
          <w:b/>
          <w:bCs/>
          <w:kern w:val="0"/>
          <w:lang w:eastAsia="en-GB"/>
          <w14:ligatures w14:val="none"/>
        </w:rPr>
        <w:t>privacy and ethical concerns</w:t>
      </w:r>
      <w:r w:rsidRPr="00191CF0">
        <w:rPr>
          <w:rFonts w:ascii="Arial" w:eastAsia="Times New Roman" w:hAnsi="Arial" w:cs="Arial"/>
          <w:kern w:val="0"/>
          <w:lang w:eastAsia="en-GB"/>
          <w14:ligatures w14:val="none"/>
        </w:rPr>
        <w:t xml:space="preserve"> surrounding data usage and algorithmic bias pose regulatory and reputational risks (Martin, 2019; O’Neil, 2016).</w:t>
      </w:r>
    </w:p>
    <w:p w14:paraId="2E89616C" w14:textId="77777777" w:rsidR="00E07552" w:rsidRPr="00191CF0" w:rsidRDefault="00E07552"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To overcome these challenges, organisations should establish strong </w:t>
      </w:r>
      <w:r w:rsidRPr="00191CF0">
        <w:rPr>
          <w:rFonts w:ascii="Arial" w:eastAsia="Times New Roman" w:hAnsi="Arial" w:cs="Arial"/>
          <w:b/>
          <w:bCs/>
          <w:kern w:val="0"/>
          <w:lang w:eastAsia="en-GB"/>
          <w14:ligatures w14:val="none"/>
        </w:rPr>
        <w:t>data governance frameworks</w:t>
      </w:r>
      <w:r w:rsidRPr="00191CF0">
        <w:rPr>
          <w:rFonts w:ascii="Arial" w:eastAsia="Times New Roman" w:hAnsi="Arial" w:cs="Arial"/>
          <w:kern w:val="0"/>
          <w:lang w:eastAsia="en-GB"/>
          <w14:ligatures w14:val="none"/>
        </w:rPr>
        <w:t xml:space="preserve"> to ensure data accuracy, transparency, and compliance (Otto, 2011). Investing in analytics training and fostering a data-driven culture can address skills shortages. Scalable cloud-based solutions may reduce infrastructure costs, while ethical guidelines and oversight mechanisms promote responsible data usage. By adopting these strategies, organisations can maximise the long-term value and competitive benefits of Business Intelligence.</w:t>
      </w:r>
    </w:p>
    <w:p w14:paraId="77FF2577" w14:textId="105172E3" w:rsidR="00B67433" w:rsidRPr="00191CF0" w:rsidRDefault="00B67433" w:rsidP="00191CF0">
      <w:pPr>
        <w:spacing w:after="0" w:line="360" w:lineRule="auto"/>
        <w:jc w:val="both"/>
        <w:rPr>
          <w:rFonts w:ascii="Arial" w:eastAsia="Times New Roman" w:hAnsi="Arial" w:cs="Arial"/>
          <w:b/>
          <w:bCs/>
          <w:kern w:val="0"/>
          <w:lang w:eastAsia="en-GB"/>
          <w14:ligatures w14:val="none"/>
        </w:rPr>
      </w:pPr>
      <w:r w:rsidRPr="00191CF0">
        <w:rPr>
          <w:rFonts w:ascii="Arial" w:eastAsia="Times New Roman" w:hAnsi="Arial" w:cs="Arial"/>
          <w:b/>
          <w:bCs/>
          <w:kern w:val="0"/>
          <w:lang w:eastAsia="en-GB"/>
          <w14:ligatures w14:val="none"/>
        </w:rPr>
        <w:t xml:space="preserve">Conclusion </w:t>
      </w:r>
    </w:p>
    <w:p w14:paraId="6C2A6CCB" w14:textId="77777777" w:rsidR="00070776" w:rsidRPr="00191CF0" w:rsidRDefault="00070776" w:rsidP="00191CF0">
      <w:pPr>
        <w:spacing w:after="0" w:line="360" w:lineRule="auto"/>
        <w:jc w:val="both"/>
        <w:rPr>
          <w:rFonts w:ascii="Arial" w:eastAsia="Times New Roman" w:hAnsi="Arial" w:cs="Arial"/>
          <w:b/>
          <w:bCs/>
          <w:kern w:val="0"/>
          <w:lang w:eastAsia="en-GB"/>
          <w14:ligatures w14:val="none"/>
        </w:rPr>
      </w:pPr>
    </w:p>
    <w:p w14:paraId="124D4DEE" w14:textId="77777777" w:rsidR="00B67433" w:rsidRPr="00191CF0" w:rsidRDefault="00B67433"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This report has critically examined Business Intelligence (BI) as a strategic capability within contemporary organisations. It defined BI as an integrated framework of technologies, processes, and analytical tools that transform raw data into actionable insights to support informed decision-making and organisational performance (Sharda, Delen and Turban, 2020). The discussion explored core BI components, including data collection, warehousing, data mining, analytics, and visualisation, highlighting their role in enabling evidence-based management (Laudon and Laudon, 2022). The report also demonstrated how industries such as retail, finance, </w:t>
      </w:r>
      <w:r w:rsidRPr="00191CF0">
        <w:rPr>
          <w:rFonts w:ascii="Arial" w:eastAsia="Times New Roman" w:hAnsi="Arial" w:cs="Arial"/>
          <w:kern w:val="0"/>
          <w:lang w:eastAsia="en-GB"/>
          <w14:ligatures w14:val="none"/>
        </w:rPr>
        <w:lastRenderedPageBreak/>
        <w:t xml:space="preserve">healthcare, and manufacturing apply BI to enhance operational efficiency and customer understanding (Wamba et al., 2017). Case studies of Netflix and Amazon illustrated how analytics-driven strategies generate measurable improvements in revenue growth, customer satisfaction, and competitive positioning (Brynjolfsson, </w:t>
      </w:r>
      <w:proofErr w:type="gramStart"/>
      <w:r w:rsidRPr="00191CF0">
        <w:rPr>
          <w:rFonts w:ascii="Arial" w:eastAsia="Times New Roman" w:hAnsi="Arial" w:cs="Arial"/>
          <w:kern w:val="0"/>
          <w:lang w:eastAsia="en-GB"/>
          <w14:ligatures w14:val="none"/>
        </w:rPr>
        <w:t>Hitt</w:t>
      </w:r>
      <w:proofErr w:type="gramEnd"/>
      <w:r w:rsidRPr="00191CF0">
        <w:rPr>
          <w:rFonts w:ascii="Arial" w:eastAsia="Times New Roman" w:hAnsi="Arial" w:cs="Arial"/>
          <w:kern w:val="0"/>
          <w:lang w:eastAsia="en-GB"/>
          <w14:ligatures w14:val="none"/>
        </w:rPr>
        <w:t xml:space="preserve"> and Kim, 2011).</w:t>
      </w:r>
    </w:p>
    <w:p w14:paraId="3AB35524" w14:textId="77777777" w:rsidR="00B67433" w:rsidRPr="00191CF0" w:rsidRDefault="00B67433" w:rsidP="00191CF0">
      <w:p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Looking ahead, the future of BI is increasingly shaped by AI-driven analytics, real-time data processing, and self-service BI platforms (Chen, </w:t>
      </w:r>
      <w:proofErr w:type="gramStart"/>
      <w:r w:rsidRPr="00191CF0">
        <w:rPr>
          <w:rFonts w:ascii="Arial" w:eastAsia="Times New Roman" w:hAnsi="Arial" w:cs="Arial"/>
          <w:kern w:val="0"/>
          <w:lang w:eastAsia="en-GB"/>
          <w14:ligatures w14:val="none"/>
        </w:rPr>
        <w:t>Chiang</w:t>
      </w:r>
      <w:proofErr w:type="gramEnd"/>
      <w:r w:rsidRPr="00191CF0">
        <w:rPr>
          <w:rFonts w:ascii="Arial" w:eastAsia="Times New Roman" w:hAnsi="Arial" w:cs="Arial"/>
          <w:kern w:val="0"/>
          <w:lang w:eastAsia="en-GB"/>
          <w14:ligatures w14:val="none"/>
        </w:rPr>
        <w:t xml:space="preserve"> and Storey, 2012; Davenport, 2018). These technologies enable predictive and prescriptive insights while democratising data access across organisations. However, sustainable value creation requires strong governance frameworks and ethical oversight to address privacy and bias concerns (Martin, 2019; O’Neil, 2016). To maximise BI’s potential, organisations should invest in analytics capabilities, embed data-driven culture, align BI initiatives with strategic objectives, and ensure responsible data management practices to maintain long-term competitiveness.</w:t>
      </w:r>
    </w:p>
    <w:p w14:paraId="551BE8B2" w14:textId="77777777" w:rsidR="0030547F" w:rsidRPr="00191CF0" w:rsidRDefault="0030547F" w:rsidP="00191CF0">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191CF0">
        <w:rPr>
          <w:rFonts w:ascii="Arial" w:eastAsia="Times New Roman" w:hAnsi="Arial" w:cs="Arial"/>
          <w:b/>
          <w:bCs/>
          <w:kern w:val="36"/>
          <w:lang w:eastAsia="en-GB"/>
          <w14:ligatures w14:val="none"/>
        </w:rPr>
        <w:t>References</w:t>
      </w:r>
    </w:p>
    <w:p w14:paraId="7E3564AF" w14:textId="17D09664"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Barney, J. (1991) ‘Firm resources and sustained competitive advantage’, </w:t>
      </w:r>
      <w:r w:rsidRPr="00191CF0">
        <w:rPr>
          <w:rFonts w:ascii="Arial" w:eastAsia="Times New Roman" w:hAnsi="Arial" w:cs="Arial"/>
          <w:i/>
          <w:iCs/>
          <w:kern w:val="0"/>
          <w:lang w:eastAsia="en-GB"/>
          <w14:ligatures w14:val="none"/>
        </w:rPr>
        <w:t>Journal of Management</w:t>
      </w:r>
      <w:r w:rsidRPr="00191CF0">
        <w:rPr>
          <w:rFonts w:ascii="Arial" w:eastAsia="Times New Roman" w:hAnsi="Arial" w:cs="Arial"/>
          <w:kern w:val="0"/>
          <w:lang w:eastAsia="en-GB"/>
          <w14:ligatures w14:val="none"/>
        </w:rPr>
        <w:t>, 17(1), pp. 99–120.</w:t>
      </w:r>
      <w:r w:rsidRPr="00191CF0">
        <w:rPr>
          <w:rFonts w:ascii="Arial" w:eastAsia="Times New Roman" w:hAnsi="Arial" w:cs="Arial"/>
          <w:kern w:val="0"/>
          <w:lang w:eastAsia="en-GB"/>
          <w14:ligatures w14:val="none"/>
        </w:rPr>
        <w:br/>
      </w:r>
      <w:hyperlink r:id="rId28" w:tgtFrame="_new" w:history="1">
        <w:r w:rsidRPr="00191CF0">
          <w:rPr>
            <w:rStyle w:val="Hyperlink"/>
            <w:rFonts w:ascii="Arial" w:eastAsia="Times New Roman" w:hAnsi="Arial" w:cs="Arial"/>
            <w:kern w:val="0"/>
            <w:lang w:eastAsia="en-GB"/>
            <w14:ligatures w14:val="none"/>
          </w:rPr>
          <w:t>https://doi.org/10.1177/014920639101700108</w:t>
        </w:r>
      </w:hyperlink>
    </w:p>
    <w:p w14:paraId="616495A4" w14:textId="1D306641"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Bose, R. (2009) ‘Advanced analytics: opportunities and challenges’, </w:t>
      </w:r>
      <w:r w:rsidRPr="00191CF0">
        <w:rPr>
          <w:rFonts w:ascii="Arial" w:eastAsia="Times New Roman" w:hAnsi="Arial" w:cs="Arial"/>
          <w:i/>
          <w:iCs/>
          <w:kern w:val="0"/>
          <w:lang w:eastAsia="en-GB"/>
          <w14:ligatures w14:val="none"/>
        </w:rPr>
        <w:t>Industrial Management &amp; Data Systems</w:t>
      </w:r>
      <w:r w:rsidRPr="00191CF0">
        <w:rPr>
          <w:rFonts w:ascii="Arial" w:eastAsia="Times New Roman" w:hAnsi="Arial" w:cs="Arial"/>
          <w:kern w:val="0"/>
          <w:lang w:eastAsia="en-GB"/>
          <w14:ligatures w14:val="none"/>
        </w:rPr>
        <w:t>, 109(2), pp. 155–172.</w:t>
      </w:r>
      <w:r w:rsidRPr="00191CF0">
        <w:rPr>
          <w:rFonts w:ascii="Arial" w:eastAsia="Times New Roman" w:hAnsi="Arial" w:cs="Arial"/>
          <w:kern w:val="0"/>
          <w:lang w:eastAsia="en-GB"/>
          <w14:ligatures w14:val="none"/>
        </w:rPr>
        <w:br/>
        <w:t>https://doi.org/10.1108/02635570910930076</w:t>
      </w:r>
    </w:p>
    <w:p w14:paraId="6ACDAF62" w14:textId="01885565"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Brynjolfsson, E. and McAfee, A. (2014) </w:t>
      </w:r>
      <w:r w:rsidRPr="00191CF0">
        <w:rPr>
          <w:rFonts w:ascii="Arial" w:eastAsia="Times New Roman" w:hAnsi="Arial" w:cs="Arial"/>
          <w:i/>
          <w:iCs/>
          <w:kern w:val="0"/>
          <w:lang w:eastAsia="en-GB"/>
          <w14:ligatures w14:val="none"/>
        </w:rPr>
        <w:t>The Second Machine Age: Work, Progress, and Prosperity in a Time of Brilliant Technologies</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r>
      <w:hyperlink r:id="rId29" w:tgtFrame="_new" w:history="1">
        <w:r w:rsidRPr="00191CF0">
          <w:rPr>
            <w:rStyle w:val="Hyperlink"/>
            <w:rFonts w:ascii="Arial" w:eastAsia="Times New Roman" w:hAnsi="Arial" w:cs="Arial"/>
            <w:kern w:val="0"/>
            <w:lang w:eastAsia="en-GB"/>
            <w14:ligatures w14:val="none"/>
          </w:rPr>
          <w:t>https://wwnorton.com/books/9780393239355</w:t>
        </w:r>
      </w:hyperlink>
    </w:p>
    <w:p w14:paraId="6FCE37A3" w14:textId="249A36A3"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Brynjolfsson, E., Hitt, L.M. and Kim, H.H. (2011) ‘Strength in numbers: How does data-driven decision-making affect firm performance?’, </w:t>
      </w:r>
      <w:r w:rsidRPr="00191CF0">
        <w:rPr>
          <w:rFonts w:ascii="Arial" w:eastAsia="Times New Roman" w:hAnsi="Arial" w:cs="Arial"/>
          <w:i/>
          <w:iCs/>
          <w:kern w:val="0"/>
          <w:lang w:eastAsia="en-GB"/>
          <w14:ligatures w14:val="none"/>
        </w:rPr>
        <w:t>Management Science</w:t>
      </w:r>
      <w:r w:rsidRPr="00191CF0">
        <w:rPr>
          <w:rFonts w:ascii="Arial" w:eastAsia="Times New Roman" w:hAnsi="Arial" w:cs="Arial"/>
          <w:kern w:val="0"/>
          <w:lang w:eastAsia="en-GB"/>
          <w14:ligatures w14:val="none"/>
        </w:rPr>
        <w:t>, 57(6), pp. 1033–1047.</w:t>
      </w:r>
      <w:r w:rsidRPr="00191CF0">
        <w:rPr>
          <w:rFonts w:ascii="Arial" w:eastAsia="Times New Roman" w:hAnsi="Arial" w:cs="Arial"/>
          <w:kern w:val="0"/>
          <w:lang w:eastAsia="en-GB"/>
          <w14:ligatures w14:val="none"/>
        </w:rPr>
        <w:br/>
        <w:t>https://doi.org/10.1287/mnsc.1110.1375</w:t>
      </w:r>
    </w:p>
    <w:p w14:paraId="55395DED" w14:textId="7168ED20"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Chen, H., Chiang, R.H.L. and Storey, V.C. (2012) ‘Business intelligence and analytics: From big data to big impact’, </w:t>
      </w:r>
      <w:r w:rsidRPr="00191CF0">
        <w:rPr>
          <w:rFonts w:ascii="Arial" w:eastAsia="Times New Roman" w:hAnsi="Arial" w:cs="Arial"/>
          <w:i/>
          <w:iCs/>
          <w:kern w:val="0"/>
          <w:lang w:eastAsia="en-GB"/>
          <w14:ligatures w14:val="none"/>
        </w:rPr>
        <w:t>MIS Quarterly</w:t>
      </w:r>
      <w:r w:rsidRPr="00191CF0">
        <w:rPr>
          <w:rFonts w:ascii="Arial" w:eastAsia="Times New Roman" w:hAnsi="Arial" w:cs="Arial"/>
          <w:kern w:val="0"/>
          <w:lang w:eastAsia="en-GB"/>
          <w14:ligatures w14:val="none"/>
        </w:rPr>
        <w:t>, 36(4), pp. 1165–1188.</w:t>
      </w:r>
      <w:r w:rsidRPr="00191CF0">
        <w:rPr>
          <w:rFonts w:ascii="Arial" w:eastAsia="Times New Roman" w:hAnsi="Arial" w:cs="Arial"/>
          <w:kern w:val="0"/>
          <w:lang w:eastAsia="en-GB"/>
          <w14:ligatures w14:val="none"/>
        </w:rPr>
        <w:br/>
      </w:r>
      <w:hyperlink r:id="rId30" w:tgtFrame="_new" w:history="1">
        <w:r w:rsidRPr="00191CF0">
          <w:rPr>
            <w:rStyle w:val="Hyperlink"/>
            <w:rFonts w:ascii="Arial" w:eastAsia="Times New Roman" w:hAnsi="Arial" w:cs="Arial"/>
            <w:kern w:val="0"/>
            <w:lang w:eastAsia="en-GB"/>
            <w14:ligatures w14:val="none"/>
          </w:rPr>
          <w:t>https://doi.org/10.2307/41703503</w:t>
        </w:r>
      </w:hyperlink>
    </w:p>
    <w:p w14:paraId="14D534BA" w14:textId="1198C3BB"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lastRenderedPageBreak/>
        <w:t xml:space="preserve">Choi, T.M., Wallace, S.W. and Wang, Y. (2018) ‘Big data analytics in operations management’, </w:t>
      </w:r>
      <w:r w:rsidRPr="00191CF0">
        <w:rPr>
          <w:rFonts w:ascii="Arial" w:eastAsia="Times New Roman" w:hAnsi="Arial" w:cs="Arial"/>
          <w:i/>
          <w:iCs/>
          <w:kern w:val="0"/>
          <w:lang w:eastAsia="en-GB"/>
          <w14:ligatures w14:val="none"/>
        </w:rPr>
        <w:t>Production and Operations Management</w:t>
      </w:r>
      <w:r w:rsidRPr="00191CF0">
        <w:rPr>
          <w:rFonts w:ascii="Arial" w:eastAsia="Times New Roman" w:hAnsi="Arial" w:cs="Arial"/>
          <w:kern w:val="0"/>
          <w:lang w:eastAsia="en-GB"/>
          <w14:ligatures w14:val="none"/>
        </w:rPr>
        <w:t>, 27(10), pp. 1868–1883.</w:t>
      </w:r>
      <w:r w:rsidRPr="00191CF0">
        <w:rPr>
          <w:rFonts w:ascii="Arial" w:eastAsia="Times New Roman" w:hAnsi="Arial" w:cs="Arial"/>
          <w:kern w:val="0"/>
          <w:lang w:eastAsia="en-GB"/>
          <w14:ligatures w14:val="none"/>
        </w:rPr>
        <w:br/>
      </w:r>
      <w:hyperlink r:id="rId31" w:tgtFrame="_new" w:history="1">
        <w:r w:rsidRPr="00191CF0">
          <w:rPr>
            <w:rStyle w:val="Hyperlink"/>
            <w:rFonts w:ascii="Arial" w:eastAsia="Times New Roman" w:hAnsi="Arial" w:cs="Arial"/>
            <w:kern w:val="0"/>
            <w:lang w:eastAsia="en-GB"/>
            <w14:ligatures w14:val="none"/>
          </w:rPr>
          <w:t>https://doi.org/10.1111/poms.12838</w:t>
        </w:r>
      </w:hyperlink>
    </w:p>
    <w:p w14:paraId="52547F10" w14:textId="446E1077"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Davenport, T.H. (2018) ‘Artificial intelligence for the real world’, </w:t>
      </w:r>
      <w:r w:rsidRPr="00191CF0">
        <w:rPr>
          <w:rFonts w:ascii="Arial" w:eastAsia="Times New Roman" w:hAnsi="Arial" w:cs="Arial"/>
          <w:i/>
          <w:iCs/>
          <w:kern w:val="0"/>
          <w:lang w:eastAsia="en-GB"/>
          <w14:ligatures w14:val="none"/>
        </w:rPr>
        <w:t>Harvard Business Review</w:t>
      </w:r>
      <w:r w:rsidRPr="00191CF0">
        <w:rPr>
          <w:rFonts w:ascii="Arial" w:eastAsia="Times New Roman" w:hAnsi="Arial" w:cs="Arial"/>
          <w:kern w:val="0"/>
          <w:lang w:eastAsia="en-GB"/>
          <w14:ligatures w14:val="none"/>
        </w:rPr>
        <w:t>, 96(1), pp. 108–116.</w:t>
      </w:r>
      <w:r w:rsidRPr="00191CF0">
        <w:rPr>
          <w:rFonts w:ascii="Arial" w:eastAsia="Times New Roman" w:hAnsi="Arial" w:cs="Arial"/>
          <w:kern w:val="0"/>
          <w:lang w:eastAsia="en-GB"/>
          <w14:ligatures w14:val="none"/>
        </w:rPr>
        <w:br/>
      </w:r>
      <w:hyperlink r:id="rId32" w:tgtFrame="_new" w:history="1">
        <w:r w:rsidRPr="00191CF0">
          <w:rPr>
            <w:rStyle w:val="Hyperlink"/>
            <w:rFonts w:ascii="Arial" w:eastAsia="Times New Roman" w:hAnsi="Arial" w:cs="Arial"/>
            <w:kern w:val="0"/>
            <w:lang w:eastAsia="en-GB"/>
            <w14:ligatures w14:val="none"/>
          </w:rPr>
          <w:t>https://hbr.org/2018/01/artificial-intelligence-for-the-real-world</w:t>
        </w:r>
      </w:hyperlink>
    </w:p>
    <w:p w14:paraId="0E9B6B32" w14:textId="69DE0261"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Davenport, T.H. and Harris, J.G. (2007) </w:t>
      </w:r>
      <w:r w:rsidRPr="00191CF0">
        <w:rPr>
          <w:rFonts w:ascii="Arial" w:eastAsia="Times New Roman" w:hAnsi="Arial" w:cs="Arial"/>
          <w:i/>
          <w:iCs/>
          <w:kern w:val="0"/>
          <w:lang w:eastAsia="en-GB"/>
          <w14:ligatures w14:val="none"/>
        </w:rPr>
        <w:t>Competing on Analytics: The New Science of Winning</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t>https://store.hbr.org/product/competing-on-analytics/10087</w:t>
      </w:r>
    </w:p>
    <w:p w14:paraId="7B6C2398" w14:textId="68FFB974"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Davenport, T.H. and Patil, D.J. (2012) ‘Data scientist: The sexiest job of the 21st century’, </w:t>
      </w:r>
      <w:r w:rsidRPr="00191CF0">
        <w:rPr>
          <w:rFonts w:ascii="Arial" w:eastAsia="Times New Roman" w:hAnsi="Arial" w:cs="Arial"/>
          <w:i/>
          <w:iCs/>
          <w:kern w:val="0"/>
          <w:lang w:eastAsia="en-GB"/>
          <w14:ligatures w14:val="none"/>
        </w:rPr>
        <w:t>Harvard Business Review</w:t>
      </w:r>
      <w:r w:rsidRPr="00191CF0">
        <w:rPr>
          <w:rFonts w:ascii="Arial" w:eastAsia="Times New Roman" w:hAnsi="Arial" w:cs="Arial"/>
          <w:kern w:val="0"/>
          <w:lang w:eastAsia="en-GB"/>
          <w14:ligatures w14:val="none"/>
        </w:rPr>
        <w:t>, 90(10), pp. 70–76.</w:t>
      </w:r>
      <w:r w:rsidRPr="00191CF0">
        <w:rPr>
          <w:rFonts w:ascii="Arial" w:eastAsia="Times New Roman" w:hAnsi="Arial" w:cs="Arial"/>
          <w:kern w:val="0"/>
          <w:lang w:eastAsia="en-GB"/>
          <w14:ligatures w14:val="none"/>
        </w:rPr>
        <w:br/>
      </w:r>
      <w:hyperlink r:id="rId33" w:tgtFrame="_new" w:history="1">
        <w:r w:rsidRPr="00191CF0">
          <w:rPr>
            <w:rStyle w:val="Hyperlink"/>
            <w:rFonts w:ascii="Arial" w:eastAsia="Times New Roman" w:hAnsi="Arial" w:cs="Arial"/>
            <w:kern w:val="0"/>
            <w:lang w:eastAsia="en-GB"/>
            <w14:ligatures w14:val="none"/>
          </w:rPr>
          <w:t>https://hbr.org/2012/10/data-scientist-the-sexiest-job-of-the-21st-century</w:t>
        </w:r>
      </w:hyperlink>
    </w:p>
    <w:p w14:paraId="7E9E7487" w14:textId="629D4273"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Few, S. (2013) </w:t>
      </w:r>
      <w:r w:rsidRPr="00191CF0">
        <w:rPr>
          <w:rFonts w:ascii="Arial" w:eastAsia="Times New Roman" w:hAnsi="Arial" w:cs="Arial"/>
          <w:i/>
          <w:iCs/>
          <w:kern w:val="0"/>
          <w:lang w:eastAsia="en-GB"/>
          <w14:ligatures w14:val="none"/>
        </w:rPr>
        <w:t>Information Dashboard Design: Displaying Data for At-a-Glance Monitoring</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r>
      <w:hyperlink r:id="rId34" w:tgtFrame="_new" w:history="1">
        <w:r w:rsidRPr="00191CF0">
          <w:rPr>
            <w:rStyle w:val="Hyperlink"/>
            <w:rFonts w:ascii="Arial" w:eastAsia="Times New Roman" w:hAnsi="Arial" w:cs="Arial"/>
            <w:kern w:val="0"/>
            <w:lang w:eastAsia="en-GB"/>
            <w14:ligatures w14:val="none"/>
          </w:rPr>
          <w:t>https://www.perceptualedge.com/library.php</w:t>
        </w:r>
      </w:hyperlink>
    </w:p>
    <w:p w14:paraId="1FE9580E" w14:textId="061682C2"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Gomez-Uribe, C.A. and Hunt, N. (2015) ‘The Netflix recommender system: Algorithms, business value, and innovation’, </w:t>
      </w:r>
      <w:r w:rsidRPr="00191CF0">
        <w:rPr>
          <w:rFonts w:ascii="Arial" w:eastAsia="Times New Roman" w:hAnsi="Arial" w:cs="Arial"/>
          <w:i/>
          <w:iCs/>
          <w:kern w:val="0"/>
          <w:lang w:eastAsia="en-GB"/>
          <w14:ligatures w14:val="none"/>
        </w:rPr>
        <w:t>ACM Transactions on Management Information Systems</w:t>
      </w:r>
      <w:r w:rsidRPr="00191CF0">
        <w:rPr>
          <w:rFonts w:ascii="Arial" w:eastAsia="Times New Roman" w:hAnsi="Arial" w:cs="Arial"/>
          <w:kern w:val="0"/>
          <w:lang w:eastAsia="en-GB"/>
          <w14:ligatures w14:val="none"/>
        </w:rPr>
        <w:t>, 6(4), pp. 1–19.</w:t>
      </w:r>
      <w:r w:rsidRPr="00191CF0">
        <w:rPr>
          <w:rFonts w:ascii="Arial" w:eastAsia="Times New Roman" w:hAnsi="Arial" w:cs="Arial"/>
          <w:kern w:val="0"/>
          <w:lang w:eastAsia="en-GB"/>
          <w14:ligatures w14:val="none"/>
        </w:rPr>
        <w:br/>
      </w:r>
      <w:hyperlink r:id="rId35" w:tgtFrame="_new" w:history="1">
        <w:r w:rsidRPr="00191CF0">
          <w:rPr>
            <w:rStyle w:val="Hyperlink"/>
            <w:rFonts w:ascii="Arial" w:eastAsia="Times New Roman" w:hAnsi="Arial" w:cs="Arial"/>
            <w:kern w:val="0"/>
            <w:lang w:eastAsia="en-GB"/>
            <w14:ligatures w14:val="none"/>
          </w:rPr>
          <w:t>https://doi.org/10.1145/2843948</w:t>
        </w:r>
      </w:hyperlink>
    </w:p>
    <w:p w14:paraId="55E3D20C" w14:textId="419528CD"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Han, J., Pei, J. and Kamber, M. (2011) </w:t>
      </w:r>
      <w:r w:rsidRPr="00191CF0">
        <w:rPr>
          <w:rFonts w:ascii="Arial" w:eastAsia="Times New Roman" w:hAnsi="Arial" w:cs="Arial"/>
          <w:i/>
          <w:iCs/>
          <w:kern w:val="0"/>
          <w:lang w:eastAsia="en-GB"/>
          <w14:ligatures w14:val="none"/>
        </w:rPr>
        <w:t>Data Mining: Concepts and Techniques</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t>https://www.sciencedirect.com/book/9780123814791</w:t>
      </w:r>
    </w:p>
    <w:p w14:paraId="1FFE02B5" w14:textId="25B94C01"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Inmon, W.H. (2005) </w:t>
      </w:r>
      <w:r w:rsidRPr="00191CF0">
        <w:rPr>
          <w:rFonts w:ascii="Arial" w:eastAsia="Times New Roman" w:hAnsi="Arial" w:cs="Arial"/>
          <w:i/>
          <w:iCs/>
          <w:kern w:val="0"/>
          <w:lang w:eastAsia="en-GB"/>
          <w14:ligatures w14:val="none"/>
        </w:rPr>
        <w:t>Building the Data Warehouse</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t>https://www.wiley.com/en-gb/Building+the+Data+Warehouse</w:t>
      </w:r>
    </w:p>
    <w:p w14:paraId="6EBAA641" w14:textId="5BD33C2E"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Kaplan, R.S. and Norton, D.P. (1996) </w:t>
      </w:r>
      <w:r w:rsidRPr="00191CF0">
        <w:rPr>
          <w:rFonts w:ascii="Arial" w:eastAsia="Times New Roman" w:hAnsi="Arial" w:cs="Arial"/>
          <w:i/>
          <w:iCs/>
          <w:kern w:val="0"/>
          <w:lang w:eastAsia="en-GB"/>
          <w14:ligatures w14:val="none"/>
        </w:rPr>
        <w:t>The Balanced Scorecard: Translating Strategy into Action</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t>https://store.hbr.org/product/the-balanced-scorecard/92109</w:t>
      </w:r>
    </w:p>
    <w:p w14:paraId="0988F6EA" w14:textId="29B31E2A"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Kimball, R. and Ross, M. (2013) </w:t>
      </w:r>
      <w:r w:rsidRPr="00191CF0">
        <w:rPr>
          <w:rFonts w:ascii="Arial" w:eastAsia="Times New Roman" w:hAnsi="Arial" w:cs="Arial"/>
          <w:i/>
          <w:iCs/>
          <w:kern w:val="0"/>
          <w:lang w:eastAsia="en-GB"/>
          <w14:ligatures w14:val="none"/>
        </w:rPr>
        <w:t>The Data Warehouse Toolkit: The Definitive Guide to Dimensional Modeling</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t>https://www.wiley.com/en-gb/The+Data+Warehouse+Toolkit</w:t>
      </w:r>
    </w:p>
    <w:p w14:paraId="667526AD" w14:textId="7797FBCB"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Laudon, K.C. and Laudon, J.P. (2022) </w:t>
      </w:r>
      <w:r w:rsidRPr="00191CF0">
        <w:rPr>
          <w:rFonts w:ascii="Arial" w:eastAsia="Times New Roman" w:hAnsi="Arial" w:cs="Arial"/>
          <w:i/>
          <w:iCs/>
          <w:kern w:val="0"/>
          <w:lang w:eastAsia="en-GB"/>
          <w14:ligatures w14:val="none"/>
        </w:rPr>
        <w:t>Management Information Systems: Managing the Digital Firm</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r>
      <w:r w:rsidRPr="00191CF0">
        <w:rPr>
          <w:rFonts w:ascii="Arial" w:eastAsia="Times New Roman" w:hAnsi="Arial" w:cs="Arial"/>
          <w:kern w:val="0"/>
          <w:lang w:eastAsia="en-GB"/>
          <w14:ligatures w14:val="none"/>
        </w:rPr>
        <w:lastRenderedPageBreak/>
        <w:t>https://www.pearson.com/en-gb/subject-catalog/p/management-information-systems</w:t>
      </w:r>
    </w:p>
    <w:p w14:paraId="3759B97A" w14:textId="2354AFAE"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Martin, K. (2019) ‘Ethical implications of data analytics’, </w:t>
      </w:r>
      <w:r w:rsidRPr="00191CF0">
        <w:rPr>
          <w:rFonts w:ascii="Arial" w:eastAsia="Times New Roman" w:hAnsi="Arial" w:cs="Arial"/>
          <w:i/>
          <w:iCs/>
          <w:kern w:val="0"/>
          <w:lang w:eastAsia="en-GB"/>
          <w14:ligatures w14:val="none"/>
        </w:rPr>
        <w:t>Journal of Business Ethics</w:t>
      </w:r>
      <w:r w:rsidRPr="00191CF0">
        <w:rPr>
          <w:rFonts w:ascii="Arial" w:eastAsia="Times New Roman" w:hAnsi="Arial" w:cs="Arial"/>
          <w:kern w:val="0"/>
          <w:lang w:eastAsia="en-GB"/>
          <w14:ligatures w14:val="none"/>
        </w:rPr>
        <w:t>, 160(4), pp. 835–850.</w:t>
      </w:r>
      <w:r w:rsidRPr="00191CF0">
        <w:rPr>
          <w:rFonts w:ascii="Arial" w:eastAsia="Times New Roman" w:hAnsi="Arial" w:cs="Arial"/>
          <w:kern w:val="0"/>
          <w:lang w:eastAsia="en-GB"/>
          <w14:ligatures w14:val="none"/>
        </w:rPr>
        <w:br/>
      </w:r>
      <w:hyperlink r:id="rId36" w:tgtFrame="_new" w:history="1">
        <w:r w:rsidRPr="00191CF0">
          <w:rPr>
            <w:rStyle w:val="Hyperlink"/>
            <w:rFonts w:ascii="Arial" w:eastAsia="Times New Roman" w:hAnsi="Arial" w:cs="Arial"/>
            <w:kern w:val="0"/>
            <w:lang w:eastAsia="en-GB"/>
            <w14:ligatures w14:val="none"/>
          </w:rPr>
          <w:t>https://doi.org/10.1007/s10551-018-3921-3</w:t>
        </w:r>
      </w:hyperlink>
    </w:p>
    <w:p w14:paraId="082D561D" w14:textId="1988D615"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Marz, N. and Warren, J. (2015) </w:t>
      </w:r>
      <w:r w:rsidRPr="00191CF0">
        <w:rPr>
          <w:rFonts w:ascii="Arial" w:eastAsia="Times New Roman" w:hAnsi="Arial" w:cs="Arial"/>
          <w:i/>
          <w:iCs/>
          <w:kern w:val="0"/>
          <w:lang w:eastAsia="en-GB"/>
          <w14:ligatures w14:val="none"/>
        </w:rPr>
        <w:t>Big Data: Principles and Best Practices of Scalable Real-Time Data Systems</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r>
      <w:hyperlink r:id="rId37" w:tgtFrame="_new" w:history="1">
        <w:r w:rsidRPr="00191CF0">
          <w:rPr>
            <w:rStyle w:val="Hyperlink"/>
            <w:rFonts w:ascii="Arial" w:eastAsia="Times New Roman" w:hAnsi="Arial" w:cs="Arial"/>
            <w:kern w:val="0"/>
            <w:lang w:eastAsia="en-GB"/>
            <w14:ligatures w14:val="none"/>
          </w:rPr>
          <w:t>https://www.manning.com/books/big-data</w:t>
        </w:r>
      </w:hyperlink>
    </w:p>
    <w:p w14:paraId="4E4D5360" w14:textId="7053D537"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O’Neil, C. (2016) </w:t>
      </w:r>
      <w:r w:rsidRPr="00191CF0">
        <w:rPr>
          <w:rFonts w:ascii="Arial" w:eastAsia="Times New Roman" w:hAnsi="Arial" w:cs="Arial"/>
          <w:i/>
          <w:iCs/>
          <w:kern w:val="0"/>
          <w:lang w:eastAsia="en-GB"/>
          <w14:ligatures w14:val="none"/>
        </w:rPr>
        <w:t>Weapons of Math Destruction: How Big Data Increases Inequality and Threatens Democracy</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t>https://www.penguinrandomhouse.com/books/247363</w:t>
      </w:r>
    </w:p>
    <w:p w14:paraId="0784769A" w14:textId="76255DA0"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Otto, B. (2011) ‘Organizing data governance: Findings from the telecommunications industry and consequences for large service providers’, </w:t>
      </w:r>
      <w:r w:rsidRPr="00191CF0">
        <w:rPr>
          <w:rFonts w:ascii="Arial" w:eastAsia="Times New Roman" w:hAnsi="Arial" w:cs="Arial"/>
          <w:i/>
          <w:iCs/>
          <w:kern w:val="0"/>
          <w:lang w:eastAsia="en-GB"/>
          <w14:ligatures w14:val="none"/>
        </w:rPr>
        <w:t>Communications of the ACM</w:t>
      </w:r>
      <w:r w:rsidRPr="00191CF0">
        <w:rPr>
          <w:rFonts w:ascii="Arial" w:eastAsia="Times New Roman" w:hAnsi="Arial" w:cs="Arial"/>
          <w:kern w:val="0"/>
          <w:lang w:eastAsia="en-GB"/>
          <w14:ligatures w14:val="none"/>
        </w:rPr>
        <w:t>, 54(1), pp. 40–42.</w:t>
      </w:r>
      <w:r w:rsidRPr="00191CF0">
        <w:rPr>
          <w:rFonts w:ascii="Arial" w:eastAsia="Times New Roman" w:hAnsi="Arial" w:cs="Arial"/>
          <w:kern w:val="0"/>
          <w:lang w:eastAsia="en-GB"/>
          <w14:ligatures w14:val="none"/>
        </w:rPr>
        <w:br/>
        <w:t>https://doi.org/10.1145/1866739.1866751</w:t>
      </w:r>
    </w:p>
    <w:p w14:paraId="7FC6948F" w14:textId="173A8C71"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Pariser, E. (2011) </w:t>
      </w:r>
      <w:r w:rsidRPr="00191CF0">
        <w:rPr>
          <w:rFonts w:ascii="Arial" w:eastAsia="Times New Roman" w:hAnsi="Arial" w:cs="Arial"/>
          <w:i/>
          <w:iCs/>
          <w:kern w:val="0"/>
          <w:lang w:eastAsia="en-GB"/>
          <w14:ligatures w14:val="none"/>
        </w:rPr>
        <w:t>The Filter Bubble: What the Internet Is Hiding from You</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t>https://www.penguin.co.uk/books/187382</w:t>
      </w:r>
    </w:p>
    <w:p w14:paraId="003E2F02" w14:textId="633C9F7A"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Provost, F. and Fawcett, T. (2013) </w:t>
      </w:r>
      <w:r w:rsidRPr="00191CF0">
        <w:rPr>
          <w:rFonts w:ascii="Arial" w:eastAsia="Times New Roman" w:hAnsi="Arial" w:cs="Arial"/>
          <w:i/>
          <w:iCs/>
          <w:kern w:val="0"/>
          <w:lang w:eastAsia="en-GB"/>
          <w14:ligatures w14:val="none"/>
        </w:rPr>
        <w:t>Data Science for Business: What You Need to Know About Data Mining and Data-Analytic Thinking</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r>
      <w:hyperlink r:id="rId38" w:tgtFrame="_new" w:history="1">
        <w:r w:rsidRPr="00191CF0">
          <w:rPr>
            <w:rStyle w:val="Hyperlink"/>
            <w:rFonts w:ascii="Arial" w:eastAsia="Times New Roman" w:hAnsi="Arial" w:cs="Arial"/>
            <w:kern w:val="0"/>
            <w:lang w:eastAsia="en-GB"/>
            <w14:ligatures w14:val="none"/>
          </w:rPr>
          <w:t>https://www.oreilly.com/library/view/data-science-for/9781449374273/</w:t>
        </w:r>
      </w:hyperlink>
    </w:p>
    <w:p w14:paraId="6C9E1958" w14:textId="497EBDC7"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Raghupathi, W. and Raghupathi, V. (2014) ‘Big data analytics in healthcare: Promise and potential’, </w:t>
      </w:r>
      <w:r w:rsidRPr="00191CF0">
        <w:rPr>
          <w:rFonts w:ascii="Arial" w:eastAsia="Times New Roman" w:hAnsi="Arial" w:cs="Arial"/>
          <w:i/>
          <w:iCs/>
          <w:kern w:val="0"/>
          <w:lang w:eastAsia="en-GB"/>
          <w14:ligatures w14:val="none"/>
        </w:rPr>
        <w:t>Health Information Science and Systems</w:t>
      </w:r>
      <w:r w:rsidRPr="00191CF0">
        <w:rPr>
          <w:rFonts w:ascii="Arial" w:eastAsia="Times New Roman" w:hAnsi="Arial" w:cs="Arial"/>
          <w:kern w:val="0"/>
          <w:lang w:eastAsia="en-GB"/>
          <w14:ligatures w14:val="none"/>
        </w:rPr>
        <w:t>, 2(3), pp. 1–10.</w:t>
      </w:r>
      <w:r w:rsidRPr="00191CF0">
        <w:rPr>
          <w:rFonts w:ascii="Arial" w:eastAsia="Times New Roman" w:hAnsi="Arial" w:cs="Arial"/>
          <w:kern w:val="0"/>
          <w:lang w:eastAsia="en-GB"/>
          <w14:ligatures w14:val="none"/>
        </w:rPr>
        <w:br/>
      </w:r>
      <w:hyperlink r:id="rId39" w:tgtFrame="_new" w:history="1">
        <w:r w:rsidRPr="00191CF0">
          <w:rPr>
            <w:rStyle w:val="Hyperlink"/>
            <w:rFonts w:ascii="Arial" w:eastAsia="Times New Roman" w:hAnsi="Arial" w:cs="Arial"/>
            <w:kern w:val="0"/>
            <w:lang w:eastAsia="en-GB"/>
            <w14:ligatures w14:val="none"/>
          </w:rPr>
          <w:t>https://doi.org/10.1186/2047-2501-2-3</w:t>
        </w:r>
      </w:hyperlink>
    </w:p>
    <w:p w14:paraId="083F38F7" w14:textId="0B9499A0"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Redman, T.C. (2013) </w:t>
      </w:r>
      <w:r w:rsidRPr="00191CF0">
        <w:rPr>
          <w:rFonts w:ascii="Arial" w:eastAsia="Times New Roman" w:hAnsi="Arial" w:cs="Arial"/>
          <w:i/>
          <w:iCs/>
          <w:kern w:val="0"/>
          <w:lang w:eastAsia="en-GB"/>
          <w14:ligatures w14:val="none"/>
        </w:rPr>
        <w:t>Data Driven: Profiting from Your Most Important Business Asset</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t>https://store.hbr.org/product/data-driven/11160</w:t>
      </w:r>
    </w:p>
    <w:p w14:paraId="7C78FE1F" w14:textId="5326369A"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Russell, S. and Norvig, P. (2021) </w:t>
      </w:r>
      <w:r w:rsidRPr="00191CF0">
        <w:rPr>
          <w:rFonts w:ascii="Arial" w:eastAsia="Times New Roman" w:hAnsi="Arial" w:cs="Arial"/>
          <w:i/>
          <w:iCs/>
          <w:kern w:val="0"/>
          <w:lang w:eastAsia="en-GB"/>
          <w14:ligatures w14:val="none"/>
        </w:rPr>
        <w:t>Artificial Intelligence: A Modern Approach</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t>https://www.pearson.com/en-gb/subject-catalog/p/artificial-intelligence</w:t>
      </w:r>
    </w:p>
    <w:p w14:paraId="48B9D369" w14:textId="7E66650A"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Sharda, R., Delen, D. and Turban, E. (2020) </w:t>
      </w:r>
      <w:r w:rsidRPr="00191CF0">
        <w:rPr>
          <w:rFonts w:ascii="Arial" w:eastAsia="Times New Roman" w:hAnsi="Arial" w:cs="Arial"/>
          <w:i/>
          <w:iCs/>
          <w:kern w:val="0"/>
          <w:lang w:eastAsia="en-GB"/>
          <w14:ligatures w14:val="none"/>
        </w:rPr>
        <w:t>Business Intelligence, Analytics, and Data Science: A Managerial Perspective</w:t>
      </w:r>
      <w:r w:rsidRPr="00191CF0">
        <w:rPr>
          <w:rFonts w:ascii="Arial" w:eastAsia="Times New Roman" w:hAnsi="Arial" w:cs="Arial"/>
          <w:kern w:val="0"/>
          <w:lang w:eastAsia="en-GB"/>
          <w14:ligatures w14:val="none"/>
        </w:rPr>
        <w:t>.</w:t>
      </w:r>
      <w:r w:rsidRPr="00191CF0">
        <w:rPr>
          <w:rFonts w:ascii="Arial" w:eastAsia="Times New Roman" w:hAnsi="Arial" w:cs="Arial"/>
          <w:kern w:val="0"/>
          <w:lang w:eastAsia="en-GB"/>
          <w14:ligatures w14:val="none"/>
        </w:rPr>
        <w:br/>
      </w:r>
      <w:r w:rsidRPr="00191CF0">
        <w:rPr>
          <w:rFonts w:ascii="Arial" w:eastAsia="Times New Roman" w:hAnsi="Arial" w:cs="Arial"/>
          <w:kern w:val="0"/>
          <w:lang w:eastAsia="en-GB"/>
          <w14:ligatures w14:val="none"/>
        </w:rPr>
        <w:lastRenderedPageBreak/>
        <w:t>https://www.pearson.com/en-gb/subject-catalog/p/business-intelligence-analytics-and-data-science</w:t>
      </w:r>
    </w:p>
    <w:p w14:paraId="1BF04F91" w14:textId="1B33888F"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Teece, D.J. (2007) ‘Explicating dynamic capabilities’, </w:t>
      </w:r>
      <w:r w:rsidRPr="00191CF0">
        <w:rPr>
          <w:rFonts w:ascii="Arial" w:eastAsia="Times New Roman" w:hAnsi="Arial" w:cs="Arial"/>
          <w:i/>
          <w:iCs/>
          <w:kern w:val="0"/>
          <w:lang w:eastAsia="en-GB"/>
          <w14:ligatures w14:val="none"/>
        </w:rPr>
        <w:t>Strategic Management Journal</w:t>
      </w:r>
      <w:r w:rsidRPr="00191CF0">
        <w:rPr>
          <w:rFonts w:ascii="Arial" w:eastAsia="Times New Roman" w:hAnsi="Arial" w:cs="Arial"/>
          <w:kern w:val="0"/>
          <w:lang w:eastAsia="en-GB"/>
          <w14:ligatures w14:val="none"/>
        </w:rPr>
        <w:t>, 28(13), pp. 1319–1350.</w:t>
      </w:r>
      <w:r w:rsidRPr="00191CF0">
        <w:rPr>
          <w:rFonts w:ascii="Arial" w:eastAsia="Times New Roman" w:hAnsi="Arial" w:cs="Arial"/>
          <w:kern w:val="0"/>
          <w:lang w:eastAsia="en-GB"/>
          <w14:ligatures w14:val="none"/>
        </w:rPr>
        <w:br/>
      </w:r>
      <w:hyperlink r:id="rId40" w:tgtFrame="_new" w:history="1">
        <w:r w:rsidRPr="00191CF0">
          <w:rPr>
            <w:rStyle w:val="Hyperlink"/>
            <w:rFonts w:ascii="Arial" w:eastAsia="Times New Roman" w:hAnsi="Arial" w:cs="Arial"/>
            <w:kern w:val="0"/>
            <w:lang w:eastAsia="en-GB"/>
            <w14:ligatures w14:val="none"/>
          </w:rPr>
          <w:t>https://doi.org/10.1002/smj.640</w:t>
        </w:r>
      </w:hyperlink>
    </w:p>
    <w:p w14:paraId="6D294125" w14:textId="037A431E" w:rsidR="00C877D3" w:rsidRPr="00191CF0"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Wamba, S.F. et al. (2017) ‘Big data analytics and firm performance’, </w:t>
      </w:r>
      <w:r w:rsidRPr="00191CF0">
        <w:rPr>
          <w:rFonts w:ascii="Arial" w:eastAsia="Times New Roman" w:hAnsi="Arial" w:cs="Arial"/>
          <w:i/>
          <w:iCs/>
          <w:kern w:val="0"/>
          <w:lang w:eastAsia="en-GB"/>
          <w14:ligatures w14:val="none"/>
        </w:rPr>
        <w:t>Journal of Business Research</w:t>
      </w:r>
      <w:r w:rsidRPr="00191CF0">
        <w:rPr>
          <w:rFonts w:ascii="Arial" w:eastAsia="Times New Roman" w:hAnsi="Arial" w:cs="Arial"/>
          <w:kern w:val="0"/>
          <w:lang w:eastAsia="en-GB"/>
          <w14:ligatures w14:val="none"/>
        </w:rPr>
        <w:t>, 70, pp. 356–365.</w:t>
      </w:r>
      <w:r w:rsidRPr="00191CF0">
        <w:rPr>
          <w:rFonts w:ascii="Arial" w:eastAsia="Times New Roman" w:hAnsi="Arial" w:cs="Arial"/>
          <w:kern w:val="0"/>
          <w:lang w:eastAsia="en-GB"/>
          <w14:ligatures w14:val="none"/>
        </w:rPr>
        <w:br/>
      </w:r>
      <w:hyperlink r:id="rId41" w:tgtFrame="_new" w:history="1">
        <w:r w:rsidRPr="00191CF0">
          <w:rPr>
            <w:rStyle w:val="Hyperlink"/>
            <w:rFonts w:ascii="Arial" w:eastAsia="Times New Roman" w:hAnsi="Arial" w:cs="Arial"/>
            <w:kern w:val="0"/>
            <w:lang w:eastAsia="en-GB"/>
            <w14:ligatures w14:val="none"/>
          </w:rPr>
          <w:t>https://doi.org/10.1016/j.jbusres.2016.08.009</w:t>
        </w:r>
      </w:hyperlink>
    </w:p>
    <w:p w14:paraId="62B50F9E" w14:textId="72794321" w:rsidR="00C877D3" w:rsidRPr="00C877D3" w:rsidRDefault="00C877D3" w:rsidP="00191CF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191CF0">
        <w:rPr>
          <w:rFonts w:ascii="Arial" w:eastAsia="Times New Roman" w:hAnsi="Arial" w:cs="Arial"/>
          <w:kern w:val="0"/>
          <w:lang w:eastAsia="en-GB"/>
          <w14:ligatures w14:val="none"/>
        </w:rPr>
        <w:t xml:space="preserve">Watson, H.J. (2017) ‘Preparing for the cognitive generation of decision support’, </w:t>
      </w:r>
      <w:r w:rsidRPr="00191CF0">
        <w:rPr>
          <w:rFonts w:ascii="Arial" w:eastAsia="Times New Roman" w:hAnsi="Arial" w:cs="Arial"/>
          <w:i/>
          <w:iCs/>
          <w:kern w:val="0"/>
          <w:lang w:eastAsia="en-GB"/>
          <w14:ligatures w14:val="none"/>
        </w:rPr>
        <w:t>MIS Quarterly Executive</w:t>
      </w:r>
      <w:r w:rsidRPr="00191CF0">
        <w:rPr>
          <w:rFonts w:ascii="Arial" w:eastAsia="Times New Roman" w:hAnsi="Arial" w:cs="Arial"/>
          <w:kern w:val="0"/>
          <w:lang w:eastAsia="en-GB"/>
          <w14:ligatures w14:val="none"/>
        </w:rPr>
        <w:t>, 16(3), pp. 153–169.</w:t>
      </w:r>
      <w:r w:rsidRPr="00191CF0">
        <w:rPr>
          <w:rFonts w:ascii="Arial" w:eastAsia="Times New Roman" w:hAnsi="Arial" w:cs="Arial"/>
          <w:kern w:val="0"/>
          <w:lang w:eastAsia="en-GB"/>
          <w14:ligatures w14:val="none"/>
        </w:rPr>
        <w:br/>
      </w:r>
      <w:hyperlink r:id="rId42" w:tgtFrame="_new" w:history="1">
        <w:r w:rsidRPr="00191CF0">
          <w:rPr>
            <w:rStyle w:val="Hyperlink"/>
            <w:rFonts w:ascii="Arial" w:eastAsia="Times New Roman" w:hAnsi="Arial" w:cs="Arial"/>
            <w:kern w:val="0"/>
            <w:lang w:eastAsia="en-GB"/>
            <w14:ligatures w14:val="none"/>
          </w:rPr>
          <w:t>https://aisel.aisnet.org/misqe/vol16/iss3/3/</w:t>
        </w:r>
      </w:hyperlink>
    </w:p>
    <w:p w14:paraId="5724FEE2" w14:textId="46397E8C" w:rsidR="00C877D3" w:rsidRPr="00C877D3" w:rsidRDefault="00C877D3" w:rsidP="00C877D3">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C877D3">
        <w:rPr>
          <w:rFonts w:ascii="Arial" w:eastAsia="Times New Roman" w:hAnsi="Arial" w:cs="Arial"/>
          <w:kern w:val="0"/>
          <w:lang w:eastAsia="en-GB"/>
          <w14:ligatures w14:val="none"/>
        </w:rPr>
        <w:t xml:space="preserve">Wixom, B.H. and Watson, H.J. (2010) ‘The BI-based organization’, </w:t>
      </w:r>
      <w:r w:rsidRPr="00C877D3">
        <w:rPr>
          <w:rFonts w:ascii="Arial" w:eastAsia="Times New Roman" w:hAnsi="Arial" w:cs="Arial"/>
          <w:i/>
          <w:iCs/>
          <w:kern w:val="0"/>
          <w:lang w:eastAsia="en-GB"/>
          <w14:ligatures w14:val="none"/>
        </w:rPr>
        <w:t>International Journal of Business Intelligence Research</w:t>
      </w:r>
      <w:r w:rsidRPr="00C877D3">
        <w:rPr>
          <w:rFonts w:ascii="Arial" w:eastAsia="Times New Roman" w:hAnsi="Arial" w:cs="Arial"/>
          <w:kern w:val="0"/>
          <w:lang w:eastAsia="en-GB"/>
          <w14:ligatures w14:val="none"/>
        </w:rPr>
        <w:t>, 1(1), pp. 13–28.</w:t>
      </w:r>
      <w:r>
        <w:rPr>
          <w:rFonts w:ascii="Arial" w:eastAsia="Times New Roman" w:hAnsi="Arial" w:cs="Arial"/>
          <w:kern w:val="0"/>
          <w:lang w:eastAsia="en-GB"/>
          <w14:ligatures w14:val="none"/>
        </w:rPr>
        <w:t xml:space="preserve"> </w:t>
      </w:r>
      <w:r w:rsidRPr="00C877D3">
        <w:rPr>
          <w:rFonts w:ascii="Arial" w:eastAsia="Times New Roman" w:hAnsi="Arial" w:cs="Arial"/>
          <w:kern w:val="0"/>
          <w:lang w:eastAsia="en-GB"/>
          <w14:ligatures w14:val="none"/>
        </w:rPr>
        <w:t>https://doi.org/10.4018/jbir.2010101602</w:t>
      </w:r>
    </w:p>
    <w:p w14:paraId="360296BD" w14:textId="57F77C3E" w:rsidR="00E423D9" w:rsidRPr="00C25F6C" w:rsidRDefault="00E423D9" w:rsidP="00C877D3">
      <w:pPr>
        <w:spacing w:before="100" w:beforeAutospacing="1" w:after="100" w:afterAutospacing="1" w:line="360" w:lineRule="auto"/>
        <w:ind w:left="720"/>
        <w:jc w:val="both"/>
      </w:pPr>
    </w:p>
    <w:sectPr w:rsidR="00E423D9" w:rsidRPr="00C25F6C" w:rsidSect="009366E1">
      <w:head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910855" w14:textId="77777777" w:rsidR="00271786" w:rsidRDefault="00271786" w:rsidP="003254D5">
      <w:pPr>
        <w:spacing w:after="0" w:line="240" w:lineRule="auto"/>
      </w:pPr>
      <w:r>
        <w:separator/>
      </w:r>
    </w:p>
  </w:endnote>
  <w:endnote w:type="continuationSeparator" w:id="0">
    <w:p w14:paraId="7AE3C5FC" w14:textId="77777777" w:rsidR="00271786" w:rsidRDefault="00271786" w:rsidP="00325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B136E5" w14:textId="77777777" w:rsidR="00271786" w:rsidRDefault="00271786" w:rsidP="003254D5">
      <w:pPr>
        <w:spacing w:after="0" w:line="240" w:lineRule="auto"/>
      </w:pPr>
      <w:r>
        <w:separator/>
      </w:r>
    </w:p>
  </w:footnote>
  <w:footnote w:type="continuationSeparator" w:id="0">
    <w:p w14:paraId="69AB340D" w14:textId="77777777" w:rsidR="00271786" w:rsidRDefault="00271786" w:rsidP="003254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8372520"/>
      <w:docPartObj>
        <w:docPartGallery w:val="Page Numbers (Top of Page)"/>
        <w:docPartUnique/>
      </w:docPartObj>
    </w:sdtPr>
    <w:sdtEndPr>
      <w:rPr>
        <w:color w:val="7F7F7F" w:themeColor="background1" w:themeShade="7F"/>
        <w:spacing w:val="60"/>
      </w:rPr>
    </w:sdtEndPr>
    <w:sdtContent>
      <w:p w14:paraId="73D267E5" w14:textId="62C6EB2E" w:rsidR="003254D5" w:rsidRDefault="003254D5">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5ABCB8C" w14:textId="77777777" w:rsidR="003254D5" w:rsidRDefault="003254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1A5E65"/>
    <w:multiLevelType w:val="hybridMultilevel"/>
    <w:tmpl w:val="01045AF4"/>
    <w:lvl w:ilvl="0" w:tplc="1E725C1C">
      <w:numFmt w:val="bullet"/>
      <w:lvlText w:val=""/>
      <w:lvlJc w:val="left"/>
      <w:pPr>
        <w:ind w:left="1092" w:hanging="372"/>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9415BEB"/>
    <w:multiLevelType w:val="hybridMultilevel"/>
    <w:tmpl w:val="D37CCA30"/>
    <w:lvl w:ilvl="0" w:tplc="0809000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60BA7E36"/>
    <w:multiLevelType w:val="multilevel"/>
    <w:tmpl w:val="65525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851473"/>
    <w:multiLevelType w:val="multilevel"/>
    <w:tmpl w:val="7F0A0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990808"/>
    <w:multiLevelType w:val="hybridMultilevel"/>
    <w:tmpl w:val="8AEC26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7A7813DA"/>
    <w:multiLevelType w:val="multilevel"/>
    <w:tmpl w:val="A64E7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7420477">
    <w:abstractNumId w:val="5"/>
  </w:num>
  <w:num w:numId="2" w16cid:durableId="65690878">
    <w:abstractNumId w:val="3"/>
  </w:num>
  <w:num w:numId="3" w16cid:durableId="1963459167">
    <w:abstractNumId w:val="2"/>
  </w:num>
  <w:num w:numId="4" w16cid:durableId="242955867">
    <w:abstractNumId w:val="4"/>
  </w:num>
  <w:num w:numId="5" w16cid:durableId="2042826719">
    <w:abstractNumId w:val="0"/>
  </w:num>
  <w:num w:numId="6" w16cid:durableId="3069780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25F6C"/>
    <w:rsid w:val="00012BCB"/>
    <w:rsid w:val="000170F5"/>
    <w:rsid w:val="00036ABC"/>
    <w:rsid w:val="000613CC"/>
    <w:rsid w:val="00070776"/>
    <w:rsid w:val="000A11B9"/>
    <w:rsid w:val="000C59DF"/>
    <w:rsid w:val="000D10BF"/>
    <w:rsid w:val="00167CB2"/>
    <w:rsid w:val="0019134D"/>
    <w:rsid w:val="00191CF0"/>
    <w:rsid w:val="00194000"/>
    <w:rsid w:val="001E3DCB"/>
    <w:rsid w:val="001F2F3B"/>
    <w:rsid w:val="00241177"/>
    <w:rsid w:val="00254FED"/>
    <w:rsid w:val="00271786"/>
    <w:rsid w:val="002B3782"/>
    <w:rsid w:val="002D67E5"/>
    <w:rsid w:val="0030547F"/>
    <w:rsid w:val="00322B22"/>
    <w:rsid w:val="00323752"/>
    <w:rsid w:val="003254D5"/>
    <w:rsid w:val="003409E1"/>
    <w:rsid w:val="00346BB3"/>
    <w:rsid w:val="00352D61"/>
    <w:rsid w:val="003544BB"/>
    <w:rsid w:val="0036260E"/>
    <w:rsid w:val="00367712"/>
    <w:rsid w:val="003901FE"/>
    <w:rsid w:val="003F0744"/>
    <w:rsid w:val="004077E4"/>
    <w:rsid w:val="004231A3"/>
    <w:rsid w:val="004A0002"/>
    <w:rsid w:val="004C6E40"/>
    <w:rsid w:val="00514B99"/>
    <w:rsid w:val="00557F28"/>
    <w:rsid w:val="00566968"/>
    <w:rsid w:val="005B4B50"/>
    <w:rsid w:val="005C2B9F"/>
    <w:rsid w:val="005D7C26"/>
    <w:rsid w:val="005E1D84"/>
    <w:rsid w:val="006070C7"/>
    <w:rsid w:val="00611F89"/>
    <w:rsid w:val="0063175B"/>
    <w:rsid w:val="00635C83"/>
    <w:rsid w:val="00692DEA"/>
    <w:rsid w:val="006957CE"/>
    <w:rsid w:val="006C5761"/>
    <w:rsid w:val="006D070D"/>
    <w:rsid w:val="006D315E"/>
    <w:rsid w:val="00717796"/>
    <w:rsid w:val="00744CA9"/>
    <w:rsid w:val="007F3681"/>
    <w:rsid w:val="00801174"/>
    <w:rsid w:val="00842F6F"/>
    <w:rsid w:val="008C617E"/>
    <w:rsid w:val="008F0C23"/>
    <w:rsid w:val="008F56AD"/>
    <w:rsid w:val="00904AEF"/>
    <w:rsid w:val="00912AAE"/>
    <w:rsid w:val="00930372"/>
    <w:rsid w:val="009366E1"/>
    <w:rsid w:val="00963044"/>
    <w:rsid w:val="00984204"/>
    <w:rsid w:val="009A44A1"/>
    <w:rsid w:val="009E3FE1"/>
    <w:rsid w:val="00A37E70"/>
    <w:rsid w:val="00A631D2"/>
    <w:rsid w:val="00AB060E"/>
    <w:rsid w:val="00AD21EA"/>
    <w:rsid w:val="00AF6C34"/>
    <w:rsid w:val="00B56DAD"/>
    <w:rsid w:val="00B67433"/>
    <w:rsid w:val="00B73E55"/>
    <w:rsid w:val="00B93C36"/>
    <w:rsid w:val="00B95464"/>
    <w:rsid w:val="00BA4844"/>
    <w:rsid w:val="00BA79A0"/>
    <w:rsid w:val="00BD1B7C"/>
    <w:rsid w:val="00C24F66"/>
    <w:rsid w:val="00C25F6C"/>
    <w:rsid w:val="00C37108"/>
    <w:rsid w:val="00C803BC"/>
    <w:rsid w:val="00C877D3"/>
    <w:rsid w:val="00CA3E65"/>
    <w:rsid w:val="00CB43F7"/>
    <w:rsid w:val="00CB5779"/>
    <w:rsid w:val="00CC300E"/>
    <w:rsid w:val="00CD5F31"/>
    <w:rsid w:val="00D05461"/>
    <w:rsid w:val="00D13EFC"/>
    <w:rsid w:val="00D21FEA"/>
    <w:rsid w:val="00D23BF4"/>
    <w:rsid w:val="00D24F68"/>
    <w:rsid w:val="00D56BF6"/>
    <w:rsid w:val="00D66085"/>
    <w:rsid w:val="00DD652F"/>
    <w:rsid w:val="00E018C5"/>
    <w:rsid w:val="00E07552"/>
    <w:rsid w:val="00E26CBD"/>
    <w:rsid w:val="00E423D9"/>
    <w:rsid w:val="00E83BF3"/>
    <w:rsid w:val="00ED0607"/>
    <w:rsid w:val="00ED3C2F"/>
    <w:rsid w:val="00EF0858"/>
    <w:rsid w:val="00EF7AA8"/>
    <w:rsid w:val="00F00FE1"/>
    <w:rsid w:val="00F608BB"/>
    <w:rsid w:val="00FB6146"/>
    <w:rsid w:val="00FD0895"/>
    <w:rsid w:val="00FE6563"/>
    <w:rsid w:val="00FF3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62388D23"/>
  <w15:chartTrackingRefBased/>
  <w15:docId w15:val="{77A28373-EF10-404B-A4EE-C1EC0875F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F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5F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5F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5F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5F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5F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5F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5F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5F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F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5F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5F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5F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5F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5F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5F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5F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5F6C"/>
    <w:rPr>
      <w:rFonts w:eastAsiaTheme="majorEastAsia" w:cstheme="majorBidi"/>
      <w:color w:val="272727" w:themeColor="text1" w:themeTint="D8"/>
    </w:rPr>
  </w:style>
  <w:style w:type="paragraph" w:styleId="Title">
    <w:name w:val="Title"/>
    <w:basedOn w:val="Normal"/>
    <w:next w:val="Normal"/>
    <w:link w:val="TitleChar"/>
    <w:uiPriority w:val="10"/>
    <w:qFormat/>
    <w:rsid w:val="00C25F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5F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5F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5F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5F6C"/>
    <w:pPr>
      <w:spacing w:before="160"/>
      <w:jc w:val="center"/>
    </w:pPr>
    <w:rPr>
      <w:i/>
      <w:iCs/>
      <w:color w:val="404040" w:themeColor="text1" w:themeTint="BF"/>
    </w:rPr>
  </w:style>
  <w:style w:type="character" w:customStyle="1" w:styleId="QuoteChar">
    <w:name w:val="Quote Char"/>
    <w:basedOn w:val="DefaultParagraphFont"/>
    <w:link w:val="Quote"/>
    <w:uiPriority w:val="29"/>
    <w:rsid w:val="00C25F6C"/>
    <w:rPr>
      <w:i/>
      <w:iCs/>
      <w:color w:val="404040" w:themeColor="text1" w:themeTint="BF"/>
    </w:rPr>
  </w:style>
  <w:style w:type="paragraph" w:styleId="ListParagraph">
    <w:name w:val="List Paragraph"/>
    <w:basedOn w:val="Normal"/>
    <w:uiPriority w:val="34"/>
    <w:qFormat/>
    <w:rsid w:val="00C25F6C"/>
    <w:pPr>
      <w:ind w:left="720"/>
      <w:contextualSpacing/>
    </w:pPr>
  </w:style>
  <w:style w:type="character" w:styleId="IntenseEmphasis">
    <w:name w:val="Intense Emphasis"/>
    <w:basedOn w:val="DefaultParagraphFont"/>
    <w:uiPriority w:val="21"/>
    <w:qFormat/>
    <w:rsid w:val="00C25F6C"/>
    <w:rPr>
      <w:i/>
      <w:iCs/>
      <w:color w:val="0F4761" w:themeColor="accent1" w:themeShade="BF"/>
    </w:rPr>
  </w:style>
  <w:style w:type="paragraph" w:styleId="IntenseQuote">
    <w:name w:val="Intense Quote"/>
    <w:basedOn w:val="Normal"/>
    <w:next w:val="Normal"/>
    <w:link w:val="IntenseQuoteChar"/>
    <w:uiPriority w:val="30"/>
    <w:qFormat/>
    <w:rsid w:val="00C25F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5F6C"/>
    <w:rPr>
      <w:i/>
      <w:iCs/>
      <w:color w:val="0F4761" w:themeColor="accent1" w:themeShade="BF"/>
    </w:rPr>
  </w:style>
  <w:style w:type="character" w:styleId="IntenseReference">
    <w:name w:val="Intense Reference"/>
    <w:basedOn w:val="DefaultParagraphFont"/>
    <w:uiPriority w:val="32"/>
    <w:qFormat/>
    <w:rsid w:val="00C25F6C"/>
    <w:rPr>
      <w:b/>
      <w:bCs/>
      <w:smallCaps/>
      <w:color w:val="0F4761" w:themeColor="accent1" w:themeShade="BF"/>
      <w:spacing w:val="5"/>
    </w:rPr>
  </w:style>
  <w:style w:type="paragraph" w:styleId="NormalWeb">
    <w:name w:val="Normal (Web)"/>
    <w:basedOn w:val="Normal"/>
    <w:uiPriority w:val="99"/>
    <w:unhideWhenUsed/>
    <w:rsid w:val="00C25F6C"/>
    <w:rPr>
      <w:rFonts w:ascii="Times New Roman" w:hAnsi="Times New Roman" w:cs="Times New Roman"/>
    </w:rPr>
  </w:style>
  <w:style w:type="paragraph" w:styleId="NoSpacing">
    <w:name w:val="No Spacing"/>
    <w:link w:val="NoSpacingChar"/>
    <w:uiPriority w:val="1"/>
    <w:qFormat/>
    <w:rsid w:val="009366E1"/>
    <w:pPr>
      <w:spacing w:after="0" w:line="240" w:lineRule="auto"/>
    </w:pPr>
    <w:rPr>
      <w:rFonts w:eastAsiaTheme="minorEastAsia"/>
      <w:kern w:val="0"/>
      <w:sz w:val="22"/>
      <w:szCs w:val="22"/>
      <w:lang w:eastAsia="en-GB"/>
    </w:rPr>
  </w:style>
  <w:style w:type="character" w:customStyle="1" w:styleId="NoSpacingChar">
    <w:name w:val="No Spacing Char"/>
    <w:basedOn w:val="DefaultParagraphFont"/>
    <w:link w:val="NoSpacing"/>
    <w:uiPriority w:val="1"/>
    <w:rsid w:val="009366E1"/>
    <w:rPr>
      <w:rFonts w:eastAsiaTheme="minorEastAsia"/>
      <w:kern w:val="0"/>
      <w:sz w:val="22"/>
      <w:szCs w:val="22"/>
      <w:lang w:eastAsia="en-GB"/>
    </w:rPr>
  </w:style>
  <w:style w:type="paragraph" w:styleId="Header">
    <w:name w:val="header"/>
    <w:basedOn w:val="Normal"/>
    <w:link w:val="HeaderChar"/>
    <w:uiPriority w:val="99"/>
    <w:unhideWhenUsed/>
    <w:rsid w:val="00325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4D5"/>
  </w:style>
  <w:style w:type="paragraph" w:styleId="Footer">
    <w:name w:val="footer"/>
    <w:basedOn w:val="Normal"/>
    <w:link w:val="FooterChar"/>
    <w:uiPriority w:val="99"/>
    <w:unhideWhenUsed/>
    <w:rsid w:val="00325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4D5"/>
  </w:style>
  <w:style w:type="character" w:styleId="Hyperlink">
    <w:name w:val="Hyperlink"/>
    <w:basedOn w:val="DefaultParagraphFont"/>
    <w:uiPriority w:val="99"/>
    <w:unhideWhenUsed/>
    <w:rsid w:val="00C877D3"/>
    <w:rPr>
      <w:color w:val="467886" w:themeColor="hyperlink"/>
      <w:u w:val="single"/>
    </w:rPr>
  </w:style>
  <w:style w:type="character" w:styleId="UnresolvedMention">
    <w:name w:val="Unresolved Mention"/>
    <w:basedOn w:val="DefaultParagraphFont"/>
    <w:uiPriority w:val="99"/>
    <w:semiHidden/>
    <w:unhideWhenUsed/>
    <w:rsid w:val="00C877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671627">
      <w:bodyDiv w:val="1"/>
      <w:marLeft w:val="0"/>
      <w:marRight w:val="0"/>
      <w:marTop w:val="0"/>
      <w:marBottom w:val="0"/>
      <w:divBdr>
        <w:top w:val="none" w:sz="0" w:space="0" w:color="auto"/>
        <w:left w:val="none" w:sz="0" w:space="0" w:color="auto"/>
        <w:bottom w:val="none" w:sz="0" w:space="0" w:color="auto"/>
        <w:right w:val="none" w:sz="0" w:space="0" w:color="auto"/>
      </w:divBdr>
    </w:div>
    <w:div w:id="134297433">
      <w:bodyDiv w:val="1"/>
      <w:marLeft w:val="0"/>
      <w:marRight w:val="0"/>
      <w:marTop w:val="0"/>
      <w:marBottom w:val="0"/>
      <w:divBdr>
        <w:top w:val="none" w:sz="0" w:space="0" w:color="auto"/>
        <w:left w:val="none" w:sz="0" w:space="0" w:color="auto"/>
        <w:bottom w:val="none" w:sz="0" w:space="0" w:color="auto"/>
        <w:right w:val="none" w:sz="0" w:space="0" w:color="auto"/>
      </w:divBdr>
    </w:div>
    <w:div w:id="215627850">
      <w:bodyDiv w:val="1"/>
      <w:marLeft w:val="0"/>
      <w:marRight w:val="0"/>
      <w:marTop w:val="0"/>
      <w:marBottom w:val="0"/>
      <w:divBdr>
        <w:top w:val="none" w:sz="0" w:space="0" w:color="auto"/>
        <w:left w:val="none" w:sz="0" w:space="0" w:color="auto"/>
        <w:bottom w:val="none" w:sz="0" w:space="0" w:color="auto"/>
        <w:right w:val="none" w:sz="0" w:space="0" w:color="auto"/>
      </w:divBdr>
    </w:div>
    <w:div w:id="378825150">
      <w:bodyDiv w:val="1"/>
      <w:marLeft w:val="0"/>
      <w:marRight w:val="0"/>
      <w:marTop w:val="0"/>
      <w:marBottom w:val="0"/>
      <w:divBdr>
        <w:top w:val="none" w:sz="0" w:space="0" w:color="auto"/>
        <w:left w:val="none" w:sz="0" w:space="0" w:color="auto"/>
        <w:bottom w:val="none" w:sz="0" w:space="0" w:color="auto"/>
        <w:right w:val="none" w:sz="0" w:space="0" w:color="auto"/>
      </w:divBdr>
    </w:div>
    <w:div w:id="438336577">
      <w:bodyDiv w:val="1"/>
      <w:marLeft w:val="0"/>
      <w:marRight w:val="0"/>
      <w:marTop w:val="0"/>
      <w:marBottom w:val="0"/>
      <w:divBdr>
        <w:top w:val="none" w:sz="0" w:space="0" w:color="auto"/>
        <w:left w:val="none" w:sz="0" w:space="0" w:color="auto"/>
        <w:bottom w:val="none" w:sz="0" w:space="0" w:color="auto"/>
        <w:right w:val="none" w:sz="0" w:space="0" w:color="auto"/>
      </w:divBdr>
    </w:div>
    <w:div w:id="746653730">
      <w:bodyDiv w:val="1"/>
      <w:marLeft w:val="0"/>
      <w:marRight w:val="0"/>
      <w:marTop w:val="0"/>
      <w:marBottom w:val="0"/>
      <w:divBdr>
        <w:top w:val="none" w:sz="0" w:space="0" w:color="auto"/>
        <w:left w:val="none" w:sz="0" w:space="0" w:color="auto"/>
        <w:bottom w:val="none" w:sz="0" w:space="0" w:color="auto"/>
        <w:right w:val="none" w:sz="0" w:space="0" w:color="auto"/>
      </w:divBdr>
      <w:divsChild>
        <w:div w:id="638192529">
          <w:marLeft w:val="0"/>
          <w:marRight w:val="0"/>
          <w:marTop w:val="0"/>
          <w:marBottom w:val="0"/>
          <w:divBdr>
            <w:top w:val="none" w:sz="0" w:space="0" w:color="auto"/>
            <w:left w:val="none" w:sz="0" w:space="0" w:color="auto"/>
            <w:bottom w:val="none" w:sz="0" w:space="0" w:color="auto"/>
            <w:right w:val="none" w:sz="0" w:space="0" w:color="auto"/>
          </w:divBdr>
          <w:divsChild>
            <w:div w:id="1523939210">
              <w:marLeft w:val="0"/>
              <w:marRight w:val="0"/>
              <w:marTop w:val="0"/>
              <w:marBottom w:val="0"/>
              <w:divBdr>
                <w:top w:val="none" w:sz="0" w:space="0" w:color="auto"/>
                <w:left w:val="none" w:sz="0" w:space="0" w:color="auto"/>
                <w:bottom w:val="none" w:sz="0" w:space="0" w:color="auto"/>
                <w:right w:val="none" w:sz="0" w:space="0" w:color="auto"/>
              </w:divBdr>
              <w:divsChild>
                <w:div w:id="1392465369">
                  <w:marLeft w:val="0"/>
                  <w:marRight w:val="0"/>
                  <w:marTop w:val="0"/>
                  <w:marBottom w:val="0"/>
                  <w:divBdr>
                    <w:top w:val="none" w:sz="0" w:space="0" w:color="auto"/>
                    <w:left w:val="none" w:sz="0" w:space="0" w:color="auto"/>
                    <w:bottom w:val="none" w:sz="0" w:space="0" w:color="auto"/>
                    <w:right w:val="none" w:sz="0" w:space="0" w:color="auto"/>
                  </w:divBdr>
                  <w:divsChild>
                    <w:div w:id="1632174632">
                      <w:marLeft w:val="0"/>
                      <w:marRight w:val="0"/>
                      <w:marTop w:val="0"/>
                      <w:marBottom w:val="0"/>
                      <w:divBdr>
                        <w:top w:val="none" w:sz="0" w:space="0" w:color="auto"/>
                        <w:left w:val="none" w:sz="0" w:space="0" w:color="auto"/>
                        <w:bottom w:val="none" w:sz="0" w:space="0" w:color="auto"/>
                        <w:right w:val="none" w:sz="0" w:space="0" w:color="auto"/>
                      </w:divBdr>
                      <w:divsChild>
                        <w:div w:id="475102559">
                          <w:marLeft w:val="0"/>
                          <w:marRight w:val="0"/>
                          <w:marTop w:val="0"/>
                          <w:marBottom w:val="0"/>
                          <w:divBdr>
                            <w:top w:val="none" w:sz="0" w:space="0" w:color="auto"/>
                            <w:left w:val="none" w:sz="0" w:space="0" w:color="auto"/>
                            <w:bottom w:val="none" w:sz="0" w:space="0" w:color="auto"/>
                            <w:right w:val="none" w:sz="0" w:space="0" w:color="auto"/>
                          </w:divBdr>
                          <w:divsChild>
                            <w:div w:id="324866907">
                              <w:marLeft w:val="0"/>
                              <w:marRight w:val="0"/>
                              <w:marTop w:val="0"/>
                              <w:marBottom w:val="0"/>
                              <w:divBdr>
                                <w:top w:val="none" w:sz="0" w:space="0" w:color="auto"/>
                                <w:left w:val="none" w:sz="0" w:space="0" w:color="auto"/>
                                <w:bottom w:val="none" w:sz="0" w:space="0" w:color="auto"/>
                                <w:right w:val="none" w:sz="0" w:space="0" w:color="auto"/>
                              </w:divBdr>
                              <w:divsChild>
                                <w:div w:id="1949923547">
                                  <w:marLeft w:val="0"/>
                                  <w:marRight w:val="0"/>
                                  <w:marTop w:val="0"/>
                                  <w:marBottom w:val="0"/>
                                  <w:divBdr>
                                    <w:top w:val="none" w:sz="0" w:space="0" w:color="auto"/>
                                    <w:left w:val="none" w:sz="0" w:space="0" w:color="auto"/>
                                    <w:bottom w:val="none" w:sz="0" w:space="0" w:color="auto"/>
                                    <w:right w:val="none" w:sz="0" w:space="0" w:color="auto"/>
                                  </w:divBdr>
                                  <w:divsChild>
                                    <w:div w:id="569579264">
                                      <w:marLeft w:val="0"/>
                                      <w:marRight w:val="0"/>
                                      <w:marTop w:val="0"/>
                                      <w:marBottom w:val="0"/>
                                      <w:divBdr>
                                        <w:top w:val="none" w:sz="0" w:space="0" w:color="auto"/>
                                        <w:left w:val="none" w:sz="0" w:space="0" w:color="auto"/>
                                        <w:bottom w:val="none" w:sz="0" w:space="0" w:color="auto"/>
                                        <w:right w:val="none" w:sz="0" w:space="0" w:color="auto"/>
                                      </w:divBdr>
                                      <w:divsChild>
                                        <w:div w:id="859202863">
                                          <w:blockQuote w:val="1"/>
                                          <w:marLeft w:val="720"/>
                                          <w:marRight w:val="720"/>
                                          <w:marTop w:val="100"/>
                                          <w:marBottom w:val="100"/>
                                          <w:divBdr>
                                            <w:top w:val="none" w:sz="0" w:space="0" w:color="auto"/>
                                            <w:left w:val="none" w:sz="0" w:space="0" w:color="auto"/>
                                            <w:bottom w:val="none" w:sz="0" w:space="0" w:color="auto"/>
                                            <w:right w:val="none" w:sz="0" w:space="0" w:color="auto"/>
                                          </w:divBdr>
                                        </w:div>
                                        <w:div w:id="1070813078">
                                          <w:marLeft w:val="0"/>
                                          <w:marRight w:val="0"/>
                                          <w:marTop w:val="0"/>
                                          <w:marBottom w:val="0"/>
                                          <w:divBdr>
                                            <w:top w:val="none" w:sz="0" w:space="0" w:color="auto"/>
                                            <w:left w:val="none" w:sz="0" w:space="0" w:color="auto"/>
                                            <w:bottom w:val="none" w:sz="0" w:space="0" w:color="auto"/>
                                            <w:right w:val="none" w:sz="0" w:space="0" w:color="auto"/>
                                          </w:divBdr>
                                          <w:divsChild>
                                            <w:div w:id="1953440468">
                                              <w:marLeft w:val="0"/>
                                              <w:marRight w:val="0"/>
                                              <w:marTop w:val="0"/>
                                              <w:marBottom w:val="0"/>
                                              <w:divBdr>
                                                <w:top w:val="none" w:sz="0" w:space="0" w:color="auto"/>
                                                <w:left w:val="none" w:sz="0" w:space="0" w:color="auto"/>
                                                <w:bottom w:val="none" w:sz="0" w:space="0" w:color="auto"/>
                                                <w:right w:val="none" w:sz="0" w:space="0" w:color="auto"/>
                                              </w:divBdr>
                                            </w:div>
                                          </w:divsChild>
                                        </w:div>
                                        <w:div w:id="1510826426">
                                          <w:blockQuote w:val="1"/>
                                          <w:marLeft w:val="720"/>
                                          <w:marRight w:val="720"/>
                                          <w:marTop w:val="100"/>
                                          <w:marBottom w:val="100"/>
                                          <w:divBdr>
                                            <w:top w:val="none" w:sz="0" w:space="0" w:color="auto"/>
                                            <w:left w:val="none" w:sz="0" w:space="0" w:color="auto"/>
                                            <w:bottom w:val="none" w:sz="0" w:space="0" w:color="auto"/>
                                            <w:right w:val="none" w:sz="0" w:space="0" w:color="auto"/>
                                          </w:divBdr>
                                        </w:div>
                                        <w:div w:id="77865995">
                                          <w:marLeft w:val="0"/>
                                          <w:marRight w:val="0"/>
                                          <w:marTop w:val="0"/>
                                          <w:marBottom w:val="0"/>
                                          <w:divBdr>
                                            <w:top w:val="none" w:sz="0" w:space="0" w:color="auto"/>
                                            <w:left w:val="none" w:sz="0" w:space="0" w:color="auto"/>
                                            <w:bottom w:val="none" w:sz="0" w:space="0" w:color="auto"/>
                                            <w:right w:val="none" w:sz="0" w:space="0" w:color="auto"/>
                                          </w:divBdr>
                                          <w:divsChild>
                                            <w:div w:id="1045325788">
                                              <w:marLeft w:val="0"/>
                                              <w:marRight w:val="0"/>
                                              <w:marTop w:val="0"/>
                                              <w:marBottom w:val="0"/>
                                              <w:divBdr>
                                                <w:top w:val="none" w:sz="0" w:space="0" w:color="auto"/>
                                                <w:left w:val="none" w:sz="0" w:space="0" w:color="auto"/>
                                                <w:bottom w:val="none" w:sz="0" w:space="0" w:color="auto"/>
                                                <w:right w:val="none" w:sz="0" w:space="0" w:color="auto"/>
                                              </w:divBdr>
                                            </w:div>
                                          </w:divsChild>
                                        </w:div>
                                        <w:div w:id="1282152640">
                                          <w:blockQuote w:val="1"/>
                                          <w:marLeft w:val="720"/>
                                          <w:marRight w:val="720"/>
                                          <w:marTop w:val="100"/>
                                          <w:marBottom w:val="100"/>
                                          <w:divBdr>
                                            <w:top w:val="none" w:sz="0" w:space="0" w:color="auto"/>
                                            <w:left w:val="none" w:sz="0" w:space="0" w:color="auto"/>
                                            <w:bottom w:val="none" w:sz="0" w:space="0" w:color="auto"/>
                                            <w:right w:val="none" w:sz="0" w:space="0" w:color="auto"/>
                                          </w:divBdr>
                                        </w:div>
                                        <w:div w:id="1522651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1321629">
                  <w:marLeft w:val="0"/>
                  <w:marRight w:val="0"/>
                  <w:marTop w:val="0"/>
                  <w:marBottom w:val="0"/>
                  <w:divBdr>
                    <w:top w:val="none" w:sz="0" w:space="0" w:color="auto"/>
                    <w:left w:val="none" w:sz="0" w:space="0" w:color="auto"/>
                    <w:bottom w:val="none" w:sz="0" w:space="0" w:color="auto"/>
                    <w:right w:val="none" w:sz="0" w:space="0" w:color="auto"/>
                  </w:divBdr>
                  <w:divsChild>
                    <w:div w:id="2780341">
                      <w:marLeft w:val="0"/>
                      <w:marRight w:val="0"/>
                      <w:marTop w:val="0"/>
                      <w:marBottom w:val="0"/>
                      <w:divBdr>
                        <w:top w:val="none" w:sz="0" w:space="0" w:color="auto"/>
                        <w:left w:val="none" w:sz="0" w:space="0" w:color="auto"/>
                        <w:bottom w:val="none" w:sz="0" w:space="0" w:color="auto"/>
                        <w:right w:val="none" w:sz="0" w:space="0" w:color="auto"/>
                      </w:divBdr>
                      <w:divsChild>
                        <w:div w:id="1989674741">
                          <w:marLeft w:val="0"/>
                          <w:marRight w:val="0"/>
                          <w:marTop w:val="0"/>
                          <w:marBottom w:val="0"/>
                          <w:divBdr>
                            <w:top w:val="none" w:sz="0" w:space="0" w:color="auto"/>
                            <w:left w:val="none" w:sz="0" w:space="0" w:color="auto"/>
                            <w:bottom w:val="none" w:sz="0" w:space="0" w:color="auto"/>
                            <w:right w:val="none" w:sz="0" w:space="0" w:color="auto"/>
                          </w:divBdr>
                          <w:divsChild>
                            <w:div w:id="1827471783">
                              <w:marLeft w:val="0"/>
                              <w:marRight w:val="0"/>
                              <w:marTop w:val="0"/>
                              <w:marBottom w:val="0"/>
                              <w:divBdr>
                                <w:top w:val="none" w:sz="0" w:space="0" w:color="auto"/>
                                <w:left w:val="none" w:sz="0" w:space="0" w:color="auto"/>
                                <w:bottom w:val="none" w:sz="0" w:space="0" w:color="auto"/>
                                <w:right w:val="none" w:sz="0" w:space="0" w:color="auto"/>
                              </w:divBdr>
                              <w:divsChild>
                                <w:div w:id="983006293">
                                  <w:marLeft w:val="0"/>
                                  <w:marRight w:val="0"/>
                                  <w:marTop w:val="0"/>
                                  <w:marBottom w:val="0"/>
                                  <w:divBdr>
                                    <w:top w:val="none" w:sz="0" w:space="0" w:color="auto"/>
                                    <w:left w:val="none" w:sz="0" w:space="0" w:color="auto"/>
                                    <w:bottom w:val="none" w:sz="0" w:space="0" w:color="auto"/>
                                    <w:right w:val="none" w:sz="0" w:space="0" w:color="auto"/>
                                  </w:divBdr>
                                  <w:divsChild>
                                    <w:div w:id="1462965214">
                                      <w:marLeft w:val="0"/>
                                      <w:marRight w:val="0"/>
                                      <w:marTop w:val="0"/>
                                      <w:marBottom w:val="0"/>
                                      <w:divBdr>
                                        <w:top w:val="none" w:sz="0" w:space="0" w:color="auto"/>
                                        <w:left w:val="none" w:sz="0" w:space="0" w:color="auto"/>
                                        <w:bottom w:val="none" w:sz="0" w:space="0" w:color="auto"/>
                                        <w:right w:val="none" w:sz="0" w:space="0" w:color="auto"/>
                                      </w:divBdr>
                                      <w:divsChild>
                                        <w:div w:id="27995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9514605">
                  <w:marLeft w:val="0"/>
                  <w:marRight w:val="0"/>
                  <w:marTop w:val="0"/>
                  <w:marBottom w:val="0"/>
                  <w:divBdr>
                    <w:top w:val="none" w:sz="0" w:space="0" w:color="auto"/>
                    <w:left w:val="none" w:sz="0" w:space="0" w:color="auto"/>
                    <w:bottom w:val="none" w:sz="0" w:space="0" w:color="auto"/>
                    <w:right w:val="none" w:sz="0" w:space="0" w:color="auto"/>
                  </w:divBdr>
                  <w:divsChild>
                    <w:div w:id="233249029">
                      <w:marLeft w:val="0"/>
                      <w:marRight w:val="0"/>
                      <w:marTop w:val="0"/>
                      <w:marBottom w:val="0"/>
                      <w:divBdr>
                        <w:top w:val="none" w:sz="0" w:space="0" w:color="auto"/>
                        <w:left w:val="none" w:sz="0" w:space="0" w:color="auto"/>
                        <w:bottom w:val="none" w:sz="0" w:space="0" w:color="auto"/>
                        <w:right w:val="none" w:sz="0" w:space="0" w:color="auto"/>
                      </w:divBdr>
                      <w:divsChild>
                        <w:div w:id="2013218521">
                          <w:marLeft w:val="0"/>
                          <w:marRight w:val="0"/>
                          <w:marTop w:val="0"/>
                          <w:marBottom w:val="0"/>
                          <w:divBdr>
                            <w:top w:val="none" w:sz="0" w:space="0" w:color="auto"/>
                            <w:left w:val="none" w:sz="0" w:space="0" w:color="auto"/>
                            <w:bottom w:val="none" w:sz="0" w:space="0" w:color="auto"/>
                            <w:right w:val="none" w:sz="0" w:space="0" w:color="auto"/>
                          </w:divBdr>
                          <w:divsChild>
                            <w:div w:id="1675105284">
                              <w:marLeft w:val="0"/>
                              <w:marRight w:val="0"/>
                              <w:marTop w:val="0"/>
                              <w:marBottom w:val="0"/>
                              <w:divBdr>
                                <w:top w:val="none" w:sz="0" w:space="0" w:color="auto"/>
                                <w:left w:val="none" w:sz="0" w:space="0" w:color="auto"/>
                                <w:bottom w:val="none" w:sz="0" w:space="0" w:color="auto"/>
                                <w:right w:val="none" w:sz="0" w:space="0" w:color="auto"/>
                              </w:divBdr>
                              <w:divsChild>
                                <w:div w:id="267809139">
                                  <w:marLeft w:val="0"/>
                                  <w:marRight w:val="0"/>
                                  <w:marTop w:val="0"/>
                                  <w:marBottom w:val="0"/>
                                  <w:divBdr>
                                    <w:top w:val="none" w:sz="0" w:space="0" w:color="auto"/>
                                    <w:left w:val="none" w:sz="0" w:space="0" w:color="auto"/>
                                    <w:bottom w:val="none" w:sz="0" w:space="0" w:color="auto"/>
                                    <w:right w:val="none" w:sz="0" w:space="0" w:color="auto"/>
                                  </w:divBdr>
                                  <w:divsChild>
                                    <w:div w:id="364061572">
                                      <w:marLeft w:val="0"/>
                                      <w:marRight w:val="0"/>
                                      <w:marTop w:val="0"/>
                                      <w:marBottom w:val="0"/>
                                      <w:divBdr>
                                        <w:top w:val="none" w:sz="0" w:space="0" w:color="auto"/>
                                        <w:left w:val="none" w:sz="0" w:space="0" w:color="auto"/>
                                        <w:bottom w:val="none" w:sz="0" w:space="0" w:color="auto"/>
                                        <w:right w:val="none" w:sz="0" w:space="0" w:color="auto"/>
                                      </w:divBdr>
                                      <w:divsChild>
                                        <w:div w:id="1841239448">
                                          <w:blockQuote w:val="1"/>
                                          <w:marLeft w:val="720"/>
                                          <w:marRight w:val="720"/>
                                          <w:marTop w:val="100"/>
                                          <w:marBottom w:val="100"/>
                                          <w:divBdr>
                                            <w:top w:val="none" w:sz="0" w:space="0" w:color="auto"/>
                                            <w:left w:val="none" w:sz="0" w:space="0" w:color="auto"/>
                                            <w:bottom w:val="none" w:sz="0" w:space="0" w:color="auto"/>
                                            <w:right w:val="none" w:sz="0" w:space="0" w:color="auto"/>
                                          </w:divBdr>
                                        </w:div>
                                        <w:div w:id="1937054264">
                                          <w:blockQuote w:val="1"/>
                                          <w:marLeft w:val="720"/>
                                          <w:marRight w:val="720"/>
                                          <w:marTop w:val="100"/>
                                          <w:marBottom w:val="100"/>
                                          <w:divBdr>
                                            <w:top w:val="none" w:sz="0" w:space="0" w:color="auto"/>
                                            <w:left w:val="none" w:sz="0" w:space="0" w:color="auto"/>
                                            <w:bottom w:val="none" w:sz="0" w:space="0" w:color="auto"/>
                                            <w:right w:val="none" w:sz="0" w:space="0" w:color="auto"/>
                                          </w:divBdr>
                                        </w:div>
                                        <w:div w:id="1772047640">
                                          <w:blockQuote w:val="1"/>
                                          <w:marLeft w:val="720"/>
                                          <w:marRight w:val="720"/>
                                          <w:marTop w:val="100"/>
                                          <w:marBottom w:val="100"/>
                                          <w:divBdr>
                                            <w:top w:val="none" w:sz="0" w:space="0" w:color="auto"/>
                                            <w:left w:val="none" w:sz="0" w:space="0" w:color="auto"/>
                                            <w:bottom w:val="none" w:sz="0" w:space="0" w:color="auto"/>
                                            <w:right w:val="none" w:sz="0" w:space="0" w:color="auto"/>
                                          </w:divBdr>
                                        </w:div>
                                        <w:div w:id="14281887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8827244">
                  <w:marLeft w:val="0"/>
                  <w:marRight w:val="0"/>
                  <w:marTop w:val="0"/>
                  <w:marBottom w:val="0"/>
                  <w:divBdr>
                    <w:top w:val="none" w:sz="0" w:space="0" w:color="auto"/>
                    <w:left w:val="none" w:sz="0" w:space="0" w:color="auto"/>
                    <w:bottom w:val="none" w:sz="0" w:space="0" w:color="auto"/>
                    <w:right w:val="none" w:sz="0" w:space="0" w:color="auto"/>
                  </w:divBdr>
                  <w:divsChild>
                    <w:div w:id="1549223169">
                      <w:marLeft w:val="0"/>
                      <w:marRight w:val="0"/>
                      <w:marTop w:val="0"/>
                      <w:marBottom w:val="0"/>
                      <w:divBdr>
                        <w:top w:val="none" w:sz="0" w:space="0" w:color="auto"/>
                        <w:left w:val="none" w:sz="0" w:space="0" w:color="auto"/>
                        <w:bottom w:val="none" w:sz="0" w:space="0" w:color="auto"/>
                        <w:right w:val="none" w:sz="0" w:space="0" w:color="auto"/>
                      </w:divBdr>
                      <w:divsChild>
                        <w:div w:id="163401736">
                          <w:marLeft w:val="0"/>
                          <w:marRight w:val="0"/>
                          <w:marTop w:val="0"/>
                          <w:marBottom w:val="0"/>
                          <w:divBdr>
                            <w:top w:val="none" w:sz="0" w:space="0" w:color="auto"/>
                            <w:left w:val="none" w:sz="0" w:space="0" w:color="auto"/>
                            <w:bottom w:val="none" w:sz="0" w:space="0" w:color="auto"/>
                            <w:right w:val="none" w:sz="0" w:space="0" w:color="auto"/>
                          </w:divBdr>
                          <w:divsChild>
                            <w:div w:id="1558084223">
                              <w:marLeft w:val="0"/>
                              <w:marRight w:val="0"/>
                              <w:marTop w:val="0"/>
                              <w:marBottom w:val="0"/>
                              <w:divBdr>
                                <w:top w:val="none" w:sz="0" w:space="0" w:color="auto"/>
                                <w:left w:val="none" w:sz="0" w:space="0" w:color="auto"/>
                                <w:bottom w:val="none" w:sz="0" w:space="0" w:color="auto"/>
                                <w:right w:val="none" w:sz="0" w:space="0" w:color="auto"/>
                              </w:divBdr>
                              <w:divsChild>
                                <w:div w:id="730496945">
                                  <w:marLeft w:val="0"/>
                                  <w:marRight w:val="0"/>
                                  <w:marTop w:val="0"/>
                                  <w:marBottom w:val="0"/>
                                  <w:divBdr>
                                    <w:top w:val="none" w:sz="0" w:space="0" w:color="auto"/>
                                    <w:left w:val="none" w:sz="0" w:space="0" w:color="auto"/>
                                    <w:bottom w:val="none" w:sz="0" w:space="0" w:color="auto"/>
                                    <w:right w:val="none" w:sz="0" w:space="0" w:color="auto"/>
                                  </w:divBdr>
                                  <w:divsChild>
                                    <w:div w:id="779185754">
                                      <w:marLeft w:val="0"/>
                                      <w:marRight w:val="0"/>
                                      <w:marTop w:val="0"/>
                                      <w:marBottom w:val="0"/>
                                      <w:divBdr>
                                        <w:top w:val="none" w:sz="0" w:space="0" w:color="auto"/>
                                        <w:left w:val="none" w:sz="0" w:space="0" w:color="auto"/>
                                        <w:bottom w:val="none" w:sz="0" w:space="0" w:color="auto"/>
                                        <w:right w:val="none" w:sz="0" w:space="0" w:color="auto"/>
                                      </w:divBdr>
                                      <w:divsChild>
                                        <w:div w:id="75039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1937282">
                  <w:marLeft w:val="0"/>
                  <w:marRight w:val="0"/>
                  <w:marTop w:val="0"/>
                  <w:marBottom w:val="0"/>
                  <w:divBdr>
                    <w:top w:val="none" w:sz="0" w:space="0" w:color="auto"/>
                    <w:left w:val="none" w:sz="0" w:space="0" w:color="auto"/>
                    <w:bottom w:val="none" w:sz="0" w:space="0" w:color="auto"/>
                    <w:right w:val="none" w:sz="0" w:space="0" w:color="auto"/>
                  </w:divBdr>
                  <w:divsChild>
                    <w:div w:id="589238057">
                      <w:marLeft w:val="0"/>
                      <w:marRight w:val="0"/>
                      <w:marTop w:val="0"/>
                      <w:marBottom w:val="0"/>
                      <w:divBdr>
                        <w:top w:val="none" w:sz="0" w:space="0" w:color="auto"/>
                        <w:left w:val="none" w:sz="0" w:space="0" w:color="auto"/>
                        <w:bottom w:val="none" w:sz="0" w:space="0" w:color="auto"/>
                        <w:right w:val="none" w:sz="0" w:space="0" w:color="auto"/>
                      </w:divBdr>
                      <w:divsChild>
                        <w:div w:id="247930706">
                          <w:marLeft w:val="0"/>
                          <w:marRight w:val="0"/>
                          <w:marTop w:val="0"/>
                          <w:marBottom w:val="0"/>
                          <w:divBdr>
                            <w:top w:val="none" w:sz="0" w:space="0" w:color="auto"/>
                            <w:left w:val="none" w:sz="0" w:space="0" w:color="auto"/>
                            <w:bottom w:val="none" w:sz="0" w:space="0" w:color="auto"/>
                            <w:right w:val="none" w:sz="0" w:space="0" w:color="auto"/>
                          </w:divBdr>
                          <w:divsChild>
                            <w:div w:id="407508203">
                              <w:marLeft w:val="0"/>
                              <w:marRight w:val="0"/>
                              <w:marTop w:val="0"/>
                              <w:marBottom w:val="0"/>
                              <w:divBdr>
                                <w:top w:val="none" w:sz="0" w:space="0" w:color="auto"/>
                                <w:left w:val="none" w:sz="0" w:space="0" w:color="auto"/>
                                <w:bottom w:val="none" w:sz="0" w:space="0" w:color="auto"/>
                                <w:right w:val="none" w:sz="0" w:space="0" w:color="auto"/>
                              </w:divBdr>
                              <w:divsChild>
                                <w:div w:id="1942882085">
                                  <w:marLeft w:val="0"/>
                                  <w:marRight w:val="0"/>
                                  <w:marTop w:val="0"/>
                                  <w:marBottom w:val="0"/>
                                  <w:divBdr>
                                    <w:top w:val="none" w:sz="0" w:space="0" w:color="auto"/>
                                    <w:left w:val="none" w:sz="0" w:space="0" w:color="auto"/>
                                    <w:bottom w:val="none" w:sz="0" w:space="0" w:color="auto"/>
                                    <w:right w:val="none" w:sz="0" w:space="0" w:color="auto"/>
                                  </w:divBdr>
                                  <w:divsChild>
                                    <w:div w:id="183811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4518202">
                  <w:marLeft w:val="0"/>
                  <w:marRight w:val="0"/>
                  <w:marTop w:val="0"/>
                  <w:marBottom w:val="0"/>
                  <w:divBdr>
                    <w:top w:val="none" w:sz="0" w:space="0" w:color="auto"/>
                    <w:left w:val="none" w:sz="0" w:space="0" w:color="auto"/>
                    <w:bottom w:val="none" w:sz="0" w:space="0" w:color="auto"/>
                    <w:right w:val="none" w:sz="0" w:space="0" w:color="auto"/>
                  </w:divBdr>
                  <w:divsChild>
                    <w:div w:id="1318219323">
                      <w:marLeft w:val="0"/>
                      <w:marRight w:val="0"/>
                      <w:marTop w:val="0"/>
                      <w:marBottom w:val="0"/>
                      <w:divBdr>
                        <w:top w:val="none" w:sz="0" w:space="0" w:color="auto"/>
                        <w:left w:val="none" w:sz="0" w:space="0" w:color="auto"/>
                        <w:bottom w:val="none" w:sz="0" w:space="0" w:color="auto"/>
                        <w:right w:val="none" w:sz="0" w:space="0" w:color="auto"/>
                      </w:divBdr>
                      <w:divsChild>
                        <w:div w:id="1360930307">
                          <w:marLeft w:val="0"/>
                          <w:marRight w:val="0"/>
                          <w:marTop w:val="0"/>
                          <w:marBottom w:val="0"/>
                          <w:divBdr>
                            <w:top w:val="none" w:sz="0" w:space="0" w:color="auto"/>
                            <w:left w:val="none" w:sz="0" w:space="0" w:color="auto"/>
                            <w:bottom w:val="none" w:sz="0" w:space="0" w:color="auto"/>
                            <w:right w:val="none" w:sz="0" w:space="0" w:color="auto"/>
                          </w:divBdr>
                          <w:divsChild>
                            <w:div w:id="1909344500">
                              <w:marLeft w:val="0"/>
                              <w:marRight w:val="0"/>
                              <w:marTop w:val="0"/>
                              <w:marBottom w:val="0"/>
                              <w:divBdr>
                                <w:top w:val="none" w:sz="0" w:space="0" w:color="auto"/>
                                <w:left w:val="none" w:sz="0" w:space="0" w:color="auto"/>
                                <w:bottom w:val="none" w:sz="0" w:space="0" w:color="auto"/>
                                <w:right w:val="none" w:sz="0" w:space="0" w:color="auto"/>
                              </w:divBdr>
                              <w:divsChild>
                                <w:div w:id="1017971542">
                                  <w:marLeft w:val="0"/>
                                  <w:marRight w:val="0"/>
                                  <w:marTop w:val="0"/>
                                  <w:marBottom w:val="0"/>
                                  <w:divBdr>
                                    <w:top w:val="none" w:sz="0" w:space="0" w:color="auto"/>
                                    <w:left w:val="none" w:sz="0" w:space="0" w:color="auto"/>
                                    <w:bottom w:val="none" w:sz="0" w:space="0" w:color="auto"/>
                                    <w:right w:val="none" w:sz="0" w:space="0" w:color="auto"/>
                                  </w:divBdr>
                                  <w:divsChild>
                                    <w:div w:id="603877919">
                                      <w:marLeft w:val="0"/>
                                      <w:marRight w:val="0"/>
                                      <w:marTop w:val="0"/>
                                      <w:marBottom w:val="0"/>
                                      <w:divBdr>
                                        <w:top w:val="none" w:sz="0" w:space="0" w:color="auto"/>
                                        <w:left w:val="none" w:sz="0" w:space="0" w:color="auto"/>
                                        <w:bottom w:val="none" w:sz="0" w:space="0" w:color="auto"/>
                                        <w:right w:val="none" w:sz="0" w:space="0" w:color="auto"/>
                                      </w:divBdr>
                                      <w:divsChild>
                                        <w:div w:id="128577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4407254">
                  <w:marLeft w:val="0"/>
                  <w:marRight w:val="0"/>
                  <w:marTop w:val="0"/>
                  <w:marBottom w:val="0"/>
                  <w:divBdr>
                    <w:top w:val="none" w:sz="0" w:space="0" w:color="auto"/>
                    <w:left w:val="none" w:sz="0" w:space="0" w:color="auto"/>
                    <w:bottom w:val="none" w:sz="0" w:space="0" w:color="auto"/>
                    <w:right w:val="none" w:sz="0" w:space="0" w:color="auto"/>
                  </w:divBdr>
                  <w:divsChild>
                    <w:div w:id="940183786">
                      <w:marLeft w:val="0"/>
                      <w:marRight w:val="0"/>
                      <w:marTop w:val="0"/>
                      <w:marBottom w:val="0"/>
                      <w:divBdr>
                        <w:top w:val="none" w:sz="0" w:space="0" w:color="auto"/>
                        <w:left w:val="none" w:sz="0" w:space="0" w:color="auto"/>
                        <w:bottom w:val="none" w:sz="0" w:space="0" w:color="auto"/>
                        <w:right w:val="none" w:sz="0" w:space="0" w:color="auto"/>
                      </w:divBdr>
                      <w:divsChild>
                        <w:div w:id="648632364">
                          <w:marLeft w:val="0"/>
                          <w:marRight w:val="0"/>
                          <w:marTop w:val="0"/>
                          <w:marBottom w:val="0"/>
                          <w:divBdr>
                            <w:top w:val="none" w:sz="0" w:space="0" w:color="auto"/>
                            <w:left w:val="none" w:sz="0" w:space="0" w:color="auto"/>
                            <w:bottom w:val="none" w:sz="0" w:space="0" w:color="auto"/>
                            <w:right w:val="none" w:sz="0" w:space="0" w:color="auto"/>
                          </w:divBdr>
                          <w:divsChild>
                            <w:div w:id="1460807877">
                              <w:marLeft w:val="0"/>
                              <w:marRight w:val="0"/>
                              <w:marTop w:val="0"/>
                              <w:marBottom w:val="0"/>
                              <w:divBdr>
                                <w:top w:val="none" w:sz="0" w:space="0" w:color="auto"/>
                                <w:left w:val="none" w:sz="0" w:space="0" w:color="auto"/>
                                <w:bottom w:val="none" w:sz="0" w:space="0" w:color="auto"/>
                                <w:right w:val="none" w:sz="0" w:space="0" w:color="auto"/>
                              </w:divBdr>
                              <w:divsChild>
                                <w:div w:id="1390959081">
                                  <w:marLeft w:val="0"/>
                                  <w:marRight w:val="0"/>
                                  <w:marTop w:val="0"/>
                                  <w:marBottom w:val="0"/>
                                  <w:divBdr>
                                    <w:top w:val="none" w:sz="0" w:space="0" w:color="auto"/>
                                    <w:left w:val="none" w:sz="0" w:space="0" w:color="auto"/>
                                    <w:bottom w:val="none" w:sz="0" w:space="0" w:color="auto"/>
                                    <w:right w:val="none" w:sz="0" w:space="0" w:color="auto"/>
                                  </w:divBdr>
                                  <w:divsChild>
                                    <w:div w:id="1680351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1396521">
                  <w:marLeft w:val="0"/>
                  <w:marRight w:val="0"/>
                  <w:marTop w:val="0"/>
                  <w:marBottom w:val="0"/>
                  <w:divBdr>
                    <w:top w:val="none" w:sz="0" w:space="0" w:color="auto"/>
                    <w:left w:val="none" w:sz="0" w:space="0" w:color="auto"/>
                    <w:bottom w:val="none" w:sz="0" w:space="0" w:color="auto"/>
                    <w:right w:val="none" w:sz="0" w:space="0" w:color="auto"/>
                  </w:divBdr>
                  <w:divsChild>
                    <w:div w:id="1328484116">
                      <w:marLeft w:val="0"/>
                      <w:marRight w:val="0"/>
                      <w:marTop w:val="0"/>
                      <w:marBottom w:val="0"/>
                      <w:divBdr>
                        <w:top w:val="none" w:sz="0" w:space="0" w:color="auto"/>
                        <w:left w:val="none" w:sz="0" w:space="0" w:color="auto"/>
                        <w:bottom w:val="none" w:sz="0" w:space="0" w:color="auto"/>
                        <w:right w:val="none" w:sz="0" w:space="0" w:color="auto"/>
                      </w:divBdr>
                      <w:divsChild>
                        <w:div w:id="1394353573">
                          <w:marLeft w:val="0"/>
                          <w:marRight w:val="0"/>
                          <w:marTop w:val="0"/>
                          <w:marBottom w:val="0"/>
                          <w:divBdr>
                            <w:top w:val="none" w:sz="0" w:space="0" w:color="auto"/>
                            <w:left w:val="none" w:sz="0" w:space="0" w:color="auto"/>
                            <w:bottom w:val="none" w:sz="0" w:space="0" w:color="auto"/>
                            <w:right w:val="none" w:sz="0" w:space="0" w:color="auto"/>
                          </w:divBdr>
                          <w:divsChild>
                            <w:div w:id="44725048">
                              <w:marLeft w:val="0"/>
                              <w:marRight w:val="0"/>
                              <w:marTop w:val="0"/>
                              <w:marBottom w:val="0"/>
                              <w:divBdr>
                                <w:top w:val="none" w:sz="0" w:space="0" w:color="auto"/>
                                <w:left w:val="none" w:sz="0" w:space="0" w:color="auto"/>
                                <w:bottom w:val="none" w:sz="0" w:space="0" w:color="auto"/>
                                <w:right w:val="none" w:sz="0" w:space="0" w:color="auto"/>
                              </w:divBdr>
                              <w:divsChild>
                                <w:div w:id="142353143">
                                  <w:marLeft w:val="0"/>
                                  <w:marRight w:val="0"/>
                                  <w:marTop w:val="0"/>
                                  <w:marBottom w:val="0"/>
                                  <w:divBdr>
                                    <w:top w:val="none" w:sz="0" w:space="0" w:color="auto"/>
                                    <w:left w:val="none" w:sz="0" w:space="0" w:color="auto"/>
                                    <w:bottom w:val="none" w:sz="0" w:space="0" w:color="auto"/>
                                    <w:right w:val="none" w:sz="0" w:space="0" w:color="auto"/>
                                  </w:divBdr>
                                  <w:divsChild>
                                    <w:div w:id="412119992">
                                      <w:marLeft w:val="0"/>
                                      <w:marRight w:val="0"/>
                                      <w:marTop w:val="0"/>
                                      <w:marBottom w:val="0"/>
                                      <w:divBdr>
                                        <w:top w:val="none" w:sz="0" w:space="0" w:color="auto"/>
                                        <w:left w:val="none" w:sz="0" w:space="0" w:color="auto"/>
                                        <w:bottom w:val="none" w:sz="0" w:space="0" w:color="auto"/>
                                        <w:right w:val="none" w:sz="0" w:space="0" w:color="auto"/>
                                      </w:divBdr>
                                      <w:divsChild>
                                        <w:div w:id="63217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901423">
                  <w:marLeft w:val="0"/>
                  <w:marRight w:val="0"/>
                  <w:marTop w:val="0"/>
                  <w:marBottom w:val="0"/>
                  <w:divBdr>
                    <w:top w:val="none" w:sz="0" w:space="0" w:color="auto"/>
                    <w:left w:val="none" w:sz="0" w:space="0" w:color="auto"/>
                    <w:bottom w:val="none" w:sz="0" w:space="0" w:color="auto"/>
                    <w:right w:val="none" w:sz="0" w:space="0" w:color="auto"/>
                  </w:divBdr>
                  <w:divsChild>
                    <w:div w:id="8457797">
                      <w:marLeft w:val="0"/>
                      <w:marRight w:val="0"/>
                      <w:marTop w:val="0"/>
                      <w:marBottom w:val="0"/>
                      <w:divBdr>
                        <w:top w:val="none" w:sz="0" w:space="0" w:color="auto"/>
                        <w:left w:val="none" w:sz="0" w:space="0" w:color="auto"/>
                        <w:bottom w:val="none" w:sz="0" w:space="0" w:color="auto"/>
                        <w:right w:val="none" w:sz="0" w:space="0" w:color="auto"/>
                      </w:divBdr>
                      <w:divsChild>
                        <w:div w:id="1163425900">
                          <w:marLeft w:val="0"/>
                          <w:marRight w:val="0"/>
                          <w:marTop w:val="0"/>
                          <w:marBottom w:val="0"/>
                          <w:divBdr>
                            <w:top w:val="none" w:sz="0" w:space="0" w:color="auto"/>
                            <w:left w:val="none" w:sz="0" w:space="0" w:color="auto"/>
                            <w:bottom w:val="none" w:sz="0" w:space="0" w:color="auto"/>
                            <w:right w:val="none" w:sz="0" w:space="0" w:color="auto"/>
                          </w:divBdr>
                          <w:divsChild>
                            <w:div w:id="376049733">
                              <w:marLeft w:val="0"/>
                              <w:marRight w:val="0"/>
                              <w:marTop w:val="0"/>
                              <w:marBottom w:val="0"/>
                              <w:divBdr>
                                <w:top w:val="none" w:sz="0" w:space="0" w:color="auto"/>
                                <w:left w:val="none" w:sz="0" w:space="0" w:color="auto"/>
                                <w:bottom w:val="none" w:sz="0" w:space="0" w:color="auto"/>
                                <w:right w:val="none" w:sz="0" w:space="0" w:color="auto"/>
                              </w:divBdr>
                              <w:divsChild>
                                <w:div w:id="938635442">
                                  <w:marLeft w:val="0"/>
                                  <w:marRight w:val="0"/>
                                  <w:marTop w:val="0"/>
                                  <w:marBottom w:val="0"/>
                                  <w:divBdr>
                                    <w:top w:val="none" w:sz="0" w:space="0" w:color="auto"/>
                                    <w:left w:val="none" w:sz="0" w:space="0" w:color="auto"/>
                                    <w:bottom w:val="none" w:sz="0" w:space="0" w:color="auto"/>
                                    <w:right w:val="none" w:sz="0" w:space="0" w:color="auto"/>
                                  </w:divBdr>
                                  <w:divsChild>
                                    <w:div w:id="85623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2245482">
                  <w:marLeft w:val="0"/>
                  <w:marRight w:val="0"/>
                  <w:marTop w:val="0"/>
                  <w:marBottom w:val="0"/>
                  <w:divBdr>
                    <w:top w:val="none" w:sz="0" w:space="0" w:color="auto"/>
                    <w:left w:val="none" w:sz="0" w:space="0" w:color="auto"/>
                    <w:bottom w:val="none" w:sz="0" w:space="0" w:color="auto"/>
                    <w:right w:val="none" w:sz="0" w:space="0" w:color="auto"/>
                  </w:divBdr>
                  <w:divsChild>
                    <w:div w:id="534775620">
                      <w:marLeft w:val="0"/>
                      <w:marRight w:val="0"/>
                      <w:marTop w:val="0"/>
                      <w:marBottom w:val="0"/>
                      <w:divBdr>
                        <w:top w:val="none" w:sz="0" w:space="0" w:color="auto"/>
                        <w:left w:val="none" w:sz="0" w:space="0" w:color="auto"/>
                        <w:bottom w:val="none" w:sz="0" w:space="0" w:color="auto"/>
                        <w:right w:val="none" w:sz="0" w:space="0" w:color="auto"/>
                      </w:divBdr>
                      <w:divsChild>
                        <w:div w:id="1088307018">
                          <w:marLeft w:val="0"/>
                          <w:marRight w:val="0"/>
                          <w:marTop w:val="0"/>
                          <w:marBottom w:val="0"/>
                          <w:divBdr>
                            <w:top w:val="none" w:sz="0" w:space="0" w:color="auto"/>
                            <w:left w:val="none" w:sz="0" w:space="0" w:color="auto"/>
                            <w:bottom w:val="none" w:sz="0" w:space="0" w:color="auto"/>
                            <w:right w:val="none" w:sz="0" w:space="0" w:color="auto"/>
                          </w:divBdr>
                          <w:divsChild>
                            <w:div w:id="1709985706">
                              <w:marLeft w:val="0"/>
                              <w:marRight w:val="0"/>
                              <w:marTop w:val="0"/>
                              <w:marBottom w:val="0"/>
                              <w:divBdr>
                                <w:top w:val="none" w:sz="0" w:space="0" w:color="auto"/>
                                <w:left w:val="none" w:sz="0" w:space="0" w:color="auto"/>
                                <w:bottom w:val="none" w:sz="0" w:space="0" w:color="auto"/>
                                <w:right w:val="none" w:sz="0" w:space="0" w:color="auto"/>
                              </w:divBdr>
                              <w:divsChild>
                                <w:div w:id="433676160">
                                  <w:marLeft w:val="0"/>
                                  <w:marRight w:val="0"/>
                                  <w:marTop w:val="0"/>
                                  <w:marBottom w:val="0"/>
                                  <w:divBdr>
                                    <w:top w:val="none" w:sz="0" w:space="0" w:color="auto"/>
                                    <w:left w:val="none" w:sz="0" w:space="0" w:color="auto"/>
                                    <w:bottom w:val="none" w:sz="0" w:space="0" w:color="auto"/>
                                    <w:right w:val="none" w:sz="0" w:space="0" w:color="auto"/>
                                  </w:divBdr>
                                  <w:divsChild>
                                    <w:div w:id="1177693488">
                                      <w:marLeft w:val="0"/>
                                      <w:marRight w:val="0"/>
                                      <w:marTop w:val="0"/>
                                      <w:marBottom w:val="0"/>
                                      <w:divBdr>
                                        <w:top w:val="none" w:sz="0" w:space="0" w:color="auto"/>
                                        <w:left w:val="none" w:sz="0" w:space="0" w:color="auto"/>
                                        <w:bottom w:val="none" w:sz="0" w:space="0" w:color="auto"/>
                                        <w:right w:val="none" w:sz="0" w:space="0" w:color="auto"/>
                                      </w:divBdr>
                                      <w:divsChild>
                                        <w:div w:id="797649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9602146">
                  <w:marLeft w:val="0"/>
                  <w:marRight w:val="0"/>
                  <w:marTop w:val="0"/>
                  <w:marBottom w:val="0"/>
                  <w:divBdr>
                    <w:top w:val="none" w:sz="0" w:space="0" w:color="auto"/>
                    <w:left w:val="none" w:sz="0" w:space="0" w:color="auto"/>
                    <w:bottom w:val="none" w:sz="0" w:space="0" w:color="auto"/>
                    <w:right w:val="none" w:sz="0" w:space="0" w:color="auto"/>
                  </w:divBdr>
                  <w:divsChild>
                    <w:div w:id="373041792">
                      <w:marLeft w:val="0"/>
                      <w:marRight w:val="0"/>
                      <w:marTop w:val="0"/>
                      <w:marBottom w:val="0"/>
                      <w:divBdr>
                        <w:top w:val="none" w:sz="0" w:space="0" w:color="auto"/>
                        <w:left w:val="none" w:sz="0" w:space="0" w:color="auto"/>
                        <w:bottom w:val="none" w:sz="0" w:space="0" w:color="auto"/>
                        <w:right w:val="none" w:sz="0" w:space="0" w:color="auto"/>
                      </w:divBdr>
                      <w:divsChild>
                        <w:div w:id="476338480">
                          <w:marLeft w:val="0"/>
                          <w:marRight w:val="0"/>
                          <w:marTop w:val="0"/>
                          <w:marBottom w:val="0"/>
                          <w:divBdr>
                            <w:top w:val="none" w:sz="0" w:space="0" w:color="auto"/>
                            <w:left w:val="none" w:sz="0" w:space="0" w:color="auto"/>
                            <w:bottom w:val="none" w:sz="0" w:space="0" w:color="auto"/>
                            <w:right w:val="none" w:sz="0" w:space="0" w:color="auto"/>
                          </w:divBdr>
                          <w:divsChild>
                            <w:div w:id="1794980282">
                              <w:marLeft w:val="0"/>
                              <w:marRight w:val="0"/>
                              <w:marTop w:val="0"/>
                              <w:marBottom w:val="0"/>
                              <w:divBdr>
                                <w:top w:val="none" w:sz="0" w:space="0" w:color="auto"/>
                                <w:left w:val="none" w:sz="0" w:space="0" w:color="auto"/>
                                <w:bottom w:val="none" w:sz="0" w:space="0" w:color="auto"/>
                                <w:right w:val="none" w:sz="0" w:space="0" w:color="auto"/>
                              </w:divBdr>
                              <w:divsChild>
                                <w:div w:id="2008827251">
                                  <w:marLeft w:val="0"/>
                                  <w:marRight w:val="0"/>
                                  <w:marTop w:val="0"/>
                                  <w:marBottom w:val="0"/>
                                  <w:divBdr>
                                    <w:top w:val="none" w:sz="0" w:space="0" w:color="auto"/>
                                    <w:left w:val="none" w:sz="0" w:space="0" w:color="auto"/>
                                    <w:bottom w:val="none" w:sz="0" w:space="0" w:color="auto"/>
                                    <w:right w:val="none" w:sz="0" w:space="0" w:color="auto"/>
                                  </w:divBdr>
                                  <w:divsChild>
                                    <w:div w:id="570313139">
                                      <w:marLeft w:val="0"/>
                                      <w:marRight w:val="0"/>
                                      <w:marTop w:val="0"/>
                                      <w:marBottom w:val="0"/>
                                      <w:divBdr>
                                        <w:top w:val="none" w:sz="0" w:space="0" w:color="auto"/>
                                        <w:left w:val="none" w:sz="0" w:space="0" w:color="auto"/>
                                        <w:bottom w:val="none" w:sz="0" w:space="0" w:color="auto"/>
                                        <w:right w:val="none" w:sz="0" w:space="0" w:color="auto"/>
                                      </w:divBdr>
                                      <w:divsChild>
                                        <w:div w:id="478425400">
                                          <w:blockQuote w:val="1"/>
                                          <w:marLeft w:val="720"/>
                                          <w:marRight w:val="720"/>
                                          <w:marTop w:val="100"/>
                                          <w:marBottom w:val="100"/>
                                          <w:divBdr>
                                            <w:top w:val="none" w:sz="0" w:space="0" w:color="auto"/>
                                            <w:left w:val="none" w:sz="0" w:space="0" w:color="auto"/>
                                            <w:bottom w:val="none" w:sz="0" w:space="0" w:color="auto"/>
                                            <w:right w:val="none" w:sz="0" w:space="0" w:color="auto"/>
                                          </w:divBdr>
                                        </w:div>
                                        <w:div w:id="1070885820">
                                          <w:blockQuote w:val="1"/>
                                          <w:marLeft w:val="720"/>
                                          <w:marRight w:val="720"/>
                                          <w:marTop w:val="100"/>
                                          <w:marBottom w:val="100"/>
                                          <w:divBdr>
                                            <w:top w:val="none" w:sz="0" w:space="0" w:color="auto"/>
                                            <w:left w:val="none" w:sz="0" w:space="0" w:color="auto"/>
                                            <w:bottom w:val="none" w:sz="0" w:space="0" w:color="auto"/>
                                            <w:right w:val="none" w:sz="0" w:space="0" w:color="auto"/>
                                          </w:divBdr>
                                        </w:div>
                                        <w:div w:id="8428660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6021999">
                  <w:marLeft w:val="0"/>
                  <w:marRight w:val="0"/>
                  <w:marTop w:val="0"/>
                  <w:marBottom w:val="0"/>
                  <w:divBdr>
                    <w:top w:val="none" w:sz="0" w:space="0" w:color="auto"/>
                    <w:left w:val="none" w:sz="0" w:space="0" w:color="auto"/>
                    <w:bottom w:val="none" w:sz="0" w:space="0" w:color="auto"/>
                    <w:right w:val="none" w:sz="0" w:space="0" w:color="auto"/>
                  </w:divBdr>
                  <w:divsChild>
                    <w:div w:id="1308123352">
                      <w:marLeft w:val="0"/>
                      <w:marRight w:val="0"/>
                      <w:marTop w:val="0"/>
                      <w:marBottom w:val="0"/>
                      <w:divBdr>
                        <w:top w:val="none" w:sz="0" w:space="0" w:color="auto"/>
                        <w:left w:val="none" w:sz="0" w:space="0" w:color="auto"/>
                        <w:bottom w:val="none" w:sz="0" w:space="0" w:color="auto"/>
                        <w:right w:val="none" w:sz="0" w:space="0" w:color="auto"/>
                      </w:divBdr>
                      <w:divsChild>
                        <w:div w:id="127475753">
                          <w:marLeft w:val="0"/>
                          <w:marRight w:val="0"/>
                          <w:marTop w:val="0"/>
                          <w:marBottom w:val="0"/>
                          <w:divBdr>
                            <w:top w:val="none" w:sz="0" w:space="0" w:color="auto"/>
                            <w:left w:val="none" w:sz="0" w:space="0" w:color="auto"/>
                            <w:bottom w:val="none" w:sz="0" w:space="0" w:color="auto"/>
                            <w:right w:val="none" w:sz="0" w:space="0" w:color="auto"/>
                          </w:divBdr>
                          <w:divsChild>
                            <w:div w:id="202401823">
                              <w:marLeft w:val="0"/>
                              <w:marRight w:val="0"/>
                              <w:marTop w:val="0"/>
                              <w:marBottom w:val="0"/>
                              <w:divBdr>
                                <w:top w:val="none" w:sz="0" w:space="0" w:color="auto"/>
                                <w:left w:val="none" w:sz="0" w:space="0" w:color="auto"/>
                                <w:bottom w:val="none" w:sz="0" w:space="0" w:color="auto"/>
                                <w:right w:val="none" w:sz="0" w:space="0" w:color="auto"/>
                              </w:divBdr>
                              <w:divsChild>
                                <w:div w:id="1782215872">
                                  <w:marLeft w:val="0"/>
                                  <w:marRight w:val="0"/>
                                  <w:marTop w:val="0"/>
                                  <w:marBottom w:val="0"/>
                                  <w:divBdr>
                                    <w:top w:val="none" w:sz="0" w:space="0" w:color="auto"/>
                                    <w:left w:val="none" w:sz="0" w:space="0" w:color="auto"/>
                                    <w:bottom w:val="none" w:sz="0" w:space="0" w:color="auto"/>
                                    <w:right w:val="none" w:sz="0" w:space="0" w:color="auto"/>
                                  </w:divBdr>
                                  <w:divsChild>
                                    <w:div w:id="1360469877">
                                      <w:marLeft w:val="0"/>
                                      <w:marRight w:val="0"/>
                                      <w:marTop w:val="0"/>
                                      <w:marBottom w:val="0"/>
                                      <w:divBdr>
                                        <w:top w:val="none" w:sz="0" w:space="0" w:color="auto"/>
                                        <w:left w:val="none" w:sz="0" w:space="0" w:color="auto"/>
                                        <w:bottom w:val="none" w:sz="0" w:space="0" w:color="auto"/>
                                        <w:right w:val="none" w:sz="0" w:space="0" w:color="auto"/>
                                      </w:divBdr>
                                      <w:divsChild>
                                        <w:div w:id="103103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6114106">
                  <w:marLeft w:val="0"/>
                  <w:marRight w:val="0"/>
                  <w:marTop w:val="0"/>
                  <w:marBottom w:val="0"/>
                  <w:divBdr>
                    <w:top w:val="none" w:sz="0" w:space="0" w:color="auto"/>
                    <w:left w:val="none" w:sz="0" w:space="0" w:color="auto"/>
                    <w:bottom w:val="none" w:sz="0" w:space="0" w:color="auto"/>
                    <w:right w:val="none" w:sz="0" w:space="0" w:color="auto"/>
                  </w:divBdr>
                  <w:divsChild>
                    <w:div w:id="1322586177">
                      <w:marLeft w:val="0"/>
                      <w:marRight w:val="0"/>
                      <w:marTop w:val="0"/>
                      <w:marBottom w:val="0"/>
                      <w:divBdr>
                        <w:top w:val="none" w:sz="0" w:space="0" w:color="auto"/>
                        <w:left w:val="none" w:sz="0" w:space="0" w:color="auto"/>
                        <w:bottom w:val="none" w:sz="0" w:space="0" w:color="auto"/>
                        <w:right w:val="none" w:sz="0" w:space="0" w:color="auto"/>
                      </w:divBdr>
                      <w:divsChild>
                        <w:div w:id="1108546767">
                          <w:marLeft w:val="0"/>
                          <w:marRight w:val="0"/>
                          <w:marTop w:val="0"/>
                          <w:marBottom w:val="0"/>
                          <w:divBdr>
                            <w:top w:val="none" w:sz="0" w:space="0" w:color="auto"/>
                            <w:left w:val="none" w:sz="0" w:space="0" w:color="auto"/>
                            <w:bottom w:val="none" w:sz="0" w:space="0" w:color="auto"/>
                            <w:right w:val="none" w:sz="0" w:space="0" w:color="auto"/>
                          </w:divBdr>
                          <w:divsChild>
                            <w:div w:id="1177189913">
                              <w:marLeft w:val="0"/>
                              <w:marRight w:val="0"/>
                              <w:marTop w:val="0"/>
                              <w:marBottom w:val="0"/>
                              <w:divBdr>
                                <w:top w:val="none" w:sz="0" w:space="0" w:color="auto"/>
                                <w:left w:val="none" w:sz="0" w:space="0" w:color="auto"/>
                                <w:bottom w:val="none" w:sz="0" w:space="0" w:color="auto"/>
                                <w:right w:val="none" w:sz="0" w:space="0" w:color="auto"/>
                              </w:divBdr>
                              <w:divsChild>
                                <w:div w:id="1711032740">
                                  <w:marLeft w:val="0"/>
                                  <w:marRight w:val="0"/>
                                  <w:marTop w:val="0"/>
                                  <w:marBottom w:val="0"/>
                                  <w:divBdr>
                                    <w:top w:val="none" w:sz="0" w:space="0" w:color="auto"/>
                                    <w:left w:val="none" w:sz="0" w:space="0" w:color="auto"/>
                                    <w:bottom w:val="none" w:sz="0" w:space="0" w:color="auto"/>
                                    <w:right w:val="none" w:sz="0" w:space="0" w:color="auto"/>
                                  </w:divBdr>
                                  <w:divsChild>
                                    <w:div w:id="1384792778">
                                      <w:marLeft w:val="0"/>
                                      <w:marRight w:val="0"/>
                                      <w:marTop w:val="0"/>
                                      <w:marBottom w:val="0"/>
                                      <w:divBdr>
                                        <w:top w:val="none" w:sz="0" w:space="0" w:color="auto"/>
                                        <w:left w:val="none" w:sz="0" w:space="0" w:color="auto"/>
                                        <w:bottom w:val="none" w:sz="0" w:space="0" w:color="auto"/>
                                        <w:right w:val="none" w:sz="0" w:space="0" w:color="auto"/>
                                      </w:divBdr>
                                      <w:divsChild>
                                        <w:div w:id="1511407344">
                                          <w:blockQuote w:val="1"/>
                                          <w:marLeft w:val="720"/>
                                          <w:marRight w:val="720"/>
                                          <w:marTop w:val="100"/>
                                          <w:marBottom w:val="100"/>
                                          <w:divBdr>
                                            <w:top w:val="none" w:sz="0" w:space="0" w:color="auto"/>
                                            <w:left w:val="none" w:sz="0" w:space="0" w:color="auto"/>
                                            <w:bottom w:val="none" w:sz="0" w:space="0" w:color="auto"/>
                                            <w:right w:val="none" w:sz="0" w:space="0" w:color="auto"/>
                                          </w:divBdr>
                                        </w:div>
                                        <w:div w:id="4234519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1571492">
                  <w:marLeft w:val="0"/>
                  <w:marRight w:val="0"/>
                  <w:marTop w:val="0"/>
                  <w:marBottom w:val="0"/>
                  <w:divBdr>
                    <w:top w:val="none" w:sz="0" w:space="0" w:color="auto"/>
                    <w:left w:val="none" w:sz="0" w:space="0" w:color="auto"/>
                    <w:bottom w:val="none" w:sz="0" w:space="0" w:color="auto"/>
                    <w:right w:val="none" w:sz="0" w:space="0" w:color="auto"/>
                  </w:divBdr>
                  <w:divsChild>
                    <w:div w:id="357199162">
                      <w:marLeft w:val="0"/>
                      <w:marRight w:val="0"/>
                      <w:marTop w:val="0"/>
                      <w:marBottom w:val="0"/>
                      <w:divBdr>
                        <w:top w:val="none" w:sz="0" w:space="0" w:color="auto"/>
                        <w:left w:val="none" w:sz="0" w:space="0" w:color="auto"/>
                        <w:bottom w:val="none" w:sz="0" w:space="0" w:color="auto"/>
                        <w:right w:val="none" w:sz="0" w:space="0" w:color="auto"/>
                      </w:divBdr>
                      <w:divsChild>
                        <w:div w:id="2141879589">
                          <w:marLeft w:val="0"/>
                          <w:marRight w:val="0"/>
                          <w:marTop w:val="0"/>
                          <w:marBottom w:val="0"/>
                          <w:divBdr>
                            <w:top w:val="none" w:sz="0" w:space="0" w:color="auto"/>
                            <w:left w:val="none" w:sz="0" w:space="0" w:color="auto"/>
                            <w:bottom w:val="none" w:sz="0" w:space="0" w:color="auto"/>
                            <w:right w:val="none" w:sz="0" w:space="0" w:color="auto"/>
                          </w:divBdr>
                          <w:divsChild>
                            <w:div w:id="1768648972">
                              <w:marLeft w:val="0"/>
                              <w:marRight w:val="0"/>
                              <w:marTop w:val="0"/>
                              <w:marBottom w:val="0"/>
                              <w:divBdr>
                                <w:top w:val="none" w:sz="0" w:space="0" w:color="auto"/>
                                <w:left w:val="none" w:sz="0" w:space="0" w:color="auto"/>
                                <w:bottom w:val="none" w:sz="0" w:space="0" w:color="auto"/>
                                <w:right w:val="none" w:sz="0" w:space="0" w:color="auto"/>
                              </w:divBdr>
                              <w:divsChild>
                                <w:div w:id="1996646180">
                                  <w:marLeft w:val="0"/>
                                  <w:marRight w:val="0"/>
                                  <w:marTop w:val="0"/>
                                  <w:marBottom w:val="0"/>
                                  <w:divBdr>
                                    <w:top w:val="none" w:sz="0" w:space="0" w:color="auto"/>
                                    <w:left w:val="none" w:sz="0" w:space="0" w:color="auto"/>
                                    <w:bottom w:val="none" w:sz="0" w:space="0" w:color="auto"/>
                                    <w:right w:val="none" w:sz="0" w:space="0" w:color="auto"/>
                                  </w:divBdr>
                                  <w:divsChild>
                                    <w:div w:id="381321138">
                                      <w:marLeft w:val="0"/>
                                      <w:marRight w:val="0"/>
                                      <w:marTop w:val="0"/>
                                      <w:marBottom w:val="0"/>
                                      <w:divBdr>
                                        <w:top w:val="none" w:sz="0" w:space="0" w:color="auto"/>
                                        <w:left w:val="none" w:sz="0" w:space="0" w:color="auto"/>
                                        <w:bottom w:val="none" w:sz="0" w:space="0" w:color="auto"/>
                                        <w:right w:val="none" w:sz="0" w:space="0" w:color="auto"/>
                                      </w:divBdr>
                                      <w:divsChild>
                                        <w:div w:id="188779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453269">
                  <w:marLeft w:val="0"/>
                  <w:marRight w:val="0"/>
                  <w:marTop w:val="0"/>
                  <w:marBottom w:val="0"/>
                  <w:divBdr>
                    <w:top w:val="none" w:sz="0" w:space="0" w:color="auto"/>
                    <w:left w:val="none" w:sz="0" w:space="0" w:color="auto"/>
                    <w:bottom w:val="none" w:sz="0" w:space="0" w:color="auto"/>
                    <w:right w:val="none" w:sz="0" w:space="0" w:color="auto"/>
                  </w:divBdr>
                  <w:divsChild>
                    <w:div w:id="267545441">
                      <w:marLeft w:val="0"/>
                      <w:marRight w:val="0"/>
                      <w:marTop w:val="0"/>
                      <w:marBottom w:val="0"/>
                      <w:divBdr>
                        <w:top w:val="none" w:sz="0" w:space="0" w:color="auto"/>
                        <w:left w:val="none" w:sz="0" w:space="0" w:color="auto"/>
                        <w:bottom w:val="none" w:sz="0" w:space="0" w:color="auto"/>
                        <w:right w:val="none" w:sz="0" w:space="0" w:color="auto"/>
                      </w:divBdr>
                      <w:divsChild>
                        <w:div w:id="723136002">
                          <w:marLeft w:val="0"/>
                          <w:marRight w:val="0"/>
                          <w:marTop w:val="0"/>
                          <w:marBottom w:val="0"/>
                          <w:divBdr>
                            <w:top w:val="none" w:sz="0" w:space="0" w:color="auto"/>
                            <w:left w:val="none" w:sz="0" w:space="0" w:color="auto"/>
                            <w:bottom w:val="none" w:sz="0" w:space="0" w:color="auto"/>
                            <w:right w:val="none" w:sz="0" w:space="0" w:color="auto"/>
                          </w:divBdr>
                          <w:divsChild>
                            <w:div w:id="1392540922">
                              <w:marLeft w:val="0"/>
                              <w:marRight w:val="0"/>
                              <w:marTop w:val="0"/>
                              <w:marBottom w:val="0"/>
                              <w:divBdr>
                                <w:top w:val="none" w:sz="0" w:space="0" w:color="auto"/>
                                <w:left w:val="none" w:sz="0" w:space="0" w:color="auto"/>
                                <w:bottom w:val="none" w:sz="0" w:space="0" w:color="auto"/>
                                <w:right w:val="none" w:sz="0" w:space="0" w:color="auto"/>
                              </w:divBdr>
                              <w:divsChild>
                                <w:div w:id="702440140">
                                  <w:marLeft w:val="0"/>
                                  <w:marRight w:val="0"/>
                                  <w:marTop w:val="0"/>
                                  <w:marBottom w:val="0"/>
                                  <w:divBdr>
                                    <w:top w:val="none" w:sz="0" w:space="0" w:color="auto"/>
                                    <w:left w:val="none" w:sz="0" w:space="0" w:color="auto"/>
                                    <w:bottom w:val="none" w:sz="0" w:space="0" w:color="auto"/>
                                    <w:right w:val="none" w:sz="0" w:space="0" w:color="auto"/>
                                  </w:divBdr>
                                  <w:divsChild>
                                    <w:div w:id="441993759">
                                      <w:marLeft w:val="0"/>
                                      <w:marRight w:val="0"/>
                                      <w:marTop w:val="0"/>
                                      <w:marBottom w:val="0"/>
                                      <w:divBdr>
                                        <w:top w:val="none" w:sz="0" w:space="0" w:color="auto"/>
                                        <w:left w:val="none" w:sz="0" w:space="0" w:color="auto"/>
                                        <w:bottom w:val="none" w:sz="0" w:space="0" w:color="auto"/>
                                        <w:right w:val="none" w:sz="0" w:space="0" w:color="auto"/>
                                      </w:divBdr>
                                      <w:divsChild>
                                        <w:div w:id="1152136574">
                                          <w:blockQuote w:val="1"/>
                                          <w:marLeft w:val="720"/>
                                          <w:marRight w:val="720"/>
                                          <w:marTop w:val="100"/>
                                          <w:marBottom w:val="100"/>
                                          <w:divBdr>
                                            <w:top w:val="none" w:sz="0" w:space="0" w:color="auto"/>
                                            <w:left w:val="none" w:sz="0" w:space="0" w:color="auto"/>
                                            <w:bottom w:val="none" w:sz="0" w:space="0" w:color="auto"/>
                                            <w:right w:val="none" w:sz="0" w:space="0" w:color="auto"/>
                                          </w:divBdr>
                                        </w:div>
                                        <w:div w:id="1650248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3156801">
                  <w:marLeft w:val="0"/>
                  <w:marRight w:val="0"/>
                  <w:marTop w:val="0"/>
                  <w:marBottom w:val="0"/>
                  <w:divBdr>
                    <w:top w:val="none" w:sz="0" w:space="0" w:color="auto"/>
                    <w:left w:val="none" w:sz="0" w:space="0" w:color="auto"/>
                    <w:bottom w:val="none" w:sz="0" w:space="0" w:color="auto"/>
                    <w:right w:val="none" w:sz="0" w:space="0" w:color="auto"/>
                  </w:divBdr>
                  <w:divsChild>
                    <w:div w:id="2079092644">
                      <w:marLeft w:val="0"/>
                      <w:marRight w:val="0"/>
                      <w:marTop w:val="0"/>
                      <w:marBottom w:val="0"/>
                      <w:divBdr>
                        <w:top w:val="none" w:sz="0" w:space="0" w:color="auto"/>
                        <w:left w:val="none" w:sz="0" w:space="0" w:color="auto"/>
                        <w:bottom w:val="none" w:sz="0" w:space="0" w:color="auto"/>
                        <w:right w:val="none" w:sz="0" w:space="0" w:color="auto"/>
                      </w:divBdr>
                      <w:divsChild>
                        <w:div w:id="853227627">
                          <w:marLeft w:val="0"/>
                          <w:marRight w:val="0"/>
                          <w:marTop w:val="0"/>
                          <w:marBottom w:val="0"/>
                          <w:divBdr>
                            <w:top w:val="none" w:sz="0" w:space="0" w:color="auto"/>
                            <w:left w:val="none" w:sz="0" w:space="0" w:color="auto"/>
                            <w:bottom w:val="none" w:sz="0" w:space="0" w:color="auto"/>
                            <w:right w:val="none" w:sz="0" w:space="0" w:color="auto"/>
                          </w:divBdr>
                          <w:divsChild>
                            <w:div w:id="440883077">
                              <w:marLeft w:val="0"/>
                              <w:marRight w:val="0"/>
                              <w:marTop w:val="0"/>
                              <w:marBottom w:val="0"/>
                              <w:divBdr>
                                <w:top w:val="none" w:sz="0" w:space="0" w:color="auto"/>
                                <w:left w:val="none" w:sz="0" w:space="0" w:color="auto"/>
                                <w:bottom w:val="none" w:sz="0" w:space="0" w:color="auto"/>
                                <w:right w:val="none" w:sz="0" w:space="0" w:color="auto"/>
                              </w:divBdr>
                              <w:divsChild>
                                <w:div w:id="1296063585">
                                  <w:marLeft w:val="0"/>
                                  <w:marRight w:val="0"/>
                                  <w:marTop w:val="0"/>
                                  <w:marBottom w:val="0"/>
                                  <w:divBdr>
                                    <w:top w:val="none" w:sz="0" w:space="0" w:color="auto"/>
                                    <w:left w:val="none" w:sz="0" w:space="0" w:color="auto"/>
                                    <w:bottom w:val="none" w:sz="0" w:space="0" w:color="auto"/>
                                    <w:right w:val="none" w:sz="0" w:space="0" w:color="auto"/>
                                  </w:divBdr>
                                  <w:divsChild>
                                    <w:div w:id="1490293169">
                                      <w:marLeft w:val="0"/>
                                      <w:marRight w:val="0"/>
                                      <w:marTop w:val="0"/>
                                      <w:marBottom w:val="0"/>
                                      <w:divBdr>
                                        <w:top w:val="none" w:sz="0" w:space="0" w:color="auto"/>
                                        <w:left w:val="none" w:sz="0" w:space="0" w:color="auto"/>
                                        <w:bottom w:val="none" w:sz="0" w:space="0" w:color="auto"/>
                                        <w:right w:val="none" w:sz="0" w:space="0" w:color="auto"/>
                                      </w:divBdr>
                                      <w:divsChild>
                                        <w:div w:id="10547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5565294">
                  <w:marLeft w:val="0"/>
                  <w:marRight w:val="0"/>
                  <w:marTop w:val="0"/>
                  <w:marBottom w:val="0"/>
                  <w:divBdr>
                    <w:top w:val="none" w:sz="0" w:space="0" w:color="auto"/>
                    <w:left w:val="none" w:sz="0" w:space="0" w:color="auto"/>
                    <w:bottom w:val="none" w:sz="0" w:space="0" w:color="auto"/>
                    <w:right w:val="none" w:sz="0" w:space="0" w:color="auto"/>
                  </w:divBdr>
                  <w:divsChild>
                    <w:div w:id="1445927299">
                      <w:marLeft w:val="0"/>
                      <w:marRight w:val="0"/>
                      <w:marTop w:val="0"/>
                      <w:marBottom w:val="0"/>
                      <w:divBdr>
                        <w:top w:val="none" w:sz="0" w:space="0" w:color="auto"/>
                        <w:left w:val="none" w:sz="0" w:space="0" w:color="auto"/>
                        <w:bottom w:val="none" w:sz="0" w:space="0" w:color="auto"/>
                        <w:right w:val="none" w:sz="0" w:space="0" w:color="auto"/>
                      </w:divBdr>
                      <w:divsChild>
                        <w:div w:id="939341310">
                          <w:marLeft w:val="0"/>
                          <w:marRight w:val="0"/>
                          <w:marTop w:val="0"/>
                          <w:marBottom w:val="0"/>
                          <w:divBdr>
                            <w:top w:val="none" w:sz="0" w:space="0" w:color="auto"/>
                            <w:left w:val="none" w:sz="0" w:space="0" w:color="auto"/>
                            <w:bottom w:val="none" w:sz="0" w:space="0" w:color="auto"/>
                            <w:right w:val="none" w:sz="0" w:space="0" w:color="auto"/>
                          </w:divBdr>
                          <w:divsChild>
                            <w:div w:id="953291899">
                              <w:marLeft w:val="0"/>
                              <w:marRight w:val="0"/>
                              <w:marTop w:val="0"/>
                              <w:marBottom w:val="0"/>
                              <w:divBdr>
                                <w:top w:val="none" w:sz="0" w:space="0" w:color="auto"/>
                                <w:left w:val="none" w:sz="0" w:space="0" w:color="auto"/>
                                <w:bottom w:val="none" w:sz="0" w:space="0" w:color="auto"/>
                                <w:right w:val="none" w:sz="0" w:space="0" w:color="auto"/>
                              </w:divBdr>
                              <w:divsChild>
                                <w:div w:id="75132203">
                                  <w:marLeft w:val="0"/>
                                  <w:marRight w:val="0"/>
                                  <w:marTop w:val="0"/>
                                  <w:marBottom w:val="0"/>
                                  <w:divBdr>
                                    <w:top w:val="none" w:sz="0" w:space="0" w:color="auto"/>
                                    <w:left w:val="none" w:sz="0" w:space="0" w:color="auto"/>
                                    <w:bottom w:val="none" w:sz="0" w:space="0" w:color="auto"/>
                                    <w:right w:val="none" w:sz="0" w:space="0" w:color="auto"/>
                                  </w:divBdr>
                                  <w:divsChild>
                                    <w:div w:id="651058983">
                                      <w:marLeft w:val="0"/>
                                      <w:marRight w:val="0"/>
                                      <w:marTop w:val="0"/>
                                      <w:marBottom w:val="0"/>
                                      <w:divBdr>
                                        <w:top w:val="none" w:sz="0" w:space="0" w:color="auto"/>
                                        <w:left w:val="none" w:sz="0" w:space="0" w:color="auto"/>
                                        <w:bottom w:val="none" w:sz="0" w:space="0" w:color="auto"/>
                                        <w:right w:val="none" w:sz="0" w:space="0" w:color="auto"/>
                                      </w:divBdr>
                                      <w:divsChild>
                                        <w:div w:id="6882895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482002">
          <w:marLeft w:val="0"/>
          <w:marRight w:val="0"/>
          <w:marTop w:val="0"/>
          <w:marBottom w:val="0"/>
          <w:divBdr>
            <w:top w:val="none" w:sz="0" w:space="0" w:color="auto"/>
            <w:left w:val="none" w:sz="0" w:space="0" w:color="auto"/>
            <w:bottom w:val="none" w:sz="0" w:space="0" w:color="auto"/>
            <w:right w:val="none" w:sz="0" w:space="0" w:color="auto"/>
          </w:divBdr>
          <w:divsChild>
            <w:div w:id="1322662649">
              <w:marLeft w:val="0"/>
              <w:marRight w:val="0"/>
              <w:marTop w:val="0"/>
              <w:marBottom w:val="0"/>
              <w:divBdr>
                <w:top w:val="none" w:sz="0" w:space="0" w:color="auto"/>
                <w:left w:val="none" w:sz="0" w:space="0" w:color="auto"/>
                <w:bottom w:val="none" w:sz="0" w:space="0" w:color="auto"/>
                <w:right w:val="none" w:sz="0" w:space="0" w:color="auto"/>
              </w:divBdr>
              <w:divsChild>
                <w:div w:id="1975089916">
                  <w:marLeft w:val="0"/>
                  <w:marRight w:val="0"/>
                  <w:marTop w:val="0"/>
                  <w:marBottom w:val="0"/>
                  <w:divBdr>
                    <w:top w:val="none" w:sz="0" w:space="0" w:color="auto"/>
                    <w:left w:val="none" w:sz="0" w:space="0" w:color="auto"/>
                    <w:bottom w:val="none" w:sz="0" w:space="0" w:color="auto"/>
                    <w:right w:val="none" w:sz="0" w:space="0" w:color="auto"/>
                  </w:divBdr>
                  <w:divsChild>
                    <w:div w:id="748036081">
                      <w:marLeft w:val="0"/>
                      <w:marRight w:val="0"/>
                      <w:marTop w:val="0"/>
                      <w:marBottom w:val="0"/>
                      <w:divBdr>
                        <w:top w:val="none" w:sz="0" w:space="0" w:color="auto"/>
                        <w:left w:val="none" w:sz="0" w:space="0" w:color="auto"/>
                        <w:bottom w:val="none" w:sz="0" w:space="0" w:color="auto"/>
                        <w:right w:val="none" w:sz="0" w:space="0" w:color="auto"/>
                      </w:divBdr>
                      <w:divsChild>
                        <w:div w:id="2100516678">
                          <w:marLeft w:val="0"/>
                          <w:marRight w:val="0"/>
                          <w:marTop w:val="0"/>
                          <w:marBottom w:val="0"/>
                          <w:divBdr>
                            <w:top w:val="none" w:sz="0" w:space="0" w:color="auto"/>
                            <w:left w:val="none" w:sz="0" w:space="0" w:color="auto"/>
                            <w:bottom w:val="none" w:sz="0" w:space="0" w:color="auto"/>
                            <w:right w:val="none" w:sz="0" w:space="0" w:color="auto"/>
                          </w:divBdr>
                          <w:divsChild>
                            <w:div w:id="143475727">
                              <w:marLeft w:val="0"/>
                              <w:marRight w:val="0"/>
                              <w:marTop w:val="0"/>
                              <w:marBottom w:val="0"/>
                              <w:divBdr>
                                <w:top w:val="none" w:sz="0" w:space="0" w:color="auto"/>
                                <w:left w:val="none" w:sz="0" w:space="0" w:color="auto"/>
                                <w:bottom w:val="none" w:sz="0" w:space="0" w:color="auto"/>
                                <w:right w:val="none" w:sz="0" w:space="0" w:color="auto"/>
                              </w:divBdr>
                              <w:divsChild>
                                <w:div w:id="1367606689">
                                  <w:marLeft w:val="0"/>
                                  <w:marRight w:val="0"/>
                                  <w:marTop w:val="0"/>
                                  <w:marBottom w:val="0"/>
                                  <w:divBdr>
                                    <w:top w:val="none" w:sz="0" w:space="0" w:color="auto"/>
                                    <w:left w:val="none" w:sz="0" w:space="0" w:color="auto"/>
                                    <w:bottom w:val="none" w:sz="0" w:space="0" w:color="auto"/>
                                    <w:right w:val="none" w:sz="0" w:space="0" w:color="auto"/>
                                  </w:divBdr>
                                  <w:divsChild>
                                    <w:div w:id="534275698">
                                      <w:marLeft w:val="0"/>
                                      <w:marRight w:val="0"/>
                                      <w:marTop w:val="0"/>
                                      <w:marBottom w:val="0"/>
                                      <w:divBdr>
                                        <w:top w:val="none" w:sz="0" w:space="0" w:color="auto"/>
                                        <w:left w:val="none" w:sz="0" w:space="0" w:color="auto"/>
                                        <w:bottom w:val="none" w:sz="0" w:space="0" w:color="auto"/>
                                        <w:right w:val="none" w:sz="0" w:space="0" w:color="auto"/>
                                      </w:divBdr>
                                      <w:divsChild>
                                        <w:div w:id="1005202993">
                                          <w:marLeft w:val="0"/>
                                          <w:marRight w:val="0"/>
                                          <w:marTop w:val="0"/>
                                          <w:marBottom w:val="0"/>
                                          <w:divBdr>
                                            <w:top w:val="none" w:sz="0" w:space="0" w:color="auto"/>
                                            <w:left w:val="none" w:sz="0" w:space="0" w:color="auto"/>
                                            <w:bottom w:val="none" w:sz="0" w:space="0" w:color="auto"/>
                                            <w:right w:val="none" w:sz="0" w:space="0" w:color="auto"/>
                                          </w:divBdr>
                                          <w:divsChild>
                                            <w:div w:id="107886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0177246">
      <w:bodyDiv w:val="1"/>
      <w:marLeft w:val="0"/>
      <w:marRight w:val="0"/>
      <w:marTop w:val="0"/>
      <w:marBottom w:val="0"/>
      <w:divBdr>
        <w:top w:val="none" w:sz="0" w:space="0" w:color="auto"/>
        <w:left w:val="none" w:sz="0" w:space="0" w:color="auto"/>
        <w:bottom w:val="none" w:sz="0" w:space="0" w:color="auto"/>
        <w:right w:val="none" w:sz="0" w:space="0" w:color="auto"/>
      </w:divBdr>
    </w:div>
    <w:div w:id="790779313">
      <w:bodyDiv w:val="1"/>
      <w:marLeft w:val="0"/>
      <w:marRight w:val="0"/>
      <w:marTop w:val="0"/>
      <w:marBottom w:val="0"/>
      <w:divBdr>
        <w:top w:val="none" w:sz="0" w:space="0" w:color="auto"/>
        <w:left w:val="none" w:sz="0" w:space="0" w:color="auto"/>
        <w:bottom w:val="none" w:sz="0" w:space="0" w:color="auto"/>
        <w:right w:val="none" w:sz="0" w:space="0" w:color="auto"/>
      </w:divBdr>
    </w:div>
    <w:div w:id="809246924">
      <w:bodyDiv w:val="1"/>
      <w:marLeft w:val="0"/>
      <w:marRight w:val="0"/>
      <w:marTop w:val="0"/>
      <w:marBottom w:val="0"/>
      <w:divBdr>
        <w:top w:val="none" w:sz="0" w:space="0" w:color="auto"/>
        <w:left w:val="none" w:sz="0" w:space="0" w:color="auto"/>
        <w:bottom w:val="none" w:sz="0" w:space="0" w:color="auto"/>
        <w:right w:val="none" w:sz="0" w:space="0" w:color="auto"/>
      </w:divBdr>
    </w:div>
    <w:div w:id="953557310">
      <w:bodyDiv w:val="1"/>
      <w:marLeft w:val="0"/>
      <w:marRight w:val="0"/>
      <w:marTop w:val="0"/>
      <w:marBottom w:val="0"/>
      <w:divBdr>
        <w:top w:val="none" w:sz="0" w:space="0" w:color="auto"/>
        <w:left w:val="none" w:sz="0" w:space="0" w:color="auto"/>
        <w:bottom w:val="none" w:sz="0" w:space="0" w:color="auto"/>
        <w:right w:val="none" w:sz="0" w:space="0" w:color="auto"/>
      </w:divBdr>
    </w:div>
    <w:div w:id="1045526883">
      <w:bodyDiv w:val="1"/>
      <w:marLeft w:val="0"/>
      <w:marRight w:val="0"/>
      <w:marTop w:val="0"/>
      <w:marBottom w:val="0"/>
      <w:divBdr>
        <w:top w:val="none" w:sz="0" w:space="0" w:color="auto"/>
        <w:left w:val="none" w:sz="0" w:space="0" w:color="auto"/>
        <w:bottom w:val="none" w:sz="0" w:space="0" w:color="auto"/>
        <w:right w:val="none" w:sz="0" w:space="0" w:color="auto"/>
      </w:divBdr>
    </w:div>
    <w:div w:id="1060595478">
      <w:bodyDiv w:val="1"/>
      <w:marLeft w:val="0"/>
      <w:marRight w:val="0"/>
      <w:marTop w:val="0"/>
      <w:marBottom w:val="0"/>
      <w:divBdr>
        <w:top w:val="none" w:sz="0" w:space="0" w:color="auto"/>
        <w:left w:val="none" w:sz="0" w:space="0" w:color="auto"/>
        <w:bottom w:val="none" w:sz="0" w:space="0" w:color="auto"/>
        <w:right w:val="none" w:sz="0" w:space="0" w:color="auto"/>
      </w:divBdr>
    </w:div>
    <w:div w:id="1065682120">
      <w:bodyDiv w:val="1"/>
      <w:marLeft w:val="0"/>
      <w:marRight w:val="0"/>
      <w:marTop w:val="0"/>
      <w:marBottom w:val="0"/>
      <w:divBdr>
        <w:top w:val="none" w:sz="0" w:space="0" w:color="auto"/>
        <w:left w:val="none" w:sz="0" w:space="0" w:color="auto"/>
        <w:bottom w:val="none" w:sz="0" w:space="0" w:color="auto"/>
        <w:right w:val="none" w:sz="0" w:space="0" w:color="auto"/>
      </w:divBdr>
    </w:div>
    <w:div w:id="1066954395">
      <w:bodyDiv w:val="1"/>
      <w:marLeft w:val="0"/>
      <w:marRight w:val="0"/>
      <w:marTop w:val="0"/>
      <w:marBottom w:val="0"/>
      <w:divBdr>
        <w:top w:val="none" w:sz="0" w:space="0" w:color="auto"/>
        <w:left w:val="none" w:sz="0" w:space="0" w:color="auto"/>
        <w:bottom w:val="none" w:sz="0" w:space="0" w:color="auto"/>
        <w:right w:val="none" w:sz="0" w:space="0" w:color="auto"/>
      </w:divBdr>
    </w:div>
    <w:div w:id="1079790655">
      <w:bodyDiv w:val="1"/>
      <w:marLeft w:val="0"/>
      <w:marRight w:val="0"/>
      <w:marTop w:val="0"/>
      <w:marBottom w:val="0"/>
      <w:divBdr>
        <w:top w:val="none" w:sz="0" w:space="0" w:color="auto"/>
        <w:left w:val="none" w:sz="0" w:space="0" w:color="auto"/>
        <w:bottom w:val="none" w:sz="0" w:space="0" w:color="auto"/>
        <w:right w:val="none" w:sz="0" w:space="0" w:color="auto"/>
      </w:divBdr>
    </w:div>
    <w:div w:id="1178929053">
      <w:bodyDiv w:val="1"/>
      <w:marLeft w:val="0"/>
      <w:marRight w:val="0"/>
      <w:marTop w:val="0"/>
      <w:marBottom w:val="0"/>
      <w:divBdr>
        <w:top w:val="none" w:sz="0" w:space="0" w:color="auto"/>
        <w:left w:val="none" w:sz="0" w:space="0" w:color="auto"/>
        <w:bottom w:val="none" w:sz="0" w:space="0" w:color="auto"/>
        <w:right w:val="none" w:sz="0" w:space="0" w:color="auto"/>
      </w:divBdr>
    </w:div>
    <w:div w:id="1200363305">
      <w:bodyDiv w:val="1"/>
      <w:marLeft w:val="0"/>
      <w:marRight w:val="0"/>
      <w:marTop w:val="0"/>
      <w:marBottom w:val="0"/>
      <w:divBdr>
        <w:top w:val="none" w:sz="0" w:space="0" w:color="auto"/>
        <w:left w:val="none" w:sz="0" w:space="0" w:color="auto"/>
        <w:bottom w:val="none" w:sz="0" w:space="0" w:color="auto"/>
        <w:right w:val="none" w:sz="0" w:space="0" w:color="auto"/>
      </w:divBdr>
      <w:divsChild>
        <w:div w:id="781375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18668113">
      <w:bodyDiv w:val="1"/>
      <w:marLeft w:val="0"/>
      <w:marRight w:val="0"/>
      <w:marTop w:val="0"/>
      <w:marBottom w:val="0"/>
      <w:divBdr>
        <w:top w:val="none" w:sz="0" w:space="0" w:color="auto"/>
        <w:left w:val="none" w:sz="0" w:space="0" w:color="auto"/>
        <w:bottom w:val="none" w:sz="0" w:space="0" w:color="auto"/>
        <w:right w:val="none" w:sz="0" w:space="0" w:color="auto"/>
      </w:divBdr>
    </w:div>
    <w:div w:id="1260066793">
      <w:bodyDiv w:val="1"/>
      <w:marLeft w:val="0"/>
      <w:marRight w:val="0"/>
      <w:marTop w:val="0"/>
      <w:marBottom w:val="0"/>
      <w:divBdr>
        <w:top w:val="none" w:sz="0" w:space="0" w:color="auto"/>
        <w:left w:val="none" w:sz="0" w:space="0" w:color="auto"/>
        <w:bottom w:val="none" w:sz="0" w:space="0" w:color="auto"/>
        <w:right w:val="none" w:sz="0" w:space="0" w:color="auto"/>
      </w:divBdr>
      <w:divsChild>
        <w:div w:id="1388906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74641906">
      <w:bodyDiv w:val="1"/>
      <w:marLeft w:val="0"/>
      <w:marRight w:val="0"/>
      <w:marTop w:val="0"/>
      <w:marBottom w:val="0"/>
      <w:divBdr>
        <w:top w:val="none" w:sz="0" w:space="0" w:color="auto"/>
        <w:left w:val="none" w:sz="0" w:space="0" w:color="auto"/>
        <w:bottom w:val="none" w:sz="0" w:space="0" w:color="auto"/>
        <w:right w:val="none" w:sz="0" w:space="0" w:color="auto"/>
      </w:divBdr>
    </w:div>
    <w:div w:id="1833569977">
      <w:bodyDiv w:val="1"/>
      <w:marLeft w:val="0"/>
      <w:marRight w:val="0"/>
      <w:marTop w:val="0"/>
      <w:marBottom w:val="0"/>
      <w:divBdr>
        <w:top w:val="none" w:sz="0" w:space="0" w:color="auto"/>
        <w:left w:val="none" w:sz="0" w:space="0" w:color="auto"/>
        <w:bottom w:val="none" w:sz="0" w:space="0" w:color="auto"/>
        <w:right w:val="none" w:sz="0" w:space="0" w:color="auto"/>
      </w:divBdr>
    </w:div>
    <w:div w:id="1902786322">
      <w:bodyDiv w:val="1"/>
      <w:marLeft w:val="0"/>
      <w:marRight w:val="0"/>
      <w:marTop w:val="0"/>
      <w:marBottom w:val="0"/>
      <w:divBdr>
        <w:top w:val="none" w:sz="0" w:space="0" w:color="auto"/>
        <w:left w:val="none" w:sz="0" w:space="0" w:color="auto"/>
        <w:bottom w:val="none" w:sz="0" w:space="0" w:color="auto"/>
        <w:right w:val="none" w:sz="0" w:space="0" w:color="auto"/>
      </w:divBdr>
    </w:div>
    <w:div w:id="1970896518">
      <w:bodyDiv w:val="1"/>
      <w:marLeft w:val="0"/>
      <w:marRight w:val="0"/>
      <w:marTop w:val="0"/>
      <w:marBottom w:val="0"/>
      <w:divBdr>
        <w:top w:val="none" w:sz="0" w:space="0" w:color="auto"/>
        <w:left w:val="none" w:sz="0" w:space="0" w:color="auto"/>
        <w:bottom w:val="none" w:sz="0" w:space="0" w:color="auto"/>
        <w:right w:val="none" w:sz="0" w:space="0" w:color="auto"/>
      </w:divBdr>
    </w:div>
    <w:div w:id="1999914978">
      <w:bodyDiv w:val="1"/>
      <w:marLeft w:val="0"/>
      <w:marRight w:val="0"/>
      <w:marTop w:val="0"/>
      <w:marBottom w:val="0"/>
      <w:divBdr>
        <w:top w:val="none" w:sz="0" w:space="0" w:color="auto"/>
        <w:left w:val="none" w:sz="0" w:space="0" w:color="auto"/>
        <w:bottom w:val="none" w:sz="0" w:space="0" w:color="auto"/>
        <w:right w:val="none" w:sz="0" w:space="0" w:color="auto"/>
      </w:divBdr>
    </w:div>
    <w:div w:id="2078934331">
      <w:bodyDiv w:val="1"/>
      <w:marLeft w:val="0"/>
      <w:marRight w:val="0"/>
      <w:marTop w:val="0"/>
      <w:marBottom w:val="0"/>
      <w:divBdr>
        <w:top w:val="none" w:sz="0" w:space="0" w:color="auto"/>
        <w:left w:val="none" w:sz="0" w:space="0" w:color="auto"/>
        <w:bottom w:val="none" w:sz="0" w:space="0" w:color="auto"/>
        <w:right w:val="none" w:sz="0" w:space="0" w:color="auto"/>
      </w:divBdr>
    </w:div>
    <w:div w:id="2101562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hyperlink" Target="https://doi.org/10.1186/2047-2501-2-3" TargetMode="External"/><Relationship Id="rId21" Type="http://schemas.openxmlformats.org/officeDocument/2006/relationships/diagramColors" Target="diagrams/colors3.xml"/><Relationship Id="rId34" Type="http://schemas.openxmlformats.org/officeDocument/2006/relationships/hyperlink" Target="https://www.perceptualedge.com/library.php" TargetMode="External"/><Relationship Id="rId42" Type="http://schemas.openxmlformats.org/officeDocument/2006/relationships/hyperlink" Target="https://aisel.aisnet.org/misqe/vol16/iss3/3/" TargetMode="External"/><Relationship Id="rId7" Type="http://schemas.openxmlformats.org/officeDocument/2006/relationships/image" Target="media/image1.wmf"/><Relationship Id="rId2" Type="http://schemas.openxmlformats.org/officeDocument/2006/relationships/styles" Target="styles.xml"/><Relationship Id="rId16" Type="http://schemas.openxmlformats.org/officeDocument/2006/relationships/diagramColors" Target="diagrams/colors2.xml"/><Relationship Id="rId29" Type="http://schemas.openxmlformats.org/officeDocument/2006/relationships/hyperlink" Target="https://wwnorton.com/books/978039323935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hyperlink" Target="https://hbr.org/2018/01/artificial-intelligence-for-the-real-world" TargetMode="External"/><Relationship Id="rId37" Type="http://schemas.openxmlformats.org/officeDocument/2006/relationships/hyperlink" Target="https://www.manning.com/books/big-data" TargetMode="External"/><Relationship Id="rId40" Type="http://schemas.openxmlformats.org/officeDocument/2006/relationships/hyperlink" Target="https://doi.org/10.1002/smj.640"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hyperlink" Target="https://doi.org/10.1177/014920639101700108" TargetMode="External"/><Relationship Id="rId36" Type="http://schemas.openxmlformats.org/officeDocument/2006/relationships/hyperlink" Target="https://doi.org/10.1007/s10551-018-3921-3" TargetMode="Externa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hyperlink" Target="https://doi.org/10.1111/poms.12838"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hyperlink" Target="https://doi.org/10.2307/41703503" TargetMode="External"/><Relationship Id="rId35" Type="http://schemas.openxmlformats.org/officeDocument/2006/relationships/hyperlink" Target="https://doi.org/10.1145/2843948" TargetMode="External"/><Relationship Id="rId43" Type="http://schemas.openxmlformats.org/officeDocument/2006/relationships/header" Target="header1.xml"/><Relationship Id="rId8" Type="http://schemas.openxmlformats.org/officeDocument/2006/relationships/diagramData" Target="diagrams/data1.xml"/><Relationship Id="rId3" Type="http://schemas.openxmlformats.org/officeDocument/2006/relationships/settings" Target="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hyperlink" Target="https://hbr.org/2012/10/data-scientist-the-sexiest-job-of-the-21st-century" TargetMode="External"/><Relationship Id="rId38" Type="http://schemas.openxmlformats.org/officeDocument/2006/relationships/hyperlink" Target="https://www.oreilly.com/library/view/data-science-for/9781449374273/" TargetMode="External"/><Relationship Id="rId20" Type="http://schemas.openxmlformats.org/officeDocument/2006/relationships/diagramQuickStyle" Target="diagrams/quickStyle3.xml"/><Relationship Id="rId41" Type="http://schemas.openxmlformats.org/officeDocument/2006/relationships/hyperlink" Target="https://doi.org/10.1016/j.jbusres.2016.08.009"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8DBB3C-9648-4AED-A9D5-B427F4352735}" type="doc">
      <dgm:prSet loTypeId="urn:microsoft.com/office/officeart/2005/8/layout/process2" loCatId="process" qsTypeId="urn:microsoft.com/office/officeart/2005/8/quickstyle/simple1" qsCatId="simple" csTypeId="urn:microsoft.com/office/officeart/2005/8/colors/accent1_2" csCatId="accent1" phldr="1"/>
      <dgm:spPr/>
    </dgm:pt>
    <dgm:pt modelId="{401D4ECD-0739-4FB5-A8FD-F65E3DF674D8}">
      <dgm:prSet phldrT="[Text]"/>
      <dgm:spPr/>
      <dgm:t>
        <a:bodyPr/>
        <a:lstStyle/>
        <a:p>
          <a:pPr algn="ctr"/>
          <a:r>
            <a:rPr lang="en-GB"/>
            <a:t>Data Sources,</a:t>
          </a:r>
        </a:p>
        <a:p>
          <a:pPr algn="ctr"/>
          <a:r>
            <a:rPr lang="en-GB"/>
            <a:t> CRM, Social Media, External Data</a:t>
          </a:r>
        </a:p>
      </dgm:t>
    </dgm:pt>
    <dgm:pt modelId="{75E261A0-9AB8-4742-A155-77B4167A940A}" type="parTrans" cxnId="{5F8A6ED8-FDDE-48BB-BABA-C95D780F84BD}">
      <dgm:prSet/>
      <dgm:spPr/>
      <dgm:t>
        <a:bodyPr/>
        <a:lstStyle/>
        <a:p>
          <a:pPr algn="ctr"/>
          <a:endParaRPr lang="en-GB"/>
        </a:p>
      </dgm:t>
    </dgm:pt>
    <dgm:pt modelId="{343C1E1F-F215-41CF-9DD4-92498D5F0990}" type="sibTrans" cxnId="{5F8A6ED8-FDDE-48BB-BABA-C95D780F84BD}">
      <dgm:prSet/>
      <dgm:spPr/>
      <dgm:t>
        <a:bodyPr/>
        <a:lstStyle/>
        <a:p>
          <a:pPr algn="ctr"/>
          <a:endParaRPr lang="en-GB"/>
        </a:p>
      </dgm:t>
    </dgm:pt>
    <dgm:pt modelId="{88FD5F91-4DA5-4A15-91BD-85C09FBB9116}">
      <dgm:prSet phldrT="[Text]"/>
      <dgm:spPr/>
      <dgm:t>
        <a:bodyPr/>
        <a:lstStyle/>
        <a:p>
          <a:pPr algn="ctr"/>
          <a:r>
            <a:rPr lang="en-GB"/>
            <a:t>ETL Process</a:t>
          </a:r>
        </a:p>
        <a:p>
          <a:pPr algn="ctr"/>
          <a:r>
            <a:rPr lang="en-GB"/>
            <a:t>Extract , Transform , Load</a:t>
          </a:r>
        </a:p>
      </dgm:t>
    </dgm:pt>
    <dgm:pt modelId="{74BC645C-EFFF-4767-A3F2-7912D917C4F9}" type="parTrans" cxnId="{155C6260-D20F-4E3A-9CC4-9A910E21C8F1}">
      <dgm:prSet/>
      <dgm:spPr/>
      <dgm:t>
        <a:bodyPr/>
        <a:lstStyle/>
        <a:p>
          <a:pPr algn="ctr"/>
          <a:endParaRPr lang="en-GB"/>
        </a:p>
      </dgm:t>
    </dgm:pt>
    <dgm:pt modelId="{9A2B647B-E70A-4157-B1BB-5346656D31FF}" type="sibTrans" cxnId="{155C6260-D20F-4E3A-9CC4-9A910E21C8F1}">
      <dgm:prSet/>
      <dgm:spPr/>
      <dgm:t>
        <a:bodyPr/>
        <a:lstStyle/>
        <a:p>
          <a:pPr algn="ctr"/>
          <a:endParaRPr lang="en-GB"/>
        </a:p>
      </dgm:t>
    </dgm:pt>
    <dgm:pt modelId="{4333454F-8654-449B-9D81-121111C87117}">
      <dgm:prSet/>
      <dgm:spPr/>
      <dgm:t>
        <a:bodyPr/>
        <a:lstStyle/>
        <a:p>
          <a:pPr algn="ctr"/>
          <a:r>
            <a:rPr lang="en-GB"/>
            <a:t>Data Warehouse</a:t>
          </a:r>
        </a:p>
        <a:p>
          <a:pPr algn="ctr"/>
          <a:r>
            <a:rPr lang="en-GB"/>
            <a:t>Centralised Analytical Data  </a:t>
          </a:r>
        </a:p>
        <a:p>
          <a:pPr algn="ctr"/>
          <a:endParaRPr lang="en-GB"/>
        </a:p>
      </dgm:t>
    </dgm:pt>
    <dgm:pt modelId="{448ED3F0-4442-4C5C-A7B4-ECB09000EE37}" type="parTrans" cxnId="{C1F5DF6A-8D1F-466D-A6A8-101941E8D43A}">
      <dgm:prSet/>
      <dgm:spPr/>
      <dgm:t>
        <a:bodyPr/>
        <a:lstStyle/>
        <a:p>
          <a:pPr algn="ctr"/>
          <a:endParaRPr lang="en-GB"/>
        </a:p>
      </dgm:t>
    </dgm:pt>
    <dgm:pt modelId="{1DB1142A-9F36-41DD-8971-6AAD83370660}" type="sibTrans" cxnId="{C1F5DF6A-8D1F-466D-A6A8-101941E8D43A}">
      <dgm:prSet/>
      <dgm:spPr/>
      <dgm:t>
        <a:bodyPr/>
        <a:lstStyle/>
        <a:p>
          <a:pPr algn="ctr"/>
          <a:endParaRPr lang="en-GB"/>
        </a:p>
      </dgm:t>
    </dgm:pt>
    <dgm:pt modelId="{B5CDCD17-E12D-4355-A7E3-673EC2728E30}">
      <dgm:prSet/>
      <dgm:spPr/>
      <dgm:t>
        <a:bodyPr/>
        <a:lstStyle/>
        <a:p>
          <a:pPr algn="ctr"/>
          <a:r>
            <a:rPr lang="en-GB"/>
            <a:t>ANALYTICS LAYER        </a:t>
          </a:r>
        </a:p>
        <a:p>
          <a:pPr algn="ctr"/>
          <a:r>
            <a:rPr lang="en-GB"/>
            <a:t> Descriptive Analytics      </a:t>
          </a:r>
        </a:p>
        <a:p>
          <a:pPr algn="ctr"/>
          <a:r>
            <a:rPr lang="en-GB"/>
            <a:t> Predictive Analytics        </a:t>
          </a:r>
        </a:p>
        <a:p>
          <a:pPr algn="ctr"/>
          <a:r>
            <a:rPr lang="en-GB"/>
            <a:t> Prescriptive Analytics </a:t>
          </a:r>
        </a:p>
      </dgm:t>
    </dgm:pt>
    <dgm:pt modelId="{9AC25A74-8031-4689-946B-5C8DC5C621FD}" type="parTrans" cxnId="{F4C9C531-2B3C-4774-A92F-13C7F40B40E3}">
      <dgm:prSet/>
      <dgm:spPr/>
      <dgm:t>
        <a:bodyPr/>
        <a:lstStyle/>
        <a:p>
          <a:pPr algn="ctr"/>
          <a:endParaRPr lang="en-GB"/>
        </a:p>
      </dgm:t>
    </dgm:pt>
    <dgm:pt modelId="{17880AD0-5DFB-4B77-92FC-4560E4D38B12}" type="sibTrans" cxnId="{F4C9C531-2B3C-4774-A92F-13C7F40B40E3}">
      <dgm:prSet/>
      <dgm:spPr/>
      <dgm:t>
        <a:bodyPr/>
        <a:lstStyle/>
        <a:p>
          <a:pPr algn="ctr"/>
          <a:endParaRPr lang="en-GB"/>
        </a:p>
      </dgm:t>
    </dgm:pt>
    <dgm:pt modelId="{692247C4-00E7-496E-8B49-C745D0392321}">
      <dgm:prSet/>
      <dgm:spPr/>
      <dgm:t>
        <a:bodyPr/>
        <a:lstStyle/>
        <a:p>
          <a:pPr algn="ctr"/>
          <a:r>
            <a:rPr lang="en-GB"/>
            <a:t> DASHBOARDS &amp; VISUALISATION   </a:t>
          </a:r>
        </a:p>
        <a:p>
          <a:pPr algn="ctr"/>
          <a:r>
            <a:rPr lang="en-GB"/>
            <a:t>Reports </a:t>
          </a:r>
        </a:p>
        <a:p>
          <a:pPr algn="ctr"/>
          <a:r>
            <a:rPr lang="en-GB"/>
            <a:t>KPIs</a:t>
          </a:r>
        </a:p>
        <a:p>
          <a:pPr algn="ctr"/>
          <a:r>
            <a:rPr lang="en-GB"/>
            <a:t>  Scorecards</a:t>
          </a:r>
        </a:p>
      </dgm:t>
    </dgm:pt>
    <dgm:pt modelId="{86112D68-D544-4F1B-883F-4C0C7E8C077D}" type="parTrans" cxnId="{C471798F-9684-47C6-A5EE-F02D7DC118EA}">
      <dgm:prSet/>
      <dgm:spPr/>
      <dgm:t>
        <a:bodyPr/>
        <a:lstStyle/>
        <a:p>
          <a:pPr algn="ctr"/>
          <a:endParaRPr lang="en-GB"/>
        </a:p>
      </dgm:t>
    </dgm:pt>
    <dgm:pt modelId="{29129C98-C1ED-4979-B61F-74B5CFD104E1}" type="sibTrans" cxnId="{C471798F-9684-47C6-A5EE-F02D7DC118EA}">
      <dgm:prSet/>
      <dgm:spPr/>
      <dgm:t>
        <a:bodyPr/>
        <a:lstStyle/>
        <a:p>
          <a:pPr algn="ctr"/>
          <a:endParaRPr lang="en-GB"/>
        </a:p>
      </dgm:t>
    </dgm:pt>
    <dgm:pt modelId="{786F198D-9560-4288-B065-A55100F80F7C}">
      <dgm:prSet/>
      <dgm:spPr/>
      <dgm:t>
        <a:bodyPr/>
        <a:lstStyle/>
        <a:p>
          <a:pPr algn="ctr"/>
          <a:r>
            <a:rPr lang="en-GB"/>
            <a:t>Strategic Decision-Making</a:t>
          </a:r>
        </a:p>
      </dgm:t>
    </dgm:pt>
    <dgm:pt modelId="{59D11B9C-3A51-421D-A12A-EFC60B66C2EC}" type="parTrans" cxnId="{4E39F6E5-FA4E-4EF7-8493-CE5AF140447A}">
      <dgm:prSet/>
      <dgm:spPr/>
      <dgm:t>
        <a:bodyPr/>
        <a:lstStyle/>
        <a:p>
          <a:pPr algn="ctr"/>
          <a:endParaRPr lang="en-GB"/>
        </a:p>
      </dgm:t>
    </dgm:pt>
    <dgm:pt modelId="{48149E1C-7F1E-4CFD-A50C-9AFA3B12479B}" type="sibTrans" cxnId="{4E39F6E5-FA4E-4EF7-8493-CE5AF140447A}">
      <dgm:prSet/>
      <dgm:spPr/>
      <dgm:t>
        <a:bodyPr/>
        <a:lstStyle/>
        <a:p>
          <a:pPr algn="ctr"/>
          <a:endParaRPr lang="en-GB"/>
        </a:p>
      </dgm:t>
    </dgm:pt>
    <dgm:pt modelId="{FDBD9C75-C470-4014-AB64-1E8A6B650DC3}" type="pres">
      <dgm:prSet presAssocID="{D98DBB3C-9648-4AED-A9D5-B427F4352735}" presName="linearFlow" presStyleCnt="0">
        <dgm:presLayoutVars>
          <dgm:resizeHandles val="exact"/>
        </dgm:presLayoutVars>
      </dgm:prSet>
      <dgm:spPr/>
    </dgm:pt>
    <dgm:pt modelId="{4B74FDD2-4C8B-4DF4-94DC-468A19410B45}" type="pres">
      <dgm:prSet presAssocID="{401D4ECD-0739-4FB5-A8FD-F65E3DF674D8}" presName="node" presStyleLbl="node1" presStyleIdx="0" presStyleCnt="6">
        <dgm:presLayoutVars>
          <dgm:bulletEnabled val="1"/>
        </dgm:presLayoutVars>
      </dgm:prSet>
      <dgm:spPr/>
    </dgm:pt>
    <dgm:pt modelId="{AF504A55-4115-4758-A9F8-75F04D28DC71}" type="pres">
      <dgm:prSet presAssocID="{343C1E1F-F215-41CF-9DD4-92498D5F0990}" presName="sibTrans" presStyleLbl="sibTrans2D1" presStyleIdx="0" presStyleCnt="5"/>
      <dgm:spPr/>
    </dgm:pt>
    <dgm:pt modelId="{975630B9-1848-4F07-BB0C-4F0C947FC884}" type="pres">
      <dgm:prSet presAssocID="{343C1E1F-F215-41CF-9DD4-92498D5F0990}" presName="connectorText" presStyleLbl="sibTrans2D1" presStyleIdx="0" presStyleCnt="5"/>
      <dgm:spPr/>
    </dgm:pt>
    <dgm:pt modelId="{456A1C36-E7D1-4BF3-A9A0-B36416D7335F}" type="pres">
      <dgm:prSet presAssocID="{88FD5F91-4DA5-4A15-91BD-85C09FBB9116}" presName="node" presStyleLbl="node1" presStyleIdx="1" presStyleCnt="6">
        <dgm:presLayoutVars>
          <dgm:bulletEnabled val="1"/>
        </dgm:presLayoutVars>
      </dgm:prSet>
      <dgm:spPr/>
    </dgm:pt>
    <dgm:pt modelId="{1FC1949C-3D6E-462E-9808-C83674B497A8}" type="pres">
      <dgm:prSet presAssocID="{9A2B647B-E70A-4157-B1BB-5346656D31FF}" presName="sibTrans" presStyleLbl="sibTrans2D1" presStyleIdx="1" presStyleCnt="5"/>
      <dgm:spPr/>
    </dgm:pt>
    <dgm:pt modelId="{261DC34E-34DB-4875-B803-5086D50DCAF8}" type="pres">
      <dgm:prSet presAssocID="{9A2B647B-E70A-4157-B1BB-5346656D31FF}" presName="connectorText" presStyleLbl="sibTrans2D1" presStyleIdx="1" presStyleCnt="5"/>
      <dgm:spPr/>
    </dgm:pt>
    <dgm:pt modelId="{4D4024E9-29A5-4001-975D-070862DBC610}" type="pres">
      <dgm:prSet presAssocID="{4333454F-8654-449B-9D81-121111C87117}" presName="node" presStyleLbl="node1" presStyleIdx="2" presStyleCnt="6">
        <dgm:presLayoutVars>
          <dgm:bulletEnabled val="1"/>
        </dgm:presLayoutVars>
      </dgm:prSet>
      <dgm:spPr/>
    </dgm:pt>
    <dgm:pt modelId="{29DA6E67-A7F3-483D-873B-178091913DC5}" type="pres">
      <dgm:prSet presAssocID="{1DB1142A-9F36-41DD-8971-6AAD83370660}" presName="sibTrans" presStyleLbl="sibTrans2D1" presStyleIdx="2" presStyleCnt="5"/>
      <dgm:spPr/>
    </dgm:pt>
    <dgm:pt modelId="{019FF288-F9CA-41DD-BE32-AA4A958A1DA5}" type="pres">
      <dgm:prSet presAssocID="{1DB1142A-9F36-41DD-8971-6AAD83370660}" presName="connectorText" presStyleLbl="sibTrans2D1" presStyleIdx="2" presStyleCnt="5"/>
      <dgm:spPr/>
    </dgm:pt>
    <dgm:pt modelId="{46B6BA0E-498A-4021-965B-49EC8E5F176B}" type="pres">
      <dgm:prSet presAssocID="{B5CDCD17-E12D-4355-A7E3-673EC2728E30}" presName="node" presStyleLbl="node1" presStyleIdx="3" presStyleCnt="6">
        <dgm:presLayoutVars>
          <dgm:bulletEnabled val="1"/>
        </dgm:presLayoutVars>
      </dgm:prSet>
      <dgm:spPr/>
    </dgm:pt>
    <dgm:pt modelId="{5D117951-5423-41C3-B11B-CF82653B8578}" type="pres">
      <dgm:prSet presAssocID="{17880AD0-5DFB-4B77-92FC-4560E4D38B12}" presName="sibTrans" presStyleLbl="sibTrans2D1" presStyleIdx="3" presStyleCnt="5"/>
      <dgm:spPr/>
    </dgm:pt>
    <dgm:pt modelId="{5B6DF691-C679-4F2E-847C-6291B9FD4908}" type="pres">
      <dgm:prSet presAssocID="{17880AD0-5DFB-4B77-92FC-4560E4D38B12}" presName="connectorText" presStyleLbl="sibTrans2D1" presStyleIdx="3" presStyleCnt="5"/>
      <dgm:spPr/>
    </dgm:pt>
    <dgm:pt modelId="{F8BB6040-08A6-4E33-BB3D-D949D0B31E0F}" type="pres">
      <dgm:prSet presAssocID="{692247C4-00E7-496E-8B49-C745D0392321}" presName="node" presStyleLbl="node1" presStyleIdx="4" presStyleCnt="6">
        <dgm:presLayoutVars>
          <dgm:bulletEnabled val="1"/>
        </dgm:presLayoutVars>
      </dgm:prSet>
      <dgm:spPr/>
    </dgm:pt>
    <dgm:pt modelId="{F0AF8625-0E88-4A51-8CC1-5275132DCAD3}" type="pres">
      <dgm:prSet presAssocID="{29129C98-C1ED-4979-B61F-74B5CFD104E1}" presName="sibTrans" presStyleLbl="sibTrans2D1" presStyleIdx="4" presStyleCnt="5"/>
      <dgm:spPr/>
    </dgm:pt>
    <dgm:pt modelId="{6A9F6946-EBDF-404F-9E76-E0AB7C7844FD}" type="pres">
      <dgm:prSet presAssocID="{29129C98-C1ED-4979-B61F-74B5CFD104E1}" presName="connectorText" presStyleLbl="sibTrans2D1" presStyleIdx="4" presStyleCnt="5"/>
      <dgm:spPr/>
    </dgm:pt>
    <dgm:pt modelId="{A900FE05-7712-4B8F-96A8-4744C39B8C28}" type="pres">
      <dgm:prSet presAssocID="{786F198D-9560-4288-B065-A55100F80F7C}" presName="node" presStyleLbl="node1" presStyleIdx="5" presStyleCnt="6">
        <dgm:presLayoutVars>
          <dgm:bulletEnabled val="1"/>
        </dgm:presLayoutVars>
      </dgm:prSet>
      <dgm:spPr/>
    </dgm:pt>
  </dgm:ptLst>
  <dgm:cxnLst>
    <dgm:cxn modelId="{E3170207-D736-40F5-BE30-6B2D43F1AFF3}" type="presOf" srcId="{343C1E1F-F215-41CF-9DD4-92498D5F0990}" destId="{975630B9-1848-4F07-BB0C-4F0C947FC884}" srcOrd="1" destOrd="0" presId="urn:microsoft.com/office/officeart/2005/8/layout/process2"/>
    <dgm:cxn modelId="{23276318-F42F-4035-A1B8-8CFDD79C7B3E}" type="presOf" srcId="{1DB1142A-9F36-41DD-8971-6AAD83370660}" destId="{29DA6E67-A7F3-483D-873B-178091913DC5}" srcOrd="0" destOrd="0" presId="urn:microsoft.com/office/officeart/2005/8/layout/process2"/>
    <dgm:cxn modelId="{F4C9C531-2B3C-4774-A92F-13C7F40B40E3}" srcId="{D98DBB3C-9648-4AED-A9D5-B427F4352735}" destId="{B5CDCD17-E12D-4355-A7E3-673EC2728E30}" srcOrd="3" destOrd="0" parTransId="{9AC25A74-8031-4689-946B-5C8DC5C621FD}" sibTransId="{17880AD0-5DFB-4B77-92FC-4560E4D38B12}"/>
    <dgm:cxn modelId="{1BD04036-45FA-41FF-876C-D5159543F09A}" type="presOf" srcId="{B5CDCD17-E12D-4355-A7E3-673EC2728E30}" destId="{46B6BA0E-498A-4021-965B-49EC8E5F176B}" srcOrd="0" destOrd="0" presId="urn:microsoft.com/office/officeart/2005/8/layout/process2"/>
    <dgm:cxn modelId="{B80A5436-7124-4CF1-9D20-7149FF02FBEE}" type="presOf" srcId="{D98DBB3C-9648-4AED-A9D5-B427F4352735}" destId="{FDBD9C75-C470-4014-AB64-1E8A6B650DC3}" srcOrd="0" destOrd="0" presId="urn:microsoft.com/office/officeart/2005/8/layout/process2"/>
    <dgm:cxn modelId="{4960E637-5CB4-441F-86CE-4A21BC35B492}" type="presOf" srcId="{401D4ECD-0739-4FB5-A8FD-F65E3DF674D8}" destId="{4B74FDD2-4C8B-4DF4-94DC-468A19410B45}" srcOrd="0" destOrd="0" presId="urn:microsoft.com/office/officeart/2005/8/layout/process2"/>
    <dgm:cxn modelId="{9605CF3A-10E3-439A-9E75-3EA4CB59D2EE}" type="presOf" srcId="{17880AD0-5DFB-4B77-92FC-4560E4D38B12}" destId="{5D117951-5423-41C3-B11B-CF82653B8578}" srcOrd="0" destOrd="0" presId="urn:microsoft.com/office/officeart/2005/8/layout/process2"/>
    <dgm:cxn modelId="{3C2F9C40-02A6-4385-8A89-8B3BAC5C571C}" type="presOf" srcId="{692247C4-00E7-496E-8B49-C745D0392321}" destId="{F8BB6040-08A6-4E33-BB3D-D949D0B31E0F}" srcOrd="0" destOrd="0" presId="urn:microsoft.com/office/officeart/2005/8/layout/process2"/>
    <dgm:cxn modelId="{155C6260-D20F-4E3A-9CC4-9A910E21C8F1}" srcId="{D98DBB3C-9648-4AED-A9D5-B427F4352735}" destId="{88FD5F91-4DA5-4A15-91BD-85C09FBB9116}" srcOrd="1" destOrd="0" parTransId="{74BC645C-EFFF-4767-A3F2-7912D917C4F9}" sibTransId="{9A2B647B-E70A-4157-B1BB-5346656D31FF}"/>
    <dgm:cxn modelId="{C1F5DF6A-8D1F-466D-A6A8-101941E8D43A}" srcId="{D98DBB3C-9648-4AED-A9D5-B427F4352735}" destId="{4333454F-8654-449B-9D81-121111C87117}" srcOrd="2" destOrd="0" parTransId="{448ED3F0-4442-4C5C-A7B4-ECB09000EE37}" sibTransId="{1DB1142A-9F36-41DD-8971-6AAD83370660}"/>
    <dgm:cxn modelId="{5947C171-010D-4D95-82DB-2E86E10AFC9F}" type="presOf" srcId="{29129C98-C1ED-4979-B61F-74B5CFD104E1}" destId="{6A9F6946-EBDF-404F-9E76-E0AB7C7844FD}" srcOrd="1" destOrd="0" presId="urn:microsoft.com/office/officeart/2005/8/layout/process2"/>
    <dgm:cxn modelId="{D1CFA376-ECFA-4E04-9984-D85D093E7746}" type="presOf" srcId="{9A2B647B-E70A-4157-B1BB-5346656D31FF}" destId="{261DC34E-34DB-4875-B803-5086D50DCAF8}" srcOrd="1" destOrd="0" presId="urn:microsoft.com/office/officeart/2005/8/layout/process2"/>
    <dgm:cxn modelId="{C471798F-9684-47C6-A5EE-F02D7DC118EA}" srcId="{D98DBB3C-9648-4AED-A9D5-B427F4352735}" destId="{692247C4-00E7-496E-8B49-C745D0392321}" srcOrd="4" destOrd="0" parTransId="{86112D68-D544-4F1B-883F-4C0C7E8C077D}" sibTransId="{29129C98-C1ED-4979-B61F-74B5CFD104E1}"/>
    <dgm:cxn modelId="{00E22890-9F39-452A-BE9E-DC033C86564B}" type="presOf" srcId="{1DB1142A-9F36-41DD-8971-6AAD83370660}" destId="{019FF288-F9CA-41DD-BE32-AA4A958A1DA5}" srcOrd="1" destOrd="0" presId="urn:microsoft.com/office/officeart/2005/8/layout/process2"/>
    <dgm:cxn modelId="{E4935295-F2E3-420C-A722-9B4AC32D08DD}" type="presOf" srcId="{17880AD0-5DFB-4B77-92FC-4560E4D38B12}" destId="{5B6DF691-C679-4F2E-847C-6291B9FD4908}" srcOrd="1" destOrd="0" presId="urn:microsoft.com/office/officeart/2005/8/layout/process2"/>
    <dgm:cxn modelId="{EEDEFCBF-4B4C-42D1-AD8F-2896E2D3B37D}" type="presOf" srcId="{88FD5F91-4DA5-4A15-91BD-85C09FBB9116}" destId="{456A1C36-E7D1-4BF3-A9A0-B36416D7335F}" srcOrd="0" destOrd="0" presId="urn:microsoft.com/office/officeart/2005/8/layout/process2"/>
    <dgm:cxn modelId="{7F5411C3-A03B-4318-A251-6DA5C490EEE6}" type="presOf" srcId="{4333454F-8654-449B-9D81-121111C87117}" destId="{4D4024E9-29A5-4001-975D-070862DBC610}" srcOrd="0" destOrd="0" presId="urn:microsoft.com/office/officeart/2005/8/layout/process2"/>
    <dgm:cxn modelId="{7EECC5CC-DB2B-4E20-BC79-4B125D3A8776}" type="presOf" srcId="{343C1E1F-F215-41CF-9DD4-92498D5F0990}" destId="{AF504A55-4115-4758-A9F8-75F04D28DC71}" srcOrd="0" destOrd="0" presId="urn:microsoft.com/office/officeart/2005/8/layout/process2"/>
    <dgm:cxn modelId="{A6D22ED5-74B7-4B58-92A5-0F9FB5602A93}" type="presOf" srcId="{9A2B647B-E70A-4157-B1BB-5346656D31FF}" destId="{1FC1949C-3D6E-462E-9808-C83674B497A8}" srcOrd="0" destOrd="0" presId="urn:microsoft.com/office/officeart/2005/8/layout/process2"/>
    <dgm:cxn modelId="{5F8A6ED8-FDDE-48BB-BABA-C95D780F84BD}" srcId="{D98DBB3C-9648-4AED-A9D5-B427F4352735}" destId="{401D4ECD-0739-4FB5-A8FD-F65E3DF674D8}" srcOrd="0" destOrd="0" parTransId="{75E261A0-9AB8-4742-A155-77B4167A940A}" sibTransId="{343C1E1F-F215-41CF-9DD4-92498D5F0990}"/>
    <dgm:cxn modelId="{8E33E2E0-31A6-42C9-81DA-096F10906E9A}" type="presOf" srcId="{786F198D-9560-4288-B065-A55100F80F7C}" destId="{A900FE05-7712-4B8F-96A8-4744C39B8C28}" srcOrd="0" destOrd="0" presId="urn:microsoft.com/office/officeart/2005/8/layout/process2"/>
    <dgm:cxn modelId="{4E39F6E5-FA4E-4EF7-8493-CE5AF140447A}" srcId="{D98DBB3C-9648-4AED-A9D5-B427F4352735}" destId="{786F198D-9560-4288-B065-A55100F80F7C}" srcOrd="5" destOrd="0" parTransId="{59D11B9C-3A51-421D-A12A-EFC60B66C2EC}" sibTransId="{48149E1C-7F1E-4CFD-A50C-9AFA3B12479B}"/>
    <dgm:cxn modelId="{ED2476FB-128D-4CC0-9A0E-7597D2E4BFE8}" type="presOf" srcId="{29129C98-C1ED-4979-B61F-74B5CFD104E1}" destId="{F0AF8625-0E88-4A51-8CC1-5275132DCAD3}" srcOrd="0" destOrd="0" presId="urn:microsoft.com/office/officeart/2005/8/layout/process2"/>
    <dgm:cxn modelId="{72B670D0-8CAF-43FF-8437-C154CFABBB4B}" type="presParOf" srcId="{FDBD9C75-C470-4014-AB64-1E8A6B650DC3}" destId="{4B74FDD2-4C8B-4DF4-94DC-468A19410B45}" srcOrd="0" destOrd="0" presId="urn:microsoft.com/office/officeart/2005/8/layout/process2"/>
    <dgm:cxn modelId="{96CFB014-D4C6-4DB6-83E5-1CC320168971}" type="presParOf" srcId="{FDBD9C75-C470-4014-AB64-1E8A6B650DC3}" destId="{AF504A55-4115-4758-A9F8-75F04D28DC71}" srcOrd="1" destOrd="0" presId="urn:microsoft.com/office/officeart/2005/8/layout/process2"/>
    <dgm:cxn modelId="{66BA229B-42FF-4763-BF02-DDF80AD871B0}" type="presParOf" srcId="{AF504A55-4115-4758-A9F8-75F04D28DC71}" destId="{975630B9-1848-4F07-BB0C-4F0C947FC884}" srcOrd="0" destOrd="0" presId="urn:microsoft.com/office/officeart/2005/8/layout/process2"/>
    <dgm:cxn modelId="{64A6F6CB-DC31-4629-AAEC-45EE7A9A4DFE}" type="presParOf" srcId="{FDBD9C75-C470-4014-AB64-1E8A6B650DC3}" destId="{456A1C36-E7D1-4BF3-A9A0-B36416D7335F}" srcOrd="2" destOrd="0" presId="urn:microsoft.com/office/officeart/2005/8/layout/process2"/>
    <dgm:cxn modelId="{645FA48A-4D14-497C-95C7-389E8337F76D}" type="presParOf" srcId="{FDBD9C75-C470-4014-AB64-1E8A6B650DC3}" destId="{1FC1949C-3D6E-462E-9808-C83674B497A8}" srcOrd="3" destOrd="0" presId="urn:microsoft.com/office/officeart/2005/8/layout/process2"/>
    <dgm:cxn modelId="{CD37C7CD-9719-4688-B665-B05C3F065D8F}" type="presParOf" srcId="{1FC1949C-3D6E-462E-9808-C83674B497A8}" destId="{261DC34E-34DB-4875-B803-5086D50DCAF8}" srcOrd="0" destOrd="0" presId="urn:microsoft.com/office/officeart/2005/8/layout/process2"/>
    <dgm:cxn modelId="{F2153192-7680-4902-97DF-DB62CB537DEE}" type="presParOf" srcId="{FDBD9C75-C470-4014-AB64-1E8A6B650DC3}" destId="{4D4024E9-29A5-4001-975D-070862DBC610}" srcOrd="4" destOrd="0" presId="urn:microsoft.com/office/officeart/2005/8/layout/process2"/>
    <dgm:cxn modelId="{989BC80B-1205-4891-A79C-49CA3ED91855}" type="presParOf" srcId="{FDBD9C75-C470-4014-AB64-1E8A6B650DC3}" destId="{29DA6E67-A7F3-483D-873B-178091913DC5}" srcOrd="5" destOrd="0" presId="urn:microsoft.com/office/officeart/2005/8/layout/process2"/>
    <dgm:cxn modelId="{810F5DE2-6F72-4FB3-B67D-37F73C84EFC7}" type="presParOf" srcId="{29DA6E67-A7F3-483D-873B-178091913DC5}" destId="{019FF288-F9CA-41DD-BE32-AA4A958A1DA5}" srcOrd="0" destOrd="0" presId="urn:microsoft.com/office/officeart/2005/8/layout/process2"/>
    <dgm:cxn modelId="{CD9124C5-C277-4AD6-9E69-ADC99669A9BA}" type="presParOf" srcId="{FDBD9C75-C470-4014-AB64-1E8A6B650DC3}" destId="{46B6BA0E-498A-4021-965B-49EC8E5F176B}" srcOrd="6" destOrd="0" presId="urn:microsoft.com/office/officeart/2005/8/layout/process2"/>
    <dgm:cxn modelId="{27EE6C70-8134-4B32-9C30-973BFC223B63}" type="presParOf" srcId="{FDBD9C75-C470-4014-AB64-1E8A6B650DC3}" destId="{5D117951-5423-41C3-B11B-CF82653B8578}" srcOrd="7" destOrd="0" presId="urn:microsoft.com/office/officeart/2005/8/layout/process2"/>
    <dgm:cxn modelId="{11121F2F-1ED5-45B3-B7A3-837C56724896}" type="presParOf" srcId="{5D117951-5423-41C3-B11B-CF82653B8578}" destId="{5B6DF691-C679-4F2E-847C-6291B9FD4908}" srcOrd="0" destOrd="0" presId="urn:microsoft.com/office/officeart/2005/8/layout/process2"/>
    <dgm:cxn modelId="{83AFFAFB-8EFE-4A0E-8F8D-81A02CDDAFCA}" type="presParOf" srcId="{FDBD9C75-C470-4014-AB64-1E8A6B650DC3}" destId="{F8BB6040-08A6-4E33-BB3D-D949D0B31E0F}" srcOrd="8" destOrd="0" presId="urn:microsoft.com/office/officeart/2005/8/layout/process2"/>
    <dgm:cxn modelId="{37B9A8C0-E8F3-49BF-AAE2-84AAD646EA8B}" type="presParOf" srcId="{FDBD9C75-C470-4014-AB64-1E8A6B650DC3}" destId="{F0AF8625-0E88-4A51-8CC1-5275132DCAD3}" srcOrd="9" destOrd="0" presId="urn:microsoft.com/office/officeart/2005/8/layout/process2"/>
    <dgm:cxn modelId="{DCBA34AA-6A1B-45A5-8CF3-689AA8FF97D5}" type="presParOf" srcId="{F0AF8625-0E88-4A51-8CC1-5275132DCAD3}" destId="{6A9F6946-EBDF-404F-9E76-E0AB7C7844FD}" srcOrd="0" destOrd="0" presId="urn:microsoft.com/office/officeart/2005/8/layout/process2"/>
    <dgm:cxn modelId="{3C9C15CC-CF3E-436B-856E-7A7BF12245AA}" type="presParOf" srcId="{FDBD9C75-C470-4014-AB64-1E8A6B650DC3}" destId="{A900FE05-7712-4B8F-96A8-4744C39B8C28}" srcOrd="10" destOrd="0" presId="urn:microsoft.com/office/officeart/2005/8/layout/process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26E68D2-D525-47E8-A0AC-4588003C212C}" type="doc">
      <dgm:prSet loTypeId="urn:microsoft.com/office/officeart/2005/8/layout/process2" loCatId="process" qsTypeId="urn:microsoft.com/office/officeart/2005/8/quickstyle/simple5" qsCatId="simple" csTypeId="urn:microsoft.com/office/officeart/2005/8/colors/accent1_2" csCatId="accent1" phldr="1"/>
      <dgm:spPr/>
      <dgm:t>
        <a:bodyPr/>
        <a:lstStyle/>
        <a:p>
          <a:endParaRPr lang="en-GB"/>
        </a:p>
      </dgm:t>
    </dgm:pt>
    <dgm:pt modelId="{C5232588-73EB-4923-A009-19D1409A1277}">
      <dgm:prSet/>
      <dgm:spPr/>
      <dgm:t>
        <a:bodyPr/>
        <a:lstStyle/>
        <a:p>
          <a:r>
            <a:rPr lang="en-GB"/>
            <a:t>Traditional Reporting</a:t>
          </a:r>
        </a:p>
      </dgm:t>
    </dgm:pt>
    <dgm:pt modelId="{FC024A09-2E59-49BA-BE0B-EFCF417DAACF}" type="parTrans" cxnId="{EFC6709B-A177-4FE8-8459-96B153A75B06}">
      <dgm:prSet/>
      <dgm:spPr/>
      <dgm:t>
        <a:bodyPr/>
        <a:lstStyle/>
        <a:p>
          <a:endParaRPr lang="en-GB"/>
        </a:p>
      </dgm:t>
    </dgm:pt>
    <dgm:pt modelId="{BAE121EC-8022-46A1-9BF2-45A36ADEDAB3}" type="sibTrans" cxnId="{EFC6709B-A177-4FE8-8459-96B153A75B06}">
      <dgm:prSet/>
      <dgm:spPr/>
      <dgm:t>
        <a:bodyPr/>
        <a:lstStyle/>
        <a:p>
          <a:endParaRPr lang="en-GB"/>
        </a:p>
      </dgm:t>
    </dgm:pt>
    <dgm:pt modelId="{9FE76362-3082-47E9-993E-83335D2F4760}">
      <dgm:prSet/>
      <dgm:spPr/>
      <dgm:t>
        <a:bodyPr/>
        <a:lstStyle/>
        <a:p>
          <a:r>
            <a:rPr lang="en-GB"/>
            <a:t>Data Warehousing</a:t>
          </a:r>
        </a:p>
      </dgm:t>
    </dgm:pt>
    <dgm:pt modelId="{DB4810E6-8062-42A0-8E96-A56E7B5A9B1D}" type="parTrans" cxnId="{45F2E9A7-17D1-4756-AA21-02A5DE32FC4E}">
      <dgm:prSet/>
      <dgm:spPr/>
      <dgm:t>
        <a:bodyPr/>
        <a:lstStyle/>
        <a:p>
          <a:endParaRPr lang="en-GB"/>
        </a:p>
      </dgm:t>
    </dgm:pt>
    <dgm:pt modelId="{4F5FB9CC-64BA-4C61-974E-0F4C4F0DAFDD}" type="sibTrans" cxnId="{45F2E9A7-17D1-4756-AA21-02A5DE32FC4E}">
      <dgm:prSet/>
      <dgm:spPr/>
      <dgm:t>
        <a:bodyPr/>
        <a:lstStyle/>
        <a:p>
          <a:endParaRPr lang="en-GB"/>
        </a:p>
      </dgm:t>
    </dgm:pt>
    <dgm:pt modelId="{4E8D5FCD-3DFE-41E4-93FD-9732190E9B01}">
      <dgm:prSet/>
      <dgm:spPr/>
      <dgm:t>
        <a:bodyPr/>
        <a:lstStyle/>
        <a:p>
          <a:r>
            <a:rPr lang="en-GB"/>
            <a:t>Data Mining</a:t>
          </a:r>
        </a:p>
      </dgm:t>
    </dgm:pt>
    <dgm:pt modelId="{4B65668A-0546-4949-9B80-503495B4DC82}" type="parTrans" cxnId="{7248B6FA-A8DB-46DE-A30A-BA60E942466B}">
      <dgm:prSet/>
      <dgm:spPr/>
      <dgm:t>
        <a:bodyPr/>
        <a:lstStyle/>
        <a:p>
          <a:endParaRPr lang="en-GB"/>
        </a:p>
      </dgm:t>
    </dgm:pt>
    <dgm:pt modelId="{EC5D4378-6248-4E8C-B29C-616FEC9EDE69}" type="sibTrans" cxnId="{7248B6FA-A8DB-46DE-A30A-BA60E942466B}">
      <dgm:prSet/>
      <dgm:spPr/>
      <dgm:t>
        <a:bodyPr/>
        <a:lstStyle/>
        <a:p>
          <a:endParaRPr lang="en-GB"/>
        </a:p>
      </dgm:t>
    </dgm:pt>
    <dgm:pt modelId="{196981DA-00DC-4EDA-A398-6875161FD480}">
      <dgm:prSet/>
      <dgm:spPr/>
      <dgm:t>
        <a:bodyPr/>
        <a:lstStyle/>
        <a:p>
          <a:r>
            <a:rPr lang="en-GB"/>
            <a:t>Big Data Analytics</a:t>
          </a:r>
        </a:p>
      </dgm:t>
    </dgm:pt>
    <dgm:pt modelId="{065A5CE7-F279-42F2-AFC9-816696067AB5}" type="parTrans" cxnId="{D9A7CDAD-9B8F-4AB5-9990-202D85F3F9E3}">
      <dgm:prSet/>
      <dgm:spPr/>
      <dgm:t>
        <a:bodyPr/>
        <a:lstStyle/>
        <a:p>
          <a:endParaRPr lang="en-GB"/>
        </a:p>
      </dgm:t>
    </dgm:pt>
    <dgm:pt modelId="{3C0072EE-4D89-4555-8E54-62CC6B36C376}" type="sibTrans" cxnId="{D9A7CDAD-9B8F-4AB5-9990-202D85F3F9E3}">
      <dgm:prSet/>
      <dgm:spPr/>
      <dgm:t>
        <a:bodyPr/>
        <a:lstStyle/>
        <a:p>
          <a:endParaRPr lang="en-GB"/>
        </a:p>
      </dgm:t>
    </dgm:pt>
    <dgm:pt modelId="{705B70DE-0391-4960-B57B-3C2B866D5324}">
      <dgm:prSet/>
      <dgm:spPr/>
      <dgm:t>
        <a:bodyPr/>
        <a:lstStyle/>
        <a:p>
          <a:r>
            <a:rPr lang="en-GB"/>
            <a:t>Artificial Intelligence Integration</a:t>
          </a:r>
        </a:p>
      </dgm:t>
    </dgm:pt>
    <dgm:pt modelId="{C31D06D1-9799-443E-A885-F94167C82CCB}" type="parTrans" cxnId="{B73FCD5D-2E9C-412C-8586-960F06BA897C}">
      <dgm:prSet/>
      <dgm:spPr/>
      <dgm:t>
        <a:bodyPr/>
        <a:lstStyle/>
        <a:p>
          <a:endParaRPr lang="en-GB"/>
        </a:p>
      </dgm:t>
    </dgm:pt>
    <dgm:pt modelId="{2D0CB3AB-ED8E-42A6-83B0-804105538876}" type="sibTrans" cxnId="{B73FCD5D-2E9C-412C-8586-960F06BA897C}">
      <dgm:prSet/>
      <dgm:spPr/>
      <dgm:t>
        <a:bodyPr/>
        <a:lstStyle/>
        <a:p>
          <a:endParaRPr lang="en-GB"/>
        </a:p>
      </dgm:t>
    </dgm:pt>
    <dgm:pt modelId="{9A0142D8-4FF5-4C4E-B62A-10C7D28814CC}">
      <dgm:prSet/>
      <dgm:spPr/>
      <dgm:t>
        <a:bodyPr/>
        <a:lstStyle/>
        <a:p>
          <a:r>
            <a:rPr lang="en-GB"/>
            <a:t>Real-Time &amp; Self-Service BI</a:t>
          </a:r>
        </a:p>
      </dgm:t>
    </dgm:pt>
    <dgm:pt modelId="{2CFAD72C-470C-4A79-961E-5891907E671C}" type="sibTrans" cxnId="{B8A0DB51-B0E6-4E8D-BE41-7DE924E3058A}">
      <dgm:prSet/>
      <dgm:spPr/>
      <dgm:t>
        <a:bodyPr/>
        <a:lstStyle/>
        <a:p>
          <a:endParaRPr lang="en-GB"/>
        </a:p>
      </dgm:t>
    </dgm:pt>
    <dgm:pt modelId="{FA676C5C-1F1B-47FA-B614-FB8862227F53}" type="parTrans" cxnId="{B8A0DB51-B0E6-4E8D-BE41-7DE924E3058A}">
      <dgm:prSet/>
      <dgm:spPr/>
      <dgm:t>
        <a:bodyPr/>
        <a:lstStyle/>
        <a:p>
          <a:endParaRPr lang="en-GB"/>
        </a:p>
      </dgm:t>
    </dgm:pt>
    <dgm:pt modelId="{E018A844-E4DD-46CF-87CC-49776EB210C2}" type="pres">
      <dgm:prSet presAssocID="{B26E68D2-D525-47E8-A0AC-4588003C212C}" presName="linearFlow" presStyleCnt="0">
        <dgm:presLayoutVars>
          <dgm:resizeHandles val="exact"/>
        </dgm:presLayoutVars>
      </dgm:prSet>
      <dgm:spPr/>
    </dgm:pt>
    <dgm:pt modelId="{543374B6-78F4-4584-BAED-4AF28569C29F}" type="pres">
      <dgm:prSet presAssocID="{C5232588-73EB-4923-A009-19D1409A1277}" presName="node" presStyleLbl="node1" presStyleIdx="0" presStyleCnt="6">
        <dgm:presLayoutVars>
          <dgm:bulletEnabled val="1"/>
        </dgm:presLayoutVars>
      </dgm:prSet>
      <dgm:spPr/>
    </dgm:pt>
    <dgm:pt modelId="{25BD25BE-3076-4E37-ACF7-BCF444D6EC76}" type="pres">
      <dgm:prSet presAssocID="{BAE121EC-8022-46A1-9BF2-45A36ADEDAB3}" presName="sibTrans" presStyleLbl="sibTrans2D1" presStyleIdx="0" presStyleCnt="5"/>
      <dgm:spPr/>
    </dgm:pt>
    <dgm:pt modelId="{6AA16B63-FFA1-49AA-8975-22D3D39DCE81}" type="pres">
      <dgm:prSet presAssocID="{BAE121EC-8022-46A1-9BF2-45A36ADEDAB3}" presName="connectorText" presStyleLbl="sibTrans2D1" presStyleIdx="0" presStyleCnt="5"/>
      <dgm:spPr/>
    </dgm:pt>
    <dgm:pt modelId="{3065F9AC-9599-40A5-8020-6E5613F44A66}" type="pres">
      <dgm:prSet presAssocID="{9FE76362-3082-47E9-993E-83335D2F4760}" presName="node" presStyleLbl="node1" presStyleIdx="1" presStyleCnt="6">
        <dgm:presLayoutVars>
          <dgm:bulletEnabled val="1"/>
        </dgm:presLayoutVars>
      </dgm:prSet>
      <dgm:spPr/>
    </dgm:pt>
    <dgm:pt modelId="{EC2F94E4-DC60-4BFF-9236-DC79FE4001C5}" type="pres">
      <dgm:prSet presAssocID="{4F5FB9CC-64BA-4C61-974E-0F4C4F0DAFDD}" presName="sibTrans" presStyleLbl="sibTrans2D1" presStyleIdx="1" presStyleCnt="5"/>
      <dgm:spPr/>
    </dgm:pt>
    <dgm:pt modelId="{C192F2A9-7261-431F-BC9D-679B022E5BF7}" type="pres">
      <dgm:prSet presAssocID="{4F5FB9CC-64BA-4C61-974E-0F4C4F0DAFDD}" presName="connectorText" presStyleLbl="sibTrans2D1" presStyleIdx="1" presStyleCnt="5"/>
      <dgm:spPr/>
    </dgm:pt>
    <dgm:pt modelId="{F2850CDF-62C4-4D12-99DD-BD7BEF5600E8}" type="pres">
      <dgm:prSet presAssocID="{4E8D5FCD-3DFE-41E4-93FD-9732190E9B01}" presName="node" presStyleLbl="node1" presStyleIdx="2" presStyleCnt="6">
        <dgm:presLayoutVars>
          <dgm:bulletEnabled val="1"/>
        </dgm:presLayoutVars>
      </dgm:prSet>
      <dgm:spPr/>
    </dgm:pt>
    <dgm:pt modelId="{3F15CB56-B2DA-40AB-86DE-96E76D055784}" type="pres">
      <dgm:prSet presAssocID="{EC5D4378-6248-4E8C-B29C-616FEC9EDE69}" presName="sibTrans" presStyleLbl="sibTrans2D1" presStyleIdx="2" presStyleCnt="5"/>
      <dgm:spPr/>
    </dgm:pt>
    <dgm:pt modelId="{11DFDE11-E3AF-4782-9EFB-926AE095330F}" type="pres">
      <dgm:prSet presAssocID="{EC5D4378-6248-4E8C-B29C-616FEC9EDE69}" presName="connectorText" presStyleLbl="sibTrans2D1" presStyleIdx="2" presStyleCnt="5"/>
      <dgm:spPr/>
    </dgm:pt>
    <dgm:pt modelId="{022B010B-0BC2-4CE6-AB5F-C26E64C0080C}" type="pres">
      <dgm:prSet presAssocID="{196981DA-00DC-4EDA-A398-6875161FD480}" presName="node" presStyleLbl="node1" presStyleIdx="3" presStyleCnt="6">
        <dgm:presLayoutVars>
          <dgm:bulletEnabled val="1"/>
        </dgm:presLayoutVars>
      </dgm:prSet>
      <dgm:spPr/>
    </dgm:pt>
    <dgm:pt modelId="{D9A3F504-B738-4E80-BBD4-3F88173AB82C}" type="pres">
      <dgm:prSet presAssocID="{3C0072EE-4D89-4555-8E54-62CC6B36C376}" presName="sibTrans" presStyleLbl="sibTrans2D1" presStyleIdx="3" presStyleCnt="5"/>
      <dgm:spPr/>
    </dgm:pt>
    <dgm:pt modelId="{C32123B4-91BC-42AB-9BB2-7AEAC878CC40}" type="pres">
      <dgm:prSet presAssocID="{3C0072EE-4D89-4555-8E54-62CC6B36C376}" presName="connectorText" presStyleLbl="sibTrans2D1" presStyleIdx="3" presStyleCnt="5"/>
      <dgm:spPr/>
    </dgm:pt>
    <dgm:pt modelId="{F64A634A-EDEC-46B5-8E04-D30246760698}" type="pres">
      <dgm:prSet presAssocID="{705B70DE-0391-4960-B57B-3C2B866D5324}" presName="node" presStyleLbl="node1" presStyleIdx="4" presStyleCnt="6">
        <dgm:presLayoutVars>
          <dgm:bulletEnabled val="1"/>
        </dgm:presLayoutVars>
      </dgm:prSet>
      <dgm:spPr/>
    </dgm:pt>
    <dgm:pt modelId="{BA777C4B-960A-41C2-B3E7-3ED490B066F8}" type="pres">
      <dgm:prSet presAssocID="{2D0CB3AB-ED8E-42A6-83B0-804105538876}" presName="sibTrans" presStyleLbl="sibTrans2D1" presStyleIdx="4" presStyleCnt="5"/>
      <dgm:spPr/>
    </dgm:pt>
    <dgm:pt modelId="{877C8043-FCAE-4D43-B772-A40C7AD49613}" type="pres">
      <dgm:prSet presAssocID="{2D0CB3AB-ED8E-42A6-83B0-804105538876}" presName="connectorText" presStyleLbl="sibTrans2D1" presStyleIdx="4" presStyleCnt="5"/>
      <dgm:spPr/>
    </dgm:pt>
    <dgm:pt modelId="{5246F926-5C54-41E1-A49B-3D287617956D}" type="pres">
      <dgm:prSet presAssocID="{9A0142D8-4FF5-4C4E-B62A-10C7D28814CC}" presName="node" presStyleLbl="node1" presStyleIdx="5" presStyleCnt="6">
        <dgm:presLayoutVars>
          <dgm:bulletEnabled val="1"/>
        </dgm:presLayoutVars>
      </dgm:prSet>
      <dgm:spPr/>
    </dgm:pt>
  </dgm:ptLst>
  <dgm:cxnLst>
    <dgm:cxn modelId="{42DBED07-3A50-4C4A-86C4-DFD6636FA2D9}" type="presOf" srcId="{2D0CB3AB-ED8E-42A6-83B0-804105538876}" destId="{BA777C4B-960A-41C2-B3E7-3ED490B066F8}" srcOrd="0" destOrd="0" presId="urn:microsoft.com/office/officeart/2005/8/layout/process2"/>
    <dgm:cxn modelId="{2D079B15-305C-4C6C-9043-ADAF2070BD1E}" type="presOf" srcId="{4E8D5FCD-3DFE-41E4-93FD-9732190E9B01}" destId="{F2850CDF-62C4-4D12-99DD-BD7BEF5600E8}" srcOrd="0" destOrd="0" presId="urn:microsoft.com/office/officeart/2005/8/layout/process2"/>
    <dgm:cxn modelId="{3DCB7C36-1216-4AE8-B847-7792BCA8FBF4}" type="presOf" srcId="{9FE76362-3082-47E9-993E-83335D2F4760}" destId="{3065F9AC-9599-40A5-8020-6E5613F44A66}" srcOrd="0" destOrd="0" presId="urn:microsoft.com/office/officeart/2005/8/layout/process2"/>
    <dgm:cxn modelId="{B73FCD5D-2E9C-412C-8586-960F06BA897C}" srcId="{B26E68D2-D525-47E8-A0AC-4588003C212C}" destId="{705B70DE-0391-4960-B57B-3C2B866D5324}" srcOrd="4" destOrd="0" parTransId="{C31D06D1-9799-443E-A885-F94167C82CCB}" sibTransId="{2D0CB3AB-ED8E-42A6-83B0-804105538876}"/>
    <dgm:cxn modelId="{50340362-2BC9-4729-A878-1DEB431E2BB3}" type="presOf" srcId="{705B70DE-0391-4960-B57B-3C2B866D5324}" destId="{F64A634A-EDEC-46B5-8E04-D30246760698}" srcOrd="0" destOrd="0" presId="urn:microsoft.com/office/officeart/2005/8/layout/process2"/>
    <dgm:cxn modelId="{B8A0DB51-B0E6-4E8D-BE41-7DE924E3058A}" srcId="{B26E68D2-D525-47E8-A0AC-4588003C212C}" destId="{9A0142D8-4FF5-4C4E-B62A-10C7D28814CC}" srcOrd="5" destOrd="0" parTransId="{FA676C5C-1F1B-47FA-B614-FB8862227F53}" sibTransId="{2CFAD72C-470C-4A79-961E-5891907E671C}"/>
    <dgm:cxn modelId="{BC032281-6E00-4D9A-8D36-DA70B0096392}" type="presOf" srcId="{9A0142D8-4FF5-4C4E-B62A-10C7D28814CC}" destId="{5246F926-5C54-41E1-A49B-3D287617956D}" srcOrd="0" destOrd="0" presId="urn:microsoft.com/office/officeart/2005/8/layout/process2"/>
    <dgm:cxn modelId="{21244981-B678-437F-87AA-F6F0389B64F1}" type="presOf" srcId="{4F5FB9CC-64BA-4C61-974E-0F4C4F0DAFDD}" destId="{C192F2A9-7261-431F-BC9D-679B022E5BF7}" srcOrd="1" destOrd="0" presId="urn:microsoft.com/office/officeart/2005/8/layout/process2"/>
    <dgm:cxn modelId="{2EB52C85-EB2B-40C1-B7FC-E78A065D60B1}" type="presOf" srcId="{2D0CB3AB-ED8E-42A6-83B0-804105538876}" destId="{877C8043-FCAE-4D43-B772-A40C7AD49613}" srcOrd="1" destOrd="0" presId="urn:microsoft.com/office/officeart/2005/8/layout/process2"/>
    <dgm:cxn modelId="{864E1487-0F84-4D1B-B3F5-6846922C3FC9}" type="presOf" srcId="{3C0072EE-4D89-4555-8E54-62CC6B36C376}" destId="{C32123B4-91BC-42AB-9BB2-7AEAC878CC40}" srcOrd="1" destOrd="0" presId="urn:microsoft.com/office/officeart/2005/8/layout/process2"/>
    <dgm:cxn modelId="{C4194E87-A1EF-481D-9622-BE369BE0537B}" type="presOf" srcId="{196981DA-00DC-4EDA-A398-6875161FD480}" destId="{022B010B-0BC2-4CE6-AB5F-C26E64C0080C}" srcOrd="0" destOrd="0" presId="urn:microsoft.com/office/officeart/2005/8/layout/process2"/>
    <dgm:cxn modelId="{EFC6709B-A177-4FE8-8459-96B153A75B06}" srcId="{B26E68D2-D525-47E8-A0AC-4588003C212C}" destId="{C5232588-73EB-4923-A009-19D1409A1277}" srcOrd="0" destOrd="0" parTransId="{FC024A09-2E59-49BA-BE0B-EFCF417DAACF}" sibTransId="{BAE121EC-8022-46A1-9BF2-45A36ADEDAB3}"/>
    <dgm:cxn modelId="{45F2E9A7-17D1-4756-AA21-02A5DE32FC4E}" srcId="{B26E68D2-D525-47E8-A0AC-4588003C212C}" destId="{9FE76362-3082-47E9-993E-83335D2F4760}" srcOrd="1" destOrd="0" parTransId="{DB4810E6-8062-42A0-8E96-A56E7B5A9B1D}" sibTransId="{4F5FB9CC-64BA-4C61-974E-0F4C4F0DAFDD}"/>
    <dgm:cxn modelId="{D9A7CDAD-9B8F-4AB5-9990-202D85F3F9E3}" srcId="{B26E68D2-D525-47E8-A0AC-4588003C212C}" destId="{196981DA-00DC-4EDA-A398-6875161FD480}" srcOrd="3" destOrd="0" parTransId="{065A5CE7-F279-42F2-AFC9-816696067AB5}" sibTransId="{3C0072EE-4D89-4555-8E54-62CC6B36C376}"/>
    <dgm:cxn modelId="{7A0614B0-900F-489E-B775-DAB4D740B59F}" type="presOf" srcId="{EC5D4378-6248-4E8C-B29C-616FEC9EDE69}" destId="{3F15CB56-B2DA-40AB-86DE-96E76D055784}" srcOrd="0" destOrd="0" presId="urn:microsoft.com/office/officeart/2005/8/layout/process2"/>
    <dgm:cxn modelId="{242780B4-72FA-448E-BE9C-0FC4C8AB8131}" type="presOf" srcId="{BAE121EC-8022-46A1-9BF2-45A36ADEDAB3}" destId="{25BD25BE-3076-4E37-ACF7-BCF444D6EC76}" srcOrd="0" destOrd="0" presId="urn:microsoft.com/office/officeart/2005/8/layout/process2"/>
    <dgm:cxn modelId="{D43875BB-5269-414D-89EF-514C5A952F25}" type="presOf" srcId="{BAE121EC-8022-46A1-9BF2-45A36ADEDAB3}" destId="{6AA16B63-FFA1-49AA-8975-22D3D39DCE81}" srcOrd="1" destOrd="0" presId="urn:microsoft.com/office/officeart/2005/8/layout/process2"/>
    <dgm:cxn modelId="{2115D5C3-F1F3-43FE-A2A4-DF280EE5142C}" type="presOf" srcId="{EC5D4378-6248-4E8C-B29C-616FEC9EDE69}" destId="{11DFDE11-E3AF-4782-9EFB-926AE095330F}" srcOrd="1" destOrd="0" presId="urn:microsoft.com/office/officeart/2005/8/layout/process2"/>
    <dgm:cxn modelId="{49153CCA-0B03-407A-956E-37AAF8679C4F}" type="presOf" srcId="{4F5FB9CC-64BA-4C61-974E-0F4C4F0DAFDD}" destId="{EC2F94E4-DC60-4BFF-9236-DC79FE4001C5}" srcOrd="0" destOrd="0" presId="urn:microsoft.com/office/officeart/2005/8/layout/process2"/>
    <dgm:cxn modelId="{BE0F91D6-8ABE-4FAA-B0DA-1CDCF0F143A9}" type="presOf" srcId="{B26E68D2-D525-47E8-A0AC-4588003C212C}" destId="{E018A844-E4DD-46CF-87CC-49776EB210C2}" srcOrd="0" destOrd="0" presId="urn:microsoft.com/office/officeart/2005/8/layout/process2"/>
    <dgm:cxn modelId="{77E133DE-2339-4D7C-850B-9FD7F9AFE11F}" type="presOf" srcId="{C5232588-73EB-4923-A009-19D1409A1277}" destId="{543374B6-78F4-4584-BAED-4AF28569C29F}" srcOrd="0" destOrd="0" presId="urn:microsoft.com/office/officeart/2005/8/layout/process2"/>
    <dgm:cxn modelId="{3DC33BFA-CAB9-4DA8-BB96-6F54BC454E25}" type="presOf" srcId="{3C0072EE-4D89-4555-8E54-62CC6B36C376}" destId="{D9A3F504-B738-4E80-BBD4-3F88173AB82C}" srcOrd="0" destOrd="0" presId="urn:microsoft.com/office/officeart/2005/8/layout/process2"/>
    <dgm:cxn modelId="{7248B6FA-A8DB-46DE-A30A-BA60E942466B}" srcId="{B26E68D2-D525-47E8-A0AC-4588003C212C}" destId="{4E8D5FCD-3DFE-41E4-93FD-9732190E9B01}" srcOrd="2" destOrd="0" parTransId="{4B65668A-0546-4949-9B80-503495B4DC82}" sibTransId="{EC5D4378-6248-4E8C-B29C-616FEC9EDE69}"/>
    <dgm:cxn modelId="{0FE326E1-B513-4B1E-9981-5AFC453FD89B}" type="presParOf" srcId="{E018A844-E4DD-46CF-87CC-49776EB210C2}" destId="{543374B6-78F4-4584-BAED-4AF28569C29F}" srcOrd="0" destOrd="0" presId="urn:microsoft.com/office/officeart/2005/8/layout/process2"/>
    <dgm:cxn modelId="{74C71060-04BB-4999-B662-9DF08DB0B68F}" type="presParOf" srcId="{E018A844-E4DD-46CF-87CC-49776EB210C2}" destId="{25BD25BE-3076-4E37-ACF7-BCF444D6EC76}" srcOrd="1" destOrd="0" presId="urn:microsoft.com/office/officeart/2005/8/layout/process2"/>
    <dgm:cxn modelId="{D4A56642-DFC8-4EF6-890C-FE535083342C}" type="presParOf" srcId="{25BD25BE-3076-4E37-ACF7-BCF444D6EC76}" destId="{6AA16B63-FFA1-49AA-8975-22D3D39DCE81}" srcOrd="0" destOrd="0" presId="urn:microsoft.com/office/officeart/2005/8/layout/process2"/>
    <dgm:cxn modelId="{DE98889B-3310-4B12-A943-867706A86663}" type="presParOf" srcId="{E018A844-E4DD-46CF-87CC-49776EB210C2}" destId="{3065F9AC-9599-40A5-8020-6E5613F44A66}" srcOrd="2" destOrd="0" presId="urn:microsoft.com/office/officeart/2005/8/layout/process2"/>
    <dgm:cxn modelId="{0484A355-4552-4B82-8AAB-36EF6775E9B3}" type="presParOf" srcId="{E018A844-E4DD-46CF-87CC-49776EB210C2}" destId="{EC2F94E4-DC60-4BFF-9236-DC79FE4001C5}" srcOrd="3" destOrd="0" presId="urn:microsoft.com/office/officeart/2005/8/layout/process2"/>
    <dgm:cxn modelId="{687C994B-980A-4D59-8EB7-3A7CA50CBF0D}" type="presParOf" srcId="{EC2F94E4-DC60-4BFF-9236-DC79FE4001C5}" destId="{C192F2A9-7261-431F-BC9D-679B022E5BF7}" srcOrd="0" destOrd="0" presId="urn:microsoft.com/office/officeart/2005/8/layout/process2"/>
    <dgm:cxn modelId="{48A395C1-EBFD-442C-B5E1-60AB0B6EB527}" type="presParOf" srcId="{E018A844-E4DD-46CF-87CC-49776EB210C2}" destId="{F2850CDF-62C4-4D12-99DD-BD7BEF5600E8}" srcOrd="4" destOrd="0" presId="urn:microsoft.com/office/officeart/2005/8/layout/process2"/>
    <dgm:cxn modelId="{F97E42BB-B8F1-48E1-B141-4ED70F8279FB}" type="presParOf" srcId="{E018A844-E4DD-46CF-87CC-49776EB210C2}" destId="{3F15CB56-B2DA-40AB-86DE-96E76D055784}" srcOrd="5" destOrd="0" presId="urn:microsoft.com/office/officeart/2005/8/layout/process2"/>
    <dgm:cxn modelId="{752373D8-695A-40CD-AD64-EAB14AC7D80B}" type="presParOf" srcId="{3F15CB56-B2DA-40AB-86DE-96E76D055784}" destId="{11DFDE11-E3AF-4782-9EFB-926AE095330F}" srcOrd="0" destOrd="0" presId="urn:microsoft.com/office/officeart/2005/8/layout/process2"/>
    <dgm:cxn modelId="{B0DAAA97-5A25-432D-8A2A-1426B67F56A4}" type="presParOf" srcId="{E018A844-E4DD-46CF-87CC-49776EB210C2}" destId="{022B010B-0BC2-4CE6-AB5F-C26E64C0080C}" srcOrd="6" destOrd="0" presId="urn:microsoft.com/office/officeart/2005/8/layout/process2"/>
    <dgm:cxn modelId="{F4FE2517-2125-4A40-9A2F-3A6D7BD82F8D}" type="presParOf" srcId="{E018A844-E4DD-46CF-87CC-49776EB210C2}" destId="{D9A3F504-B738-4E80-BBD4-3F88173AB82C}" srcOrd="7" destOrd="0" presId="urn:microsoft.com/office/officeart/2005/8/layout/process2"/>
    <dgm:cxn modelId="{D107C666-0361-42C1-A6A7-883F05CB42AE}" type="presParOf" srcId="{D9A3F504-B738-4E80-BBD4-3F88173AB82C}" destId="{C32123B4-91BC-42AB-9BB2-7AEAC878CC40}" srcOrd="0" destOrd="0" presId="urn:microsoft.com/office/officeart/2005/8/layout/process2"/>
    <dgm:cxn modelId="{5AD40413-F7D0-4600-A3B8-FD41571535F9}" type="presParOf" srcId="{E018A844-E4DD-46CF-87CC-49776EB210C2}" destId="{F64A634A-EDEC-46B5-8E04-D30246760698}" srcOrd="8" destOrd="0" presId="urn:microsoft.com/office/officeart/2005/8/layout/process2"/>
    <dgm:cxn modelId="{B3897D8C-10C8-4C2A-8CA2-DE1079B9F685}" type="presParOf" srcId="{E018A844-E4DD-46CF-87CC-49776EB210C2}" destId="{BA777C4B-960A-41C2-B3E7-3ED490B066F8}" srcOrd="9" destOrd="0" presId="urn:microsoft.com/office/officeart/2005/8/layout/process2"/>
    <dgm:cxn modelId="{5361C39B-7F49-46E6-AFC7-A908DA0BB044}" type="presParOf" srcId="{BA777C4B-960A-41C2-B3E7-3ED490B066F8}" destId="{877C8043-FCAE-4D43-B772-A40C7AD49613}" srcOrd="0" destOrd="0" presId="urn:microsoft.com/office/officeart/2005/8/layout/process2"/>
    <dgm:cxn modelId="{CC52B63A-27B6-4F6E-8AAD-E5BFAB965C3B}" type="presParOf" srcId="{E018A844-E4DD-46CF-87CC-49776EB210C2}" destId="{5246F926-5C54-41E1-A49B-3D287617956D}" srcOrd="10" destOrd="0" presId="urn:microsoft.com/office/officeart/2005/8/layout/process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BE2FD79-46BD-472A-AEB8-3E63B1E96645}"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E836451D-37DF-4C77-BB37-BEE5AAC70C70}">
      <dgm:prSet phldrT="[Text]"/>
      <dgm:spPr/>
      <dgm:t>
        <a:bodyPr/>
        <a:lstStyle/>
        <a:p>
          <a:r>
            <a:rPr lang="en-GB"/>
            <a:t>Retail
• Customer segmentation
• Demand forecasting
• Dynamic pricing</a:t>
          </a:r>
        </a:p>
      </dgm:t>
    </dgm:pt>
    <dgm:pt modelId="{8E4192DF-44FD-426D-9725-18EAF02918C2}" type="parTrans" cxnId="{1A2CCBDF-AC51-4C19-A3A5-2B4DC3030759}">
      <dgm:prSet/>
      <dgm:spPr/>
      <dgm:t>
        <a:bodyPr/>
        <a:lstStyle/>
        <a:p>
          <a:endParaRPr lang="en-GB"/>
        </a:p>
      </dgm:t>
    </dgm:pt>
    <dgm:pt modelId="{86745215-5CF7-4A4B-990E-084F99D0CFF9}" type="sibTrans" cxnId="{1A2CCBDF-AC51-4C19-A3A5-2B4DC3030759}">
      <dgm:prSet/>
      <dgm:spPr/>
      <dgm:t>
        <a:bodyPr/>
        <a:lstStyle/>
        <a:p>
          <a:endParaRPr lang="en-GB"/>
        </a:p>
      </dgm:t>
    </dgm:pt>
    <dgm:pt modelId="{6FBC78FB-3599-4B64-A7C4-99F60312688F}">
      <dgm:prSet phldrT="[Text]"/>
      <dgm:spPr/>
      <dgm:t>
        <a:bodyPr/>
        <a:lstStyle/>
        <a:p>
          <a:r>
            <a:rPr lang="en-GB"/>
            <a:t>Finance
• Fraud detection
• Risk modelling
• Regulatory compliance</a:t>
          </a:r>
        </a:p>
      </dgm:t>
    </dgm:pt>
    <dgm:pt modelId="{19750541-DC96-4A80-A7C3-ECBA83D86C79}" type="parTrans" cxnId="{EDF8C27F-5331-4124-9419-97BAFF5DBD2D}">
      <dgm:prSet/>
      <dgm:spPr/>
      <dgm:t>
        <a:bodyPr/>
        <a:lstStyle/>
        <a:p>
          <a:endParaRPr lang="en-GB"/>
        </a:p>
      </dgm:t>
    </dgm:pt>
    <dgm:pt modelId="{98C97CC6-F28F-40FE-A88B-630665E57C7D}" type="sibTrans" cxnId="{EDF8C27F-5331-4124-9419-97BAFF5DBD2D}">
      <dgm:prSet/>
      <dgm:spPr/>
      <dgm:t>
        <a:bodyPr/>
        <a:lstStyle/>
        <a:p>
          <a:endParaRPr lang="en-GB"/>
        </a:p>
      </dgm:t>
    </dgm:pt>
    <dgm:pt modelId="{C355D332-AA99-4E0F-B693-93A306048DB2}">
      <dgm:prSet phldrT="[Text]"/>
      <dgm:spPr/>
      <dgm:t>
        <a:bodyPr/>
        <a:lstStyle/>
        <a:p>
          <a:r>
            <a:rPr lang="en-GB"/>
            <a:t>Healthcare
• Patient outcome prediction
• Resource allocation
• Cost optimisation</a:t>
          </a:r>
        </a:p>
      </dgm:t>
    </dgm:pt>
    <dgm:pt modelId="{8B1F8B5D-2E6B-4C03-8747-CC8E680D9D92}" type="parTrans" cxnId="{F1DC3ACF-38CC-492E-81B9-7699EF91C45F}">
      <dgm:prSet/>
      <dgm:spPr/>
      <dgm:t>
        <a:bodyPr/>
        <a:lstStyle/>
        <a:p>
          <a:endParaRPr lang="en-GB"/>
        </a:p>
      </dgm:t>
    </dgm:pt>
    <dgm:pt modelId="{220930F2-D4C6-41E9-B8CF-87D1EA8E3344}" type="sibTrans" cxnId="{F1DC3ACF-38CC-492E-81B9-7699EF91C45F}">
      <dgm:prSet/>
      <dgm:spPr/>
      <dgm:t>
        <a:bodyPr/>
        <a:lstStyle/>
        <a:p>
          <a:endParaRPr lang="en-GB"/>
        </a:p>
      </dgm:t>
    </dgm:pt>
    <dgm:pt modelId="{5153A246-E165-4DAC-804B-C1E30BDDB639}">
      <dgm:prSet phldrT="[Text]"/>
      <dgm:spPr/>
      <dgm:t>
        <a:bodyPr/>
        <a:lstStyle/>
        <a:p>
          <a:r>
            <a:rPr lang="en-GB"/>
            <a:t>Manufacturing
• Predictive maintenance
• Quality control
• Supply chain optimisation</a:t>
          </a:r>
        </a:p>
      </dgm:t>
    </dgm:pt>
    <dgm:pt modelId="{1C0AF121-562D-413D-8CAB-76F94927E82F}" type="parTrans" cxnId="{AD2462C9-70CB-478C-A265-23F99509551C}">
      <dgm:prSet/>
      <dgm:spPr/>
      <dgm:t>
        <a:bodyPr/>
        <a:lstStyle/>
        <a:p>
          <a:endParaRPr lang="en-GB"/>
        </a:p>
      </dgm:t>
    </dgm:pt>
    <dgm:pt modelId="{257D0A55-51A3-4D1F-BFB5-F6080E583DB6}" type="sibTrans" cxnId="{AD2462C9-70CB-478C-A265-23F99509551C}">
      <dgm:prSet/>
      <dgm:spPr/>
      <dgm:t>
        <a:bodyPr/>
        <a:lstStyle/>
        <a:p>
          <a:endParaRPr lang="en-GB"/>
        </a:p>
      </dgm:t>
    </dgm:pt>
    <dgm:pt modelId="{25F5F49A-2934-4823-80AE-5E9183788357}" type="pres">
      <dgm:prSet presAssocID="{BBE2FD79-46BD-472A-AEB8-3E63B1E96645}" presName="matrix" presStyleCnt="0">
        <dgm:presLayoutVars>
          <dgm:chMax val="1"/>
          <dgm:dir/>
          <dgm:resizeHandles val="exact"/>
        </dgm:presLayoutVars>
      </dgm:prSet>
      <dgm:spPr/>
    </dgm:pt>
    <dgm:pt modelId="{0AC15E9B-25B9-4B38-8D2D-AAD92BFF8E9A}" type="pres">
      <dgm:prSet presAssocID="{BBE2FD79-46BD-472A-AEB8-3E63B1E96645}" presName="diamond" presStyleLbl="bgShp" presStyleIdx="0" presStyleCnt="1"/>
      <dgm:spPr/>
    </dgm:pt>
    <dgm:pt modelId="{5B719A3B-7D14-49C7-A949-7BFAA714171F}" type="pres">
      <dgm:prSet presAssocID="{BBE2FD79-46BD-472A-AEB8-3E63B1E96645}" presName="quad1" presStyleLbl="node1" presStyleIdx="0" presStyleCnt="4" custLinFactNeighborX="-1308">
        <dgm:presLayoutVars>
          <dgm:chMax val="0"/>
          <dgm:chPref val="0"/>
          <dgm:bulletEnabled val="1"/>
        </dgm:presLayoutVars>
      </dgm:prSet>
      <dgm:spPr/>
    </dgm:pt>
    <dgm:pt modelId="{81551017-CB60-4FB0-BF6F-4E07FD16BC2E}" type="pres">
      <dgm:prSet presAssocID="{BBE2FD79-46BD-472A-AEB8-3E63B1E96645}" presName="quad2" presStyleLbl="node1" presStyleIdx="1" presStyleCnt="4">
        <dgm:presLayoutVars>
          <dgm:chMax val="0"/>
          <dgm:chPref val="0"/>
          <dgm:bulletEnabled val="1"/>
        </dgm:presLayoutVars>
      </dgm:prSet>
      <dgm:spPr/>
    </dgm:pt>
    <dgm:pt modelId="{C744149A-1597-4E0D-BF5B-96E0A96E08BE}" type="pres">
      <dgm:prSet presAssocID="{BBE2FD79-46BD-472A-AEB8-3E63B1E96645}" presName="quad3" presStyleLbl="node1" presStyleIdx="2" presStyleCnt="4">
        <dgm:presLayoutVars>
          <dgm:chMax val="0"/>
          <dgm:chPref val="0"/>
          <dgm:bulletEnabled val="1"/>
        </dgm:presLayoutVars>
      </dgm:prSet>
      <dgm:spPr/>
    </dgm:pt>
    <dgm:pt modelId="{090DE8F7-541A-4A22-904E-07C310D8F7EC}" type="pres">
      <dgm:prSet presAssocID="{BBE2FD79-46BD-472A-AEB8-3E63B1E96645}" presName="quad4" presStyleLbl="node1" presStyleIdx="3" presStyleCnt="4">
        <dgm:presLayoutVars>
          <dgm:chMax val="0"/>
          <dgm:chPref val="0"/>
          <dgm:bulletEnabled val="1"/>
        </dgm:presLayoutVars>
      </dgm:prSet>
      <dgm:spPr/>
    </dgm:pt>
  </dgm:ptLst>
  <dgm:cxnLst>
    <dgm:cxn modelId="{DA596C1A-7E7C-4959-97E2-4A0EC50B4BBE}" type="presOf" srcId="{BBE2FD79-46BD-472A-AEB8-3E63B1E96645}" destId="{25F5F49A-2934-4823-80AE-5E9183788357}" srcOrd="0" destOrd="0" presId="urn:microsoft.com/office/officeart/2005/8/layout/matrix3"/>
    <dgm:cxn modelId="{3250C922-F229-4CA8-8142-C2AD6363A525}" type="presOf" srcId="{5153A246-E165-4DAC-804B-C1E30BDDB639}" destId="{090DE8F7-541A-4A22-904E-07C310D8F7EC}" srcOrd="0" destOrd="0" presId="urn:microsoft.com/office/officeart/2005/8/layout/matrix3"/>
    <dgm:cxn modelId="{E7208363-6317-472F-9AF0-7E01E31E19E6}" type="presOf" srcId="{E836451D-37DF-4C77-BB37-BEE5AAC70C70}" destId="{5B719A3B-7D14-49C7-A949-7BFAA714171F}" srcOrd="0" destOrd="0" presId="urn:microsoft.com/office/officeart/2005/8/layout/matrix3"/>
    <dgm:cxn modelId="{934ADA4E-7995-424D-9201-FCA9ABE1C36B}" type="presOf" srcId="{6FBC78FB-3599-4B64-A7C4-99F60312688F}" destId="{81551017-CB60-4FB0-BF6F-4E07FD16BC2E}" srcOrd="0" destOrd="0" presId="urn:microsoft.com/office/officeart/2005/8/layout/matrix3"/>
    <dgm:cxn modelId="{EDF8C27F-5331-4124-9419-97BAFF5DBD2D}" srcId="{BBE2FD79-46BD-472A-AEB8-3E63B1E96645}" destId="{6FBC78FB-3599-4B64-A7C4-99F60312688F}" srcOrd="1" destOrd="0" parTransId="{19750541-DC96-4A80-A7C3-ECBA83D86C79}" sibTransId="{98C97CC6-F28F-40FE-A88B-630665E57C7D}"/>
    <dgm:cxn modelId="{AD2462C9-70CB-478C-A265-23F99509551C}" srcId="{BBE2FD79-46BD-472A-AEB8-3E63B1E96645}" destId="{5153A246-E165-4DAC-804B-C1E30BDDB639}" srcOrd="3" destOrd="0" parTransId="{1C0AF121-562D-413D-8CAB-76F94927E82F}" sibTransId="{257D0A55-51A3-4D1F-BFB5-F6080E583DB6}"/>
    <dgm:cxn modelId="{E3274DCE-F674-4B34-8408-75F17DF0FDFB}" type="presOf" srcId="{C355D332-AA99-4E0F-B693-93A306048DB2}" destId="{C744149A-1597-4E0D-BF5B-96E0A96E08BE}" srcOrd="0" destOrd="0" presId="urn:microsoft.com/office/officeart/2005/8/layout/matrix3"/>
    <dgm:cxn modelId="{F1DC3ACF-38CC-492E-81B9-7699EF91C45F}" srcId="{BBE2FD79-46BD-472A-AEB8-3E63B1E96645}" destId="{C355D332-AA99-4E0F-B693-93A306048DB2}" srcOrd="2" destOrd="0" parTransId="{8B1F8B5D-2E6B-4C03-8747-CC8E680D9D92}" sibTransId="{220930F2-D4C6-41E9-B8CF-87D1EA8E3344}"/>
    <dgm:cxn modelId="{1A2CCBDF-AC51-4C19-A3A5-2B4DC3030759}" srcId="{BBE2FD79-46BD-472A-AEB8-3E63B1E96645}" destId="{E836451D-37DF-4C77-BB37-BEE5AAC70C70}" srcOrd="0" destOrd="0" parTransId="{8E4192DF-44FD-426D-9725-18EAF02918C2}" sibTransId="{86745215-5CF7-4A4B-990E-084F99D0CFF9}"/>
    <dgm:cxn modelId="{C64C3548-7E3A-450C-800C-A4C925810BC2}" type="presParOf" srcId="{25F5F49A-2934-4823-80AE-5E9183788357}" destId="{0AC15E9B-25B9-4B38-8D2D-AAD92BFF8E9A}" srcOrd="0" destOrd="0" presId="urn:microsoft.com/office/officeart/2005/8/layout/matrix3"/>
    <dgm:cxn modelId="{416AB685-E78C-4502-98EA-5638B9BE3FF1}" type="presParOf" srcId="{25F5F49A-2934-4823-80AE-5E9183788357}" destId="{5B719A3B-7D14-49C7-A949-7BFAA714171F}" srcOrd="1" destOrd="0" presId="urn:microsoft.com/office/officeart/2005/8/layout/matrix3"/>
    <dgm:cxn modelId="{5F370837-BD31-400D-98D6-5A510F0E7B02}" type="presParOf" srcId="{25F5F49A-2934-4823-80AE-5E9183788357}" destId="{81551017-CB60-4FB0-BF6F-4E07FD16BC2E}" srcOrd="2" destOrd="0" presId="urn:microsoft.com/office/officeart/2005/8/layout/matrix3"/>
    <dgm:cxn modelId="{24A68D02-148B-44CF-A6A2-B00AE98824A3}" type="presParOf" srcId="{25F5F49A-2934-4823-80AE-5E9183788357}" destId="{C744149A-1597-4E0D-BF5B-96E0A96E08BE}" srcOrd="3" destOrd="0" presId="urn:microsoft.com/office/officeart/2005/8/layout/matrix3"/>
    <dgm:cxn modelId="{78D4F812-EB7C-4525-B8B9-B9031FFD3A04}" type="presParOf" srcId="{25F5F49A-2934-4823-80AE-5E9183788357}" destId="{090DE8F7-541A-4A22-904E-07C310D8F7EC}" srcOrd="4" destOrd="0" presId="urn:microsoft.com/office/officeart/2005/8/layout/matrix3"/>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7CDFA92-986F-41F1-9E9B-7C96965A2973}" type="doc">
      <dgm:prSet loTypeId="urn:microsoft.com/office/officeart/2005/8/layout/process1" loCatId="process" qsTypeId="urn:microsoft.com/office/officeart/2005/8/quickstyle/simple1" qsCatId="simple" csTypeId="urn:microsoft.com/office/officeart/2005/8/colors/accent1_2" csCatId="accent1" phldr="1"/>
      <dgm:spPr/>
      <dgm:t>
        <a:bodyPr/>
        <a:lstStyle/>
        <a:p>
          <a:endParaRPr lang="en-GB"/>
        </a:p>
      </dgm:t>
    </dgm:pt>
    <dgm:pt modelId="{58F5B80D-B941-4813-8CE9-42E8B99C15EF}">
      <dgm:prSet phldrT="[Text]"/>
      <dgm:spPr/>
      <dgm:t>
        <a:bodyPr/>
        <a:lstStyle/>
        <a:p>
          <a:r>
            <a:rPr lang="en-GB"/>
            <a:t>Business Intelligence Capabilities</a:t>
          </a:r>
        </a:p>
      </dgm:t>
    </dgm:pt>
    <dgm:pt modelId="{D6FE5A08-A924-4069-9340-7680853070BD}" type="parTrans" cxnId="{47A6C7F1-7059-4DDB-9CD3-632B390C97E0}">
      <dgm:prSet/>
      <dgm:spPr/>
      <dgm:t>
        <a:bodyPr/>
        <a:lstStyle/>
        <a:p>
          <a:endParaRPr lang="en-GB"/>
        </a:p>
      </dgm:t>
    </dgm:pt>
    <dgm:pt modelId="{478B46CA-CBB6-41F4-9344-E83FAA2A3B5A}" type="sibTrans" cxnId="{47A6C7F1-7059-4DDB-9CD3-632B390C97E0}">
      <dgm:prSet/>
      <dgm:spPr/>
      <dgm:t>
        <a:bodyPr/>
        <a:lstStyle/>
        <a:p>
          <a:endParaRPr lang="en-GB"/>
        </a:p>
      </dgm:t>
    </dgm:pt>
    <dgm:pt modelId="{DAD93151-700B-49E5-A135-2E9B59ACE99B}">
      <dgm:prSet/>
      <dgm:spPr/>
      <dgm:t>
        <a:bodyPr/>
        <a:lstStyle/>
        <a:p>
          <a:r>
            <a:rPr lang="en-GB"/>
            <a:t>Sustainable Competitive Advantage</a:t>
          </a:r>
        </a:p>
      </dgm:t>
    </dgm:pt>
    <dgm:pt modelId="{7F536864-9674-496C-8436-8C8E96B1B157}" type="parTrans" cxnId="{330FB801-2EC5-4EE8-9CA8-F88157F45D62}">
      <dgm:prSet/>
      <dgm:spPr/>
      <dgm:t>
        <a:bodyPr/>
        <a:lstStyle/>
        <a:p>
          <a:endParaRPr lang="en-GB"/>
        </a:p>
      </dgm:t>
    </dgm:pt>
    <dgm:pt modelId="{43325807-96CB-4FCD-83D7-6574163FBEC1}" type="sibTrans" cxnId="{330FB801-2EC5-4EE8-9CA8-F88157F45D62}">
      <dgm:prSet/>
      <dgm:spPr/>
      <dgm:t>
        <a:bodyPr/>
        <a:lstStyle/>
        <a:p>
          <a:endParaRPr lang="en-GB"/>
        </a:p>
      </dgm:t>
    </dgm:pt>
    <dgm:pt modelId="{6CE94010-461C-4218-B716-BC2668BCD37A}">
      <dgm:prSet phldrT="[Text]"/>
      <dgm:spPr/>
      <dgm:t>
        <a:bodyPr/>
        <a:lstStyle/>
        <a:p>
          <a:r>
            <a:rPr lang="en-GB"/>
            <a:t>Enhanced Customer Insight</a:t>
          </a:r>
        </a:p>
      </dgm:t>
    </dgm:pt>
    <dgm:pt modelId="{474C7093-B6D2-468E-91D4-5D31810B4EFB}" type="sibTrans" cxnId="{B4232294-BF10-4DFD-9A92-80EF640BEF6A}">
      <dgm:prSet/>
      <dgm:spPr/>
      <dgm:t>
        <a:bodyPr/>
        <a:lstStyle/>
        <a:p>
          <a:endParaRPr lang="en-GB"/>
        </a:p>
      </dgm:t>
    </dgm:pt>
    <dgm:pt modelId="{B4B31FB0-D8BD-4746-B06D-D0510BD4CD96}" type="parTrans" cxnId="{B4232294-BF10-4DFD-9A92-80EF640BEF6A}">
      <dgm:prSet/>
      <dgm:spPr/>
      <dgm:t>
        <a:bodyPr/>
        <a:lstStyle/>
        <a:p>
          <a:endParaRPr lang="en-GB"/>
        </a:p>
      </dgm:t>
    </dgm:pt>
    <dgm:pt modelId="{3049F0B6-BB2B-479D-A2E2-A12075692BFD}">
      <dgm:prSet/>
      <dgm:spPr/>
      <dgm:t>
        <a:bodyPr/>
        <a:lstStyle/>
        <a:p>
          <a:r>
            <a:rPr lang="en-GB"/>
            <a:t>Operational Efficiency</a:t>
          </a:r>
        </a:p>
        <a:p>
          <a:endParaRPr lang="en-GB"/>
        </a:p>
      </dgm:t>
    </dgm:pt>
    <dgm:pt modelId="{8413FBFB-169C-4268-8A8A-953CDF2699E3}" type="parTrans" cxnId="{D3C5247C-DC5E-40F7-A730-FED79017BCB2}">
      <dgm:prSet/>
      <dgm:spPr/>
      <dgm:t>
        <a:bodyPr/>
        <a:lstStyle/>
        <a:p>
          <a:endParaRPr lang="en-GB"/>
        </a:p>
      </dgm:t>
    </dgm:pt>
    <dgm:pt modelId="{D495BE2C-2FB4-4A0B-AFAB-E37A8E162638}" type="sibTrans" cxnId="{D3C5247C-DC5E-40F7-A730-FED79017BCB2}">
      <dgm:prSet/>
      <dgm:spPr/>
      <dgm:t>
        <a:bodyPr/>
        <a:lstStyle/>
        <a:p>
          <a:endParaRPr lang="en-GB"/>
        </a:p>
      </dgm:t>
    </dgm:pt>
    <dgm:pt modelId="{B2AA702D-6957-4307-8099-9FAD571D0DB3}">
      <dgm:prSet/>
      <dgm:spPr/>
      <dgm:t>
        <a:bodyPr/>
        <a:lstStyle/>
        <a:p>
          <a:r>
            <a:rPr lang="en-GB"/>
            <a:t>Improved Decision Quality</a:t>
          </a:r>
        </a:p>
      </dgm:t>
    </dgm:pt>
    <dgm:pt modelId="{14520FD9-1570-4527-B814-AAACF9C96AA8}" type="parTrans" cxnId="{5531ABE4-DA5E-49C5-AEC4-BFFEA7CCA728}">
      <dgm:prSet/>
      <dgm:spPr/>
      <dgm:t>
        <a:bodyPr/>
        <a:lstStyle/>
        <a:p>
          <a:endParaRPr lang="en-GB"/>
        </a:p>
      </dgm:t>
    </dgm:pt>
    <dgm:pt modelId="{C61547DA-C8BF-4204-98F6-D25F7510219F}" type="sibTrans" cxnId="{5531ABE4-DA5E-49C5-AEC4-BFFEA7CCA728}">
      <dgm:prSet/>
      <dgm:spPr/>
      <dgm:t>
        <a:bodyPr/>
        <a:lstStyle/>
        <a:p>
          <a:endParaRPr lang="en-GB"/>
        </a:p>
      </dgm:t>
    </dgm:pt>
    <dgm:pt modelId="{35EA27C2-AE44-46AF-99FA-3860E5F464AF}" type="pres">
      <dgm:prSet presAssocID="{57CDFA92-986F-41F1-9E9B-7C96965A2973}" presName="Name0" presStyleCnt="0">
        <dgm:presLayoutVars>
          <dgm:dir/>
          <dgm:resizeHandles val="exact"/>
        </dgm:presLayoutVars>
      </dgm:prSet>
      <dgm:spPr/>
    </dgm:pt>
    <dgm:pt modelId="{BAD9BA0A-5BDB-45F7-8F34-7EC94A57D92C}" type="pres">
      <dgm:prSet presAssocID="{58F5B80D-B941-4813-8CE9-42E8B99C15EF}" presName="node" presStyleLbl="node1" presStyleIdx="0" presStyleCnt="5">
        <dgm:presLayoutVars>
          <dgm:bulletEnabled val="1"/>
        </dgm:presLayoutVars>
      </dgm:prSet>
      <dgm:spPr/>
    </dgm:pt>
    <dgm:pt modelId="{37D07D2B-BF10-4CBB-B705-8B0600431011}" type="pres">
      <dgm:prSet presAssocID="{478B46CA-CBB6-41F4-9344-E83FAA2A3B5A}" presName="sibTrans" presStyleLbl="sibTrans2D1" presStyleIdx="0" presStyleCnt="4"/>
      <dgm:spPr/>
    </dgm:pt>
    <dgm:pt modelId="{2123758D-2FF3-4B18-BD0D-2A68C6845631}" type="pres">
      <dgm:prSet presAssocID="{478B46CA-CBB6-41F4-9344-E83FAA2A3B5A}" presName="connectorText" presStyleLbl="sibTrans2D1" presStyleIdx="0" presStyleCnt="4"/>
      <dgm:spPr/>
    </dgm:pt>
    <dgm:pt modelId="{8C4C23E7-9167-4EEC-BBF9-F1A5085F4860}" type="pres">
      <dgm:prSet presAssocID="{B2AA702D-6957-4307-8099-9FAD571D0DB3}" presName="node" presStyleLbl="node1" presStyleIdx="1" presStyleCnt="5">
        <dgm:presLayoutVars>
          <dgm:bulletEnabled val="1"/>
        </dgm:presLayoutVars>
      </dgm:prSet>
      <dgm:spPr/>
    </dgm:pt>
    <dgm:pt modelId="{914F3E20-401A-4988-B477-D11227874A21}" type="pres">
      <dgm:prSet presAssocID="{C61547DA-C8BF-4204-98F6-D25F7510219F}" presName="sibTrans" presStyleLbl="sibTrans2D1" presStyleIdx="1" presStyleCnt="4"/>
      <dgm:spPr/>
    </dgm:pt>
    <dgm:pt modelId="{15DB6437-9811-41FA-982B-6D510648FE85}" type="pres">
      <dgm:prSet presAssocID="{C61547DA-C8BF-4204-98F6-D25F7510219F}" presName="connectorText" presStyleLbl="sibTrans2D1" presStyleIdx="1" presStyleCnt="4"/>
      <dgm:spPr/>
    </dgm:pt>
    <dgm:pt modelId="{612607D2-BFF6-4EBD-B8E2-5285817662A5}" type="pres">
      <dgm:prSet presAssocID="{3049F0B6-BB2B-479D-A2E2-A12075692BFD}" presName="node" presStyleLbl="node1" presStyleIdx="2" presStyleCnt="5">
        <dgm:presLayoutVars>
          <dgm:bulletEnabled val="1"/>
        </dgm:presLayoutVars>
      </dgm:prSet>
      <dgm:spPr/>
    </dgm:pt>
    <dgm:pt modelId="{28DA7694-DCD8-4401-96DF-7176DD7175F6}" type="pres">
      <dgm:prSet presAssocID="{D495BE2C-2FB4-4A0B-AFAB-E37A8E162638}" presName="sibTrans" presStyleLbl="sibTrans2D1" presStyleIdx="2" presStyleCnt="4"/>
      <dgm:spPr/>
    </dgm:pt>
    <dgm:pt modelId="{E0827A8A-35E0-46D6-9F05-687CFD84705F}" type="pres">
      <dgm:prSet presAssocID="{D495BE2C-2FB4-4A0B-AFAB-E37A8E162638}" presName="connectorText" presStyleLbl="sibTrans2D1" presStyleIdx="2" presStyleCnt="4"/>
      <dgm:spPr/>
    </dgm:pt>
    <dgm:pt modelId="{E0E87319-9EED-4C86-8213-A6191C9529E6}" type="pres">
      <dgm:prSet presAssocID="{6CE94010-461C-4218-B716-BC2668BCD37A}" presName="node" presStyleLbl="node1" presStyleIdx="3" presStyleCnt="5">
        <dgm:presLayoutVars>
          <dgm:bulletEnabled val="1"/>
        </dgm:presLayoutVars>
      </dgm:prSet>
      <dgm:spPr/>
    </dgm:pt>
    <dgm:pt modelId="{48B46703-3A64-4BC5-9CB4-1874FC6F28C1}" type="pres">
      <dgm:prSet presAssocID="{474C7093-B6D2-468E-91D4-5D31810B4EFB}" presName="sibTrans" presStyleLbl="sibTrans2D1" presStyleIdx="3" presStyleCnt="4"/>
      <dgm:spPr/>
    </dgm:pt>
    <dgm:pt modelId="{1CC03E7B-D904-4554-B0EB-20F5E28C6B11}" type="pres">
      <dgm:prSet presAssocID="{474C7093-B6D2-468E-91D4-5D31810B4EFB}" presName="connectorText" presStyleLbl="sibTrans2D1" presStyleIdx="3" presStyleCnt="4"/>
      <dgm:spPr/>
    </dgm:pt>
    <dgm:pt modelId="{0EA166D2-4F97-4DE3-9717-EE4FF4DDAAC9}" type="pres">
      <dgm:prSet presAssocID="{DAD93151-700B-49E5-A135-2E9B59ACE99B}" presName="node" presStyleLbl="node1" presStyleIdx="4" presStyleCnt="5">
        <dgm:presLayoutVars>
          <dgm:bulletEnabled val="1"/>
        </dgm:presLayoutVars>
      </dgm:prSet>
      <dgm:spPr/>
    </dgm:pt>
  </dgm:ptLst>
  <dgm:cxnLst>
    <dgm:cxn modelId="{330FB801-2EC5-4EE8-9CA8-F88157F45D62}" srcId="{57CDFA92-986F-41F1-9E9B-7C96965A2973}" destId="{DAD93151-700B-49E5-A135-2E9B59ACE99B}" srcOrd="4" destOrd="0" parTransId="{7F536864-9674-496C-8436-8C8E96B1B157}" sibTransId="{43325807-96CB-4FCD-83D7-6574163FBEC1}"/>
    <dgm:cxn modelId="{10692805-B9DD-43EE-A242-EE9D10A8DE5B}" type="presOf" srcId="{57CDFA92-986F-41F1-9E9B-7C96965A2973}" destId="{35EA27C2-AE44-46AF-99FA-3860E5F464AF}" srcOrd="0" destOrd="0" presId="urn:microsoft.com/office/officeart/2005/8/layout/process1"/>
    <dgm:cxn modelId="{9C6F9217-B901-4508-9D52-2F087B716C6A}" type="presOf" srcId="{B2AA702D-6957-4307-8099-9FAD571D0DB3}" destId="{8C4C23E7-9167-4EEC-BBF9-F1A5085F4860}" srcOrd="0" destOrd="0" presId="urn:microsoft.com/office/officeart/2005/8/layout/process1"/>
    <dgm:cxn modelId="{D3C5247C-DC5E-40F7-A730-FED79017BCB2}" srcId="{57CDFA92-986F-41F1-9E9B-7C96965A2973}" destId="{3049F0B6-BB2B-479D-A2E2-A12075692BFD}" srcOrd="2" destOrd="0" parTransId="{8413FBFB-169C-4268-8A8A-953CDF2699E3}" sibTransId="{D495BE2C-2FB4-4A0B-AFAB-E37A8E162638}"/>
    <dgm:cxn modelId="{B4232294-BF10-4DFD-9A92-80EF640BEF6A}" srcId="{57CDFA92-986F-41F1-9E9B-7C96965A2973}" destId="{6CE94010-461C-4218-B716-BC2668BCD37A}" srcOrd="3" destOrd="0" parTransId="{B4B31FB0-D8BD-4746-B06D-D0510BD4CD96}" sibTransId="{474C7093-B6D2-468E-91D4-5D31810B4EFB}"/>
    <dgm:cxn modelId="{537D7999-37D0-4CCB-A0D7-EE7E6DB31B17}" type="presOf" srcId="{DAD93151-700B-49E5-A135-2E9B59ACE99B}" destId="{0EA166D2-4F97-4DE3-9717-EE4FF4DDAAC9}" srcOrd="0" destOrd="0" presId="urn:microsoft.com/office/officeart/2005/8/layout/process1"/>
    <dgm:cxn modelId="{33C9F6B1-12D7-45A3-9823-B1580FAE6875}" type="presOf" srcId="{474C7093-B6D2-468E-91D4-5D31810B4EFB}" destId="{1CC03E7B-D904-4554-B0EB-20F5E28C6B11}" srcOrd="1" destOrd="0" presId="urn:microsoft.com/office/officeart/2005/8/layout/process1"/>
    <dgm:cxn modelId="{F91A1BB3-3F61-4560-98AF-431862046032}" type="presOf" srcId="{C61547DA-C8BF-4204-98F6-D25F7510219F}" destId="{914F3E20-401A-4988-B477-D11227874A21}" srcOrd="0" destOrd="0" presId="urn:microsoft.com/office/officeart/2005/8/layout/process1"/>
    <dgm:cxn modelId="{BA49C6BE-4E10-4ABC-9FCA-D47C552F950A}" type="presOf" srcId="{D495BE2C-2FB4-4A0B-AFAB-E37A8E162638}" destId="{E0827A8A-35E0-46D6-9F05-687CFD84705F}" srcOrd="1" destOrd="0" presId="urn:microsoft.com/office/officeart/2005/8/layout/process1"/>
    <dgm:cxn modelId="{EECEA1BF-6796-4782-86F4-9783AEABC168}" type="presOf" srcId="{478B46CA-CBB6-41F4-9344-E83FAA2A3B5A}" destId="{2123758D-2FF3-4B18-BD0D-2A68C6845631}" srcOrd="1" destOrd="0" presId="urn:microsoft.com/office/officeart/2005/8/layout/process1"/>
    <dgm:cxn modelId="{3CA5A0D2-4066-4798-A129-DDB0D7111153}" type="presOf" srcId="{D495BE2C-2FB4-4A0B-AFAB-E37A8E162638}" destId="{28DA7694-DCD8-4401-96DF-7176DD7175F6}" srcOrd="0" destOrd="0" presId="urn:microsoft.com/office/officeart/2005/8/layout/process1"/>
    <dgm:cxn modelId="{2A444DD5-DBF6-4B60-92B9-4DF5E259A637}" type="presOf" srcId="{58F5B80D-B941-4813-8CE9-42E8B99C15EF}" destId="{BAD9BA0A-5BDB-45F7-8F34-7EC94A57D92C}" srcOrd="0" destOrd="0" presId="urn:microsoft.com/office/officeart/2005/8/layout/process1"/>
    <dgm:cxn modelId="{5531ABE4-DA5E-49C5-AEC4-BFFEA7CCA728}" srcId="{57CDFA92-986F-41F1-9E9B-7C96965A2973}" destId="{B2AA702D-6957-4307-8099-9FAD571D0DB3}" srcOrd="1" destOrd="0" parTransId="{14520FD9-1570-4527-B814-AAACF9C96AA8}" sibTransId="{C61547DA-C8BF-4204-98F6-D25F7510219F}"/>
    <dgm:cxn modelId="{8ECBC4EA-2380-40F8-976C-1DE72911DBF4}" type="presOf" srcId="{474C7093-B6D2-468E-91D4-5D31810B4EFB}" destId="{48B46703-3A64-4BC5-9CB4-1874FC6F28C1}" srcOrd="0" destOrd="0" presId="urn:microsoft.com/office/officeart/2005/8/layout/process1"/>
    <dgm:cxn modelId="{09007DEC-0128-4244-927B-1456DA8452BF}" type="presOf" srcId="{3049F0B6-BB2B-479D-A2E2-A12075692BFD}" destId="{612607D2-BFF6-4EBD-B8E2-5285817662A5}" srcOrd="0" destOrd="0" presId="urn:microsoft.com/office/officeart/2005/8/layout/process1"/>
    <dgm:cxn modelId="{47A6C7F1-7059-4DDB-9CD3-632B390C97E0}" srcId="{57CDFA92-986F-41F1-9E9B-7C96965A2973}" destId="{58F5B80D-B941-4813-8CE9-42E8B99C15EF}" srcOrd="0" destOrd="0" parTransId="{D6FE5A08-A924-4069-9340-7680853070BD}" sibTransId="{478B46CA-CBB6-41F4-9344-E83FAA2A3B5A}"/>
    <dgm:cxn modelId="{34D451F8-2E36-4815-840A-1D27DC21912E}" type="presOf" srcId="{C61547DA-C8BF-4204-98F6-D25F7510219F}" destId="{15DB6437-9811-41FA-982B-6D510648FE85}" srcOrd="1" destOrd="0" presId="urn:microsoft.com/office/officeart/2005/8/layout/process1"/>
    <dgm:cxn modelId="{11FA45F9-1039-4514-86EE-991129458185}" type="presOf" srcId="{6CE94010-461C-4218-B716-BC2668BCD37A}" destId="{E0E87319-9EED-4C86-8213-A6191C9529E6}" srcOrd="0" destOrd="0" presId="urn:microsoft.com/office/officeart/2005/8/layout/process1"/>
    <dgm:cxn modelId="{DABE01FF-12DF-49F7-840A-3F50712FED66}" type="presOf" srcId="{478B46CA-CBB6-41F4-9344-E83FAA2A3B5A}" destId="{37D07D2B-BF10-4CBB-B705-8B0600431011}" srcOrd="0" destOrd="0" presId="urn:microsoft.com/office/officeart/2005/8/layout/process1"/>
    <dgm:cxn modelId="{4C190FEA-3D63-4693-A316-1BD46AD343B0}" type="presParOf" srcId="{35EA27C2-AE44-46AF-99FA-3860E5F464AF}" destId="{BAD9BA0A-5BDB-45F7-8F34-7EC94A57D92C}" srcOrd="0" destOrd="0" presId="urn:microsoft.com/office/officeart/2005/8/layout/process1"/>
    <dgm:cxn modelId="{0A98D3FB-C80D-4A21-A798-E764BF9949E0}" type="presParOf" srcId="{35EA27C2-AE44-46AF-99FA-3860E5F464AF}" destId="{37D07D2B-BF10-4CBB-B705-8B0600431011}" srcOrd="1" destOrd="0" presId="urn:microsoft.com/office/officeart/2005/8/layout/process1"/>
    <dgm:cxn modelId="{FB89D3E9-3404-4C7F-8D16-54D5E2426F7B}" type="presParOf" srcId="{37D07D2B-BF10-4CBB-B705-8B0600431011}" destId="{2123758D-2FF3-4B18-BD0D-2A68C6845631}" srcOrd="0" destOrd="0" presId="urn:microsoft.com/office/officeart/2005/8/layout/process1"/>
    <dgm:cxn modelId="{4C609806-1AB2-42EB-8239-134965775954}" type="presParOf" srcId="{35EA27C2-AE44-46AF-99FA-3860E5F464AF}" destId="{8C4C23E7-9167-4EEC-BBF9-F1A5085F4860}" srcOrd="2" destOrd="0" presId="urn:microsoft.com/office/officeart/2005/8/layout/process1"/>
    <dgm:cxn modelId="{B6346874-83C2-4A4E-8BBA-DAD4A6610502}" type="presParOf" srcId="{35EA27C2-AE44-46AF-99FA-3860E5F464AF}" destId="{914F3E20-401A-4988-B477-D11227874A21}" srcOrd="3" destOrd="0" presId="urn:microsoft.com/office/officeart/2005/8/layout/process1"/>
    <dgm:cxn modelId="{1AFA66A2-6FEA-4B31-A733-3A56066D722A}" type="presParOf" srcId="{914F3E20-401A-4988-B477-D11227874A21}" destId="{15DB6437-9811-41FA-982B-6D510648FE85}" srcOrd="0" destOrd="0" presId="urn:microsoft.com/office/officeart/2005/8/layout/process1"/>
    <dgm:cxn modelId="{86341F3C-0EA1-4CEB-9321-78E04E1D4181}" type="presParOf" srcId="{35EA27C2-AE44-46AF-99FA-3860E5F464AF}" destId="{612607D2-BFF6-4EBD-B8E2-5285817662A5}" srcOrd="4" destOrd="0" presId="urn:microsoft.com/office/officeart/2005/8/layout/process1"/>
    <dgm:cxn modelId="{43FED001-E733-451C-A5D9-A8A1227B40FC}" type="presParOf" srcId="{35EA27C2-AE44-46AF-99FA-3860E5F464AF}" destId="{28DA7694-DCD8-4401-96DF-7176DD7175F6}" srcOrd="5" destOrd="0" presId="urn:microsoft.com/office/officeart/2005/8/layout/process1"/>
    <dgm:cxn modelId="{B5731E1B-8E41-4577-AAE2-BAF43682C1CD}" type="presParOf" srcId="{28DA7694-DCD8-4401-96DF-7176DD7175F6}" destId="{E0827A8A-35E0-46D6-9F05-687CFD84705F}" srcOrd="0" destOrd="0" presId="urn:microsoft.com/office/officeart/2005/8/layout/process1"/>
    <dgm:cxn modelId="{9143496C-C5DC-45A5-A188-D254822F206B}" type="presParOf" srcId="{35EA27C2-AE44-46AF-99FA-3860E5F464AF}" destId="{E0E87319-9EED-4C86-8213-A6191C9529E6}" srcOrd="6" destOrd="0" presId="urn:microsoft.com/office/officeart/2005/8/layout/process1"/>
    <dgm:cxn modelId="{967FEEB4-4BAD-4557-AA42-797D74E2A22F}" type="presParOf" srcId="{35EA27C2-AE44-46AF-99FA-3860E5F464AF}" destId="{48B46703-3A64-4BC5-9CB4-1874FC6F28C1}" srcOrd="7" destOrd="0" presId="urn:microsoft.com/office/officeart/2005/8/layout/process1"/>
    <dgm:cxn modelId="{CF55E45A-454F-4221-9AD3-A4F0BFEC8C8D}" type="presParOf" srcId="{48B46703-3A64-4BC5-9CB4-1874FC6F28C1}" destId="{1CC03E7B-D904-4554-B0EB-20F5E28C6B11}" srcOrd="0" destOrd="0" presId="urn:microsoft.com/office/officeart/2005/8/layout/process1"/>
    <dgm:cxn modelId="{875AEC15-EDAF-48BF-8EF0-4C19F0CA5DB3}" type="presParOf" srcId="{35EA27C2-AE44-46AF-99FA-3860E5F464AF}" destId="{0EA166D2-4F97-4DE3-9717-EE4FF4DDAAC9}" srcOrd="8" destOrd="0" presId="urn:microsoft.com/office/officeart/2005/8/layout/process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74FDD2-4C8B-4DF4-94DC-468A19410B45}">
      <dsp:nvSpPr>
        <dsp:cNvPr id="0" name=""/>
        <dsp:cNvSpPr/>
      </dsp:nvSpPr>
      <dsp:spPr>
        <a:xfrm>
          <a:off x="3014702" y="1868"/>
          <a:ext cx="1186735" cy="55357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Data Sources,</a:t>
          </a:r>
        </a:p>
        <a:p>
          <a:pPr marL="0" lvl="0" indent="0" algn="ctr" defTabSz="266700">
            <a:lnSpc>
              <a:spcPct val="90000"/>
            </a:lnSpc>
            <a:spcBef>
              <a:spcPct val="0"/>
            </a:spcBef>
            <a:spcAft>
              <a:spcPct val="35000"/>
            </a:spcAft>
            <a:buNone/>
          </a:pPr>
          <a:r>
            <a:rPr lang="en-GB" sz="600" kern="1200"/>
            <a:t> CRM, Social Media, External Data</a:t>
          </a:r>
        </a:p>
      </dsp:txBody>
      <dsp:txXfrm>
        <a:off x="3030916" y="18082"/>
        <a:ext cx="1154307" cy="521151"/>
      </dsp:txXfrm>
    </dsp:sp>
    <dsp:sp modelId="{AF504A55-4115-4758-A9F8-75F04D28DC71}">
      <dsp:nvSpPr>
        <dsp:cNvPr id="0" name=""/>
        <dsp:cNvSpPr/>
      </dsp:nvSpPr>
      <dsp:spPr>
        <a:xfrm rot="5400000">
          <a:off x="3504273" y="569286"/>
          <a:ext cx="207592" cy="24911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5400000">
        <a:off x="3533336" y="590045"/>
        <a:ext cx="149466" cy="145314"/>
      </dsp:txXfrm>
    </dsp:sp>
    <dsp:sp modelId="{456A1C36-E7D1-4BF3-A9A0-B36416D7335F}">
      <dsp:nvSpPr>
        <dsp:cNvPr id="0" name=""/>
        <dsp:cNvSpPr/>
      </dsp:nvSpPr>
      <dsp:spPr>
        <a:xfrm>
          <a:off x="3014702" y="832237"/>
          <a:ext cx="1186735" cy="55357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ETL Process</a:t>
          </a:r>
        </a:p>
        <a:p>
          <a:pPr marL="0" lvl="0" indent="0" algn="ctr" defTabSz="266700">
            <a:lnSpc>
              <a:spcPct val="90000"/>
            </a:lnSpc>
            <a:spcBef>
              <a:spcPct val="0"/>
            </a:spcBef>
            <a:spcAft>
              <a:spcPct val="35000"/>
            </a:spcAft>
            <a:buNone/>
          </a:pPr>
          <a:r>
            <a:rPr lang="en-GB" sz="600" kern="1200"/>
            <a:t>Extract , Transform , Load</a:t>
          </a:r>
        </a:p>
      </dsp:txBody>
      <dsp:txXfrm>
        <a:off x="3030916" y="848451"/>
        <a:ext cx="1154307" cy="521151"/>
      </dsp:txXfrm>
    </dsp:sp>
    <dsp:sp modelId="{1FC1949C-3D6E-462E-9808-C83674B497A8}">
      <dsp:nvSpPr>
        <dsp:cNvPr id="0" name=""/>
        <dsp:cNvSpPr/>
      </dsp:nvSpPr>
      <dsp:spPr>
        <a:xfrm rot="5400000">
          <a:off x="3504273" y="1399655"/>
          <a:ext cx="207592" cy="24911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5400000">
        <a:off x="3533336" y="1420414"/>
        <a:ext cx="149466" cy="145314"/>
      </dsp:txXfrm>
    </dsp:sp>
    <dsp:sp modelId="{4D4024E9-29A5-4001-975D-070862DBC610}">
      <dsp:nvSpPr>
        <dsp:cNvPr id="0" name=""/>
        <dsp:cNvSpPr/>
      </dsp:nvSpPr>
      <dsp:spPr>
        <a:xfrm>
          <a:off x="3014702" y="1662605"/>
          <a:ext cx="1186735" cy="55357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Data Warehouse</a:t>
          </a:r>
        </a:p>
        <a:p>
          <a:pPr marL="0" lvl="0" indent="0" algn="ctr" defTabSz="266700">
            <a:lnSpc>
              <a:spcPct val="90000"/>
            </a:lnSpc>
            <a:spcBef>
              <a:spcPct val="0"/>
            </a:spcBef>
            <a:spcAft>
              <a:spcPct val="35000"/>
            </a:spcAft>
            <a:buNone/>
          </a:pPr>
          <a:r>
            <a:rPr lang="en-GB" sz="600" kern="1200"/>
            <a:t>Centralised Analytical Data  </a:t>
          </a:r>
        </a:p>
        <a:p>
          <a:pPr marL="0" lvl="0" indent="0" algn="ctr" defTabSz="266700">
            <a:lnSpc>
              <a:spcPct val="90000"/>
            </a:lnSpc>
            <a:spcBef>
              <a:spcPct val="0"/>
            </a:spcBef>
            <a:spcAft>
              <a:spcPct val="35000"/>
            </a:spcAft>
            <a:buNone/>
          </a:pPr>
          <a:endParaRPr lang="en-GB" sz="600" kern="1200"/>
        </a:p>
      </dsp:txBody>
      <dsp:txXfrm>
        <a:off x="3030916" y="1678819"/>
        <a:ext cx="1154307" cy="521151"/>
      </dsp:txXfrm>
    </dsp:sp>
    <dsp:sp modelId="{29DA6E67-A7F3-483D-873B-178091913DC5}">
      <dsp:nvSpPr>
        <dsp:cNvPr id="0" name=""/>
        <dsp:cNvSpPr/>
      </dsp:nvSpPr>
      <dsp:spPr>
        <a:xfrm rot="5400000">
          <a:off x="3504273" y="2230024"/>
          <a:ext cx="207592" cy="24911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5400000">
        <a:off x="3533336" y="2250783"/>
        <a:ext cx="149466" cy="145314"/>
      </dsp:txXfrm>
    </dsp:sp>
    <dsp:sp modelId="{46B6BA0E-498A-4021-965B-49EC8E5F176B}">
      <dsp:nvSpPr>
        <dsp:cNvPr id="0" name=""/>
        <dsp:cNvSpPr/>
      </dsp:nvSpPr>
      <dsp:spPr>
        <a:xfrm>
          <a:off x="3014702" y="2492974"/>
          <a:ext cx="1186735" cy="55357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ANALYTICS LAYER        </a:t>
          </a:r>
        </a:p>
        <a:p>
          <a:pPr marL="0" lvl="0" indent="0" algn="ctr" defTabSz="266700">
            <a:lnSpc>
              <a:spcPct val="90000"/>
            </a:lnSpc>
            <a:spcBef>
              <a:spcPct val="0"/>
            </a:spcBef>
            <a:spcAft>
              <a:spcPct val="35000"/>
            </a:spcAft>
            <a:buNone/>
          </a:pPr>
          <a:r>
            <a:rPr lang="en-GB" sz="600" kern="1200"/>
            <a:t> Descriptive Analytics      </a:t>
          </a:r>
        </a:p>
        <a:p>
          <a:pPr marL="0" lvl="0" indent="0" algn="ctr" defTabSz="266700">
            <a:lnSpc>
              <a:spcPct val="90000"/>
            </a:lnSpc>
            <a:spcBef>
              <a:spcPct val="0"/>
            </a:spcBef>
            <a:spcAft>
              <a:spcPct val="35000"/>
            </a:spcAft>
            <a:buNone/>
          </a:pPr>
          <a:r>
            <a:rPr lang="en-GB" sz="600" kern="1200"/>
            <a:t> Predictive Analytics        </a:t>
          </a:r>
        </a:p>
        <a:p>
          <a:pPr marL="0" lvl="0" indent="0" algn="ctr" defTabSz="266700">
            <a:lnSpc>
              <a:spcPct val="90000"/>
            </a:lnSpc>
            <a:spcBef>
              <a:spcPct val="0"/>
            </a:spcBef>
            <a:spcAft>
              <a:spcPct val="35000"/>
            </a:spcAft>
            <a:buNone/>
          </a:pPr>
          <a:r>
            <a:rPr lang="en-GB" sz="600" kern="1200"/>
            <a:t> Prescriptive Analytics </a:t>
          </a:r>
        </a:p>
      </dsp:txBody>
      <dsp:txXfrm>
        <a:off x="3030916" y="2509188"/>
        <a:ext cx="1154307" cy="521151"/>
      </dsp:txXfrm>
    </dsp:sp>
    <dsp:sp modelId="{5D117951-5423-41C3-B11B-CF82653B8578}">
      <dsp:nvSpPr>
        <dsp:cNvPr id="0" name=""/>
        <dsp:cNvSpPr/>
      </dsp:nvSpPr>
      <dsp:spPr>
        <a:xfrm rot="5400000">
          <a:off x="3504273" y="3060393"/>
          <a:ext cx="207592" cy="24911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5400000">
        <a:off x="3533336" y="3081152"/>
        <a:ext cx="149466" cy="145314"/>
      </dsp:txXfrm>
    </dsp:sp>
    <dsp:sp modelId="{F8BB6040-08A6-4E33-BB3D-D949D0B31E0F}">
      <dsp:nvSpPr>
        <dsp:cNvPr id="0" name=""/>
        <dsp:cNvSpPr/>
      </dsp:nvSpPr>
      <dsp:spPr>
        <a:xfrm>
          <a:off x="3014702" y="3323343"/>
          <a:ext cx="1186735" cy="55357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 DASHBOARDS &amp; VISUALISATION   </a:t>
          </a:r>
        </a:p>
        <a:p>
          <a:pPr marL="0" lvl="0" indent="0" algn="ctr" defTabSz="266700">
            <a:lnSpc>
              <a:spcPct val="90000"/>
            </a:lnSpc>
            <a:spcBef>
              <a:spcPct val="0"/>
            </a:spcBef>
            <a:spcAft>
              <a:spcPct val="35000"/>
            </a:spcAft>
            <a:buNone/>
          </a:pPr>
          <a:r>
            <a:rPr lang="en-GB" sz="600" kern="1200"/>
            <a:t>Reports </a:t>
          </a:r>
        </a:p>
        <a:p>
          <a:pPr marL="0" lvl="0" indent="0" algn="ctr" defTabSz="266700">
            <a:lnSpc>
              <a:spcPct val="90000"/>
            </a:lnSpc>
            <a:spcBef>
              <a:spcPct val="0"/>
            </a:spcBef>
            <a:spcAft>
              <a:spcPct val="35000"/>
            </a:spcAft>
            <a:buNone/>
          </a:pPr>
          <a:r>
            <a:rPr lang="en-GB" sz="600" kern="1200"/>
            <a:t>KPIs</a:t>
          </a:r>
        </a:p>
        <a:p>
          <a:pPr marL="0" lvl="0" indent="0" algn="ctr" defTabSz="266700">
            <a:lnSpc>
              <a:spcPct val="90000"/>
            </a:lnSpc>
            <a:spcBef>
              <a:spcPct val="0"/>
            </a:spcBef>
            <a:spcAft>
              <a:spcPct val="35000"/>
            </a:spcAft>
            <a:buNone/>
          </a:pPr>
          <a:r>
            <a:rPr lang="en-GB" sz="600" kern="1200"/>
            <a:t>  Scorecards</a:t>
          </a:r>
        </a:p>
      </dsp:txBody>
      <dsp:txXfrm>
        <a:off x="3030916" y="3339557"/>
        <a:ext cx="1154307" cy="521151"/>
      </dsp:txXfrm>
    </dsp:sp>
    <dsp:sp modelId="{F0AF8625-0E88-4A51-8CC1-5275132DCAD3}">
      <dsp:nvSpPr>
        <dsp:cNvPr id="0" name=""/>
        <dsp:cNvSpPr/>
      </dsp:nvSpPr>
      <dsp:spPr>
        <a:xfrm rot="5400000">
          <a:off x="3504273" y="3890762"/>
          <a:ext cx="207592" cy="24911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5400000">
        <a:off x="3533336" y="3911521"/>
        <a:ext cx="149466" cy="145314"/>
      </dsp:txXfrm>
    </dsp:sp>
    <dsp:sp modelId="{A900FE05-7712-4B8F-96A8-4744C39B8C28}">
      <dsp:nvSpPr>
        <dsp:cNvPr id="0" name=""/>
        <dsp:cNvSpPr/>
      </dsp:nvSpPr>
      <dsp:spPr>
        <a:xfrm>
          <a:off x="3014702" y="4153712"/>
          <a:ext cx="1186735" cy="55357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Strategic Decision-Making</a:t>
          </a:r>
        </a:p>
      </dsp:txBody>
      <dsp:txXfrm>
        <a:off x="3030916" y="4169926"/>
        <a:ext cx="1154307" cy="5211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3374B6-78F4-4584-BAED-4AF28569C29F}">
      <dsp:nvSpPr>
        <dsp:cNvPr id="0" name=""/>
        <dsp:cNvSpPr/>
      </dsp:nvSpPr>
      <dsp:spPr>
        <a:xfrm>
          <a:off x="2792144" y="1251"/>
          <a:ext cx="1113691" cy="37084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Traditional Reporting</a:t>
          </a:r>
        </a:p>
      </dsp:txBody>
      <dsp:txXfrm>
        <a:off x="2803006" y="12113"/>
        <a:ext cx="1091967" cy="349120"/>
      </dsp:txXfrm>
    </dsp:sp>
    <dsp:sp modelId="{25BD25BE-3076-4E37-ACF7-BCF444D6EC76}">
      <dsp:nvSpPr>
        <dsp:cNvPr id="0" name=""/>
        <dsp:cNvSpPr/>
      </dsp:nvSpPr>
      <dsp:spPr>
        <a:xfrm rot="5400000">
          <a:off x="3279456" y="381367"/>
          <a:ext cx="139066" cy="16687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3298926" y="395273"/>
        <a:ext cx="100127" cy="97346"/>
      </dsp:txXfrm>
    </dsp:sp>
    <dsp:sp modelId="{3065F9AC-9599-40A5-8020-6E5613F44A66}">
      <dsp:nvSpPr>
        <dsp:cNvPr id="0" name=""/>
        <dsp:cNvSpPr/>
      </dsp:nvSpPr>
      <dsp:spPr>
        <a:xfrm>
          <a:off x="2792144" y="557518"/>
          <a:ext cx="1113691" cy="37084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Data Warehousing</a:t>
          </a:r>
        </a:p>
      </dsp:txBody>
      <dsp:txXfrm>
        <a:off x="2803006" y="568380"/>
        <a:ext cx="1091967" cy="349120"/>
      </dsp:txXfrm>
    </dsp:sp>
    <dsp:sp modelId="{EC2F94E4-DC60-4BFF-9236-DC79FE4001C5}">
      <dsp:nvSpPr>
        <dsp:cNvPr id="0" name=""/>
        <dsp:cNvSpPr/>
      </dsp:nvSpPr>
      <dsp:spPr>
        <a:xfrm rot="5400000">
          <a:off x="3279456" y="937633"/>
          <a:ext cx="139066" cy="16687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3298926" y="951539"/>
        <a:ext cx="100127" cy="97346"/>
      </dsp:txXfrm>
    </dsp:sp>
    <dsp:sp modelId="{F2850CDF-62C4-4D12-99DD-BD7BEF5600E8}">
      <dsp:nvSpPr>
        <dsp:cNvPr id="0" name=""/>
        <dsp:cNvSpPr/>
      </dsp:nvSpPr>
      <dsp:spPr>
        <a:xfrm>
          <a:off x="2792144" y="1113784"/>
          <a:ext cx="1113691" cy="37084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Data Mining</a:t>
          </a:r>
        </a:p>
      </dsp:txBody>
      <dsp:txXfrm>
        <a:off x="2803006" y="1124646"/>
        <a:ext cx="1091967" cy="349120"/>
      </dsp:txXfrm>
    </dsp:sp>
    <dsp:sp modelId="{3F15CB56-B2DA-40AB-86DE-96E76D055784}">
      <dsp:nvSpPr>
        <dsp:cNvPr id="0" name=""/>
        <dsp:cNvSpPr/>
      </dsp:nvSpPr>
      <dsp:spPr>
        <a:xfrm rot="5400000">
          <a:off x="3279456" y="1493900"/>
          <a:ext cx="139066" cy="16687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3298926" y="1507806"/>
        <a:ext cx="100127" cy="97346"/>
      </dsp:txXfrm>
    </dsp:sp>
    <dsp:sp modelId="{022B010B-0BC2-4CE6-AB5F-C26E64C0080C}">
      <dsp:nvSpPr>
        <dsp:cNvPr id="0" name=""/>
        <dsp:cNvSpPr/>
      </dsp:nvSpPr>
      <dsp:spPr>
        <a:xfrm>
          <a:off x="2792144" y="1670051"/>
          <a:ext cx="1113691" cy="37084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Big Data Analytics</a:t>
          </a:r>
        </a:p>
      </dsp:txBody>
      <dsp:txXfrm>
        <a:off x="2803006" y="1680913"/>
        <a:ext cx="1091967" cy="349120"/>
      </dsp:txXfrm>
    </dsp:sp>
    <dsp:sp modelId="{D9A3F504-B738-4E80-BBD4-3F88173AB82C}">
      <dsp:nvSpPr>
        <dsp:cNvPr id="0" name=""/>
        <dsp:cNvSpPr/>
      </dsp:nvSpPr>
      <dsp:spPr>
        <a:xfrm rot="5400000">
          <a:off x="3279456" y="2050166"/>
          <a:ext cx="139066" cy="16687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3298926" y="2064072"/>
        <a:ext cx="100127" cy="97346"/>
      </dsp:txXfrm>
    </dsp:sp>
    <dsp:sp modelId="{F64A634A-EDEC-46B5-8E04-D30246760698}">
      <dsp:nvSpPr>
        <dsp:cNvPr id="0" name=""/>
        <dsp:cNvSpPr/>
      </dsp:nvSpPr>
      <dsp:spPr>
        <a:xfrm>
          <a:off x="2792144" y="2226317"/>
          <a:ext cx="1113691" cy="37084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Artificial Intelligence Integration</a:t>
          </a:r>
        </a:p>
      </dsp:txBody>
      <dsp:txXfrm>
        <a:off x="2803006" y="2237179"/>
        <a:ext cx="1091967" cy="349120"/>
      </dsp:txXfrm>
    </dsp:sp>
    <dsp:sp modelId="{BA777C4B-960A-41C2-B3E7-3ED490B066F8}">
      <dsp:nvSpPr>
        <dsp:cNvPr id="0" name=""/>
        <dsp:cNvSpPr/>
      </dsp:nvSpPr>
      <dsp:spPr>
        <a:xfrm rot="5400000">
          <a:off x="3279456" y="2606433"/>
          <a:ext cx="139066" cy="16687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3298926" y="2620339"/>
        <a:ext cx="100127" cy="97346"/>
      </dsp:txXfrm>
    </dsp:sp>
    <dsp:sp modelId="{5246F926-5C54-41E1-A49B-3D287617956D}">
      <dsp:nvSpPr>
        <dsp:cNvPr id="0" name=""/>
        <dsp:cNvSpPr/>
      </dsp:nvSpPr>
      <dsp:spPr>
        <a:xfrm>
          <a:off x="2792144" y="2782584"/>
          <a:ext cx="1113691" cy="37084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Real-Time &amp; Self-Service BI</a:t>
          </a:r>
        </a:p>
      </dsp:txBody>
      <dsp:txXfrm>
        <a:off x="2803006" y="2793446"/>
        <a:ext cx="1091967" cy="34912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C15E9B-25B9-4B38-8D2D-AAD92BFF8E9A}">
      <dsp:nvSpPr>
        <dsp:cNvPr id="0" name=""/>
        <dsp:cNvSpPr/>
      </dsp:nvSpPr>
      <dsp:spPr>
        <a:xfrm>
          <a:off x="895350" y="0"/>
          <a:ext cx="3931920" cy="393192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B719A3B-7D14-49C7-A949-7BFAA714171F}">
      <dsp:nvSpPr>
        <dsp:cNvPr id="0" name=""/>
        <dsp:cNvSpPr/>
      </dsp:nvSpPr>
      <dsp:spPr>
        <a:xfrm>
          <a:off x="1248824" y="373532"/>
          <a:ext cx="1533448" cy="153344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Retail
• Customer segmentation
• Demand forecasting
• Dynamic pricing</a:t>
          </a:r>
        </a:p>
      </dsp:txBody>
      <dsp:txXfrm>
        <a:off x="1323681" y="448389"/>
        <a:ext cx="1383734" cy="1383734"/>
      </dsp:txXfrm>
    </dsp:sp>
    <dsp:sp modelId="{81551017-CB60-4FB0-BF6F-4E07FD16BC2E}">
      <dsp:nvSpPr>
        <dsp:cNvPr id="0" name=""/>
        <dsp:cNvSpPr/>
      </dsp:nvSpPr>
      <dsp:spPr>
        <a:xfrm>
          <a:off x="2920288" y="373532"/>
          <a:ext cx="1533448" cy="153344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Finance
• Fraud detection
• Risk modelling
• Regulatory compliance</a:t>
          </a:r>
        </a:p>
      </dsp:txBody>
      <dsp:txXfrm>
        <a:off x="2995145" y="448389"/>
        <a:ext cx="1383734" cy="1383734"/>
      </dsp:txXfrm>
    </dsp:sp>
    <dsp:sp modelId="{C744149A-1597-4E0D-BF5B-96E0A96E08BE}">
      <dsp:nvSpPr>
        <dsp:cNvPr id="0" name=""/>
        <dsp:cNvSpPr/>
      </dsp:nvSpPr>
      <dsp:spPr>
        <a:xfrm>
          <a:off x="1268882" y="2024938"/>
          <a:ext cx="1533448" cy="153344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Healthcare
• Patient outcome prediction
• Resource allocation
• Cost optimisation</a:t>
          </a:r>
        </a:p>
      </dsp:txBody>
      <dsp:txXfrm>
        <a:off x="1343739" y="2099795"/>
        <a:ext cx="1383734" cy="1383734"/>
      </dsp:txXfrm>
    </dsp:sp>
    <dsp:sp modelId="{090DE8F7-541A-4A22-904E-07C310D8F7EC}">
      <dsp:nvSpPr>
        <dsp:cNvPr id="0" name=""/>
        <dsp:cNvSpPr/>
      </dsp:nvSpPr>
      <dsp:spPr>
        <a:xfrm>
          <a:off x="2920288" y="2024938"/>
          <a:ext cx="1533448" cy="153344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Manufacturing
• Predictive maintenance
• Quality control
• Supply chain optimisation</a:t>
          </a:r>
        </a:p>
      </dsp:txBody>
      <dsp:txXfrm>
        <a:off x="2995145" y="2099795"/>
        <a:ext cx="1383734" cy="138373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D9BA0A-5BDB-45F7-8F34-7EC94A57D92C}">
      <dsp:nvSpPr>
        <dsp:cNvPr id="0" name=""/>
        <dsp:cNvSpPr/>
      </dsp:nvSpPr>
      <dsp:spPr>
        <a:xfrm>
          <a:off x="3026" y="752815"/>
          <a:ext cx="938305" cy="6660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Business Intelligence Capabilities</a:t>
          </a:r>
        </a:p>
      </dsp:txBody>
      <dsp:txXfrm>
        <a:off x="22534" y="772323"/>
        <a:ext cx="899289" cy="627052"/>
      </dsp:txXfrm>
    </dsp:sp>
    <dsp:sp modelId="{37D07D2B-BF10-4CBB-B705-8B0600431011}">
      <dsp:nvSpPr>
        <dsp:cNvPr id="0" name=""/>
        <dsp:cNvSpPr/>
      </dsp:nvSpPr>
      <dsp:spPr>
        <a:xfrm>
          <a:off x="1035162" y="969500"/>
          <a:ext cx="198920" cy="2326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035162" y="1016040"/>
        <a:ext cx="139244" cy="139619"/>
      </dsp:txXfrm>
    </dsp:sp>
    <dsp:sp modelId="{8C4C23E7-9167-4EEC-BBF9-F1A5085F4860}">
      <dsp:nvSpPr>
        <dsp:cNvPr id="0" name=""/>
        <dsp:cNvSpPr/>
      </dsp:nvSpPr>
      <dsp:spPr>
        <a:xfrm>
          <a:off x="1316654" y="752815"/>
          <a:ext cx="938305" cy="6660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Improved Decision Quality</a:t>
          </a:r>
        </a:p>
      </dsp:txBody>
      <dsp:txXfrm>
        <a:off x="1336162" y="772323"/>
        <a:ext cx="899289" cy="627052"/>
      </dsp:txXfrm>
    </dsp:sp>
    <dsp:sp modelId="{914F3E20-401A-4988-B477-D11227874A21}">
      <dsp:nvSpPr>
        <dsp:cNvPr id="0" name=""/>
        <dsp:cNvSpPr/>
      </dsp:nvSpPr>
      <dsp:spPr>
        <a:xfrm>
          <a:off x="2348790" y="969500"/>
          <a:ext cx="198920" cy="2326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348790" y="1016040"/>
        <a:ext cx="139244" cy="139619"/>
      </dsp:txXfrm>
    </dsp:sp>
    <dsp:sp modelId="{612607D2-BFF6-4EBD-B8E2-5285817662A5}">
      <dsp:nvSpPr>
        <dsp:cNvPr id="0" name=""/>
        <dsp:cNvSpPr/>
      </dsp:nvSpPr>
      <dsp:spPr>
        <a:xfrm>
          <a:off x="2630282" y="752815"/>
          <a:ext cx="938305" cy="6660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Operational Efficiency</a:t>
          </a:r>
        </a:p>
        <a:p>
          <a:pPr marL="0" lvl="0" indent="0" algn="ctr" defTabSz="488950">
            <a:lnSpc>
              <a:spcPct val="90000"/>
            </a:lnSpc>
            <a:spcBef>
              <a:spcPct val="0"/>
            </a:spcBef>
            <a:spcAft>
              <a:spcPct val="35000"/>
            </a:spcAft>
            <a:buNone/>
          </a:pPr>
          <a:endParaRPr lang="en-GB" sz="1100" kern="1200"/>
        </a:p>
      </dsp:txBody>
      <dsp:txXfrm>
        <a:off x="2649790" y="772323"/>
        <a:ext cx="899289" cy="627052"/>
      </dsp:txXfrm>
    </dsp:sp>
    <dsp:sp modelId="{28DA7694-DCD8-4401-96DF-7176DD7175F6}">
      <dsp:nvSpPr>
        <dsp:cNvPr id="0" name=""/>
        <dsp:cNvSpPr/>
      </dsp:nvSpPr>
      <dsp:spPr>
        <a:xfrm>
          <a:off x="3662418" y="969500"/>
          <a:ext cx="198920" cy="2326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662418" y="1016040"/>
        <a:ext cx="139244" cy="139619"/>
      </dsp:txXfrm>
    </dsp:sp>
    <dsp:sp modelId="{E0E87319-9EED-4C86-8213-A6191C9529E6}">
      <dsp:nvSpPr>
        <dsp:cNvPr id="0" name=""/>
        <dsp:cNvSpPr/>
      </dsp:nvSpPr>
      <dsp:spPr>
        <a:xfrm>
          <a:off x="3943909" y="752815"/>
          <a:ext cx="938305" cy="6660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Enhanced Customer Insight</a:t>
          </a:r>
        </a:p>
      </dsp:txBody>
      <dsp:txXfrm>
        <a:off x="3963417" y="772323"/>
        <a:ext cx="899289" cy="627052"/>
      </dsp:txXfrm>
    </dsp:sp>
    <dsp:sp modelId="{48B46703-3A64-4BC5-9CB4-1874FC6F28C1}">
      <dsp:nvSpPr>
        <dsp:cNvPr id="0" name=""/>
        <dsp:cNvSpPr/>
      </dsp:nvSpPr>
      <dsp:spPr>
        <a:xfrm>
          <a:off x="4976046" y="969500"/>
          <a:ext cx="198920" cy="2326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4976046" y="1016040"/>
        <a:ext cx="139244" cy="139619"/>
      </dsp:txXfrm>
    </dsp:sp>
    <dsp:sp modelId="{0EA166D2-4F97-4DE3-9717-EE4FF4DDAAC9}">
      <dsp:nvSpPr>
        <dsp:cNvPr id="0" name=""/>
        <dsp:cNvSpPr/>
      </dsp:nvSpPr>
      <dsp:spPr>
        <a:xfrm>
          <a:off x="5257537" y="752815"/>
          <a:ext cx="938305" cy="6660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Sustainable Competitive Advantage</a:t>
          </a:r>
        </a:p>
      </dsp:txBody>
      <dsp:txXfrm>
        <a:off x="5277045" y="772323"/>
        <a:ext cx="899289" cy="62705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3776</Words>
  <Characters>21525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Student id: 2322964</Company>
  <LinksUpToDate>false</LinksUpToDate>
  <CharactersWithSpaces>25251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BA (Hons) Business Management                     Module Title: Data Handling &amp; Business Intelligence                     Module Code: LCBB5014                                                            Lecturer / Module Leader: Ahsan Ul Haq                                      Submission Date: 1st March 2026</dc:title>
  <dc:subject/>
  <dc:creator>NAME: Ateeq Rehman</dc:creator>
  <cp:keywords/>
  <dc:description/>
  <cp:lastModifiedBy>Ateeq Rehman</cp:lastModifiedBy>
  <cp:revision>95</cp:revision>
  <dcterms:created xsi:type="dcterms:W3CDTF">2026-02-12T21:25:00Z</dcterms:created>
  <dcterms:modified xsi:type="dcterms:W3CDTF">2026-03-01T00:13:00Z</dcterms:modified>
</cp:coreProperties>
</file>