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E53C9" w:rsidRDefault="00000000">
      <w:pPr>
        <w:spacing w:line="240" w:lineRule="auto"/>
        <w:rPr>
          <w:rFonts w:ascii="Calibri" w:eastAsia="Calibri" w:hAnsi="Calibri" w:cs="Calibri"/>
          <w:b/>
        </w:rPr>
      </w:pPr>
      <w:r>
        <w:rPr>
          <w:rFonts w:ascii="Calibri" w:eastAsia="Calibri" w:hAnsi="Calibri" w:cs="Calibri"/>
          <w:b/>
        </w:rPr>
        <w:t>Hannah Howe</w:t>
      </w:r>
    </w:p>
    <w:p w14:paraId="00000002" w14:textId="77777777" w:rsidR="000E53C9" w:rsidRDefault="00000000">
      <w:pPr>
        <w:spacing w:line="240" w:lineRule="auto"/>
        <w:rPr>
          <w:rFonts w:ascii="Calibri" w:eastAsia="Calibri" w:hAnsi="Calibri" w:cs="Calibri"/>
          <w:b/>
        </w:rPr>
      </w:pPr>
      <w:r>
        <w:rPr>
          <w:rFonts w:ascii="Calibri" w:eastAsia="Calibri" w:hAnsi="Calibri" w:cs="Calibri"/>
          <w:b/>
        </w:rPr>
        <w:t>Student Number 2131888</w:t>
      </w:r>
    </w:p>
    <w:p w14:paraId="00000003" w14:textId="77777777" w:rsidR="000E53C9" w:rsidRDefault="000E53C9">
      <w:pPr>
        <w:spacing w:line="240" w:lineRule="auto"/>
        <w:rPr>
          <w:rFonts w:ascii="Calibri" w:eastAsia="Calibri" w:hAnsi="Calibri" w:cs="Calibri"/>
          <w:b/>
        </w:rPr>
      </w:pPr>
    </w:p>
    <w:p w14:paraId="00000004" w14:textId="77777777" w:rsidR="000E53C9" w:rsidRDefault="00000000">
      <w:pPr>
        <w:spacing w:line="240" w:lineRule="auto"/>
        <w:rPr>
          <w:rFonts w:ascii="Calibri" w:eastAsia="Calibri" w:hAnsi="Calibri" w:cs="Calibri"/>
          <w:b/>
          <w:u w:val="single"/>
        </w:rPr>
      </w:pPr>
      <w:r>
        <w:rPr>
          <w:rFonts w:ascii="Calibri" w:eastAsia="Calibri" w:hAnsi="Calibri" w:cs="Calibri"/>
          <w:b/>
          <w:u w:val="single"/>
        </w:rPr>
        <w:t>Graduate Diploma - Operational Policing Practice 3</w:t>
      </w:r>
    </w:p>
    <w:p w14:paraId="00000005" w14:textId="77777777" w:rsidR="000E53C9" w:rsidRDefault="000E53C9">
      <w:pPr>
        <w:spacing w:line="240" w:lineRule="auto"/>
        <w:rPr>
          <w:rFonts w:ascii="Calibri" w:eastAsia="Calibri" w:hAnsi="Calibri" w:cs="Calibri"/>
          <w:b/>
          <w:u w:val="single"/>
        </w:rPr>
      </w:pPr>
    </w:p>
    <w:p w14:paraId="00000006" w14:textId="2EAE2905" w:rsidR="000E53C9" w:rsidRPr="00204142" w:rsidRDefault="00000000">
      <w:pPr>
        <w:spacing w:line="240" w:lineRule="auto"/>
        <w:rPr>
          <w:rFonts w:ascii="Calibri" w:eastAsia="Calibri" w:hAnsi="Calibri" w:cs="Calibri"/>
          <w:b/>
        </w:rPr>
      </w:pPr>
      <w:r w:rsidRPr="00204142">
        <w:rPr>
          <w:rFonts w:ascii="Calibri" w:eastAsia="Calibri" w:hAnsi="Calibri" w:cs="Calibri"/>
          <w:b/>
        </w:rPr>
        <w:t>Essay One</w:t>
      </w:r>
    </w:p>
    <w:p w14:paraId="00000007" w14:textId="77777777" w:rsidR="000E53C9" w:rsidRDefault="000E53C9">
      <w:pPr>
        <w:spacing w:line="240" w:lineRule="auto"/>
        <w:rPr>
          <w:rFonts w:ascii="Calibri" w:eastAsia="Calibri" w:hAnsi="Calibri" w:cs="Calibri"/>
          <w:b/>
          <w:u w:val="single"/>
        </w:rPr>
      </w:pPr>
    </w:p>
    <w:p w14:paraId="00000008" w14:textId="77777777" w:rsidR="000E53C9" w:rsidRDefault="00000000">
      <w:pPr>
        <w:spacing w:line="240" w:lineRule="auto"/>
        <w:rPr>
          <w:rFonts w:ascii="Calibri" w:eastAsia="Calibri" w:hAnsi="Calibri" w:cs="Calibri"/>
          <w:b/>
        </w:rPr>
      </w:pPr>
      <w:r>
        <w:rPr>
          <w:rFonts w:ascii="Calibri" w:eastAsia="Calibri" w:hAnsi="Calibri" w:cs="Calibri"/>
          <w:b/>
        </w:rP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00000009" w14:textId="77777777" w:rsidR="000E53C9" w:rsidRDefault="000E53C9">
      <w:pPr>
        <w:spacing w:line="240" w:lineRule="auto"/>
        <w:rPr>
          <w:rFonts w:ascii="Calibri" w:eastAsia="Calibri" w:hAnsi="Calibri" w:cs="Calibri"/>
        </w:rPr>
      </w:pPr>
    </w:p>
    <w:p w14:paraId="0000000A" w14:textId="77777777" w:rsidR="000E53C9" w:rsidRDefault="00000000">
      <w:pPr>
        <w:spacing w:line="240" w:lineRule="auto"/>
        <w:rPr>
          <w:rFonts w:ascii="Calibri" w:eastAsia="Calibri" w:hAnsi="Calibri" w:cs="Calibri"/>
        </w:rPr>
      </w:pPr>
      <w:r>
        <w:rPr>
          <w:rFonts w:ascii="Calibri" w:eastAsia="Calibri" w:hAnsi="Calibri" w:cs="Calibri"/>
        </w:rPr>
        <w:t>__________________________________________________________________________________</w:t>
      </w:r>
    </w:p>
    <w:p w14:paraId="0000000B" w14:textId="77777777" w:rsidR="000E53C9" w:rsidRDefault="000E53C9">
      <w:pPr>
        <w:spacing w:line="240" w:lineRule="auto"/>
        <w:rPr>
          <w:rFonts w:ascii="Calibri" w:eastAsia="Calibri" w:hAnsi="Calibri" w:cs="Calibri"/>
        </w:rPr>
      </w:pPr>
    </w:p>
    <w:p w14:paraId="0000000C" w14:textId="171EE441" w:rsidR="000E53C9" w:rsidRDefault="00000000">
      <w:pPr>
        <w:spacing w:line="240" w:lineRule="auto"/>
        <w:jc w:val="both"/>
        <w:rPr>
          <w:rFonts w:ascii="Calibri" w:eastAsia="Calibri" w:hAnsi="Calibri" w:cs="Calibri"/>
        </w:rPr>
      </w:pPr>
      <w:r>
        <w:rPr>
          <w:rFonts w:ascii="Calibri" w:eastAsia="Calibri" w:hAnsi="Calibri" w:cs="Calibri"/>
        </w:rPr>
        <w:t>The police service in the UK is an organisation that relies to a large extent upon the principle of policing by consent. This was set out during the founding of the Metropolitan Police in 1829, which established the ‘</w:t>
      </w:r>
      <w:proofErr w:type="spellStart"/>
      <w:r>
        <w:rPr>
          <w:rFonts w:ascii="Calibri" w:eastAsia="Calibri" w:hAnsi="Calibri" w:cs="Calibri"/>
        </w:rPr>
        <w:t>Peelian</w:t>
      </w:r>
      <w:proofErr w:type="spellEnd"/>
      <w:r>
        <w:rPr>
          <w:rFonts w:ascii="Calibri" w:eastAsia="Calibri" w:hAnsi="Calibri" w:cs="Calibri"/>
        </w:rPr>
        <w:t xml:space="preserve"> principle’ that ‘the power of the police…is dependent on public approval of their existence, actions and behaviour’ (Home Office, 2012).</w:t>
      </w:r>
    </w:p>
    <w:p w14:paraId="0000000D" w14:textId="77777777" w:rsidR="000E53C9" w:rsidRDefault="000E53C9">
      <w:pPr>
        <w:spacing w:line="240" w:lineRule="auto"/>
        <w:jc w:val="both"/>
        <w:rPr>
          <w:rFonts w:ascii="Calibri" w:eastAsia="Calibri" w:hAnsi="Calibri" w:cs="Calibri"/>
        </w:rPr>
      </w:pPr>
    </w:p>
    <w:p w14:paraId="0000000E" w14:textId="77777777" w:rsidR="000E53C9" w:rsidRDefault="00000000">
      <w:pPr>
        <w:spacing w:line="240" w:lineRule="auto"/>
        <w:jc w:val="both"/>
        <w:rPr>
          <w:rFonts w:ascii="Calibri" w:eastAsia="Calibri" w:hAnsi="Calibri" w:cs="Calibri"/>
        </w:rPr>
      </w:pPr>
      <w:r>
        <w:rPr>
          <w:rFonts w:ascii="Calibri" w:eastAsia="Calibri" w:hAnsi="Calibri" w:cs="Calibri"/>
        </w:rPr>
        <w:t>Two hundred years later, this idea has been captured within the wider concept of police legitimacy, which has been summarised (Ogden and Clarke, 2005) as the perception of an organisation by the public as operating properly and appropriately. This is established by statute (Equality Act, 2010) which creates the Public Sector Equality Duty to eliminate discrimination, advance equality and foster good relations between diverse groups.</w:t>
      </w:r>
    </w:p>
    <w:p w14:paraId="0000000F" w14:textId="77777777" w:rsidR="000E53C9" w:rsidRDefault="000E53C9">
      <w:pPr>
        <w:spacing w:line="240" w:lineRule="auto"/>
        <w:jc w:val="both"/>
        <w:rPr>
          <w:rFonts w:ascii="Calibri" w:eastAsia="Calibri" w:hAnsi="Calibri" w:cs="Calibri"/>
        </w:rPr>
      </w:pPr>
    </w:p>
    <w:p w14:paraId="00000010" w14:textId="77777777" w:rsidR="000E53C9" w:rsidRDefault="00000000">
      <w:pPr>
        <w:spacing w:line="240" w:lineRule="auto"/>
        <w:jc w:val="both"/>
        <w:rPr>
          <w:rFonts w:ascii="Calibri" w:eastAsia="Calibri" w:hAnsi="Calibri" w:cs="Calibri"/>
        </w:rPr>
      </w:pPr>
      <w:r>
        <w:rPr>
          <w:rFonts w:ascii="Calibri" w:eastAsia="Calibri" w:hAnsi="Calibri" w:cs="Calibri"/>
        </w:rPr>
        <w:t>As the police work visibly within communities, their status regarding legitimacy is influenced by whether they operate with fairness and impartiality and their commitment to equality and diversity (</w:t>
      </w:r>
      <w:proofErr w:type="spellStart"/>
      <w:r>
        <w:rPr>
          <w:rFonts w:ascii="Calibri" w:eastAsia="Calibri" w:hAnsi="Calibri" w:cs="Calibri"/>
        </w:rPr>
        <w:t>Souhami</w:t>
      </w:r>
      <w:proofErr w:type="spellEnd"/>
      <w:r>
        <w:rPr>
          <w:rFonts w:ascii="Calibri" w:eastAsia="Calibri" w:hAnsi="Calibri" w:cs="Calibri"/>
        </w:rPr>
        <w:t xml:space="preserve">, 2014). One way in which the police can demonstrate that they are an open and inclusive organisation is through drawing its officers and staff from a range of different ethnic groups, so that policing can ‘reflect the people </w:t>
      </w:r>
      <w:proofErr w:type="gramStart"/>
      <w:r>
        <w:rPr>
          <w:rFonts w:ascii="Calibri" w:eastAsia="Calibri" w:hAnsi="Calibri" w:cs="Calibri"/>
        </w:rPr>
        <w:t>it</w:t>
      </w:r>
      <w:proofErr w:type="gramEnd"/>
      <w:r>
        <w:rPr>
          <w:rFonts w:ascii="Calibri" w:eastAsia="Calibri" w:hAnsi="Calibri" w:cs="Calibri"/>
        </w:rPr>
        <w:t xml:space="preserve"> serves’ (NPCC, 2018). </w:t>
      </w:r>
    </w:p>
    <w:p w14:paraId="00000011" w14:textId="77777777" w:rsidR="000E53C9" w:rsidRDefault="000E53C9">
      <w:pPr>
        <w:spacing w:line="240" w:lineRule="auto"/>
        <w:jc w:val="both"/>
        <w:rPr>
          <w:rFonts w:ascii="Calibri" w:eastAsia="Calibri" w:hAnsi="Calibri" w:cs="Calibri"/>
        </w:rPr>
      </w:pPr>
    </w:p>
    <w:p w14:paraId="00000012" w14:textId="77777777" w:rsidR="000E53C9" w:rsidRDefault="00000000">
      <w:pPr>
        <w:spacing w:line="240" w:lineRule="auto"/>
        <w:jc w:val="both"/>
        <w:rPr>
          <w:rFonts w:ascii="Calibri" w:eastAsia="Calibri" w:hAnsi="Calibri" w:cs="Calibri"/>
        </w:rPr>
      </w:pPr>
      <w:r>
        <w:rPr>
          <w:rFonts w:ascii="Calibri" w:eastAsia="Calibri" w:hAnsi="Calibri" w:cs="Calibri"/>
        </w:rPr>
        <w:t>Without this, there is a danger that the police will not understand its communities, leading to service failure and the over-policing and under-protecting of minorities (Metropolitan Police, 2023).</w:t>
      </w:r>
    </w:p>
    <w:p w14:paraId="00000013" w14:textId="77777777" w:rsidR="000E53C9" w:rsidRDefault="000E53C9">
      <w:pPr>
        <w:spacing w:line="240" w:lineRule="auto"/>
        <w:jc w:val="both"/>
        <w:rPr>
          <w:rFonts w:ascii="Calibri" w:eastAsia="Calibri" w:hAnsi="Calibri" w:cs="Calibri"/>
        </w:rPr>
      </w:pPr>
    </w:p>
    <w:p w14:paraId="00000014" w14:textId="77777777" w:rsidR="000E53C9" w:rsidRDefault="00000000">
      <w:pPr>
        <w:spacing w:line="240" w:lineRule="auto"/>
        <w:jc w:val="both"/>
        <w:rPr>
          <w:rFonts w:ascii="Calibri" w:eastAsia="Calibri" w:hAnsi="Calibri" w:cs="Calibri"/>
        </w:rPr>
      </w:pPr>
      <w:r>
        <w:rPr>
          <w:rFonts w:ascii="Calibri" w:eastAsia="Calibri" w:hAnsi="Calibri" w:cs="Calibri"/>
        </w:rPr>
        <w:t>With policing nationally committed to the strategy of inclusion, stated in the recent Police Race Action Plan (College of Policing, 2022), the responsibility for delivery sits with the systems and structures that form the management of individual forces. These do not operate alone, however and policing has been described as ‘closely tied to collective identity… through which recognition [of social and political beliefs] is claimed, accorded or denied’ (Loader and Mulcahy, 2003).</w:t>
      </w:r>
    </w:p>
    <w:p w14:paraId="00000015" w14:textId="77777777" w:rsidR="000E53C9" w:rsidRDefault="000E53C9">
      <w:pPr>
        <w:spacing w:line="240" w:lineRule="auto"/>
        <w:jc w:val="both"/>
        <w:rPr>
          <w:rFonts w:ascii="Calibri" w:eastAsia="Calibri" w:hAnsi="Calibri" w:cs="Calibri"/>
        </w:rPr>
      </w:pPr>
    </w:p>
    <w:p w14:paraId="00000016"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It is necessary, then, that the strategic objective of diversity improvement lines up with the </w:t>
      </w:r>
      <w:proofErr w:type="gramStart"/>
      <w:r>
        <w:rPr>
          <w:rFonts w:ascii="Calibri" w:eastAsia="Calibri" w:hAnsi="Calibri" w:cs="Calibri"/>
        </w:rPr>
        <w:t>values  of</w:t>
      </w:r>
      <w:proofErr w:type="gramEnd"/>
      <w:r>
        <w:rPr>
          <w:rFonts w:ascii="Calibri" w:eastAsia="Calibri" w:hAnsi="Calibri" w:cs="Calibri"/>
        </w:rPr>
        <w:t xml:space="preserve"> organisational culture, which is a powerful force in policing, found to be present from the early stages of officer recruitment (Colman and Gorman, 1982). Some researchers have also identified that this dominant policing culture may resist the diversity agenda (Rowe and Garland, 2007) as officers have historically been drawn from a largely male, white, heterosexual background.</w:t>
      </w:r>
    </w:p>
    <w:p w14:paraId="00000017" w14:textId="77777777" w:rsidR="000E53C9" w:rsidRDefault="000E53C9">
      <w:pPr>
        <w:spacing w:line="240" w:lineRule="auto"/>
        <w:jc w:val="both"/>
        <w:rPr>
          <w:rFonts w:ascii="Calibri" w:eastAsia="Calibri" w:hAnsi="Calibri" w:cs="Calibri"/>
        </w:rPr>
      </w:pPr>
    </w:p>
    <w:p w14:paraId="00000018" w14:textId="77777777" w:rsidR="000E53C9" w:rsidRDefault="00000000">
      <w:pPr>
        <w:spacing w:line="240" w:lineRule="auto"/>
        <w:jc w:val="both"/>
        <w:rPr>
          <w:rFonts w:ascii="Calibri" w:eastAsia="Calibri" w:hAnsi="Calibri" w:cs="Calibri"/>
        </w:rPr>
      </w:pPr>
      <w:r>
        <w:rPr>
          <w:rFonts w:ascii="Calibri" w:eastAsia="Calibri" w:hAnsi="Calibri" w:cs="Calibri"/>
        </w:rPr>
        <w:t>It is a feature however, of much research into police culture that academic attention is focused on its negative aspects in the context of discrimination and misconduct (Wieslander, 2014) and as such tends to stress its masculine, confrontational and conservative elements. A number of modern studies have found that overt discrimination has reduced in recent years and that officers’ tolerance of racism within their ranks has diminished (Holdaway and O’Neill 2007).</w:t>
      </w:r>
    </w:p>
    <w:p w14:paraId="00000019" w14:textId="77777777" w:rsidR="000E53C9" w:rsidRDefault="00000000">
      <w:pPr>
        <w:spacing w:line="240" w:lineRule="auto"/>
        <w:jc w:val="both"/>
        <w:rPr>
          <w:rFonts w:ascii="Calibri" w:eastAsia="Calibri" w:hAnsi="Calibri" w:cs="Calibri"/>
        </w:rPr>
      </w:pPr>
      <w:r>
        <w:rPr>
          <w:rFonts w:ascii="Calibri" w:eastAsia="Calibri" w:hAnsi="Calibri" w:cs="Calibri"/>
        </w:rPr>
        <w:lastRenderedPageBreak/>
        <w:t>These developments have taken place against a backdrop of policing’s historically troubled relationships with minority communities. As far back as 1981 the Scarman report identified tensions between police and young black people as a factor in urban rioting across British cities and the MacPherson Inquiry in 1998 following the murder of Stephen Lawrence further illustrated the impact of racist attitudes and behaviours. This has been underlined by the international attention that was drawn towards police use of force by the death of George Floyd and the Black Lives Matter movement.</w:t>
      </w:r>
    </w:p>
    <w:p w14:paraId="0000001A" w14:textId="77777777" w:rsidR="000E53C9" w:rsidRDefault="000E53C9">
      <w:pPr>
        <w:spacing w:line="240" w:lineRule="auto"/>
        <w:jc w:val="both"/>
        <w:rPr>
          <w:rFonts w:ascii="Calibri" w:eastAsia="Calibri" w:hAnsi="Calibri" w:cs="Calibri"/>
        </w:rPr>
      </w:pPr>
    </w:p>
    <w:p w14:paraId="0000001B" w14:textId="6A6873DD" w:rsidR="000E53C9" w:rsidRDefault="00000000">
      <w:pPr>
        <w:spacing w:line="240" w:lineRule="auto"/>
        <w:jc w:val="both"/>
        <w:rPr>
          <w:rFonts w:ascii="Calibri" w:eastAsia="Calibri" w:hAnsi="Calibri" w:cs="Calibri"/>
        </w:rPr>
      </w:pPr>
      <w:r>
        <w:rPr>
          <w:rFonts w:ascii="Calibri" w:eastAsia="Calibri" w:hAnsi="Calibri" w:cs="Calibri"/>
        </w:rPr>
        <w:t xml:space="preserve">Consideration of how police culture impacts on forces’ efforts to become more representative has been discussed as both a function of individual actions and wider institutional factors. In addition to well-publicised commitments toward recruitment, </w:t>
      </w:r>
      <w:proofErr w:type="gramStart"/>
      <w:r>
        <w:rPr>
          <w:rFonts w:ascii="Calibri" w:eastAsia="Calibri" w:hAnsi="Calibri" w:cs="Calibri"/>
        </w:rPr>
        <w:t>retention</w:t>
      </w:r>
      <w:proofErr w:type="gramEnd"/>
      <w:r>
        <w:rPr>
          <w:rFonts w:ascii="Calibri" w:eastAsia="Calibri" w:hAnsi="Calibri" w:cs="Calibri"/>
        </w:rPr>
        <w:t xml:space="preserve"> and progression of those from different racial groups,</w:t>
      </w:r>
      <w:r w:rsidR="00851D14">
        <w:rPr>
          <w:rFonts w:ascii="Calibri" w:eastAsia="Calibri" w:hAnsi="Calibri" w:cs="Calibri"/>
        </w:rPr>
        <w:t xml:space="preserve"> </w:t>
      </w:r>
      <w:r>
        <w:rPr>
          <w:rFonts w:ascii="Calibri" w:eastAsia="Calibri" w:hAnsi="Calibri" w:cs="Calibri"/>
        </w:rPr>
        <w:t>the experience of other minorities such as lesbian, gay and bisexual officers also merit discussion. One study of police in Sweden (</w:t>
      </w:r>
      <w:proofErr w:type="spellStart"/>
      <w:r>
        <w:rPr>
          <w:rFonts w:ascii="Calibri" w:eastAsia="Calibri" w:hAnsi="Calibri" w:cs="Calibri"/>
        </w:rPr>
        <w:t>Rennstam</w:t>
      </w:r>
      <w:proofErr w:type="spellEnd"/>
      <w:r>
        <w:rPr>
          <w:rFonts w:ascii="Calibri" w:eastAsia="Calibri" w:hAnsi="Calibri" w:cs="Calibri"/>
        </w:rPr>
        <w:t xml:space="preserve"> and Sullivan, 2018) found that clear policies specifying equal treatment empowered officers to challenge their managers when incidents of discrimination occurred. It was however still a requirement for these issues to be identified and reported by those who had experienced them. As such, this was described as ‘peripheral inclusion’ rather than a truly proactive approach.</w:t>
      </w:r>
    </w:p>
    <w:p w14:paraId="0000001C" w14:textId="77777777" w:rsidR="000E53C9" w:rsidRDefault="000E53C9">
      <w:pPr>
        <w:spacing w:line="240" w:lineRule="auto"/>
        <w:jc w:val="both"/>
        <w:rPr>
          <w:rFonts w:ascii="Calibri" w:eastAsia="Calibri" w:hAnsi="Calibri" w:cs="Calibri"/>
        </w:rPr>
      </w:pPr>
    </w:p>
    <w:p w14:paraId="0000001D" w14:textId="55499608" w:rsidR="000E53C9" w:rsidRDefault="00000000">
      <w:pPr>
        <w:spacing w:line="240" w:lineRule="auto"/>
        <w:jc w:val="both"/>
        <w:rPr>
          <w:rFonts w:ascii="Calibri" w:eastAsia="Calibri" w:hAnsi="Calibri" w:cs="Calibri"/>
        </w:rPr>
      </w:pPr>
      <w:r>
        <w:rPr>
          <w:rFonts w:ascii="Calibri" w:eastAsia="Calibri" w:hAnsi="Calibri" w:cs="Calibri"/>
        </w:rPr>
        <w:t xml:space="preserve">The extent to which police culture can be exclusionary towards those whose personal characteristics are outside the service’s historic norms has been the subject of academic </w:t>
      </w:r>
      <w:r w:rsidR="00204142">
        <w:rPr>
          <w:rFonts w:ascii="Calibri" w:eastAsia="Calibri" w:hAnsi="Calibri" w:cs="Calibri"/>
        </w:rPr>
        <w:t>debate,</w:t>
      </w:r>
      <w:r>
        <w:rPr>
          <w:rFonts w:ascii="Calibri" w:eastAsia="Calibri" w:hAnsi="Calibri" w:cs="Calibri"/>
        </w:rPr>
        <w:t xml:space="preserve"> but it is clear that for true diversity to be achieved it must be valued (Morant and Edwards, 2011). A commitment to inclusion can improve police legitimacy but the focus on differences may also reinforce social inequality and lead to stigmatisation by reducing people’s value to a single essential characteristic such as their race or sexuality (Del </w:t>
      </w:r>
      <w:proofErr w:type="spellStart"/>
      <w:r>
        <w:rPr>
          <w:rFonts w:ascii="Calibri" w:eastAsia="Calibri" w:hAnsi="Calibri" w:cs="Calibri"/>
        </w:rPr>
        <w:t>Percio</w:t>
      </w:r>
      <w:proofErr w:type="spellEnd"/>
      <w:r>
        <w:rPr>
          <w:rFonts w:ascii="Calibri" w:eastAsia="Calibri" w:hAnsi="Calibri" w:cs="Calibri"/>
        </w:rPr>
        <w:t xml:space="preserve"> and </w:t>
      </w:r>
      <w:proofErr w:type="spellStart"/>
      <w:r>
        <w:rPr>
          <w:rFonts w:ascii="Calibri" w:eastAsia="Calibri" w:hAnsi="Calibri" w:cs="Calibri"/>
        </w:rPr>
        <w:t>Sokolovska</w:t>
      </w:r>
      <w:proofErr w:type="spellEnd"/>
      <w:r>
        <w:rPr>
          <w:rFonts w:ascii="Calibri" w:eastAsia="Calibri" w:hAnsi="Calibri" w:cs="Calibri"/>
        </w:rPr>
        <w:t>, 2016).</w:t>
      </w:r>
    </w:p>
    <w:p w14:paraId="0000001E" w14:textId="77777777" w:rsidR="000E53C9" w:rsidRDefault="000E53C9">
      <w:pPr>
        <w:spacing w:line="240" w:lineRule="auto"/>
        <w:jc w:val="both"/>
        <w:rPr>
          <w:rFonts w:ascii="Calibri" w:eastAsia="Calibri" w:hAnsi="Calibri" w:cs="Calibri"/>
        </w:rPr>
      </w:pPr>
    </w:p>
    <w:p w14:paraId="0000001F" w14:textId="77777777" w:rsidR="000E53C9" w:rsidRDefault="00000000">
      <w:pPr>
        <w:spacing w:line="240" w:lineRule="auto"/>
        <w:jc w:val="both"/>
        <w:rPr>
          <w:rFonts w:ascii="Calibri" w:eastAsia="Calibri" w:hAnsi="Calibri" w:cs="Calibri"/>
        </w:rPr>
      </w:pPr>
      <w:r>
        <w:rPr>
          <w:rFonts w:ascii="Calibri" w:eastAsia="Calibri" w:hAnsi="Calibri" w:cs="Calibri"/>
        </w:rPr>
        <w:t>As the most usual method of enhancing diversity is through recruitment, it is also important that this commitment is not confined just to people’s entry to the organisation. Using recruitment of staff from minority backgrounds as public evidence of success can look like tokenism and conceal exclusionary practices elsewhere (Ahmed, 2012).</w:t>
      </w:r>
    </w:p>
    <w:p w14:paraId="00000020" w14:textId="77777777" w:rsidR="000E53C9" w:rsidRDefault="000E53C9">
      <w:pPr>
        <w:spacing w:line="240" w:lineRule="auto"/>
        <w:jc w:val="both"/>
        <w:rPr>
          <w:rFonts w:ascii="Calibri" w:eastAsia="Calibri" w:hAnsi="Calibri" w:cs="Calibri"/>
        </w:rPr>
      </w:pPr>
    </w:p>
    <w:p w14:paraId="00000021"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To avoid these problems, the organisation’s culture must adopt a sincere approach to embedding inclusion into its power structure, without which any change may be viewed as superficial and amount only to ‘window dressing’ (Cashmore, 2002). This may itself have a negative effect on the retention and progression of staff from underrepresented groups if their contribution to the organisation is not valued by using their personal experiences, </w:t>
      </w:r>
      <w:proofErr w:type="gramStart"/>
      <w:r>
        <w:rPr>
          <w:rFonts w:ascii="Calibri" w:eastAsia="Calibri" w:hAnsi="Calibri" w:cs="Calibri"/>
        </w:rPr>
        <w:t>skills</w:t>
      </w:r>
      <w:proofErr w:type="gramEnd"/>
      <w:r>
        <w:rPr>
          <w:rFonts w:ascii="Calibri" w:eastAsia="Calibri" w:hAnsi="Calibri" w:cs="Calibri"/>
        </w:rPr>
        <w:t xml:space="preserve"> and qualities.</w:t>
      </w:r>
    </w:p>
    <w:p w14:paraId="00000022" w14:textId="77777777" w:rsidR="000E53C9" w:rsidRDefault="000E53C9">
      <w:pPr>
        <w:spacing w:line="240" w:lineRule="auto"/>
        <w:jc w:val="both"/>
        <w:rPr>
          <w:rFonts w:ascii="Calibri" w:eastAsia="Calibri" w:hAnsi="Calibri" w:cs="Calibri"/>
        </w:rPr>
      </w:pPr>
    </w:p>
    <w:p w14:paraId="00000023" w14:textId="77777777" w:rsidR="000E53C9" w:rsidRDefault="00000000">
      <w:pPr>
        <w:spacing w:line="240" w:lineRule="auto"/>
        <w:jc w:val="both"/>
        <w:rPr>
          <w:rFonts w:ascii="Calibri" w:eastAsia="Calibri" w:hAnsi="Calibri" w:cs="Calibri"/>
        </w:rPr>
      </w:pPr>
      <w:r>
        <w:rPr>
          <w:rFonts w:ascii="Calibri" w:eastAsia="Calibri" w:hAnsi="Calibri" w:cs="Calibri"/>
        </w:rPr>
        <w:t>Many of the efforts made by police forces to foster greater inclusion are focused on how new and diverse elements can be accepted, but it is also important to address how existing cultural factors can influence the acceptance of change. One approach adopted to improve the success of this process has been diversity training, which can promote a critical view of the status quo and encourage reform (Loftus, 2009).</w:t>
      </w:r>
    </w:p>
    <w:p w14:paraId="00000024" w14:textId="77777777" w:rsidR="000E53C9" w:rsidRDefault="000E53C9">
      <w:pPr>
        <w:spacing w:line="240" w:lineRule="auto"/>
        <w:jc w:val="both"/>
        <w:rPr>
          <w:rFonts w:ascii="Calibri" w:eastAsia="Calibri" w:hAnsi="Calibri" w:cs="Calibri"/>
        </w:rPr>
      </w:pPr>
    </w:p>
    <w:p w14:paraId="00000025" w14:textId="77777777" w:rsidR="000E53C9" w:rsidRDefault="00000000">
      <w:pPr>
        <w:spacing w:line="240" w:lineRule="auto"/>
        <w:jc w:val="both"/>
        <w:rPr>
          <w:rFonts w:ascii="Calibri" w:eastAsia="Calibri" w:hAnsi="Calibri" w:cs="Calibri"/>
        </w:rPr>
      </w:pPr>
      <w:r>
        <w:rPr>
          <w:rFonts w:ascii="Calibri" w:eastAsia="Calibri" w:hAnsi="Calibri" w:cs="Calibri"/>
        </w:rPr>
        <w:t>In conclusion, police culture holds the key to successfully creating a diverse and inclusive workforce. The first step, the creation of a strategic commitment, has been clearly covered by legislation and policy. There are many signs that organisational culture is positive about this change, but continuous focus and investment will be needed to create an environment for success, in partnership with communities who can have confidence in their police service.</w:t>
      </w:r>
    </w:p>
    <w:p w14:paraId="00000026" w14:textId="77777777" w:rsidR="000E53C9" w:rsidRDefault="000E53C9">
      <w:pPr>
        <w:spacing w:line="240" w:lineRule="auto"/>
        <w:rPr>
          <w:rFonts w:ascii="Calibri" w:eastAsia="Calibri" w:hAnsi="Calibri" w:cs="Calibri"/>
        </w:rPr>
      </w:pPr>
    </w:p>
    <w:p w14:paraId="05B7390C" w14:textId="77777777" w:rsidR="00204142" w:rsidRPr="00204142" w:rsidRDefault="00204142" w:rsidP="00204142">
      <w:pPr>
        <w:spacing w:line="240" w:lineRule="auto"/>
        <w:rPr>
          <w:rFonts w:ascii="Calibri" w:eastAsia="Calibri" w:hAnsi="Calibri" w:cs="Calibri"/>
          <w:b/>
          <w:bCs/>
        </w:rPr>
      </w:pPr>
      <w:r w:rsidRPr="00204142">
        <w:rPr>
          <w:rFonts w:ascii="Calibri" w:eastAsia="Calibri" w:hAnsi="Calibri" w:cs="Calibri"/>
          <w:b/>
          <w:bCs/>
        </w:rPr>
        <w:t>998 words</w:t>
      </w:r>
    </w:p>
    <w:p w14:paraId="38B33D04" w14:textId="77777777" w:rsidR="00204142" w:rsidRDefault="00204142">
      <w:pPr>
        <w:spacing w:line="240" w:lineRule="auto"/>
        <w:rPr>
          <w:rFonts w:ascii="Calibri" w:eastAsia="Calibri" w:hAnsi="Calibri" w:cs="Calibri"/>
        </w:rPr>
      </w:pPr>
    </w:p>
    <w:p w14:paraId="6104E9D8" w14:textId="77777777" w:rsidR="00204142" w:rsidRDefault="00204142">
      <w:pPr>
        <w:spacing w:line="240" w:lineRule="auto"/>
        <w:rPr>
          <w:rFonts w:ascii="Calibri" w:eastAsia="Calibri" w:hAnsi="Calibri" w:cs="Calibri"/>
        </w:rPr>
      </w:pPr>
    </w:p>
    <w:p w14:paraId="56485F44" w14:textId="77777777" w:rsidR="00204142" w:rsidRDefault="00204142">
      <w:pPr>
        <w:spacing w:line="240" w:lineRule="auto"/>
        <w:rPr>
          <w:rFonts w:ascii="Calibri" w:eastAsia="Calibri" w:hAnsi="Calibri" w:cs="Calibri"/>
        </w:rPr>
      </w:pPr>
    </w:p>
    <w:p w14:paraId="0000002A" w14:textId="77777777" w:rsidR="000E53C9" w:rsidRPr="00851D14" w:rsidRDefault="00000000">
      <w:pPr>
        <w:spacing w:line="240" w:lineRule="auto"/>
        <w:rPr>
          <w:rFonts w:ascii="Calibri" w:eastAsia="Calibri" w:hAnsi="Calibri" w:cs="Calibri"/>
          <w:b/>
          <w:bCs/>
          <w:u w:val="single"/>
        </w:rPr>
      </w:pPr>
      <w:r w:rsidRPr="00851D14">
        <w:rPr>
          <w:rFonts w:ascii="Calibri" w:eastAsia="Calibri" w:hAnsi="Calibri" w:cs="Calibri"/>
          <w:b/>
          <w:bCs/>
          <w:u w:val="single"/>
        </w:rPr>
        <w:lastRenderedPageBreak/>
        <w:t>References</w:t>
      </w:r>
    </w:p>
    <w:p w14:paraId="0000002B" w14:textId="77777777" w:rsidR="000E53C9" w:rsidRDefault="000E53C9">
      <w:pPr>
        <w:spacing w:line="240" w:lineRule="auto"/>
        <w:rPr>
          <w:rFonts w:ascii="Calibri" w:eastAsia="Calibri" w:hAnsi="Calibri" w:cs="Calibri"/>
        </w:rPr>
      </w:pPr>
    </w:p>
    <w:p w14:paraId="0000002C" w14:textId="77777777" w:rsidR="000E53C9" w:rsidRDefault="00000000">
      <w:pPr>
        <w:spacing w:line="240" w:lineRule="auto"/>
        <w:rPr>
          <w:rFonts w:ascii="Calibri" w:eastAsia="Calibri" w:hAnsi="Calibri" w:cs="Calibri"/>
        </w:rPr>
      </w:pPr>
      <w:r>
        <w:rPr>
          <w:rFonts w:ascii="Calibri" w:eastAsia="Calibri" w:hAnsi="Calibri" w:cs="Calibri"/>
        </w:rPr>
        <w:t>Ahmed, S., (2012) On being Included: Racism and Diversity in institutional life. Durham/London: Duke University Press.</w:t>
      </w:r>
    </w:p>
    <w:p w14:paraId="0000002D" w14:textId="77777777" w:rsidR="000E53C9" w:rsidRDefault="000E53C9">
      <w:pPr>
        <w:spacing w:line="240" w:lineRule="auto"/>
        <w:rPr>
          <w:rFonts w:ascii="Calibri" w:eastAsia="Calibri" w:hAnsi="Calibri" w:cs="Calibri"/>
        </w:rPr>
      </w:pPr>
    </w:p>
    <w:p w14:paraId="0000002E" w14:textId="77777777" w:rsidR="000E53C9" w:rsidRDefault="00000000">
      <w:pPr>
        <w:spacing w:line="240" w:lineRule="auto"/>
        <w:rPr>
          <w:rFonts w:ascii="Calibri" w:eastAsia="Calibri" w:hAnsi="Calibri" w:cs="Calibri"/>
        </w:rPr>
      </w:pPr>
      <w:r>
        <w:rPr>
          <w:rFonts w:ascii="Calibri" w:eastAsia="Calibri" w:hAnsi="Calibri" w:cs="Calibri"/>
        </w:rPr>
        <w:t>Cashmore, E., (2002) Behind the window dressing: ethnic minority police perspectives on cultural diversity. Journal of ethnic and migration studies, 28 (2), p. 327–341.</w:t>
      </w:r>
    </w:p>
    <w:p w14:paraId="0000002F" w14:textId="77777777" w:rsidR="000E53C9" w:rsidRDefault="000E53C9">
      <w:pPr>
        <w:spacing w:line="240" w:lineRule="auto"/>
        <w:rPr>
          <w:rFonts w:ascii="Calibri" w:eastAsia="Calibri" w:hAnsi="Calibri" w:cs="Calibri"/>
        </w:rPr>
      </w:pPr>
    </w:p>
    <w:p w14:paraId="00000030" w14:textId="77777777" w:rsidR="000E53C9" w:rsidRDefault="00000000">
      <w:pPr>
        <w:spacing w:line="240" w:lineRule="auto"/>
        <w:rPr>
          <w:rFonts w:ascii="Calibri" w:eastAsia="Calibri" w:hAnsi="Calibri" w:cs="Calibri"/>
        </w:rPr>
      </w:pPr>
      <w:r>
        <w:rPr>
          <w:rFonts w:ascii="Calibri" w:eastAsia="Calibri" w:hAnsi="Calibri" w:cs="Calibri"/>
        </w:rPr>
        <w:t xml:space="preserve">College of Policing, Police Race Action Plan (2022) </w:t>
      </w:r>
      <w:hyperlink r:id="rId4">
        <w:r>
          <w:rPr>
            <w:rFonts w:ascii="Calibri" w:eastAsia="Calibri" w:hAnsi="Calibri" w:cs="Calibri"/>
            <w:color w:val="1155CC"/>
            <w:u w:val="single"/>
          </w:rPr>
          <w:t>Police Race Action Plan | College of Policing</w:t>
        </w:r>
      </w:hyperlink>
    </w:p>
    <w:p w14:paraId="00000031" w14:textId="77777777" w:rsidR="000E53C9" w:rsidRDefault="000E53C9">
      <w:pPr>
        <w:spacing w:line="240" w:lineRule="auto"/>
        <w:rPr>
          <w:rFonts w:ascii="Calibri" w:eastAsia="Calibri" w:hAnsi="Calibri" w:cs="Calibri"/>
        </w:rPr>
      </w:pPr>
    </w:p>
    <w:p w14:paraId="00000032" w14:textId="77777777" w:rsidR="000E53C9" w:rsidRDefault="00000000">
      <w:pPr>
        <w:spacing w:line="240" w:lineRule="auto"/>
        <w:rPr>
          <w:rFonts w:ascii="Calibri" w:eastAsia="Calibri" w:hAnsi="Calibri" w:cs="Calibri"/>
        </w:rPr>
      </w:pPr>
      <w:r>
        <w:rPr>
          <w:rFonts w:ascii="Calibri" w:eastAsia="Calibri" w:hAnsi="Calibri" w:cs="Calibri"/>
        </w:rPr>
        <w:t xml:space="preserve">Del </w:t>
      </w:r>
      <w:proofErr w:type="spellStart"/>
      <w:r>
        <w:rPr>
          <w:rFonts w:ascii="Calibri" w:eastAsia="Calibri" w:hAnsi="Calibri" w:cs="Calibri"/>
        </w:rPr>
        <w:t>Percio</w:t>
      </w:r>
      <w:proofErr w:type="spellEnd"/>
      <w:r>
        <w:rPr>
          <w:rFonts w:ascii="Calibri" w:eastAsia="Calibri" w:hAnsi="Calibri" w:cs="Calibri"/>
        </w:rPr>
        <w:t xml:space="preserve">, A. and </w:t>
      </w:r>
      <w:proofErr w:type="spellStart"/>
      <w:r>
        <w:rPr>
          <w:rFonts w:ascii="Calibri" w:eastAsia="Calibri" w:hAnsi="Calibri" w:cs="Calibri"/>
        </w:rPr>
        <w:t>Sokolovska</w:t>
      </w:r>
      <w:proofErr w:type="spellEnd"/>
      <w:r>
        <w:rPr>
          <w:rFonts w:ascii="Calibri" w:eastAsia="Calibri" w:hAnsi="Calibri" w:cs="Calibri"/>
        </w:rPr>
        <w:t>, Z., (2016) Editorial: discourses of diversity. Language &amp; communication, 51, p. 1–4.</w:t>
      </w:r>
    </w:p>
    <w:p w14:paraId="00000033" w14:textId="77777777" w:rsidR="000E53C9" w:rsidRDefault="000E53C9">
      <w:pPr>
        <w:spacing w:line="240" w:lineRule="auto"/>
        <w:rPr>
          <w:rFonts w:ascii="Calibri" w:eastAsia="Calibri" w:hAnsi="Calibri" w:cs="Calibri"/>
        </w:rPr>
      </w:pPr>
    </w:p>
    <w:p w14:paraId="00000034" w14:textId="77777777" w:rsidR="000E53C9" w:rsidRDefault="00000000">
      <w:pPr>
        <w:spacing w:line="240" w:lineRule="auto"/>
        <w:rPr>
          <w:rFonts w:ascii="Calibri" w:eastAsia="Calibri" w:hAnsi="Calibri" w:cs="Calibri"/>
        </w:rPr>
      </w:pPr>
      <w:r>
        <w:rPr>
          <w:rFonts w:ascii="Calibri" w:eastAsia="Calibri" w:hAnsi="Calibri" w:cs="Calibri"/>
        </w:rPr>
        <w:t xml:space="preserve">Equality Act (2010) </w:t>
      </w:r>
      <w:hyperlink r:id="rId5">
        <w:r>
          <w:rPr>
            <w:rFonts w:ascii="Calibri" w:eastAsia="Calibri" w:hAnsi="Calibri" w:cs="Calibri"/>
            <w:color w:val="1155CC"/>
            <w:u w:val="single"/>
          </w:rPr>
          <w:t>Equality Act 2010 (legislation.gov.uk)</w:t>
        </w:r>
      </w:hyperlink>
    </w:p>
    <w:p w14:paraId="00000035" w14:textId="77777777" w:rsidR="000E53C9" w:rsidRDefault="000E53C9">
      <w:pPr>
        <w:spacing w:line="240" w:lineRule="auto"/>
        <w:rPr>
          <w:rFonts w:ascii="Calibri" w:eastAsia="Calibri" w:hAnsi="Calibri" w:cs="Calibri"/>
        </w:rPr>
      </w:pPr>
    </w:p>
    <w:p w14:paraId="00000036" w14:textId="77777777" w:rsidR="000E53C9" w:rsidRDefault="00000000">
      <w:pPr>
        <w:spacing w:line="240" w:lineRule="auto"/>
        <w:rPr>
          <w:rFonts w:ascii="Calibri" w:eastAsia="Calibri" w:hAnsi="Calibri" w:cs="Calibri"/>
        </w:rPr>
      </w:pPr>
      <w:r>
        <w:rPr>
          <w:rFonts w:ascii="Calibri" w:eastAsia="Calibri" w:hAnsi="Calibri" w:cs="Calibri"/>
        </w:rPr>
        <w:t xml:space="preserve">Home Office, Definition of policing by consent (2012) </w:t>
      </w:r>
      <w:hyperlink r:id="rId6">
        <w:r>
          <w:rPr>
            <w:rFonts w:ascii="Calibri" w:eastAsia="Calibri" w:hAnsi="Calibri" w:cs="Calibri"/>
            <w:color w:val="1155CC"/>
            <w:u w:val="single"/>
          </w:rPr>
          <w:t>Definition of policing by consent - GOV.UK (</w:t>
        </w:r>
      </w:hyperlink>
      <w:hyperlink r:id="rId7">
        <w:r>
          <w:rPr>
            <w:rFonts w:ascii="Calibri" w:eastAsia="Calibri" w:hAnsi="Calibri" w:cs="Calibri"/>
            <w:color w:val="1155CC"/>
            <w:u w:val="single"/>
          </w:rPr>
          <w:t>www.gov.uk</w:t>
        </w:r>
      </w:hyperlink>
      <w:hyperlink r:id="rId8">
        <w:r>
          <w:rPr>
            <w:rFonts w:ascii="Calibri" w:eastAsia="Calibri" w:hAnsi="Calibri" w:cs="Calibri"/>
            <w:color w:val="1155CC"/>
            <w:u w:val="single"/>
          </w:rPr>
          <w:t>)</w:t>
        </w:r>
      </w:hyperlink>
    </w:p>
    <w:p w14:paraId="00000037" w14:textId="77777777" w:rsidR="000E53C9" w:rsidRDefault="000E53C9">
      <w:pPr>
        <w:spacing w:line="240" w:lineRule="auto"/>
        <w:rPr>
          <w:rFonts w:ascii="Calibri" w:eastAsia="Calibri" w:hAnsi="Calibri" w:cs="Calibri"/>
        </w:rPr>
      </w:pPr>
    </w:p>
    <w:p w14:paraId="00000038" w14:textId="77777777" w:rsidR="000E53C9" w:rsidRDefault="00000000">
      <w:pPr>
        <w:spacing w:line="240" w:lineRule="auto"/>
        <w:rPr>
          <w:rFonts w:ascii="Calibri" w:eastAsia="Calibri" w:hAnsi="Calibri" w:cs="Calibri"/>
        </w:rPr>
      </w:pPr>
      <w:r>
        <w:rPr>
          <w:rFonts w:ascii="Calibri" w:eastAsia="Calibri" w:hAnsi="Calibri" w:cs="Calibri"/>
        </w:rPr>
        <w:t>Colman, A. M., &amp; Gorman, L. P. (1982). Conservatism, dogmatism, and authoritarianism in British police officers. Sociology, 16, page 1-11</w:t>
      </w:r>
    </w:p>
    <w:p w14:paraId="00000039" w14:textId="77777777" w:rsidR="000E53C9" w:rsidRDefault="000E53C9">
      <w:pPr>
        <w:spacing w:line="240" w:lineRule="auto"/>
        <w:rPr>
          <w:rFonts w:ascii="Calibri" w:eastAsia="Calibri" w:hAnsi="Calibri" w:cs="Calibri"/>
        </w:rPr>
      </w:pPr>
    </w:p>
    <w:p w14:paraId="0000003A" w14:textId="77777777" w:rsidR="000E53C9" w:rsidRDefault="00000000">
      <w:pPr>
        <w:spacing w:line="240" w:lineRule="auto"/>
        <w:rPr>
          <w:rFonts w:ascii="Calibri" w:eastAsia="Calibri" w:hAnsi="Calibri" w:cs="Calibri"/>
        </w:rPr>
      </w:pPr>
      <w:r>
        <w:rPr>
          <w:rFonts w:ascii="Calibri" w:eastAsia="Calibri" w:hAnsi="Calibri" w:cs="Calibri"/>
        </w:rPr>
        <w:t>Holdaway, S. and O’Neill, M., (2007) Where has all the racism gone? Views of racism in constabularies after Macpherson. Ethnic and racial studies, 30 (3), Taylor &amp; Francis, page 397–415.</w:t>
      </w:r>
    </w:p>
    <w:p w14:paraId="0000003B" w14:textId="77777777" w:rsidR="000E53C9" w:rsidRDefault="000E53C9">
      <w:pPr>
        <w:spacing w:line="240" w:lineRule="auto"/>
        <w:rPr>
          <w:rFonts w:ascii="Calibri" w:eastAsia="Calibri" w:hAnsi="Calibri" w:cs="Calibri"/>
        </w:rPr>
      </w:pPr>
    </w:p>
    <w:p w14:paraId="0000003C" w14:textId="77777777" w:rsidR="000E53C9" w:rsidRDefault="00000000">
      <w:pPr>
        <w:spacing w:line="240" w:lineRule="auto"/>
        <w:rPr>
          <w:rFonts w:ascii="Calibri" w:eastAsia="Calibri" w:hAnsi="Calibri" w:cs="Calibri"/>
        </w:rPr>
      </w:pPr>
      <w:r>
        <w:rPr>
          <w:rFonts w:ascii="Calibri" w:eastAsia="Calibri" w:hAnsi="Calibri" w:cs="Calibri"/>
        </w:rPr>
        <w:t>Loader, I., and Mulcahy, A. (2003) Policing and the Condition of England: Memory, Politics and Culture. Oxford: Oxford University Press, p39.</w:t>
      </w:r>
    </w:p>
    <w:p w14:paraId="0000003D" w14:textId="77777777" w:rsidR="000E53C9" w:rsidRDefault="000E53C9">
      <w:pPr>
        <w:spacing w:line="240" w:lineRule="auto"/>
        <w:rPr>
          <w:rFonts w:ascii="Calibri" w:eastAsia="Calibri" w:hAnsi="Calibri" w:cs="Calibri"/>
        </w:rPr>
      </w:pPr>
    </w:p>
    <w:p w14:paraId="0000003E" w14:textId="77777777" w:rsidR="000E53C9" w:rsidRDefault="00000000">
      <w:pPr>
        <w:spacing w:line="240" w:lineRule="auto"/>
        <w:rPr>
          <w:rFonts w:ascii="Calibri" w:eastAsia="Calibri" w:hAnsi="Calibri" w:cs="Calibri"/>
        </w:rPr>
      </w:pPr>
      <w:r>
        <w:rPr>
          <w:rFonts w:ascii="Calibri" w:eastAsia="Calibri" w:hAnsi="Calibri" w:cs="Calibri"/>
        </w:rPr>
        <w:t>Loftus, B., (2009) Police culture in a changing world. Oxford: Oxford University Press</w:t>
      </w:r>
    </w:p>
    <w:p w14:paraId="0000003F" w14:textId="77777777" w:rsidR="000E53C9" w:rsidRDefault="000E53C9">
      <w:pPr>
        <w:spacing w:line="240" w:lineRule="auto"/>
        <w:rPr>
          <w:rFonts w:ascii="Calibri" w:eastAsia="Calibri" w:hAnsi="Calibri" w:cs="Calibri"/>
        </w:rPr>
      </w:pPr>
    </w:p>
    <w:p w14:paraId="00000040" w14:textId="77777777" w:rsidR="000E53C9" w:rsidRDefault="00000000">
      <w:pPr>
        <w:spacing w:line="240" w:lineRule="auto"/>
        <w:rPr>
          <w:rFonts w:ascii="Calibri" w:eastAsia="Calibri" w:hAnsi="Calibri" w:cs="Calibri"/>
        </w:rPr>
      </w:pPr>
      <w:r>
        <w:rPr>
          <w:rFonts w:ascii="Calibri" w:eastAsia="Calibri" w:hAnsi="Calibri" w:cs="Calibri"/>
        </w:rPr>
        <w:t xml:space="preserve">Metropolitan Police (2023), Baroness Casey Review </w:t>
      </w:r>
      <w:hyperlink r:id="rId9">
        <w:r>
          <w:rPr>
            <w:rFonts w:ascii="Calibri" w:eastAsia="Calibri" w:hAnsi="Calibri" w:cs="Calibri"/>
            <w:color w:val="1155CC"/>
            <w:u w:val="single"/>
          </w:rPr>
          <w:t>The Baroness Casey Review | Metropolitan Police</w:t>
        </w:r>
      </w:hyperlink>
    </w:p>
    <w:p w14:paraId="00000041" w14:textId="77777777" w:rsidR="000E53C9" w:rsidRDefault="000E53C9">
      <w:pPr>
        <w:spacing w:line="240" w:lineRule="auto"/>
        <w:rPr>
          <w:rFonts w:ascii="Calibri" w:eastAsia="Calibri" w:hAnsi="Calibri" w:cs="Calibri"/>
        </w:rPr>
      </w:pPr>
    </w:p>
    <w:p w14:paraId="00000042" w14:textId="77777777" w:rsidR="000E53C9" w:rsidRDefault="00000000">
      <w:pPr>
        <w:spacing w:line="240" w:lineRule="auto"/>
        <w:rPr>
          <w:rFonts w:ascii="Calibri" w:eastAsia="Calibri" w:hAnsi="Calibri" w:cs="Calibri"/>
        </w:rPr>
      </w:pPr>
      <w:r>
        <w:rPr>
          <w:rFonts w:ascii="Calibri" w:eastAsia="Calibri" w:hAnsi="Calibri" w:cs="Calibri"/>
        </w:rPr>
        <w:t>Morant, N. and Edwards, E. (2011) Police responses to diversity: a social representational study of rural British policing in a changing context. Journal of community &amp; applied social psychology, 21 (4), p. 281–296.</w:t>
      </w:r>
    </w:p>
    <w:p w14:paraId="00000043" w14:textId="77777777" w:rsidR="000E53C9" w:rsidRDefault="000E53C9">
      <w:pPr>
        <w:spacing w:line="240" w:lineRule="auto"/>
        <w:rPr>
          <w:rFonts w:ascii="Calibri" w:eastAsia="Calibri" w:hAnsi="Calibri" w:cs="Calibri"/>
        </w:rPr>
      </w:pPr>
    </w:p>
    <w:p w14:paraId="00000044" w14:textId="77777777" w:rsidR="000E53C9" w:rsidRDefault="00000000">
      <w:pPr>
        <w:spacing w:line="240" w:lineRule="auto"/>
        <w:rPr>
          <w:rFonts w:ascii="Calibri" w:eastAsia="Calibri" w:hAnsi="Calibri" w:cs="Calibri"/>
        </w:rPr>
      </w:pPr>
      <w:r>
        <w:rPr>
          <w:rFonts w:ascii="Calibri" w:eastAsia="Calibri" w:hAnsi="Calibri" w:cs="Calibri"/>
        </w:rPr>
        <w:t xml:space="preserve">National Police Chief’s Council, Diversity, Equality and Inclusion Strategy (2018-2025) p6 </w:t>
      </w:r>
      <w:hyperlink r:id="rId10">
        <w:r>
          <w:rPr>
            <w:rFonts w:ascii="Calibri" w:eastAsia="Calibri" w:hAnsi="Calibri" w:cs="Calibri"/>
            <w:color w:val="1155CC"/>
            <w:u w:val="single"/>
          </w:rPr>
          <w:t>https://www.npcc.police.uk/SysSiteAssets/media/downloads/publications/publications-log/2018/npcc-diversity-equality--inclusion-strategy-2018-2025.pdf</w:t>
        </w:r>
      </w:hyperlink>
    </w:p>
    <w:p w14:paraId="00000045" w14:textId="77777777" w:rsidR="000E53C9" w:rsidRDefault="000E53C9">
      <w:pPr>
        <w:spacing w:line="240" w:lineRule="auto"/>
        <w:rPr>
          <w:rFonts w:ascii="Calibri" w:eastAsia="Calibri" w:hAnsi="Calibri" w:cs="Calibri"/>
        </w:rPr>
      </w:pPr>
    </w:p>
    <w:p w14:paraId="00000046" w14:textId="77777777" w:rsidR="000E53C9" w:rsidRDefault="00000000">
      <w:pPr>
        <w:spacing w:line="240" w:lineRule="auto"/>
        <w:rPr>
          <w:rFonts w:ascii="Calibri" w:eastAsia="Calibri" w:hAnsi="Calibri" w:cs="Calibri"/>
        </w:rPr>
      </w:pPr>
      <w:r>
        <w:rPr>
          <w:rFonts w:ascii="Calibri" w:eastAsia="Calibri" w:hAnsi="Calibri" w:cs="Calibri"/>
        </w:rPr>
        <w:t>Ogden, S. &amp; Clarke, J. (2005) Customer disclosures, impression management and the construction of legitimacy, Accounting, Auditing &amp; Accountability Journal, 18: 3, p313-345</w:t>
      </w:r>
    </w:p>
    <w:p w14:paraId="00000047" w14:textId="77777777" w:rsidR="000E53C9" w:rsidRDefault="000E53C9">
      <w:pPr>
        <w:spacing w:line="240" w:lineRule="auto"/>
        <w:rPr>
          <w:rFonts w:ascii="Calibri" w:eastAsia="Calibri" w:hAnsi="Calibri" w:cs="Calibri"/>
        </w:rPr>
      </w:pPr>
    </w:p>
    <w:p w14:paraId="00000048" w14:textId="77777777" w:rsidR="000E53C9" w:rsidRDefault="00000000">
      <w:pPr>
        <w:spacing w:line="240" w:lineRule="auto"/>
        <w:rPr>
          <w:rFonts w:ascii="Calibri" w:eastAsia="Calibri" w:hAnsi="Calibri" w:cs="Calibri"/>
        </w:rPr>
      </w:pPr>
      <w:r>
        <w:rPr>
          <w:rFonts w:ascii="Calibri" w:eastAsia="Calibri" w:hAnsi="Calibri" w:cs="Calibri"/>
        </w:rPr>
        <w:t xml:space="preserve">Rowe, M. and Garland, J., (2007) Police diversity training: a silver-bullet tarnished? In: M. Rowe, ed. Policing beyond Macpherson: issues in policing, </w:t>
      </w:r>
      <w:proofErr w:type="gramStart"/>
      <w:r>
        <w:rPr>
          <w:rFonts w:ascii="Calibri" w:eastAsia="Calibri" w:hAnsi="Calibri" w:cs="Calibri"/>
        </w:rPr>
        <w:t>race</w:t>
      </w:r>
      <w:proofErr w:type="gramEnd"/>
      <w:r>
        <w:rPr>
          <w:rFonts w:ascii="Calibri" w:eastAsia="Calibri" w:hAnsi="Calibri" w:cs="Calibri"/>
        </w:rPr>
        <w:t xml:space="preserve"> and society. London: Willan, p. 43–65</w:t>
      </w:r>
    </w:p>
    <w:p w14:paraId="00000049" w14:textId="77777777" w:rsidR="000E53C9" w:rsidRDefault="000E53C9">
      <w:pPr>
        <w:spacing w:line="240" w:lineRule="auto"/>
        <w:rPr>
          <w:rFonts w:ascii="Calibri" w:eastAsia="Calibri" w:hAnsi="Calibri" w:cs="Calibri"/>
        </w:rPr>
      </w:pPr>
    </w:p>
    <w:p w14:paraId="0000004A" w14:textId="77777777" w:rsidR="000E53C9" w:rsidRDefault="00000000">
      <w:pPr>
        <w:spacing w:line="240" w:lineRule="auto"/>
        <w:rPr>
          <w:rFonts w:ascii="Calibri" w:eastAsia="Calibri" w:hAnsi="Calibri" w:cs="Calibri"/>
        </w:rPr>
      </w:pPr>
      <w:proofErr w:type="spellStart"/>
      <w:r>
        <w:rPr>
          <w:rFonts w:ascii="Calibri" w:eastAsia="Calibri" w:hAnsi="Calibri" w:cs="Calibri"/>
        </w:rPr>
        <w:t>Souhami</w:t>
      </w:r>
      <w:proofErr w:type="spellEnd"/>
      <w:r>
        <w:rPr>
          <w:rFonts w:ascii="Calibri" w:eastAsia="Calibri" w:hAnsi="Calibri" w:cs="Calibri"/>
        </w:rPr>
        <w:t>, A., (2014) Institutional racism and police reform: an empirical critique. Policing and society, 24 (1), p1–21</w:t>
      </w:r>
    </w:p>
    <w:p w14:paraId="0000004B" w14:textId="77777777" w:rsidR="000E53C9" w:rsidRDefault="000E53C9">
      <w:pPr>
        <w:spacing w:line="240" w:lineRule="auto"/>
        <w:rPr>
          <w:rFonts w:ascii="Calibri" w:eastAsia="Calibri" w:hAnsi="Calibri" w:cs="Calibri"/>
        </w:rPr>
      </w:pPr>
    </w:p>
    <w:p w14:paraId="0000004C" w14:textId="77777777" w:rsidR="000E53C9" w:rsidRDefault="00000000">
      <w:pPr>
        <w:spacing w:line="240" w:lineRule="auto"/>
        <w:rPr>
          <w:rFonts w:ascii="Calibri" w:eastAsia="Calibri" w:hAnsi="Calibri" w:cs="Calibri"/>
        </w:rPr>
      </w:pPr>
      <w:r>
        <w:rPr>
          <w:rFonts w:ascii="Calibri" w:eastAsia="Calibri" w:hAnsi="Calibri" w:cs="Calibri"/>
        </w:rPr>
        <w:t xml:space="preserve">Wieslander, M. (2014) Discursive conflict, </w:t>
      </w:r>
      <w:proofErr w:type="gramStart"/>
      <w:r>
        <w:rPr>
          <w:rFonts w:ascii="Calibri" w:eastAsia="Calibri" w:hAnsi="Calibri" w:cs="Calibri"/>
        </w:rPr>
        <w:t>dilemmas</w:t>
      </w:r>
      <w:proofErr w:type="gramEnd"/>
      <w:r>
        <w:rPr>
          <w:rFonts w:ascii="Calibri" w:eastAsia="Calibri" w:hAnsi="Calibri" w:cs="Calibri"/>
        </w:rPr>
        <w:t xml:space="preserve"> and resistance in police trainee discourse on diversity. PhD Thesis, Karlstad University, Sweden.</w:t>
      </w:r>
    </w:p>
    <w:p w14:paraId="0000004D" w14:textId="77777777" w:rsidR="000E53C9" w:rsidRDefault="000E53C9">
      <w:pPr>
        <w:spacing w:line="240" w:lineRule="auto"/>
        <w:rPr>
          <w:rFonts w:ascii="Calibri" w:eastAsia="Calibri" w:hAnsi="Calibri" w:cs="Calibri"/>
        </w:rPr>
      </w:pPr>
    </w:p>
    <w:p w14:paraId="0000004E" w14:textId="05E48CDB" w:rsidR="000E53C9" w:rsidRDefault="00000000">
      <w:pPr>
        <w:spacing w:line="240" w:lineRule="auto"/>
        <w:rPr>
          <w:rFonts w:ascii="Calibri" w:eastAsia="Calibri" w:hAnsi="Calibri" w:cs="Calibri"/>
          <w:b/>
        </w:rPr>
      </w:pPr>
      <w:r>
        <w:rPr>
          <w:rFonts w:ascii="Calibri" w:eastAsia="Calibri" w:hAnsi="Calibri" w:cs="Calibri"/>
          <w:b/>
        </w:rPr>
        <w:t xml:space="preserve">Essay 2 </w:t>
      </w:r>
    </w:p>
    <w:p w14:paraId="0000004F" w14:textId="77777777" w:rsidR="000E53C9" w:rsidRDefault="000E53C9">
      <w:pPr>
        <w:spacing w:line="240" w:lineRule="auto"/>
        <w:rPr>
          <w:rFonts w:ascii="Calibri" w:eastAsia="Calibri" w:hAnsi="Calibri" w:cs="Calibri"/>
          <w:b/>
        </w:rPr>
      </w:pPr>
    </w:p>
    <w:p w14:paraId="00000050" w14:textId="2ADBB31B" w:rsidR="000E53C9" w:rsidRDefault="00851D14">
      <w:pPr>
        <w:spacing w:line="240" w:lineRule="auto"/>
        <w:rPr>
          <w:rFonts w:ascii="Calibri" w:eastAsia="Calibri" w:hAnsi="Calibri" w:cs="Calibri"/>
          <w:b/>
        </w:rPr>
      </w:pPr>
      <w:r>
        <w:rPr>
          <w:rFonts w:ascii="Calibri" w:eastAsia="Calibri" w:hAnsi="Calibri" w:cs="Calibri"/>
          <w:b/>
        </w:rPr>
        <w:t>“</w:t>
      </w:r>
      <w:r w:rsidR="00000000">
        <w:rPr>
          <w:rFonts w:ascii="Calibri" w:eastAsia="Calibri" w:hAnsi="Calibri" w:cs="Calibri"/>
          <w:b/>
        </w:rPr>
        <w:t>To what extent do the police have a role in delivering strategies and initiatives for effective community policing</w:t>
      </w:r>
      <w:r>
        <w:rPr>
          <w:rFonts w:ascii="Calibri" w:eastAsia="Calibri" w:hAnsi="Calibri" w:cs="Calibri"/>
          <w:b/>
        </w:rPr>
        <w:t>?”</w:t>
      </w:r>
    </w:p>
    <w:p w14:paraId="00000051" w14:textId="77777777" w:rsidR="000E53C9" w:rsidRDefault="000E53C9">
      <w:pPr>
        <w:spacing w:line="240" w:lineRule="auto"/>
        <w:rPr>
          <w:rFonts w:ascii="Calibri" w:eastAsia="Calibri" w:hAnsi="Calibri" w:cs="Calibri"/>
          <w:b/>
        </w:rPr>
      </w:pPr>
    </w:p>
    <w:p w14:paraId="00000052" w14:textId="77777777" w:rsidR="000E53C9" w:rsidRDefault="00000000">
      <w:pPr>
        <w:spacing w:line="240" w:lineRule="auto"/>
        <w:rPr>
          <w:rFonts w:ascii="Calibri" w:eastAsia="Calibri" w:hAnsi="Calibri" w:cs="Calibri"/>
          <w:b/>
        </w:rPr>
      </w:pPr>
      <w:r>
        <w:rPr>
          <w:rFonts w:ascii="Calibri" w:eastAsia="Calibri" w:hAnsi="Calibri" w:cs="Calibri"/>
          <w:b/>
        </w:rPr>
        <w:t>__________________________________________________________________________________</w:t>
      </w:r>
    </w:p>
    <w:p w14:paraId="00000053" w14:textId="77777777" w:rsidR="000E53C9" w:rsidRDefault="000E53C9">
      <w:pPr>
        <w:spacing w:line="240" w:lineRule="auto"/>
        <w:rPr>
          <w:rFonts w:ascii="Calibri" w:eastAsia="Calibri" w:hAnsi="Calibri" w:cs="Calibri"/>
        </w:rPr>
      </w:pPr>
    </w:p>
    <w:p w14:paraId="00000054"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In this essay I will demonstrate the police's responsibility to community policing and how they play an important role in the policing of local communities through effective community engagement, listening, and problem solving together with partnership working. </w:t>
      </w:r>
    </w:p>
    <w:p w14:paraId="00000055" w14:textId="77777777" w:rsidR="000E53C9" w:rsidRDefault="000E53C9">
      <w:pPr>
        <w:spacing w:line="240" w:lineRule="auto"/>
        <w:jc w:val="both"/>
        <w:rPr>
          <w:rFonts w:ascii="Calibri" w:eastAsia="Calibri" w:hAnsi="Calibri" w:cs="Calibri"/>
        </w:rPr>
      </w:pPr>
    </w:p>
    <w:p w14:paraId="00000056" w14:textId="77777777" w:rsidR="000E53C9" w:rsidRDefault="00000000">
      <w:pPr>
        <w:spacing w:line="240" w:lineRule="auto"/>
        <w:jc w:val="both"/>
        <w:rPr>
          <w:rFonts w:ascii="Calibri" w:eastAsia="Calibri" w:hAnsi="Calibri" w:cs="Calibri"/>
        </w:rPr>
      </w:pPr>
      <w:r>
        <w:rPr>
          <w:rFonts w:ascii="Calibri" w:eastAsia="Calibri" w:hAnsi="Calibri" w:cs="Calibri"/>
        </w:rPr>
        <w:t>From its earliest days, policing has relied upon a close relationship with the public in order to be legitimate and effective. One of the founding principles of the Metropolitan Police in 1829 set out to ‘maintain at all times a relationship with the public that gives reality to the historic tradition that the police are the public and that the public are the police’ (Home Office, 2012).</w:t>
      </w:r>
    </w:p>
    <w:p w14:paraId="00000057" w14:textId="77777777" w:rsidR="000E53C9" w:rsidRDefault="000E53C9">
      <w:pPr>
        <w:spacing w:line="240" w:lineRule="auto"/>
        <w:jc w:val="both"/>
        <w:rPr>
          <w:rFonts w:ascii="Calibri" w:eastAsia="Calibri" w:hAnsi="Calibri" w:cs="Calibri"/>
        </w:rPr>
      </w:pPr>
    </w:p>
    <w:p w14:paraId="00000058"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In modern times, the concept of community policing has developed its own identity, focusing more on proactive policing and </w:t>
      </w:r>
      <w:proofErr w:type="gramStart"/>
      <w:r>
        <w:rPr>
          <w:rFonts w:ascii="Calibri" w:eastAsia="Calibri" w:hAnsi="Calibri" w:cs="Calibri"/>
        </w:rPr>
        <w:t>problem solving</w:t>
      </w:r>
      <w:proofErr w:type="gramEnd"/>
      <w:r>
        <w:rPr>
          <w:rFonts w:ascii="Calibri" w:eastAsia="Calibri" w:hAnsi="Calibri" w:cs="Calibri"/>
        </w:rPr>
        <w:t xml:space="preserve"> initiatives rather than simply reactive policing, providing a ‘crucial opportunity to engage with the public, proactively combat crime (through crime prevention strategies) and address community safety and quality of life issues’ (Wood et al, 2021).</w:t>
      </w:r>
    </w:p>
    <w:p w14:paraId="00000059" w14:textId="77777777" w:rsidR="000E53C9" w:rsidRDefault="000E53C9">
      <w:pPr>
        <w:spacing w:line="240" w:lineRule="auto"/>
        <w:jc w:val="both"/>
        <w:rPr>
          <w:rFonts w:ascii="Calibri" w:eastAsia="Calibri" w:hAnsi="Calibri" w:cs="Calibri"/>
        </w:rPr>
      </w:pPr>
    </w:p>
    <w:p w14:paraId="0000005A"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Despite its major significance, </w:t>
      </w:r>
      <w:proofErr w:type="gramStart"/>
      <w:r>
        <w:rPr>
          <w:rFonts w:ascii="Calibri" w:eastAsia="Calibri" w:hAnsi="Calibri" w:cs="Calibri"/>
        </w:rPr>
        <w:t>community based</w:t>
      </w:r>
      <w:proofErr w:type="gramEnd"/>
      <w:r>
        <w:rPr>
          <w:rFonts w:ascii="Calibri" w:eastAsia="Calibri" w:hAnsi="Calibri" w:cs="Calibri"/>
        </w:rPr>
        <w:t xml:space="preserve"> work has sometimes been considered as the ‘softer side’ of policing which holds less importance than traditional criminal investigations. It can be argued that community policing developed to some extent as an alternative to a narrow focus on patrol, emergency response and enforcement and instead takes a broader approach (Manning, 1997). This wider model can involve partners such as local authority social services or housing teams, alongside third sector organisations including charities that can offer support and assistance.</w:t>
      </w:r>
    </w:p>
    <w:p w14:paraId="0000005B" w14:textId="77777777" w:rsidR="000E53C9" w:rsidRDefault="000E53C9">
      <w:pPr>
        <w:spacing w:line="240" w:lineRule="auto"/>
        <w:jc w:val="both"/>
        <w:rPr>
          <w:rFonts w:ascii="Calibri" w:eastAsia="Calibri" w:hAnsi="Calibri" w:cs="Calibri"/>
        </w:rPr>
      </w:pPr>
    </w:p>
    <w:p w14:paraId="0000005C" w14:textId="77777777" w:rsidR="000E53C9" w:rsidRDefault="00000000">
      <w:pPr>
        <w:spacing w:line="240" w:lineRule="auto"/>
        <w:jc w:val="both"/>
        <w:rPr>
          <w:rFonts w:ascii="Calibri" w:eastAsia="Calibri" w:hAnsi="Calibri" w:cs="Calibri"/>
        </w:rPr>
      </w:pPr>
      <w:r>
        <w:rPr>
          <w:rFonts w:ascii="Calibri" w:eastAsia="Calibri" w:hAnsi="Calibri" w:cs="Calibri"/>
        </w:rPr>
        <w:t>Community policing operates through a local team that seeks out and gathers information which then supports crime control actions within the immediate local area. As such community policing is of fundamental importance for establishing and building on the trust and confidence that the public have for the police service in being able to tackle the issues within the community that matter to them. The mechanism of understanding local concerns generally involves police engagement with communities (Quinton and Morris, 2008) through meetings or other events.</w:t>
      </w:r>
    </w:p>
    <w:p w14:paraId="0000005D" w14:textId="77777777" w:rsidR="000E53C9" w:rsidRDefault="000E53C9">
      <w:pPr>
        <w:spacing w:line="240" w:lineRule="auto"/>
        <w:jc w:val="both"/>
        <w:rPr>
          <w:rFonts w:ascii="Calibri" w:eastAsia="Calibri" w:hAnsi="Calibri" w:cs="Calibri"/>
        </w:rPr>
      </w:pPr>
    </w:p>
    <w:p w14:paraId="0000005E" w14:textId="77777777" w:rsidR="000E53C9" w:rsidRDefault="00000000">
      <w:pPr>
        <w:spacing w:line="240" w:lineRule="auto"/>
        <w:jc w:val="both"/>
        <w:rPr>
          <w:rFonts w:ascii="Calibri" w:eastAsia="Calibri" w:hAnsi="Calibri" w:cs="Calibri"/>
        </w:rPr>
      </w:pPr>
      <w:r>
        <w:rPr>
          <w:rFonts w:ascii="Calibri" w:eastAsia="Calibri" w:hAnsi="Calibri" w:cs="Calibri"/>
        </w:rPr>
        <w:t>These meetings or events may not capture a representative view from the community and so it is important that officers are engaged with a range of different groups using methods that are appropriate to them (College of Policing, 2023).</w:t>
      </w:r>
    </w:p>
    <w:p w14:paraId="0000005F" w14:textId="77777777" w:rsidR="000E53C9" w:rsidRDefault="000E53C9">
      <w:pPr>
        <w:spacing w:line="240" w:lineRule="auto"/>
        <w:jc w:val="both"/>
        <w:rPr>
          <w:rFonts w:ascii="Calibri" w:eastAsia="Calibri" w:hAnsi="Calibri" w:cs="Calibri"/>
        </w:rPr>
      </w:pPr>
    </w:p>
    <w:p w14:paraId="00000060" w14:textId="0EB2CA75" w:rsidR="000E53C9" w:rsidRDefault="00000000">
      <w:pPr>
        <w:spacing w:line="240" w:lineRule="auto"/>
        <w:jc w:val="both"/>
        <w:rPr>
          <w:rFonts w:ascii="Calibri" w:eastAsia="Calibri" w:hAnsi="Calibri" w:cs="Calibri"/>
        </w:rPr>
      </w:pPr>
      <w:r>
        <w:rPr>
          <w:rFonts w:ascii="Calibri" w:eastAsia="Calibri" w:hAnsi="Calibri" w:cs="Calibri"/>
        </w:rPr>
        <w:t xml:space="preserve">The profile of neighbourhood policing has grown over the years and is now a </w:t>
      </w:r>
      <w:r w:rsidR="00204142">
        <w:rPr>
          <w:rFonts w:ascii="Calibri" w:eastAsia="Calibri" w:hAnsi="Calibri" w:cs="Calibri"/>
        </w:rPr>
        <w:t>well-established</w:t>
      </w:r>
      <w:r>
        <w:rPr>
          <w:rFonts w:ascii="Calibri" w:eastAsia="Calibri" w:hAnsi="Calibri" w:cs="Calibri"/>
        </w:rPr>
        <w:t xml:space="preserve"> and recognised form of policing, with neighbourhood teams based in local police stations. Therefore, community policing “seeks to orient policing services around the themes of ‘visibility’, ‘accessibility’ and ‘familiarity’ with a focus on problem-solving in co production with communities and partner agencies” (Innes, 2005, Quinton and Morris, 2008)</w:t>
      </w:r>
    </w:p>
    <w:p w14:paraId="00000061" w14:textId="77777777" w:rsidR="000E53C9" w:rsidRDefault="000E53C9">
      <w:pPr>
        <w:spacing w:line="240" w:lineRule="auto"/>
        <w:jc w:val="both"/>
        <w:rPr>
          <w:rFonts w:ascii="Calibri" w:eastAsia="Calibri" w:hAnsi="Calibri" w:cs="Calibri"/>
        </w:rPr>
      </w:pPr>
    </w:p>
    <w:p w14:paraId="00000062"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The increased importance of developing community policing and working with communities brought about the creation of Police Community Support Officers under the Police Reform Act 2002 whose role would include regular, uniformed foot patrols to increase visibility within their community areas, gather intelligence and engage in effective dialogue between members of the community. This </w:t>
      </w:r>
      <w:r>
        <w:rPr>
          <w:rFonts w:ascii="Calibri" w:eastAsia="Calibri" w:hAnsi="Calibri" w:cs="Calibri"/>
        </w:rPr>
        <w:lastRenderedPageBreak/>
        <w:t xml:space="preserve">increased visibility and dialogue between the police and the public means that there is an ongoing conversation in which communities can highlight to the police their fears, concerns and needs. </w:t>
      </w:r>
    </w:p>
    <w:p w14:paraId="00000063"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This process of engagement involves the community in generating information and intelligence which is recorded and acted on by police. The stages involved in this have been described (Ratcliffe, 2003) as a cycle - officer tasking, collection of data, collation, analysis, </w:t>
      </w:r>
      <w:proofErr w:type="gramStart"/>
      <w:r>
        <w:rPr>
          <w:rFonts w:ascii="Calibri" w:eastAsia="Calibri" w:hAnsi="Calibri" w:cs="Calibri"/>
        </w:rPr>
        <w:t>dissemination</w:t>
      </w:r>
      <w:proofErr w:type="gramEnd"/>
      <w:r>
        <w:rPr>
          <w:rFonts w:ascii="Calibri" w:eastAsia="Calibri" w:hAnsi="Calibri" w:cs="Calibri"/>
        </w:rPr>
        <w:t xml:space="preserve"> and feedback. The role of a neighbourhood officer or PCSO in the tasking and collection of data is essential to this, and in this way also works to build community trust and confidence.</w:t>
      </w:r>
    </w:p>
    <w:p w14:paraId="00000064" w14:textId="77777777" w:rsidR="000E53C9" w:rsidRDefault="000E53C9">
      <w:pPr>
        <w:spacing w:line="240" w:lineRule="auto"/>
        <w:jc w:val="both"/>
        <w:rPr>
          <w:rFonts w:ascii="Calibri" w:eastAsia="Calibri" w:hAnsi="Calibri" w:cs="Calibri"/>
        </w:rPr>
      </w:pPr>
    </w:p>
    <w:p w14:paraId="00000065"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Communities themselves can be considered ‘repositories of information’ (Tilley, 2008) which can be accessed in different ways. Information which people would not call the police about might be passed on informally in the course of daily duties, especially where officers are familiar faces locally. </w:t>
      </w:r>
    </w:p>
    <w:p w14:paraId="00000066" w14:textId="77777777" w:rsidR="000E53C9" w:rsidRDefault="000E53C9">
      <w:pPr>
        <w:spacing w:line="240" w:lineRule="auto"/>
        <w:jc w:val="both"/>
        <w:rPr>
          <w:rFonts w:ascii="Calibri" w:eastAsia="Calibri" w:hAnsi="Calibri" w:cs="Calibri"/>
        </w:rPr>
      </w:pPr>
    </w:p>
    <w:p w14:paraId="00000067"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These casual engagements may provide vital information that can assist in the prevention and detection of crime, and police typically use local knowledge to determine what is most relevant and that they should be looking for (Cope, 2004). This is something unique that police can deliver at the local level - the ability to identify problems and act directly to solve them. </w:t>
      </w:r>
    </w:p>
    <w:p w14:paraId="00000068" w14:textId="77777777" w:rsidR="000E53C9" w:rsidRDefault="000E53C9">
      <w:pPr>
        <w:spacing w:line="240" w:lineRule="auto"/>
        <w:jc w:val="both"/>
        <w:rPr>
          <w:rFonts w:ascii="Calibri" w:eastAsia="Calibri" w:hAnsi="Calibri" w:cs="Calibri"/>
        </w:rPr>
      </w:pPr>
    </w:p>
    <w:p w14:paraId="00000069"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For community-based officers, the local knowledge they acquire combines with what they have directly experienced and understand from performing their role. This is focused on observation and viewed from the perspective of seeking to </w:t>
      </w:r>
      <w:proofErr w:type="gramStart"/>
      <w:r>
        <w:rPr>
          <w:rFonts w:ascii="Calibri" w:eastAsia="Calibri" w:hAnsi="Calibri" w:cs="Calibri"/>
        </w:rPr>
        <w:t>take action</w:t>
      </w:r>
      <w:proofErr w:type="gramEnd"/>
      <w:r>
        <w:rPr>
          <w:rFonts w:ascii="Calibri" w:eastAsia="Calibri" w:hAnsi="Calibri" w:cs="Calibri"/>
        </w:rPr>
        <w:t xml:space="preserve"> (a ‘crime-centred’ approach) and the priority of enforcing the law through arrests and prosecutions.</w:t>
      </w:r>
    </w:p>
    <w:p w14:paraId="0000006A" w14:textId="77777777" w:rsidR="000E53C9" w:rsidRDefault="000E53C9">
      <w:pPr>
        <w:spacing w:line="240" w:lineRule="auto"/>
        <w:jc w:val="both"/>
        <w:rPr>
          <w:rFonts w:ascii="Calibri" w:eastAsia="Calibri" w:hAnsi="Calibri" w:cs="Calibri"/>
        </w:rPr>
      </w:pPr>
    </w:p>
    <w:p w14:paraId="0000006B"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Often the issues which have the greatest local impact will be different from those invested in at the organisational level. Forces may have organised crime or serious violence as their </w:t>
      </w:r>
      <w:proofErr w:type="gramStart"/>
      <w:r>
        <w:rPr>
          <w:rFonts w:ascii="Calibri" w:eastAsia="Calibri" w:hAnsi="Calibri" w:cs="Calibri"/>
        </w:rPr>
        <w:t>priorities</w:t>
      </w:r>
      <w:proofErr w:type="gramEnd"/>
      <w:r>
        <w:rPr>
          <w:rFonts w:ascii="Calibri" w:eastAsia="Calibri" w:hAnsi="Calibri" w:cs="Calibri"/>
        </w:rPr>
        <w:t xml:space="preserve"> but neighbourhood teams often have anti-social behaviour and quality of life concerns as their main focus. Translating these issues into action can be carried out in a number of ways, both structured - called ‘Problem Oriented Policing’ (College of Policing, 2023) or by officers using experience and acting directly (Manning and Hawkins, 1989). The structure of police services and internal systems of resourcing and tasking then mould the outcomes.</w:t>
      </w:r>
    </w:p>
    <w:p w14:paraId="0000006C" w14:textId="77777777" w:rsidR="000E53C9" w:rsidRDefault="000E53C9">
      <w:pPr>
        <w:spacing w:line="240" w:lineRule="auto"/>
        <w:jc w:val="both"/>
        <w:rPr>
          <w:rFonts w:ascii="Calibri" w:eastAsia="Calibri" w:hAnsi="Calibri" w:cs="Calibri"/>
        </w:rPr>
      </w:pPr>
    </w:p>
    <w:p w14:paraId="0000006D"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The problem-oriented approach in UK policing utilises the SARA model - scanning, analysis, </w:t>
      </w:r>
      <w:proofErr w:type="gramStart"/>
      <w:r>
        <w:rPr>
          <w:rFonts w:ascii="Calibri" w:eastAsia="Calibri" w:hAnsi="Calibri" w:cs="Calibri"/>
        </w:rPr>
        <w:t>response</w:t>
      </w:r>
      <w:proofErr w:type="gramEnd"/>
      <w:r>
        <w:rPr>
          <w:rFonts w:ascii="Calibri" w:eastAsia="Calibri" w:hAnsi="Calibri" w:cs="Calibri"/>
        </w:rPr>
        <w:t xml:space="preserve"> and assessment. Gathering information through getting to know communities is the first stage, after which identification of the problem and options to solve it takes place. Once the action to address the issue has been taken, this is then reviewed for effectiveness. A decision can then be made on feeding back the success, building trust and reassurance, or revisiting the problem if it persists.</w:t>
      </w:r>
    </w:p>
    <w:p w14:paraId="0000006E" w14:textId="77777777" w:rsidR="000E53C9" w:rsidRDefault="000E53C9">
      <w:pPr>
        <w:spacing w:line="240" w:lineRule="auto"/>
        <w:jc w:val="both"/>
        <w:rPr>
          <w:rFonts w:ascii="Calibri" w:eastAsia="Calibri" w:hAnsi="Calibri" w:cs="Calibri"/>
        </w:rPr>
      </w:pPr>
    </w:p>
    <w:p w14:paraId="0000006F"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In this way, police can set out priorities and </w:t>
      </w:r>
      <w:proofErr w:type="gramStart"/>
      <w:r>
        <w:rPr>
          <w:rFonts w:ascii="Calibri" w:eastAsia="Calibri" w:hAnsi="Calibri" w:cs="Calibri"/>
        </w:rPr>
        <w:t>problem solving</w:t>
      </w:r>
      <w:proofErr w:type="gramEnd"/>
      <w:r>
        <w:rPr>
          <w:rFonts w:ascii="Calibri" w:eastAsia="Calibri" w:hAnsi="Calibri" w:cs="Calibri"/>
        </w:rPr>
        <w:t xml:space="preserve"> initiatives that can improve community cohesion, improve everyday living and tackle crime and disorder within the area. </w:t>
      </w:r>
      <w:proofErr w:type="gramStart"/>
      <w:r>
        <w:rPr>
          <w:rFonts w:ascii="Calibri" w:eastAsia="Calibri" w:hAnsi="Calibri" w:cs="Calibri"/>
        </w:rPr>
        <w:t>In delivering these strategies and initiatives, there</w:t>
      </w:r>
      <w:proofErr w:type="gramEnd"/>
      <w:r>
        <w:rPr>
          <w:rFonts w:ascii="Calibri" w:eastAsia="Calibri" w:hAnsi="Calibri" w:cs="Calibri"/>
        </w:rPr>
        <w:t xml:space="preserve"> is a statutory requirement (Crime and Disorder Act, 1998) for police and local authorities to work in partnership. As such it is true to say that police have an essential and fundamental role in delivering neighbourhood policing that supports safe and confident communities.</w:t>
      </w:r>
    </w:p>
    <w:p w14:paraId="00000070" w14:textId="77777777" w:rsidR="000E53C9" w:rsidRDefault="000E53C9">
      <w:pPr>
        <w:spacing w:line="240" w:lineRule="auto"/>
        <w:rPr>
          <w:rFonts w:ascii="Calibri" w:eastAsia="Calibri" w:hAnsi="Calibri" w:cs="Calibri"/>
        </w:rPr>
      </w:pPr>
    </w:p>
    <w:p w14:paraId="00000071" w14:textId="77777777" w:rsidR="000E53C9" w:rsidRPr="00204142" w:rsidRDefault="00000000">
      <w:pPr>
        <w:spacing w:line="240" w:lineRule="auto"/>
        <w:rPr>
          <w:rFonts w:ascii="Calibri" w:eastAsia="Calibri" w:hAnsi="Calibri" w:cs="Calibri"/>
          <w:b/>
          <w:bCs/>
        </w:rPr>
      </w:pPr>
      <w:r w:rsidRPr="00204142">
        <w:rPr>
          <w:rFonts w:ascii="Calibri" w:eastAsia="Calibri" w:hAnsi="Calibri" w:cs="Calibri"/>
          <w:b/>
          <w:bCs/>
        </w:rPr>
        <w:t>998 words</w:t>
      </w:r>
    </w:p>
    <w:p w14:paraId="00000072" w14:textId="77777777" w:rsidR="000E53C9" w:rsidRDefault="000E53C9">
      <w:pPr>
        <w:spacing w:line="240" w:lineRule="auto"/>
        <w:rPr>
          <w:rFonts w:ascii="Calibri" w:eastAsia="Calibri" w:hAnsi="Calibri" w:cs="Calibri"/>
        </w:rPr>
      </w:pPr>
    </w:p>
    <w:p w14:paraId="00000073" w14:textId="77777777" w:rsidR="000E53C9" w:rsidRDefault="000E53C9">
      <w:pPr>
        <w:spacing w:line="240" w:lineRule="auto"/>
        <w:rPr>
          <w:rFonts w:ascii="Calibri" w:eastAsia="Calibri" w:hAnsi="Calibri" w:cs="Calibri"/>
        </w:rPr>
      </w:pPr>
    </w:p>
    <w:p w14:paraId="00000074" w14:textId="77777777" w:rsidR="000E53C9" w:rsidRDefault="000E53C9">
      <w:pPr>
        <w:spacing w:line="240" w:lineRule="auto"/>
        <w:rPr>
          <w:rFonts w:ascii="Calibri" w:eastAsia="Calibri" w:hAnsi="Calibri" w:cs="Calibri"/>
        </w:rPr>
      </w:pPr>
    </w:p>
    <w:p w14:paraId="00000075" w14:textId="77777777" w:rsidR="000E53C9" w:rsidRDefault="000E53C9">
      <w:pPr>
        <w:spacing w:line="240" w:lineRule="auto"/>
        <w:rPr>
          <w:rFonts w:ascii="Calibri" w:eastAsia="Calibri" w:hAnsi="Calibri" w:cs="Calibri"/>
        </w:rPr>
      </w:pPr>
    </w:p>
    <w:p w14:paraId="00000076" w14:textId="77777777" w:rsidR="000E53C9" w:rsidRDefault="000E53C9">
      <w:pPr>
        <w:spacing w:line="240" w:lineRule="auto"/>
        <w:rPr>
          <w:rFonts w:ascii="Calibri" w:eastAsia="Calibri" w:hAnsi="Calibri" w:cs="Calibri"/>
        </w:rPr>
      </w:pPr>
    </w:p>
    <w:p w14:paraId="00000077" w14:textId="77777777" w:rsidR="000E53C9" w:rsidRDefault="000E53C9">
      <w:pPr>
        <w:spacing w:line="240" w:lineRule="auto"/>
        <w:rPr>
          <w:rFonts w:ascii="Calibri" w:eastAsia="Calibri" w:hAnsi="Calibri" w:cs="Calibri"/>
        </w:rPr>
      </w:pPr>
    </w:p>
    <w:p w14:paraId="00000078" w14:textId="77777777" w:rsidR="000E53C9" w:rsidRDefault="000E53C9">
      <w:pPr>
        <w:spacing w:line="240" w:lineRule="auto"/>
        <w:rPr>
          <w:rFonts w:ascii="Calibri" w:eastAsia="Calibri" w:hAnsi="Calibri" w:cs="Calibri"/>
        </w:rPr>
      </w:pPr>
    </w:p>
    <w:p w14:paraId="00000079" w14:textId="77777777" w:rsidR="000E53C9" w:rsidRDefault="000E53C9">
      <w:pPr>
        <w:spacing w:line="240" w:lineRule="auto"/>
        <w:rPr>
          <w:rFonts w:ascii="Calibri" w:eastAsia="Calibri" w:hAnsi="Calibri" w:cs="Calibri"/>
          <w:u w:val="single"/>
        </w:rPr>
      </w:pPr>
    </w:p>
    <w:p w14:paraId="0000007A" w14:textId="77777777" w:rsidR="000E53C9" w:rsidRDefault="000E53C9">
      <w:pPr>
        <w:spacing w:line="240" w:lineRule="auto"/>
        <w:rPr>
          <w:rFonts w:ascii="Calibri" w:eastAsia="Calibri" w:hAnsi="Calibri" w:cs="Calibri"/>
          <w:u w:val="single"/>
        </w:rPr>
      </w:pPr>
    </w:p>
    <w:p w14:paraId="0000007B" w14:textId="77777777" w:rsidR="000E53C9" w:rsidRPr="00851D14" w:rsidRDefault="00000000">
      <w:pPr>
        <w:spacing w:line="240" w:lineRule="auto"/>
        <w:rPr>
          <w:rFonts w:ascii="Calibri" w:eastAsia="Calibri" w:hAnsi="Calibri" w:cs="Calibri"/>
          <w:b/>
          <w:bCs/>
          <w:u w:val="single"/>
        </w:rPr>
      </w:pPr>
      <w:r w:rsidRPr="00851D14">
        <w:rPr>
          <w:rFonts w:ascii="Calibri" w:eastAsia="Calibri" w:hAnsi="Calibri" w:cs="Calibri"/>
          <w:b/>
          <w:bCs/>
          <w:u w:val="single"/>
        </w:rPr>
        <w:t>References</w:t>
      </w:r>
    </w:p>
    <w:p w14:paraId="0000007C" w14:textId="77777777" w:rsidR="000E53C9" w:rsidRDefault="000E53C9">
      <w:pPr>
        <w:spacing w:line="240" w:lineRule="auto"/>
        <w:rPr>
          <w:rFonts w:ascii="Calibri" w:eastAsia="Calibri" w:hAnsi="Calibri" w:cs="Calibri"/>
        </w:rPr>
      </w:pPr>
    </w:p>
    <w:p w14:paraId="0000007D" w14:textId="77777777" w:rsidR="000E53C9" w:rsidRDefault="00000000">
      <w:pPr>
        <w:spacing w:line="240" w:lineRule="auto"/>
        <w:rPr>
          <w:rFonts w:ascii="Calibri" w:eastAsia="Calibri" w:hAnsi="Calibri" w:cs="Calibri"/>
        </w:rPr>
      </w:pPr>
      <w:r>
        <w:rPr>
          <w:rFonts w:ascii="Calibri" w:eastAsia="Calibri" w:hAnsi="Calibri" w:cs="Calibri"/>
        </w:rPr>
        <w:t>Cope, N. (2004) Intelligence-led Policing or Policing Led Intelligence: Integrating Volume Crime Analysis into Policing. British Journal of Criminology 44 (2) p.  188-203.</w:t>
      </w:r>
    </w:p>
    <w:p w14:paraId="0000007E" w14:textId="77777777" w:rsidR="000E53C9" w:rsidRDefault="000E53C9">
      <w:pPr>
        <w:spacing w:line="240" w:lineRule="auto"/>
        <w:rPr>
          <w:rFonts w:ascii="Calibri" w:eastAsia="Calibri" w:hAnsi="Calibri" w:cs="Calibri"/>
        </w:rPr>
      </w:pPr>
    </w:p>
    <w:p w14:paraId="0000007F" w14:textId="77777777" w:rsidR="000E53C9" w:rsidRDefault="00000000">
      <w:pPr>
        <w:spacing w:line="240" w:lineRule="auto"/>
        <w:rPr>
          <w:rFonts w:ascii="Calibri" w:eastAsia="Calibri" w:hAnsi="Calibri" w:cs="Calibri"/>
        </w:rPr>
      </w:pPr>
      <w:r>
        <w:rPr>
          <w:rFonts w:ascii="Calibri" w:eastAsia="Calibri" w:hAnsi="Calibri" w:cs="Calibri"/>
        </w:rPr>
        <w:t xml:space="preserve">College Of Policing (2023) </w:t>
      </w:r>
      <w:hyperlink r:id="rId11">
        <w:r>
          <w:rPr>
            <w:rFonts w:ascii="Calibri" w:eastAsia="Calibri" w:hAnsi="Calibri" w:cs="Calibri"/>
            <w:color w:val="1155CC"/>
            <w:u w:val="single"/>
          </w:rPr>
          <w:t>Problem-solving policing | College of Policing</w:t>
        </w:r>
      </w:hyperlink>
    </w:p>
    <w:p w14:paraId="00000080" w14:textId="77777777" w:rsidR="000E53C9" w:rsidRDefault="000E53C9">
      <w:pPr>
        <w:spacing w:line="240" w:lineRule="auto"/>
        <w:rPr>
          <w:rFonts w:ascii="Calibri" w:eastAsia="Calibri" w:hAnsi="Calibri" w:cs="Calibri"/>
        </w:rPr>
      </w:pPr>
    </w:p>
    <w:p w14:paraId="00000081" w14:textId="77777777" w:rsidR="000E53C9" w:rsidRDefault="00000000">
      <w:pPr>
        <w:spacing w:line="240" w:lineRule="auto"/>
        <w:rPr>
          <w:rFonts w:ascii="Calibri" w:eastAsia="Calibri" w:hAnsi="Calibri" w:cs="Calibri"/>
        </w:rPr>
      </w:pPr>
      <w:r>
        <w:rPr>
          <w:rFonts w:ascii="Calibri" w:eastAsia="Calibri" w:hAnsi="Calibri" w:cs="Calibri"/>
        </w:rPr>
        <w:t xml:space="preserve">Crime and Disorder Act (1998) </w:t>
      </w:r>
      <w:hyperlink r:id="rId12">
        <w:r>
          <w:rPr>
            <w:rFonts w:ascii="Calibri" w:eastAsia="Calibri" w:hAnsi="Calibri" w:cs="Calibri"/>
            <w:color w:val="1155CC"/>
            <w:u w:val="single"/>
          </w:rPr>
          <w:t>Crime and Disorder Act 1998 (legislation.gov.uk)</w:t>
        </w:r>
      </w:hyperlink>
    </w:p>
    <w:p w14:paraId="00000082" w14:textId="77777777" w:rsidR="000E53C9" w:rsidRDefault="000E53C9">
      <w:pPr>
        <w:spacing w:line="240" w:lineRule="auto"/>
        <w:rPr>
          <w:rFonts w:ascii="Calibri" w:eastAsia="Calibri" w:hAnsi="Calibri" w:cs="Calibri"/>
        </w:rPr>
      </w:pPr>
    </w:p>
    <w:p w14:paraId="00000083" w14:textId="77777777" w:rsidR="000E53C9" w:rsidRDefault="00000000">
      <w:pPr>
        <w:spacing w:line="240" w:lineRule="auto"/>
        <w:rPr>
          <w:rFonts w:ascii="Calibri" w:eastAsia="Calibri" w:hAnsi="Calibri" w:cs="Calibri"/>
        </w:rPr>
      </w:pPr>
      <w:r>
        <w:rPr>
          <w:rFonts w:ascii="Calibri" w:eastAsia="Calibri" w:hAnsi="Calibri" w:cs="Calibri"/>
        </w:rPr>
        <w:t xml:space="preserve">Home Office, Definition of policing by consent (2012) </w:t>
      </w:r>
      <w:hyperlink r:id="rId13">
        <w:r>
          <w:rPr>
            <w:rFonts w:ascii="Calibri" w:eastAsia="Calibri" w:hAnsi="Calibri" w:cs="Calibri"/>
            <w:color w:val="1155CC"/>
            <w:u w:val="single"/>
          </w:rPr>
          <w:t>Definition of policing by consent - GOV.UK (</w:t>
        </w:r>
      </w:hyperlink>
      <w:hyperlink r:id="rId14">
        <w:r>
          <w:rPr>
            <w:rFonts w:ascii="Calibri" w:eastAsia="Calibri" w:hAnsi="Calibri" w:cs="Calibri"/>
            <w:color w:val="1155CC"/>
            <w:u w:val="single"/>
          </w:rPr>
          <w:t>www.gov.uk</w:t>
        </w:r>
      </w:hyperlink>
      <w:hyperlink r:id="rId15">
        <w:r>
          <w:rPr>
            <w:rFonts w:ascii="Calibri" w:eastAsia="Calibri" w:hAnsi="Calibri" w:cs="Calibri"/>
            <w:color w:val="1155CC"/>
            <w:u w:val="single"/>
          </w:rPr>
          <w:t>)</w:t>
        </w:r>
      </w:hyperlink>
    </w:p>
    <w:p w14:paraId="00000084" w14:textId="77777777" w:rsidR="000E53C9" w:rsidRDefault="000E53C9">
      <w:pPr>
        <w:spacing w:line="240" w:lineRule="auto"/>
        <w:rPr>
          <w:rFonts w:ascii="Calibri" w:eastAsia="Calibri" w:hAnsi="Calibri" w:cs="Calibri"/>
        </w:rPr>
      </w:pPr>
    </w:p>
    <w:p w14:paraId="00000085" w14:textId="77777777" w:rsidR="000E53C9" w:rsidRDefault="00000000">
      <w:pPr>
        <w:spacing w:line="240" w:lineRule="auto"/>
        <w:rPr>
          <w:rFonts w:ascii="Calibri" w:eastAsia="Calibri" w:hAnsi="Calibri" w:cs="Calibri"/>
        </w:rPr>
      </w:pPr>
      <w:r>
        <w:rPr>
          <w:rFonts w:ascii="Calibri" w:eastAsia="Calibri" w:hAnsi="Calibri" w:cs="Calibri"/>
        </w:rPr>
        <w:t xml:space="preserve">Manning, P (1997) Police Work: The Social Organisation of Policing. </w:t>
      </w:r>
      <w:proofErr w:type="spellStart"/>
      <w:r>
        <w:rPr>
          <w:rFonts w:ascii="Calibri" w:eastAsia="Calibri" w:hAnsi="Calibri" w:cs="Calibri"/>
        </w:rPr>
        <w:t>Wavegrove</w:t>
      </w:r>
      <w:proofErr w:type="spellEnd"/>
      <w:r>
        <w:rPr>
          <w:rFonts w:ascii="Calibri" w:eastAsia="Calibri" w:hAnsi="Calibri" w:cs="Calibri"/>
        </w:rPr>
        <w:t>.</w:t>
      </w:r>
    </w:p>
    <w:p w14:paraId="00000086" w14:textId="77777777" w:rsidR="000E53C9" w:rsidRDefault="000E53C9">
      <w:pPr>
        <w:spacing w:line="240" w:lineRule="auto"/>
        <w:rPr>
          <w:rFonts w:ascii="Calibri" w:eastAsia="Calibri" w:hAnsi="Calibri" w:cs="Calibri"/>
        </w:rPr>
      </w:pPr>
    </w:p>
    <w:p w14:paraId="00000087" w14:textId="77777777" w:rsidR="000E53C9" w:rsidRDefault="00000000">
      <w:pPr>
        <w:spacing w:line="240" w:lineRule="auto"/>
        <w:rPr>
          <w:rFonts w:ascii="Calibri" w:eastAsia="Calibri" w:hAnsi="Calibri" w:cs="Calibri"/>
        </w:rPr>
      </w:pPr>
      <w:r>
        <w:rPr>
          <w:rFonts w:ascii="Calibri" w:eastAsia="Calibri" w:hAnsi="Calibri" w:cs="Calibri"/>
        </w:rPr>
        <w:t xml:space="preserve">‘Policing Local Communities’, (2022) </w:t>
      </w:r>
      <w:proofErr w:type="spellStart"/>
      <w:r>
        <w:rPr>
          <w:rFonts w:ascii="Calibri" w:eastAsia="Calibri" w:hAnsi="Calibri" w:cs="Calibri"/>
        </w:rPr>
        <w:t>Blackstones</w:t>
      </w:r>
      <w:proofErr w:type="spellEnd"/>
      <w:r>
        <w:rPr>
          <w:rFonts w:ascii="Calibri" w:eastAsia="Calibri" w:hAnsi="Calibri" w:cs="Calibri"/>
        </w:rPr>
        <w:t xml:space="preserve"> Handbook for Policing Students, Oxford University Press p.165</w:t>
      </w:r>
    </w:p>
    <w:p w14:paraId="00000088" w14:textId="77777777" w:rsidR="000E53C9" w:rsidRDefault="000E53C9">
      <w:pPr>
        <w:spacing w:line="240" w:lineRule="auto"/>
        <w:rPr>
          <w:rFonts w:ascii="Calibri" w:eastAsia="Calibri" w:hAnsi="Calibri" w:cs="Calibri"/>
        </w:rPr>
      </w:pPr>
    </w:p>
    <w:p w14:paraId="00000089" w14:textId="77777777" w:rsidR="000E53C9" w:rsidRDefault="00000000">
      <w:pPr>
        <w:spacing w:line="240" w:lineRule="auto"/>
        <w:rPr>
          <w:rFonts w:ascii="Calibri" w:eastAsia="Calibri" w:hAnsi="Calibri" w:cs="Calibri"/>
        </w:rPr>
      </w:pPr>
      <w:r>
        <w:rPr>
          <w:rFonts w:ascii="Calibri" w:eastAsia="Calibri" w:hAnsi="Calibri" w:cs="Calibri"/>
        </w:rPr>
        <w:t xml:space="preserve">Manning, P. and Hawkins, K. (1989) 'Police Decision Making', in M. </w:t>
      </w:r>
      <w:proofErr w:type="spellStart"/>
      <w:r>
        <w:rPr>
          <w:rFonts w:ascii="Calibri" w:eastAsia="Calibri" w:hAnsi="Calibri" w:cs="Calibri"/>
        </w:rPr>
        <w:t>Weatheritt</w:t>
      </w:r>
      <w:proofErr w:type="spellEnd"/>
      <w:r>
        <w:rPr>
          <w:rFonts w:ascii="Calibri" w:eastAsia="Calibri" w:hAnsi="Calibri" w:cs="Calibri"/>
        </w:rPr>
        <w:t>, editor, Police. Research: Some Future Prospects. Aldershot: Avebury.</w:t>
      </w:r>
    </w:p>
    <w:p w14:paraId="0000008A" w14:textId="77777777" w:rsidR="000E53C9" w:rsidRDefault="000E53C9">
      <w:pPr>
        <w:spacing w:line="240" w:lineRule="auto"/>
        <w:rPr>
          <w:rFonts w:ascii="Calibri" w:eastAsia="Calibri" w:hAnsi="Calibri" w:cs="Calibri"/>
        </w:rPr>
      </w:pPr>
    </w:p>
    <w:p w14:paraId="0000008B" w14:textId="77777777" w:rsidR="000E53C9" w:rsidRDefault="00000000">
      <w:pPr>
        <w:spacing w:line="240" w:lineRule="auto"/>
        <w:rPr>
          <w:rFonts w:ascii="Calibri" w:eastAsia="Calibri" w:hAnsi="Calibri" w:cs="Calibri"/>
        </w:rPr>
      </w:pPr>
      <w:r>
        <w:rPr>
          <w:rFonts w:ascii="Calibri" w:eastAsia="Calibri" w:hAnsi="Calibri" w:cs="Calibri"/>
        </w:rPr>
        <w:t xml:space="preserve">Quinton, P. and Morris, J. (2008) Neighbourhood policing: the impact of piloting and early national implementation. Home Office Online Report 01/08. London: Home Office. </w:t>
      </w:r>
    </w:p>
    <w:p w14:paraId="0000008C" w14:textId="77777777" w:rsidR="000E53C9" w:rsidRDefault="00000000">
      <w:pPr>
        <w:spacing w:line="240" w:lineRule="auto"/>
        <w:rPr>
          <w:rFonts w:ascii="Calibri" w:eastAsia="Calibri" w:hAnsi="Calibri" w:cs="Calibri"/>
        </w:rPr>
      </w:pPr>
      <w:hyperlink r:id="rId16">
        <w:r>
          <w:rPr>
            <w:rFonts w:ascii="Calibri" w:eastAsia="Calibri" w:hAnsi="Calibri" w:cs="Calibri"/>
            <w:color w:val="1155CC"/>
            <w:u w:val="single"/>
          </w:rPr>
          <w:t>http://rds.homeoffice.gov.uk/rds/pdfs08/rdsolr0108.pdf</w:t>
        </w:r>
      </w:hyperlink>
    </w:p>
    <w:p w14:paraId="0000008D" w14:textId="77777777" w:rsidR="000E53C9" w:rsidRDefault="000E53C9">
      <w:pPr>
        <w:spacing w:line="240" w:lineRule="auto"/>
        <w:rPr>
          <w:rFonts w:ascii="Calibri" w:eastAsia="Calibri" w:hAnsi="Calibri" w:cs="Calibri"/>
        </w:rPr>
      </w:pPr>
    </w:p>
    <w:p w14:paraId="0000008E" w14:textId="77777777" w:rsidR="000E53C9" w:rsidRDefault="00000000">
      <w:pPr>
        <w:spacing w:line="240" w:lineRule="auto"/>
        <w:rPr>
          <w:rFonts w:ascii="Calibri" w:eastAsia="Calibri" w:hAnsi="Calibri" w:cs="Calibri"/>
        </w:rPr>
      </w:pPr>
      <w:r>
        <w:rPr>
          <w:rFonts w:ascii="Calibri" w:eastAsia="Calibri" w:hAnsi="Calibri" w:cs="Calibri"/>
        </w:rPr>
        <w:t>Ratcliffe, J. (2003) Intelligence Led Policing. Trends &amp; issues in crime and criminal justice Number 248 Canberra: Australian Institute of Criminology.</w:t>
      </w:r>
    </w:p>
    <w:p w14:paraId="0000008F" w14:textId="77777777" w:rsidR="000E53C9" w:rsidRDefault="00000000">
      <w:pPr>
        <w:spacing w:line="240" w:lineRule="auto"/>
        <w:rPr>
          <w:rFonts w:ascii="Calibri" w:eastAsia="Calibri" w:hAnsi="Calibri" w:cs="Calibri"/>
        </w:rPr>
      </w:pPr>
      <w:hyperlink r:id="rId17">
        <w:r>
          <w:rPr>
            <w:rFonts w:ascii="Calibri" w:eastAsia="Calibri" w:hAnsi="Calibri" w:cs="Calibri"/>
            <w:color w:val="1155CC"/>
            <w:u w:val="single"/>
          </w:rPr>
          <w:t>http://www.aic.gov.au/publications/current%20series/tandi/241-260/tandi248.aspx</w:t>
        </w:r>
      </w:hyperlink>
    </w:p>
    <w:p w14:paraId="00000090" w14:textId="77777777" w:rsidR="000E53C9" w:rsidRDefault="000E53C9">
      <w:pPr>
        <w:spacing w:line="240" w:lineRule="auto"/>
        <w:rPr>
          <w:rFonts w:ascii="Calibri" w:eastAsia="Calibri" w:hAnsi="Calibri" w:cs="Calibri"/>
        </w:rPr>
      </w:pPr>
    </w:p>
    <w:p w14:paraId="00000091" w14:textId="77777777" w:rsidR="000E53C9" w:rsidRDefault="00000000">
      <w:pPr>
        <w:spacing w:line="240" w:lineRule="auto"/>
        <w:rPr>
          <w:rFonts w:ascii="Calibri" w:eastAsia="Calibri" w:hAnsi="Calibri" w:cs="Calibri"/>
        </w:rPr>
      </w:pPr>
      <w:r>
        <w:rPr>
          <w:rFonts w:ascii="Calibri" w:eastAsia="Calibri" w:hAnsi="Calibri" w:cs="Calibri"/>
        </w:rPr>
        <w:t xml:space="preserve">Tilley, N. (2008) The Development of Community Policing in England: Networks, </w:t>
      </w:r>
      <w:proofErr w:type="gramStart"/>
      <w:r>
        <w:rPr>
          <w:rFonts w:ascii="Calibri" w:eastAsia="Calibri" w:hAnsi="Calibri" w:cs="Calibri"/>
        </w:rPr>
        <w:t>Knowledge</w:t>
      </w:r>
      <w:proofErr w:type="gramEnd"/>
      <w:r>
        <w:rPr>
          <w:rFonts w:ascii="Calibri" w:eastAsia="Calibri" w:hAnsi="Calibri" w:cs="Calibri"/>
        </w:rPr>
        <w:t xml:space="preserve"> and Neighbourhoods. In T. Williamson, T. (editor) The Handbook of Knowledge-based Policing: Current Conceptions and Future Directions. Chichester: John Wiley &amp; Sons</w:t>
      </w:r>
    </w:p>
    <w:p w14:paraId="00000092" w14:textId="77777777" w:rsidR="000E53C9" w:rsidRDefault="000E53C9">
      <w:pPr>
        <w:spacing w:line="240" w:lineRule="auto"/>
        <w:rPr>
          <w:rFonts w:ascii="Calibri" w:eastAsia="Calibri" w:hAnsi="Calibri" w:cs="Calibri"/>
        </w:rPr>
      </w:pPr>
    </w:p>
    <w:p w14:paraId="00000093" w14:textId="77777777" w:rsidR="000E53C9" w:rsidRDefault="00000000">
      <w:pPr>
        <w:spacing w:line="240" w:lineRule="auto"/>
        <w:rPr>
          <w:rFonts w:ascii="Calibri" w:eastAsia="Calibri" w:hAnsi="Calibri" w:cs="Calibri"/>
        </w:rPr>
      </w:pPr>
      <w:r>
        <w:rPr>
          <w:rFonts w:ascii="Calibri" w:eastAsia="Calibri" w:hAnsi="Calibri" w:cs="Calibri"/>
        </w:rPr>
        <w:t>Wood, D., Bradshaw, S., Dickens, T., Parker-McLeod, J., Simpson, F. and Weaver, G. (2021) Blackstone’s Handbook for Policing Students 2022, Oxford University Press</w:t>
      </w:r>
    </w:p>
    <w:p w14:paraId="00000094" w14:textId="77777777" w:rsidR="000E53C9" w:rsidRDefault="000E53C9">
      <w:pPr>
        <w:spacing w:line="240" w:lineRule="auto"/>
        <w:rPr>
          <w:rFonts w:ascii="Calibri" w:eastAsia="Calibri" w:hAnsi="Calibri" w:cs="Calibri"/>
        </w:rPr>
      </w:pPr>
    </w:p>
    <w:p w14:paraId="00000095" w14:textId="77777777" w:rsidR="000E53C9" w:rsidRDefault="000E53C9">
      <w:pPr>
        <w:spacing w:line="240" w:lineRule="auto"/>
        <w:rPr>
          <w:rFonts w:ascii="Calibri" w:eastAsia="Calibri" w:hAnsi="Calibri" w:cs="Calibri"/>
        </w:rPr>
      </w:pPr>
    </w:p>
    <w:p w14:paraId="00000096" w14:textId="77777777" w:rsidR="000E53C9" w:rsidRDefault="000E53C9">
      <w:pPr>
        <w:spacing w:line="240" w:lineRule="auto"/>
        <w:rPr>
          <w:rFonts w:ascii="Calibri" w:eastAsia="Calibri" w:hAnsi="Calibri" w:cs="Calibri"/>
        </w:rPr>
      </w:pPr>
    </w:p>
    <w:p w14:paraId="00000097" w14:textId="77777777" w:rsidR="000E53C9" w:rsidRDefault="000E53C9">
      <w:pPr>
        <w:spacing w:line="240" w:lineRule="auto"/>
        <w:rPr>
          <w:rFonts w:ascii="Calibri" w:eastAsia="Calibri" w:hAnsi="Calibri" w:cs="Calibri"/>
        </w:rPr>
      </w:pPr>
    </w:p>
    <w:p w14:paraId="00000098" w14:textId="77777777" w:rsidR="000E53C9" w:rsidRDefault="000E53C9">
      <w:pPr>
        <w:spacing w:line="240" w:lineRule="auto"/>
        <w:rPr>
          <w:rFonts w:ascii="Calibri" w:eastAsia="Calibri" w:hAnsi="Calibri" w:cs="Calibri"/>
        </w:rPr>
      </w:pPr>
    </w:p>
    <w:p w14:paraId="00000099" w14:textId="77777777" w:rsidR="000E53C9" w:rsidRDefault="000E53C9">
      <w:pPr>
        <w:spacing w:line="240" w:lineRule="auto"/>
        <w:rPr>
          <w:rFonts w:ascii="Calibri" w:eastAsia="Calibri" w:hAnsi="Calibri" w:cs="Calibri"/>
        </w:rPr>
      </w:pPr>
    </w:p>
    <w:p w14:paraId="0000009A" w14:textId="77777777" w:rsidR="000E53C9" w:rsidRDefault="000E53C9">
      <w:pPr>
        <w:spacing w:line="240" w:lineRule="auto"/>
        <w:rPr>
          <w:rFonts w:ascii="Calibri" w:eastAsia="Calibri" w:hAnsi="Calibri" w:cs="Calibri"/>
        </w:rPr>
      </w:pPr>
    </w:p>
    <w:p w14:paraId="0000009B" w14:textId="77777777" w:rsidR="000E53C9" w:rsidRDefault="000E53C9">
      <w:pPr>
        <w:spacing w:line="240" w:lineRule="auto"/>
        <w:rPr>
          <w:rFonts w:ascii="Calibri" w:eastAsia="Calibri" w:hAnsi="Calibri" w:cs="Calibri"/>
        </w:rPr>
      </w:pPr>
    </w:p>
    <w:p w14:paraId="0000009C" w14:textId="77777777" w:rsidR="000E53C9" w:rsidRDefault="000E53C9">
      <w:pPr>
        <w:spacing w:line="240" w:lineRule="auto"/>
        <w:rPr>
          <w:rFonts w:ascii="Calibri" w:eastAsia="Calibri" w:hAnsi="Calibri" w:cs="Calibri"/>
        </w:rPr>
      </w:pPr>
    </w:p>
    <w:p w14:paraId="0000009D" w14:textId="77777777" w:rsidR="000E53C9" w:rsidRDefault="000E53C9">
      <w:pPr>
        <w:spacing w:line="240" w:lineRule="auto"/>
        <w:rPr>
          <w:rFonts w:ascii="Calibri" w:eastAsia="Calibri" w:hAnsi="Calibri" w:cs="Calibri"/>
        </w:rPr>
      </w:pPr>
    </w:p>
    <w:p w14:paraId="0000009E" w14:textId="77777777" w:rsidR="000E53C9" w:rsidRDefault="000E53C9">
      <w:pPr>
        <w:spacing w:line="240" w:lineRule="auto"/>
        <w:rPr>
          <w:rFonts w:ascii="Calibri" w:eastAsia="Calibri" w:hAnsi="Calibri" w:cs="Calibri"/>
        </w:rPr>
      </w:pPr>
    </w:p>
    <w:p w14:paraId="0000009F" w14:textId="77777777" w:rsidR="000E53C9" w:rsidRDefault="000E53C9">
      <w:pPr>
        <w:spacing w:line="240" w:lineRule="auto"/>
        <w:rPr>
          <w:rFonts w:ascii="Calibri" w:eastAsia="Calibri" w:hAnsi="Calibri" w:cs="Calibri"/>
        </w:rPr>
      </w:pPr>
    </w:p>
    <w:p w14:paraId="000000A0" w14:textId="77777777" w:rsidR="000E53C9" w:rsidRDefault="000E53C9">
      <w:pPr>
        <w:spacing w:line="240" w:lineRule="auto"/>
        <w:rPr>
          <w:rFonts w:ascii="Calibri" w:eastAsia="Calibri" w:hAnsi="Calibri" w:cs="Calibri"/>
        </w:rPr>
      </w:pPr>
    </w:p>
    <w:p w14:paraId="000000A1" w14:textId="77777777" w:rsidR="000E53C9" w:rsidRDefault="000E53C9">
      <w:pPr>
        <w:spacing w:line="240" w:lineRule="auto"/>
        <w:rPr>
          <w:rFonts w:ascii="Calibri" w:eastAsia="Calibri" w:hAnsi="Calibri" w:cs="Calibri"/>
        </w:rPr>
      </w:pPr>
    </w:p>
    <w:p w14:paraId="000000A2" w14:textId="77777777" w:rsidR="000E53C9" w:rsidRDefault="000E53C9">
      <w:pPr>
        <w:spacing w:line="240" w:lineRule="auto"/>
        <w:rPr>
          <w:rFonts w:ascii="Calibri" w:eastAsia="Calibri" w:hAnsi="Calibri" w:cs="Calibri"/>
        </w:rPr>
      </w:pPr>
    </w:p>
    <w:p w14:paraId="000000A3" w14:textId="77777777" w:rsidR="000E53C9" w:rsidRDefault="000E53C9">
      <w:pPr>
        <w:spacing w:line="240" w:lineRule="auto"/>
        <w:rPr>
          <w:rFonts w:ascii="Calibri" w:eastAsia="Calibri" w:hAnsi="Calibri" w:cs="Calibri"/>
        </w:rPr>
      </w:pPr>
    </w:p>
    <w:p w14:paraId="000000A4" w14:textId="77777777" w:rsidR="000E53C9" w:rsidRDefault="000E53C9">
      <w:pPr>
        <w:spacing w:line="240" w:lineRule="auto"/>
        <w:rPr>
          <w:rFonts w:ascii="Calibri" w:eastAsia="Calibri" w:hAnsi="Calibri" w:cs="Calibri"/>
        </w:rPr>
      </w:pPr>
    </w:p>
    <w:p w14:paraId="000000A5" w14:textId="7C0DB102" w:rsidR="000E53C9" w:rsidRDefault="00000000">
      <w:pPr>
        <w:spacing w:line="240" w:lineRule="auto"/>
        <w:rPr>
          <w:rFonts w:ascii="Calibri" w:eastAsia="Calibri" w:hAnsi="Calibri" w:cs="Calibri"/>
          <w:b/>
        </w:rPr>
      </w:pPr>
      <w:r>
        <w:rPr>
          <w:rFonts w:ascii="Calibri" w:eastAsia="Calibri" w:hAnsi="Calibri" w:cs="Calibri"/>
          <w:b/>
        </w:rPr>
        <w:t>Essay Four</w:t>
      </w:r>
    </w:p>
    <w:p w14:paraId="000000A6" w14:textId="77777777" w:rsidR="000E53C9" w:rsidRDefault="000E53C9">
      <w:pPr>
        <w:spacing w:line="240" w:lineRule="auto"/>
        <w:rPr>
          <w:rFonts w:ascii="Calibri" w:eastAsia="Calibri" w:hAnsi="Calibri" w:cs="Calibri"/>
          <w:b/>
        </w:rPr>
      </w:pPr>
    </w:p>
    <w:p w14:paraId="000000A7" w14:textId="5EE6E4F2" w:rsidR="000E53C9" w:rsidRDefault="00851D14">
      <w:pPr>
        <w:spacing w:line="240" w:lineRule="auto"/>
        <w:rPr>
          <w:rFonts w:ascii="Calibri" w:eastAsia="Calibri" w:hAnsi="Calibri" w:cs="Calibri"/>
          <w:b/>
        </w:rPr>
      </w:pPr>
      <w:r>
        <w:rPr>
          <w:rFonts w:ascii="Calibri" w:eastAsia="Calibri" w:hAnsi="Calibri" w:cs="Calibri"/>
          <w:b/>
        </w:rPr>
        <w:t>“</w:t>
      </w:r>
      <w:r w:rsidR="00000000">
        <w:rPr>
          <w:rFonts w:ascii="Calibri" w:eastAsia="Calibri" w:hAnsi="Calibri" w:cs="Calibri"/>
          <w:b/>
        </w:rPr>
        <w:t>Outline potential links between serious and organised crime and public protection issues. How might bias impact on the investigation of such incidents?</w:t>
      </w:r>
      <w:r>
        <w:rPr>
          <w:rFonts w:ascii="Calibri" w:eastAsia="Calibri" w:hAnsi="Calibri" w:cs="Calibri"/>
          <w:b/>
        </w:rPr>
        <w:t>”</w:t>
      </w:r>
      <w:r w:rsidR="00000000">
        <w:rPr>
          <w:rFonts w:ascii="Calibri" w:eastAsia="Calibri" w:hAnsi="Calibri" w:cs="Calibri"/>
          <w:b/>
        </w:rPr>
        <w:t xml:space="preserve"> </w:t>
      </w:r>
    </w:p>
    <w:p w14:paraId="000000A8" w14:textId="77777777" w:rsidR="000E53C9" w:rsidRDefault="000E53C9">
      <w:pPr>
        <w:spacing w:line="240" w:lineRule="auto"/>
        <w:rPr>
          <w:rFonts w:ascii="Calibri" w:eastAsia="Calibri" w:hAnsi="Calibri" w:cs="Calibri"/>
          <w:b/>
        </w:rPr>
      </w:pPr>
    </w:p>
    <w:p w14:paraId="000000A9" w14:textId="77777777" w:rsidR="000E53C9" w:rsidRDefault="00000000">
      <w:pPr>
        <w:spacing w:line="240" w:lineRule="auto"/>
        <w:rPr>
          <w:rFonts w:ascii="Calibri" w:eastAsia="Calibri" w:hAnsi="Calibri" w:cs="Calibri"/>
          <w:b/>
        </w:rPr>
      </w:pPr>
      <w:r>
        <w:rPr>
          <w:rFonts w:ascii="Calibri" w:eastAsia="Calibri" w:hAnsi="Calibri" w:cs="Calibri"/>
          <w:b/>
        </w:rPr>
        <w:t>__________________________________________________________________________________</w:t>
      </w:r>
    </w:p>
    <w:p w14:paraId="000000AA" w14:textId="77777777" w:rsidR="000E53C9" w:rsidRDefault="000E53C9">
      <w:pPr>
        <w:spacing w:line="240" w:lineRule="auto"/>
        <w:rPr>
          <w:rFonts w:ascii="Calibri" w:eastAsia="Calibri" w:hAnsi="Calibri" w:cs="Calibri"/>
          <w:b/>
        </w:rPr>
      </w:pPr>
    </w:p>
    <w:p w14:paraId="000000AB" w14:textId="77777777" w:rsidR="000E53C9" w:rsidRDefault="00000000">
      <w:pPr>
        <w:spacing w:line="240" w:lineRule="auto"/>
        <w:jc w:val="both"/>
        <w:rPr>
          <w:rFonts w:ascii="Calibri" w:eastAsia="Calibri" w:hAnsi="Calibri" w:cs="Calibri"/>
        </w:rPr>
      </w:pPr>
      <w:r>
        <w:rPr>
          <w:rFonts w:ascii="Calibri" w:eastAsia="Calibri" w:hAnsi="Calibri" w:cs="Calibri"/>
        </w:rPr>
        <w:t>One of the fundamental purposes of the police service is to prevent crime and protect people from harm, described in the Police Service Statement of Mission and Values (NPCC, 2023) as:</w:t>
      </w:r>
    </w:p>
    <w:p w14:paraId="000000AC" w14:textId="77777777" w:rsidR="000E53C9" w:rsidRDefault="000E53C9">
      <w:pPr>
        <w:spacing w:line="240" w:lineRule="auto"/>
        <w:jc w:val="both"/>
        <w:rPr>
          <w:rFonts w:ascii="Calibri" w:eastAsia="Calibri" w:hAnsi="Calibri" w:cs="Calibri"/>
        </w:rPr>
      </w:pPr>
    </w:p>
    <w:p w14:paraId="000000AD" w14:textId="77777777" w:rsidR="000E53C9" w:rsidRDefault="00000000">
      <w:pPr>
        <w:spacing w:line="240" w:lineRule="auto"/>
        <w:jc w:val="both"/>
        <w:rPr>
          <w:rFonts w:ascii="Calibri" w:eastAsia="Calibri" w:hAnsi="Calibri" w:cs="Calibri"/>
        </w:rPr>
      </w:pPr>
      <w:r>
        <w:rPr>
          <w:rFonts w:ascii="Calibri" w:eastAsia="Calibri" w:hAnsi="Calibri" w:cs="Calibri"/>
        </w:rPr>
        <w:t>‘</w:t>
      </w:r>
      <w:proofErr w:type="gramStart"/>
      <w:r>
        <w:rPr>
          <w:rFonts w:ascii="Calibri" w:eastAsia="Calibri" w:hAnsi="Calibri" w:cs="Calibri"/>
        </w:rPr>
        <w:t>to</w:t>
      </w:r>
      <w:proofErr w:type="gramEnd"/>
      <w:r>
        <w:rPr>
          <w:rFonts w:ascii="Calibri" w:eastAsia="Calibri" w:hAnsi="Calibri" w:cs="Calibri"/>
        </w:rPr>
        <w:t xml:space="preserve"> make communities safer by upholding the law fairly and firmly; preventing crime and antisocial behaviour; keeping the peace; protecting and reassuring communities; investigating crime and bringing offenders to justice’</w:t>
      </w:r>
    </w:p>
    <w:p w14:paraId="000000AE" w14:textId="77777777" w:rsidR="000E53C9" w:rsidRDefault="000E53C9">
      <w:pPr>
        <w:spacing w:line="240" w:lineRule="auto"/>
        <w:jc w:val="both"/>
        <w:rPr>
          <w:rFonts w:ascii="Calibri" w:eastAsia="Calibri" w:hAnsi="Calibri" w:cs="Calibri"/>
        </w:rPr>
      </w:pPr>
    </w:p>
    <w:p w14:paraId="000000AF"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Within this mission is contained a commitment to address criminal behaviour but also to protect victims within the community. In dealing with serious and organised crime, the police must engage with a complex relationship between criminal offending, </w:t>
      </w:r>
      <w:proofErr w:type="gramStart"/>
      <w:r>
        <w:rPr>
          <w:rFonts w:ascii="Calibri" w:eastAsia="Calibri" w:hAnsi="Calibri" w:cs="Calibri"/>
        </w:rPr>
        <w:t>exploitation</w:t>
      </w:r>
      <w:proofErr w:type="gramEnd"/>
      <w:r>
        <w:rPr>
          <w:rFonts w:ascii="Calibri" w:eastAsia="Calibri" w:hAnsi="Calibri" w:cs="Calibri"/>
        </w:rPr>
        <w:t xml:space="preserve"> and vulnerability.  The concept of ‘organised crime’ has been known around the world for centuries but was defined as a distinct concept in the early 1990s (Hobbs, 2013). </w:t>
      </w:r>
    </w:p>
    <w:p w14:paraId="000000B0" w14:textId="77777777" w:rsidR="000E53C9" w:rsidRDefault="000E53C9">
      <w:pPr>
        <w:spacing w:line="240" w:lineRule="auto"/>
        <w:jc w:val="both"/>
        <w:rPr>
          <w:rFonts w:ascii="Calibri" w:eastAsia="Calibri" w:hAnsi="Calibri" w:cs="Calibri"/>
        </w:rPr>
      </w:pPr>
    </w:p>
    <w:p w14:paraId="000000B1"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More recently, the UK government has taken steps to identify the characteristics of organised criminality, its scope being said to encompass drug smuggling and supply, human trafficking, money laundering, armed robbery, </w:t>
      </w:r>
      <w:proofErr w:type="gramStart"/>
      <w:r>
        <w:rPr>
          <w:rFonts w:ascii="Calibri" w:eastAsia="Calibri" w:hAnsi="Calibri" w:cs="Calibri"/>
        </w:rPr>
        <w:t>fraud</w:t>
      </w:r>
      <w:proofErr w:type="gramEnd"/>
      <w:r>
        <w:rPr>
          <w:rFonts w:ascii="Calibri" w:eastAsia="Calibri" w:hAnsi="Calibri" w:cs="Calibri"/>
        </w:rPr>
        <w:t xml:space="preserve"> and theft (HM Government, 2011). In many of these cases, the distinction between offenders and victims for those involved will not always be straightforward.</w:t>
      </w:r>
    </w:p>
    <w:p w14:paraId="000000B2" w14:textId="77777777" w:rsidR="000E53C9" w:rsidRDefault="000E53C9">
      <w:pPr>
        <w:spacing w:line="240" w:lineRule="auto"/>
        <w:jc w:val="both"/>
        <w:rPr>
          <w:rFonts w:ascii="Calibri" w:eastAsia="Calibri" w:hAnsi="Calibri" w:cs="Calibri"/>
        </w:rPr>
      </w:pPr>
    </w:p>
    <w:p w14:paraId="000000B3" w14:textId="77777777" w:rsidR="000E53C9" w:rsidRDefault="00000000">
      <w:pPr>
        <w:spacing w:line="240" w:lineRule="auto"/>
        <w:jc w:val="both"/>
        <w:rPr>
          <w:rFonts w:ascii="Calibri" w:eastAsia="Calibri" w:hAnsi="Calibri" w:cs="Calibri"/>
        </w:rPr>
      </w:pPr>
      <w:r>
        <w:rPr>
          <w:rFonts w:ascii="Calibri" w:eastAsia="Calibri" w:hAnsi="Calibri" w:cs="Calibri"/>
        </w:rPr>
        <w:t>The Serious Crime Act (2015) brought together a range of measures to tackle ‘serious, organised and gang-related’ criminality in recognition of the emerging threat from the issue of ‘county lines’, where urban gangs supply drugs outside their home cities by recruiting a local distribution network, often through the use of intimidation and exploitation (Robinson et al, 2018). This use of threats and violence by criminals to control junior members can lead to a situation where those committing offences are doing this as a result of coercion and feel unable to withdraw from criminality.</w:t>
      </w:r>
    </w:p>
    <w:p w14:paraId="000000B4" w14:textId="77777777" w:rsidR="000E53C9" w:rsidRDefault="000E53C9">
      <w:pPr>
        <w:spacing w:line="240" w:lineRule="auto"/>
        <w:jc w:val="both"/>
        <w:rPr>
          <w:rFonts w:ascii="Calibri" w:eastAsia="Calibri" w:hAnsi="Calibri" w:cs="Calibri"/>
        </w:rPr>
      </w:pPr>
    </w:p>
    <w:p w14:paraId="000000B5" w14:textId="77777777" w:rsidR="000E53C9" w:rsidRDefault="00000000">
      <w:pPr>
        <w:spacing w:line="240" w:lineRule="auto"/>
        <w:jc w:val="both"/>
        <w:rPr>
          <w:rFonts w:ascii="Calibri" w:eastAsia="Calibri" w:hAnsi="Calibri" w:cs="Calibri"/>
        </w:rPr>
      </w:pPr>
      <w:r>
        <w:rPr>
          <w:rFonts w:ascii="Calibri" w:eastAsia="Calibri" w:hAnsi="Calibri" w:cs="Calibri"/>
        </w:rPr>
        <w:t>As such, this creates a dilemma for police in dealing with street-level drug dealing under the county lines model, where people lower down the hierarchy arrested for possession and supply of drugs may be victims instead of (or in addition to) offenders (Densley, 2014). This conflicts with the usual binary distinction made by police between criminals and those they prey upon, reflecting the structure of the criminal law. The law, though, applies equally to everyone (Bingham, 2007) and so police have a responsibility to consider these issues in context.</w:t>
      </w:r>
    </w:p>
    <w:p w14:paraId="000000B6" w14:textId="77777777" w:rsidR="000E53C9" w:rsidRDefault="000E53C9">
      <w:pPr>
        <w:spacing w:line="240" w:lineRule="auto"/>
        <w:jc w:val="both"/>
        <w:rPr>
          <w:rFonts w:ascii="Calibri" w:eastAsia="Calibri" w:hAnsi="Calibri" w:cs="Calibri"/>
        </w:rPr>
      </w:pPr>
    </w:p>
    <w:p w14:paraId="000000B7"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By applying a fair and balanced approach, police are more likely to be seen as operating with legitimacy and attract public support (Tyler, 1990). This can be seen as a form of ‘procedural justice’ which puts a greater focus on how police powers are used in practice, rather than just considering lawfulness in isolation (Meares and </w:t>
      </w:r>
      <w:proofErr w:type="spellStart"/>
      <w:r>
        <w:rPr>
          <w:rFonts w:ascii="Calibri" w:eastAsia="Calibri" w:hAnsi="Calibri" w:cs="Calibri"/>
        </w:rPr>
        <w:t>Neyroud</w:t>
      </w:r>
      <w:proofErr w:type="spellEnd"/>
      <w:r>
        <w:rPr>
          <w:rFonts w:ascii="Calibri" w:eastAsia="Calibri" w:hAnsi="Calibri" w:cs="Calibri"/>
        </w:rPr>
        <w:t>, 2015).</w:t>
      </w:r>
    </w:p>
    <w:p w14:paraId="000000B8" w14:textId="77777777" w:rsidR="000E53C9" w:rsidRDefault="000E53C9">
      <w:pPr>
        <w:spacing w:line="240" w:lineRule="auto"/>
        <w:jc w:val="both"/>
        <w:rPr>
          <w:rFonts w:ascii="Calibri" w:eastAsia="Calibri" w:hAnsi="Calibri" w:cs="Calibri"/>
        </w:rPr>
      </w:pPr>
    </w:p>
    <w:p w14:paraId="000000B9"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If lawfulness alone is used as the benchmark for determining the appropriateness of police action, this may lead to authoritarianism (Waddington, 1999) in which police directly conflict with marginalised groups and see them as antagonists, demeaning those that they oppose. In this </w:t>
      </w:r>
    </w:p>
    <w:p w14:paraId="000000BA" w14:textId="77777777" w:rsidR="000E53C9" w:rsidRDefault="00000000">
      <w:pPr>
        <w:spacing w:line="240" w:lineRule="auto"/>
        <w:jc w:val="both"/>
        <w:rPr>
          <w:rFonts w:ascii="Calibri" w:eastAsia="Calibri" w:hAnsi="Calibri" w:cs="Calibri"/>
        </w:rPr>
      </w:pPr>
      <w:r>
        <w:rPr>
          <w:rFonts w:ascii="Calibri" w:eastAsia="Calibri" w:hAnsi="Calibri" w:cs="Calibri"/>
        </w:rPr>
        <w:t>situation, coercive powers may then be deployed without limitation upon those that ‘deserve it’.</w:t>
      </w:r>
    </w:p>
    <w:p w14:paraId="000000BB" w14:textId="77777777" w:rsidR="000E53C9" w:rsidRDefault="000E53C9">
      <w:pPr>
        <w:spacing w:line="240" w:lineRule="auto"/>
        <w:jc w:val="both"/>
        <w:rPr>
          <w:rFonts w:ascii="Calibri" w:eastAsia="Calibri" w:hAnsi="Calibri" w:cs="Calibri"/>
        </w:rPr>
      </w:pPr>
    </w:p>
    <w:p w14:paraId="000000BC" w14:textId="77777777" w:rsidR="000E53C9" w:rsidRDefault="00000000">
      <w:pPr>
        <w:spacing w:line="240" w:lineRule="auto"/>
        <w:jc w:val="both"/>
        <w:rPr>
          <w:rFonts w:ascii="Calibri" w:eastAsia="Calibri" w:hAnsi="Calibri" w:cs="Calibri"/>
        </w:rPr>
      </w:pPr>
      <w:r>
        <w:rPr>
          <w:rFonts w:ascii="Calibri" w:eastAsia="Calibri" w:hAnsi="Calibri" w:cs="Calibri"/>
        </w:rPr>
        <w:lastRenderedPageBreak/>
        <w:t>Academic research into the interaction between serious and organised crime and local impacts have established the concepts of ‘high’ and ‘low’ policing. The first has a focus on international threats and harms, such as terrorism, and often operates with limited oversight and transparency, compared to the second, which is community-based and depends upon engagement and support for success (Brodeur, 2010).</w:t>
      </w:r>
    </w:p>
    <w:p w14:paraId="000000BD" w14:textId="77777777" w:rsidR="000E53C9" w:rsidRDefault="000E53C9">
      <w:pPr>
        <w:spacing w:line="240" w:lineRule="auto"/>
        <w:jc w:val="both"/>
        <w:rPr>
          <w:rFonts w:ascii="Calibri" w:eastAsia="Calibri" w:hAnsi="Calibri" w:cs="Calibri"/>
        </w:rPr>
      </w:pPr>
    </w:p>
    <w:p w14:paraId="000000BE"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It is in this local space that most police activity takes place, and where organisational and personal bias can have the most impact. Perhaps the most significant development in addressing policing bias in recent decades was the inquiry into the murder of Stephen Lawrence in 1993 (Macpherson, 1999), which although most often linked to matters of race, actually considered wider issues of vulnerability, systemic bias, </w:t>
      </w:r>
      <w:proofErr w:type="gramStart"/>
      <w:r>
        <w:rPr>
          <w:rFonts w:ascii="Calibri" w:eastAsia="Calibri" w:hAnsi="Calibri" w:cs="Calibri"/>
        </w:rPr>
        <w:t>assumptions</w:t>
      </w:r>
      <w:proofErr w:type="gramEnd"/>
      <w:r>
        <w:rPr>
          <w:rFonts w:ascii="Calibri" w:eastAsia="Calibri" w:hAnsi="Calibri" w:cs="Calibri"/>
        </w:rPr>
        <w:t xml:space="preserve"> and their impact on fairness.</w:t>
      </w:r>
    </w:p>
    <w:p w14:paraId="000000BF" w14:textId="77777777" w:rsidR="000E53C9" w:rsidRDefault="000E53C9">
      <w:pPr>
        <w:spacing w:line="240" w:lineRule="auto"/>
        <w:jc w:val="both"/>
        <w:rPr>
          <w:rFonts w:ascii="Calibri" w:eastAsia="Calibri" w:hAnsi="Calibri" w:cs="Calibri"/>
        </w:rPr>
      </w:pPr>
    </w:p>
    <w:p w14:paraId="000000C0" w14:textId="77777777" w:rsidR="000E53C9" w:rsidRDefault="00000000">
      <w:pPr>
        <w:spacing w:line="240" w:lineRule="auto"/>
        <w:jc w:val="both"/>
        <w:rPr>
          <w:rFonts w:ascii="Calibri" w:eastAsia="Calibri" w:hAnsi="Calibri" w:cs="Calibri"/>
        </w:rPr>
      </w:pPr>
      <w:r>
        <w:rPr>
          <w:rFonts w:ascii="Calibri" w:eastAsia="Calibri" w:hAnsi="Calibri" w:cs="Calibri"/>
        </w:rPr>
        <w:t>This concept has been called ‘critical diversity’ (Herring and Henderson, 2014) and focuses on the appreciation of difference between groups, rather than just how a majority interacts with a defined ‘other’. By broadening the discussion of bias, it is possible to address how policing approaches interactions with young people, the homeless and the mentally ill, which all present as vulnerabilities in an operational setting (</w:t>
      </w:r>
      <w:proofErr w:type="spellStart"/>
      <w:r>
        <w:rPr>
          <w:rFonts w:ascii="Calibri" w:eastAsia="Calibri" w:hAnsi="Calibri" w:cs="Calibri"/>
        </w:rPr>
        <w:t>Bartokwiak</w:t>
      </w:r>
      <w:proofErr w:type="spellEnd"/>
      <w:r>
        <w:rPr>
          <w:rFonts w:ascii="Calibri" w:eastAsia="Calibri" w:hAnsi="Calibri" w:cs="Calibri"/>
        </w:rPr>
        <w:t>-Theron and Crehan, 2010). It is this dynamic which operates in the police response to organised crime and public protection, with multiple overlapping considerations that impact on investigation and safeguarding priorities.</w:t>
      </w:r>
    </w:p>
    <w:p w14:paraId="000000C1" w14:textId="77777777" w:rsidR="000E53C9" w:rsidRDefault="000E53C9">
      <w:pPr>
        <w:spacing w:line="240" w:lineRule="auto"/>
        <w:jc w:val="both"/>
        <w:rPr>
          <w:rFonts w:ascii="Calibri" w:eastAsia="Calibri" w:hAnsi="Calibri" w:cs="Calibri"/>
        </w:rPr>
      </w:pPr>
    </w:p>
    <w:p w14:paraId="000000C2"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In this way, people who come to police attention for street-level criminality have often become the focus of media and community concern about moral and social ills that make it difficult to identify their vulnerability and undermines their complex and competing status as victims and offenders. Academic discussion of the relationship between police and young people (McAra and McVie, 2005) and disproportionality in the criminal justice system highlights that conspicuous behaviours such as loitering in public spaces and assembling in large groups draw public attention and demand for police action. As such, police perceptions of suspicious behaviour may be influenced by factors such as socio-economic class, </w:t>
      </w:r>
      <w:proofErr w:type="gramStart"/>
      <w:r>
        <w:rPr>
          <w:rFonts w:ascii="Calibri" w:eastAsia="Calibri" w:hAnsi="Calibri" w:cs="Calibri"/>
        </w:rPr>
        <w:t>clothing</w:t>
      </w:r>
      <w:proofErr w:type="gramEnd"/>
      <w:r>
        <w:rPr>
          <w:rFonts w:ascii="Calibri" w:eastAsia="Calibri" w:hAnsi="Calibri" w:cs="Calibri"/>
        </w:rPr>
        <w:t xml:space="preserve"> and language.</w:t>
      </w:r>
    </w:p>
    <w:p w14:paraId="000000C3" w14:textId="77777777" w:rsidR="000E53C9" w:rsidRDefault="000E53C9">
      <w:pPr>
        <w:spacing w:line="240" w:lineRule="auto"/>
        <w:jc w:val="both"/>
        <w:rPr>
          <w:rFonts w:ascii="Calibri" w:eastAsia="Calibri" w:hAnsi="Calibri" w:cs="Calibri"/>
        </w:rPr>
      </w:pPr>
    </w:p>
    <w:p w14:paraId="000000C4" w14:textId="77777777" w:rsidR="000E53C9" w:rsidRDefault="00000000">
      <w:pPr>
        <w:spacing w:line="240" w:lineRule="auto"/>
        <w:jc w:val="both"/>
        <w:rPr>
          <w:rFonts w:ascii="Calibri" w:eastAsia="Calibri" w:hAnsi="Calibri" w:cs="Calibri"/>
        </w:rPr>
      </w:pPr>
      <w:r>
        <w:rPr>
          <w:rFonts w:ascii="Calibri" w:eastAsia="Calibri" w:hAnsi="Calibri" w:cs="Calibri"/>
        </w:rPr>
        <w:t>This has led to concern about how the broad use of police discretion may create a form of unwritten social discipline (</w:t>
      </w:r>
      <w:proofErr w:type="spellStart"/>
      <w:r>
        <w:rPr>
          <w:rFonts w:ascii="Calibri" w:eastAsia="Calibri" w:hAnsi="Calibri" w:cs="Calibri"/>
        </w:rPr>
        <w:t>Choongh</w:t>
      </w:r>
      <w:proofErr w:type="spellEnd"/>
      <w:r>
        <w:rPr>
          <w:rFonts w:ascii="Calibri" w:eastAsia="Calibri" w:hAnsi="Calibri" w:cs="Calibri"/>
        </w:rPr>
        <w:t>, 1998) that impacts to a greater extent upon those with characteristics of diversity and vulnerability to make a two-tier system of justice. This is likely to be counter-productive to police objectives, as the lack of trust which results makes it less likely that people from diverse communities will come forward to report crime or support prosecutions.</w:t>
      </w:r>
    </w:p>
    <w:p w14:paraId="000000C5" w14:textId="77777777" w:rsidR="000E53C9" w:rsidRDefault="000E53C9">
      <w:pPr>
        <w:spacing w:line="240" w:lineRule="auto"/>
        <w:jc w:val="both"/>
        <w:rPr>
          <w:rFonts w:ascii="Calibri" w:eastAsia="Calibri" w:hAnsi="Calibri" w:cs="Calibri"/>
        </w:rPr>
      </w:pPr>
    </w:p>
    <w:p w14:paraId="000000C6" w14:textId="77777777" w:rsidR="000E53C9" w:rsidRDefault="00000000">
      <w:pPr>
        <w:spacing w:line="240" w:lineRule="auto"/>
        <w:jc w:val="both"/>
        <w:rPr>
          <w:rFonts w:ascii="Calibri" w:eastAsia="Calibri" w:hAnsi="Calibri" w:cs="Calibri"/>
        </w:rPr>
      </w:pPr>
      <w:r>
        <w:rPr>
          <w:rFonts w:ascii="Calibri" w:eastAsia="Calibri" w:hAnsi="Calibri" w:cs="Calibri"/>
        </w:rPr>
        <w:t>These concerns have led to the development of broader options to tackle offending that include diversion schemes operated by external providers, which reduce the likelihood of Court appearances and criminalisation. This approach can be described as ‘trauma informed policing’ which gives a greater priority to vulnerability and adverse childhood experiences (Craig et al, 2017).</w:t>
      </w:r>
    </w:p>
    <w:p w14:paraId="000000C7" w14:textId="77777777" w:rsidR="000E53C9" w:rsidRDefault="000E53C9">
      <w:pPr>
        <w:spacing w:line="240" w:lineRule="auto"/>
        <w:jc w:val="both"/>
        <w:rPr>
          <w:rFonts w:ascii="Calibri" w:eastAsia="Calibri" w:hAnsi="Calibri" w:cs="Calibri"/>
        </w:rPr>
      </w:pPr>
    </w:p>
    <w:p w14:paraId="000000C8" w14:textId="77777777" w:rsidR="000E53C9" w:rsidRDefault="00000000">
      <w:pPr>
        <w:spacing w:line="240" w:lineRule="auto"/>
        <w:jc w:val="both"/>
        <w:rPr>
          <w:rFonts w:ascii="Calibri" w:eastAsia="Calibri" w:hAnsi="Calibri" w:cs="Calibri"/>
        </w:rPr>
      </w:pPr>
      <w:r>
        <w:rPr>
          <w:rFonts w:ascii="Calibri" w:eastAsia="Calibri" w:hAnsi="Calibri" w:cs="Calibri"/>
        </w:rPr>
        <w:t xml:space="preserve">To deliver this, police are now working in partnership with other agencies, breaking previously rigid organisational boundaries with the aim of sustained public protection (Crawford &amp; </w:t>
      </w:r>
      <w:proofErr w:type="spellStart"/>
      <w:r>
        <w:rPr>
          <w:rFonts w:ascii="Calibri" w:eastAsia="Calibri" w:hAnsi="Calibri" w:cs="Calibri"/>
        </w:rPr>
        <w:t>L’Hoiry</w:t>
      </w:r>
      <w:proofErr w:type="spellEnd"/>
      <w:r>
        <w:rPr>
          <w:rFonts w:ascii="Calibri" w:eastAsia="Calibri" w:hAnsi="Calibri" w:cs="Calibri"/>
        </w:rPr>
        <w:t>, 2017). As such, the impact of any police bias may be reduced through shared assessment of risk and joint approaches to tackling the harm caused by serious crime.</w:t>
      </w:r>
    </w:p>
    <w:p w14:paraId="000000C9" w14:textId="77777777" w:rsidR="000E53C9" w:rsidRDefault="000E53C9">
      <w:pPr>
        <w:spacing w:line="240" w:lineRule="auto"/>
        <w:rPr>
          <w:rFonts w:ascii="Calibri" w:eastAsia="Calibri" w:hAnsi="Calibri" w:cs="Calibri"/>
        </w:rPr>
      </w:pPr>
    </w:p>
    <w:p w14:paraId="000000CA" w14:textId="77777777" w:rsidR="000E53C9" w:rsidRPr="00204142" w:rsidRDefault="00000000">
      <w:pPr>
        <w:spacing w:line="240" w:lineRule="auto"/>
        <w:rPr>
          <w:rFonts w:ascii="Calibri" w:eastAsia="Calibri" w:hAnsi="Calibri" w:cs="Calibri"/>
          <w:b/>
          <w:bCs/>
        </w:rPr>
      </w:pPr>
      <w:r w:rsidRPr="00204142">
        <w:rPr>
          <w:rFonts w:ascii="Calibri" w:eastAsia="Calibri" w:hAnsi="Calibri" w:cs="Calibri"/>
          <w:b/>
          <w:bCs/>
        </w:rPr>
        <w:t>1000 words</w:t>
      </w:r>
    </w:p>
    <w:p w14:paraId="000000CB" w14:textId="77777777" w:rsidR="000E53C9" w:rsidRDefault="000E53C9">
      <w:pPr>
        <w:spacing w:line="240" w:lineRule="auto"/>
        <w:rPr>
          <w:rFonts w:ascii="Calibri" w:eastAsia="Calibri" w:hAnsi="Calibri" w:cs="Calibri"/>
        </w:rPr>
      </w:pPr>
    </w:p>
    <w:p w14:paraId="000000CC" w14:textId="77777777" w:rsidR="000E53C9" w:rsidRDefault="000E53C9">
      <w:pPr>
        <w:spacing w:line="240" w:lineRule="auto"/>
        <w:rPr>
          <w:rFonts w:ascii="Calibri" w:eastAsia="Calibri" w:hAnsi="Calibri" w:cs="Calibri"/>
        </w:rPr>
      </w:pPr>
    </w:p>
    <w:p w14:paraId="000000CD" w14:textId="77777777" w:rsidR="000E53C9" w:rsidRDefault="000E53C9">
      <w:pPr>
        <w:spacing w:line="240" w:lineRule="auto"/>
        <w:rPr>
          <w:rFonts w:ascii="Calibri" w:eastAsia="Calibri" w:hAnsi="Calibri" w:cs="Calibri"/>
        </w:rPr>
      </w:pPr>
    </w:p>
    <w:p w14:paraId="000000CE" w14:textId="77777777" w:rsidR="000E53C9" w:rsidRDefault="000E53C9">
      <w:pPr>
        <w:spacing w:line="240" w:lineRule="auto"/>
        <w:rPr>
          <w:rFonts w:ascii="Calibri" w:eastAsia="Calibri" w:hAnsi="Calibri" w:cs="Calibri"/>
        </w:rPr>
      </w:pPr>
    </w:p>
    <w:p w14:paraId="000000CF" w14:textId="77777777" w:rsidR="000E53C9" w:rsidRDefault="000E53C9">
      <w:pPr>
        <w:spacing w:line="240" w:lineRule="auto"/>
        <w:rPr>
          <w:rFonts w:ascii="Calibri" w:eastAsia="Calibri" w:hAnsi="Calibri" w:cs="Calibri"/>
        </w:rPr>
      </w:pPr>
    </w:p>
    <w:p w14:paraId="000000D0" w14:textId="77777777" w:rsidR="000E53C9" w:rsidRPr="00851D14" w:rsidRDefault="00000000">
      <w:pPr>
        <w:spacing w:line="240" w:lineRule="auto"/>
        <w:rPr>
          <w:rFonts w:ascii="Calibri" w:eastAsia="Calibri" w:hAnsi="Calibri" w:cs="Calibri"/>
          <w:b/>
          <w:bCs/>
          <w:u w:val="single"/>
        </w:rPr>
      </w:pPr>
      <w:r w:rsidRPr="00851D14">
        <w:rPr>
          <w:rFonts w:ascii="Calibri" w:eastAsia="Calibri" w:hAnsi="Calibri" w:cs="Calibri"/>
          <w:b/>
          <w:bCs/>
          <w:u w:val="single"/>
        </w:rPr>
        <w:lastRenderedPageBreak/>
        <w:t>References</w:t>
      </w:r>
    </w:p>
    <w:p w14:paraId="000000D1" w14:textId="77777777" w:rsidR="000E53C9" w:rsidRDefault="000E53C9">
      <w:pPr>
        <w:spacing w:line="240" w:lineRule="auto"/>
        <w:rPr>
          <w:rFonts w:ascii="Calibri" w:eastAsia="Calibri" w:hAnsi="Calibri" w:cs="Calibri"/>
        </w:rPr>
      </w:pPr>
    </w:p>
    <w:p w14:paraId="000000D2" w14:textId="77777777" w:rsidR="000E53C9" w:rsidRDefault="00000000">
      <w:pPr>
        <w:spacing w:line="240" w:lineRule="auto"/>
        <w:rPr>
          <w:rFonts w:ascii="Calibri" w:eastAsia="Calibri" w:hAnsi="Calibri" w:cs="Calibri"/>
        </w:rPr>
      </w:pPr>
      <w:r>
        <w:rPr>
          <w:rFonts w:ascii="Calibri" w:eastAsia="Calibri" w:hAnsi="Calibri" w:cs="Calibri"/>
        </w:rPr>
        <w:t>Bartkowiak-Theron, I. and Corbo Crehan, A. (2010). ‘The Changing Nature of Communities: Implications for Police and Community Policing.’ In Putt, J. (ed.) Community Policing in Australia, Canberra: Australian Institute of Criminology, pages 8–15.</w:t>
      </w:r>
    </w:p>
    <w:p w14:paraId="000000D3" w14:textId="77777777" w:rsidR="000E53C9" w:rsidRDefault="000E53C9">
      <w:pPr>
        <w:spacing w:line="240" w:lineRule="auto"/>
        <w:rPr>
          <w:rFonts w:ascii="Calibri" w:eastAsia="Calibri" w:hAnsi="Calibri" w:cs="Calibri"/>
        </w:rPr>
      </w:pPr>
    </w:p>
    <w:p w14:paraId="000000D4" w14:textId="77777777" w:rsidR="000E53C9" w:rsidRDefault="00000000">
      <w:pPr>
        <w:spacing w:line="240" w:lineRule="auto"/>
        <w:rPr>
          <w:rFonts w:ascii="Calibri" w:eastAsia="Calibri" w:hAnsi="Calibri" w:cs="Calibri"/>
        </w:rPr>
      </w:pPr>
      <w:r>
        <w:rPr>
          <w:rFonts w:ascii="Calibri" w:eastAsia="Calibri" w:hAnsi="Calibri" w:cs="Calibri"/>
        </w:rPr>
        <w:t>Bingham, L. (2007). The rule of law. The Cambridge Law Journal, page 66, 67–85.</w:t>
      </w:r>
    </w:p>
    <w:p w14:paraId="000000D5" w14:textId="77777777" w:rsidR="000E53C9" w:rsidRDefault="000E53C9">
      <w:pPr>
        <w:spacing w:line="240" w:lineRule="auto"/>
        <w:rPr>
          <w:rFonts w:ascii="Calibri" w:eastAsia="Calibri" w:hAnsi="Calibri" w:cs="Calibri"/>
        </w:rPr>
      </w:pPr>
    </w:p>
    <w:p w14:paraId="000000D6" w14:textId="77777777" w:rsidR="000E53C9" w:rsidRDefault="00000000">
      <w:pPr>
        <w:spacing w:line="240" w:lineRule="auto"/>
        <w:rPr>
          <w:rFonts w:ascii="Calibri" w:eastAsia="Calibri" w:hAnsi="Calibri" w:cs="Calibri"/>
        </w:rPr>
      </w:pPr>
      <w:r>
        <w:rPr>
          <w:rFonts w:ascii="Calibri" w:eastAsia="Calibri" w:hAnsi="Calibri" w:cs="Calibri"/>
        </w:rPr>
        <w:t>Brodeur, J - P., (2010). The Policing Web. Oxford: Oxford University Press.</w:t>
      </w:r>
    </w:p>
    <w:p w14:paraId="000000D7" w14:textId="77777777" w:rsidR="000E53C9" w:rsidRDefault="000E53C9">
      <w:pPr>
        <w:spacing w:line="240" w:lineRule="auto"/>
        <w:rPr>
          <w:rFonts w:ascii="Calibri" w:eastAsia="Calibri" w:hAnsi="Calibri" w:cs="Calibri"/>
        </w:rPr>
      </w:pPr>
    </w:p>
    <w:p w14:paraId="000000D8" w14:textId="77777777" w:rsidR="000E53C9" w:rsidRDefault="00000000">
      <w:pPr>
        <w:spacing w:line="240" w:lineRule="auto"/>
        <w:rPr>
          <w:rFonts w:ascii="Calibri" w:eastAsia="Calibri" w:hAnsi="Calibri" w:cs="Calibri"/>
        </w:rPr>
      </w:pPr>
      <w:proofErr w:type="spellStart"/>
      <w:r>
        <w:rPr>
          <w:rFonts w:ascii="Calibri" w:eastAsia="Calibri" w:hAnsi="Calibri" w:cs="Calibri"/>
        </w:rPr>
        <w:t>Choongh</w:t>
      </w:r>
      <w:proofErr w:type="spellEnd"/>
      <w:r>
        <w:rPr>
          <w:rFonts w:ascii="Calibri" w:eastAsia="Calibri" w:hAnsi="Calibri" w:cs="Calibri"/>
        </w:rPr>
        <w:t>, S. (1998) ‘Policing the Dross: A social disciplinary model of policing’. British Journal of Criminology. 38(4): pages 623–634</w:t>
      </w:r>
    </w:p>
    <w:p w14:paraId="000000D9" w14:textId="77777777" w:rsidR="000E53C9" w:rsidRDefault="000E53C9">
      <w:pPr>
        <w:spacing w:line="240" w:lineRule="auto"/>
        <w:rPr>
          <w:rFonts w:ascii="Calibri" w:eastAsia="Calibri" w:hAnsi="Calibri" w:cs="Calibri"/>
        </w:rPr>
      </w:pPr>
    </w:p>
    <w:p w14:paraId="000000DA" w14:textId="77777777" w:rsidR="000E53C9" w:rsidRDefault="00000000">
      <w:pPr>
        <w:spacing w:line="240" w:lineRule="auto"/>
        <w:rPr>
          <w:rFonts w:ascii="Calibri" w:eastAsia="Calibri" w:hAnsi="Calibri" w:cs="Calibri"/>
        </w:rPr>
      </w:pPr>
      <w:r>
        <w:rPr>
          <w:rFonts w:ascii="Calibri" w:eastAsia="Calibri" w:hAnsi="Calibri" w:cs="Calibri"/>
        </w:rPr>
        <w:t xml:space="preserve">Craig, J., Piquero, A., Farrington, D. and </w:t>
      </w:r>
      <w:proofErr w:type="spellStart"/>
      <w:r>
        <w:rPr>
          <w:rFonts w:ascii="Calibri" w:eastAsia="Calibri" w:hAnsi="Calibri" w:cs="Calibri"/>
        </w:rPr>
        <w:t>Ttofi</w:t>
      </w:r>
      <w:proofErr w:type="spellEnd"/>
      <w:r>
        <w:rPr>
          <w:rFonts w:ascii="Calibri" w:eastAsia="Calibri" w:hAnsi="Calibri" w:cs="Calibri"/>
        </w:rPr>
        <w:t>, M. (2017) ‘A little early risk goes a long, bad way: Adverse childhood experiences and life course offending in the Cambridge study’ Journal of Criminal Justice. 53: page 34–45</w:t>
      </w:r>
    </w:p>
    <w:p w14:paraId="000000DB" w14:textId="77777777" w:rsidR="000E53C9" w:rsidRDefault="000E53C9">
      <w:pPr>
        <w:spacing w:line="240" w:lineRule="auto"/>
        <w:rPr>
          <w:rFonts w:ascii="Calibri" w:eastAsia="Calibri" w:hAnsi="Calibri" w:cs="Calibri"/>
        </w:rPr>
      </w:pPr>
    </w:p>
    <w:p w14:paraId="000000DC" w14:textId="77777777" w:rsidR="000E53C9" w:rsidRDefault="00000000">
      <w:pPr>
        <w:spacing w:line="240" w:lineRule="auto"/>
        <w:rPr>
          <w:rFonts w:ascii="Calibri" w:eastAsia="Calibri" w:hAnsi="Calibri" w:cs="Calibri"/>
        </w:rPr>
      </w:pPr>
      <w:r>
        <w:rPr>
          <w:rFonts w:ascii="Calibri" w:eastAsia="Calibri" w:hAnsi="Calibri" w:cs="Calibri"/>
        </w:rPr>
        <w:t xml:space="preserve">Crawford, A. and </w:t>
      </w:r>
      <w:proofErr w:type="spellStart"/>
      <w:r>
        <w:rPr>
          <w:rFonts w:ascii="Calibri" w:eastAsia="Calibri" w:hAnsi="Calibri" w:cs="Calibri"/>
        </w:rPr>
        <w:t>L’Hoiry</w:t>
      </w:r>
      <w:proofErr w:type="spellEnd"/>
      <w:r>
        <w:rPr>
          <w:rFonts w:ascii="Calibri" w:eastAsia="Calibri" w:hAnsi="Calibri" w:cs="Calibri"/>
        </w:rPr>
        <w:t>, X. (2017) Boundary crossing: Networked policing and emergent communities of practice in child safeguarding. Policing and Society. 27(6) pages 636–654.</w:t>
      </w:r>
    </w:p>
    <w:p w14:paraId="000000DD" w14:textId="77777777" w:rsidR="000E53C9" w:rsidRDefault="000E53C9">
      <w:pPr>
        <w:spacing w:line="240" w:lineRule="auto"/>
        <w:rPr>
          <w:rFonts w:ascii="Calibri" w:eastAsia="Calibri" w:hAnsi="Calibri" w:cs="Calibri"/>
        </w:rPr>
      </w:pPr>
    </w:p>
    <w:p w14:paraId="000000DE" w14:textId="77777777" w:rsidR="000E53C9" w:rsidRDefault="00000000">
      <w:pPr>
        <w:spacing w:line="240" w:lineRule="auto"/>
        <w:rPr>
          <w:rFonts w:ascii="Calibri" w:eastAsia="Calibri" w:hAnsi="Calibri" w:cs="Calibri"/>
        </w:rPr>
      </w:pPr>
      <w:r>
        <w:rPr>
          <w:rFonts w:ascii="Calibri" w:eastAsia="Calibri" w:hAnsi="Calibri" w:cs="Calibri"/>
        </w:rPr>
        <w:t xml:space="preserve">Densley, J. (2014) It’s Gang Life, but Not as We Know </w:t>
      </w:r>
      <w:proofErr w:type="gramStart"/>
      <w:r>
        <w:rPr>
          <w:rFonts w:ascii="Calibri" w:eastAsia="Calibri" w:hAnsi="Calibri" w:cs="Calibri"/>
        </w:rPr>
        <w:t>It</w:t>
      </w:r>
      <w:proofErr w:type="gramEnd"/>
      <w:r>
        <w:rPr>
          <w:rFonts w:ascii="Calibri" w:eastAsia="Calibri" w:hAnsi="Calibri" w:cs="Calibri"/>
        </w:rPr>
        <w:t>: The Evolution of Gang Business. Crime and Delinquency, 60(4), pages 517–546</w:t>
      </w:r>
    </w:p>
    <w:p w14:paraId="000000DF" w14:textId="77777777" w:rsidR="000E53C9" w:rsidRDefault="000E53C9">
      <w:pPr>
        <w:spacing w:line="240" w:lineRule="auto"/>
        <w:rPr>
          <w:rFonts w:ascii="Calibri" w:eastAsia="Calibri" w:hAnsi="Calibri" w:cs="Calibri"/>
        </w:rPr>
      </w:pPr>
    </w:p>
    <w:p w14:paraId="000000E0" w14:textId="77777777" w:rsidR="000E53C9" w:rsidRDefault="00000000">
      <w:pPr>
        <w:spacing w:line="240" w:lineRule="auto"/>
        <w:rPr>
          <w:rFonts w:ascii="Calibri" w:eastAsia="Calibri" w:hAnsi="Calibri" w:cs="Calibri"/>
        </w:rPr>
      </w:pPr>
      <w:r>
        <w:rPr>
          <w:rFonts w:ascii="Calibri" w:eastAsia="Calibri" w:hAnsi="Calibri" w:cs="Calibri"/>
        </w:rPr>
        <w:t>Herring, C. and Henderson, L. (2011) From Affirmative Action to Diversity: Toward a Critical Diversity</w:t>
      </w:r>
    </w:p>
    <w:p w14:paraId="000000E1" w14:textId="77777777" w:rsidR="000E53C9" w:rsidRDefault="00000000">
      <w:pPr>
        <w:spacing w:line="240" w:lineRule="auto"/>
        <w:rPr>
          <w:rFonts w:ascii="Calibri" w:eastAsia="Calibri" w:hAnsi="Calibri" w:cs="Calibri"/>
        </w:rPr>
      </w:pPr>
      <w:r>
        <w:rPr>
          <w:rFonts w:ascii="Calibri" w:eastAsia="Calibri" w:hAnsi="Calibri" w:cs="Calibri"/>
        </w:rPr>
        <w:t>Perspective, Critical Sociology 38(5) pages 629–643</w:t>
      </w:r>
    </w:p>
    <w:p w14:paraId="000000E2" w14:textId="77777777" w:rsidR="000E53C9" w:rsidRDefault="000E53C9">
      <w:pPr>
        <w:spacing w:line="240" w:lineRule="auto"/>
        <w:rPr>
          <w:rFonts w:ascii="Calibri" w:eastAsia="Calibri" w:hAnsi="Calibri" w:cs="Calibri"/>
        </w:rPr>
      </w:pPr>
    </w:p>
    <w:p w14:paraId="000000E3" w14:textId="77777777" w:rsidR="000E53C9" w:rsidRDefault="00000000">
      <w:pPr>
        <w:spacing w:line="240" w:lineRule="auto"/>
        <w:rPr>
          <w:rFonts w:ascii="Calibri" w:eastAsia="Calibri" w:hAnsi="Calibri" w:cs="Calibri"/>
        </w:rPr>
      </w:pPr>
      <w:r>
        <w:rPr>
          <w:rFonts w:ascii="Calibri" w:eastAsia="Calibri" w:hAnsi="Calibri" w:cs="Calibri"/>
        </w:rPr>
        <w:t>Hobbs, D. (2013) Lush Life: Constructing Organized Crime in the UK. Oxford: Oxford University Press</w:t>
      </w:r>
    </w:p>
    <w:p w14:paraId="000000E4" w14:textId="77777777" w:rsidR="000E53C9" w:rsidRDefault="000E53C9">
      <w:pPr>
        <w:spacing w:line="240" w:lineRule="auto"/>
        <w:rPr>
          <w:rFonts w:ascii="Calibri" w:eastAsia="Calibri" w:hAnsi="Calibri" w:cs="Calibri"/>
        </w:rPr>
      </w:pPr>
    </w:p>
    <w:p w14:paraId="000000E5" w14:textId="77777777" w:rsidR="000E53C9" w:rsidRDefault="00000000">
      <w:pPr>
        <w:spacing w:line="240" w:lineRule="auto"/>
        <w:rPr>
          <w:rFonts w:ascii="Calibri" w:eastAsia="Calibri" w:hAnsi="Calibri" w:cs="Calibri"/>
        </w:rPr>
      </w:pPr>
      <w:r>
        <w:rPr>
          <w:rFonts w:ascii="Calibri" w:eastAsia="Calibri" w:hAnsi="Calibri" w:cs="Calibri"/>
        </w:rPr>
        <w:t xml:space="preserve">McAra, L. and McVie, S. (2005) The usual suspects? Street Life, Young </w:t>
      </w:r>
      <w:proofErr w:type="gramStart"/>
      <w:r>
        <w:rPr>
          <w:rFonts w:ascii="Calibri" w:eastAsia="Calibri" w:hAnsi="Calibri" w:cs="Calibri"/>
        </w:rPr>
        <w:t>People</w:t>
      </w:r>
      <w:proofErr w:type="gramEnd"/>
      <w:r>
        <w:rPr>
          <w:rFonts w:ascii="Calibri" w:eastAsia="Calibri" w:hAnsi="Calibri" w:cs="Calibri"/>
        </w:rPr>
        <w:t xml:space="preserve"> and the Police. Criminology and Criminal Justice, 5(1): pages 5–35</w:t>
      </w:r>
    </w:p>
    <w:p w14:paraId="000000E6" w14:textId="77777777" w:rsidR="000E53C9" w:rsidRDefault="000E53C9">
      <w:pPr>
        <w:spacing w:line="240" w:lineRule="auto"/>
        <w:rPr>
          <w:rFonts w:ascii="Calibri" w:eastAsia="Calibri" w:hAnsi="Calibri" w:cs="Calibri"/>
        </w:rPr>
      </w:pPr>
    </w:p>
    <w:p w14:paraId="000000E7" w14:textId="77777777" w:rsidR="000E53C9" w:rsidRDefault="00000000">
      <w:pPr>
        <w:spacing w:line="240" w:lineRule="auto"/>
        <w:rPr>
          <w:rFonts w:ascii="Calibri" w:eastAsia="Calibri" w:hAnsi="Calibri" w:cs="Calibri"/>
        </w:rPr>
      </w:pPr>
      <w:r>
        <w:rPr>
          <w:rFonts w:ascii="Calibri" w:eastAsia="Calibri" w:hAnsi="Calibri" w:cs="Calibri"/>
        </w:rPr>
        <w:t>Macpherson, W. (</w:t>
      </w:r>
      <w:proofErr w:type="gramStart"/>
      <w:r>
        <w:rPr>
          <w:rFonts w:ascii="Calibri" w:eastAsia="Calibri" w:hAnsi="Calibri" w:cs="Calibri"/>
        </w:rPr>
        <w:t>1999)The</w:t>
      </w:r>
      <w:proofErr w:type="gramEnd"/>
      <w:r>
        <w:rPr>
          <w:rFonts w:ascii="Calibri" w:eastAsia="Calibri" w:hAnsi="Calibri" w:cs="Calibri"/>
        </w:rPr>
        <w:t xml:space="preserve"> Stephen Lawrence Inquiry. London, His Majesty’s Stationery Office.</w:t>
      </w:r>
    </w:p>
    <w:p w14:paraId="000000E8" w14:textId="77777777" w:rsidR="000E53C9" w:rsidRDefault="000E53C9">
      <w:pPr>
        <w:spacing w:line="240" w:lineRule="auto"/>
        <w:rPr>
          <w:rFonts w:ascii="Calibri" w:eastAsia="Calibri" w:hAnsi="Calibri" w:cs="Calibri"/>
        </w:rPr>
      </w:pPr>
    </w:p>
    <w:p w14:paraId="000000E9" w14:textId="77777777" w:rsidR="000E53C9" w:rsidRDefault="00000000">
      <w:pPr>
        <w:spacing w:line="240" w:lineRule="auto"/>
        <w:rPr>
          <w:rFonts w:ascii="Calibri" w:eastAsia="Calibri" w:hAnsi="Calibri" w:cs="Calibri"/>
        </w:rPr>
      </w:pPr>
      <w:r>
        <w:rPr>
          <w:rFonts w:ascii="Calibri" w:eastAsia="Calibri" w:hAnsi="Calibri" w:cs="Calibri"/>
        </w:rPr>
        <w:t xml:space="preserve">Meares, T., &amp; </w:t>
      </w:r>
      <w:proofErr w:type="spellStart"/>
      <w:r>
        <w:rPr>
          <w:rFonts w:ascii="Calibri" w:eastAsia="Calibri" w:hAnsi="Calibri" w:cs="Calibri"/>
        </w:rPr>
        <w:t>Neyroud</w:t>
      </w:r>
      <w:proofErr w:type="spellEnd"/>
      <w:r>
        <w:rPr>
          <w:rFonts w:ascii="Calibri" w:eastAsia="Calibri" w:hAnsi="Calibri" w:cs="Calibri"/>
        </w:rPr>
        <w:t>, P. W. (2015) Rightful Policing. Washington, DC, National Institute of Justice.</w:t>
      </w:r>
    </w:p>
    <w:p w14:paraId="000000EA" w14:textId="77777777" w:rsidR="000E53C9" w:rsidRDefault="000E53C9">
      <w:pPr>
        <w:spacing w:line="240" w:lineRule="auto"/>
        <w:rPr>
          <w:rFonts w:ascii="Calibri" w:eastAsia="Calibri" w:hAnsi="Calibri" w:cs="Calibri"/>
        </w:rPr>
      </w:pPr>
    </w:p>
    <w:p w14:paraId="000000EB" w14:textId="77777777" w:rsidR="000E53C9" w:rsidRDefault="00000000">
      <w:pPr>
        <w:spacing w:line="240" w:lineRule="auto"/>
        <w:rPr>
          <w:rFonts w:ascii="Calibri" w:eastAsia="Calibri" w:hAnsi="Calibri" w:cs="Calibri"/>
        </w:rPr>
      </w:pPr>
      <w:r>
        <w:rPr>
          <w:rFonts w:ascii="Calibri" w:eastAsia="Calibri" w:hAnsi="Calibri" w:cs="Calibri"/>
        </w:rPr>
        <w:t xml:space="preserve">National Police Chief’s Council (2023) </w:t>
      </w:r>
      <w:hyperlink r:id="rId18">
        <w:r>
          <w:rPr>
            <w:rFonts w:ascii="Calibri" w:eastAsia="Calibri" w:hAnsi="Calibri" w:cs="Calibri"/>
            <w:color w:val="1155CC"/>
            <w:u w:val="single"/>
          </w:rPr>
          <w:t>policing-vision-2025.pdf (npcc.police.uk)</w:t>
        </w:r>
      </w:hyperlink>
    </w:p>
    <w:p w14:paraId="000000EC" w14:textId="77777777" w:rsidR="000E53C9" w:rsidRDefault="000E53C9">
      <w:pPr>
        <w:spacing w:line="240" w:lineRule="auto"/>
        <w:rPr>
          <w:rFonts w:ascii="Calibri" w:eastAsia="Calibri" w:hAnsi="Calibri" w:cs="Calibri"/>
        </w:rPr>
      </w:pPr>
    </w:p>
    <w:p w14:paraId="000000ED" w14:textId="77777777" w:rsidR="000E53C9" w:rsidRDefault="00000000">
      <w:pPr>
        <w:spacing w:line="240" w:lineRule="auto"/>
        <w:rPr>
          <w:rFonts w:ascii="Calibri" w:eastAsia="Calibri" w:hAnsi="Calibri" w:cs="Calibri"/>
        </w:rPr>
      </w:pPr>
      <w:r>
        <w:rPr>
          <w:rFonts w:ascii="Calibri" w:eastAsia="Calibri" w:hAnsi="Calibri" w:cs="Calibri"/>
        </w:rPr>
        <w:t>HM Government (2011). Local to Global: Reducing the Risk from Organised Crime. HM Government Publications.</w:t>
      </w:r>
    </w:p>
    <w:p w14:paraId="000000EE" w14:textId="77777777" w:rsidR="000E53C9" w:rsidRDefault="000E53C9">
      <w:pPr>
        <w:spacing w:line="240" w:lineRule="auto"/>
        <w:rPr>
          <w:rFonts w:ascii="Calibri" w:eastAsia="Calibri" w:hAnsi="Calibri" w:cs="Calibri"/>
        </w:rPr>
      </w:pPr>
    </w:p>
    <w:p w14:paraId="000000EF" w14:textId="77777777" w:rsidR="000E53C9" w:rsidRDefault="00000000">
      <w:pPr>
        <w:spacing w:line="240" w:lineRule="auto"/>
        <w:rPr>
          <w:rFonts w:ascii="Calibri" w:eastAsia="Calibri" w:hAnsi="Calibri" w:cs="Calibri"/>
        </w:rPr>
      </w:pPr>
      <w:r>
        <w:rPr>
          <w:rFonts w:ascii="Calibri" w:eastAsia="Calibri" w:hAnsi="Calibri" w:cs="Calibri"/>
        </w:rPr>
        <w:t xml:space="preserve">Serious Crime Act (2015) </w:t>
      </w:r>
      <w:hyperlink r:id="rId19">
        <w:r>
          <w:rPr>
            <w:rFonts w:ascii="Calibri" w:eastAsia="Calibri" w:hAnsi="Calibri" w:cs="Calibri"/>
            <w:color w:val="1155CC"/>
            <w:u w:val="single"/>
          </w:rPr>
          <w:t>Serious Crime Act 2015 (legislation.gov.uk)</w:t>
        </w:r>
      </w:hyperlink>
    </w:p>
    <w:p w14:paraId="000000F0" w14:textId="77777777" w:rsidR="000E53C9" w:rsidRDefault="000E53C9">
      <w:pPr>
        <w:spacing w:line="240" w:lineRule="auto"/>
        <w:rPr>
          <w:rFonts w:ascii="Calibri" w:eastAsia="Calibri" w:hAnsi="Calibri" w:cs="Calibri"/>
        </w:rPr>
      </w:pPr>
    </w:p>
    <w:p w14:paraId="000000F1" w14:textId="77777777" w:rsidR="000E53C9" w:rsidRDefault="00000000">
      <w:pPr>
        <w:spacing w:line="240" w:lineRule="auto"/>
        <w:rPr>
          <w:rFonts w:ascii="Calibri" w:eastAsia="Calibri" w:hAnsi="Calibri" w:cs="Calibri"/>
        </w:rPr>
      </w:pPr>
      <w:r>
        <w:rPr>
          <w:rFonts w:ascii="Calibri" w:eastAsia="Calibri" w:hAnsi="Calibri" w:cs="Calibri"/>
        </w:rPr>
        <w:t>Tyler, T. (1990). Why do people obey the law? Yale University Press.</w:t>
      </w:r>
    </w:p>
    <w:p w14:paraId="000000F2" w14:textId="77777777" w:rsidR="000E53C9" w:rsidRDefault="000E53C9">
      <w:pPr>
        <w:spacing w:line="240" w:lineRule="auto"/>
        <w:rPr>
          <w:rFonts w:ascii="Calibri" w:eastAsia="Calibri" w:hAnsi="Calibri" w:cs="Calibri"/>
        </w:rPr>
      </w:pPr>
    </w:p>
    <w:p w14:paraId="000000F3" w14:textId="77777777" w:rsidR="000E53C9" w:rsidRDefault="000E53C9">
      <w:pPr>
        <w:spacing w:line="240" w:lineRule="auto"/>
        <w:rPr>
          <w:rFonts w:ascii="Calibri" w:eastAsia="Calibri" w:hAnsi="Calibri" w:cs="Calibri"/>
        </w:rPr>
      </w:pPr>
    </w:p>
    <w:p w14:paraId="000000F4" w14:textId="77777777" w:rsidR="000E53C9" w:rsidRDefault="000E53C9">
      <w:pPr>
        <w:spacing w:line="240" w:lineRule="auto"/>
        <w:rPr>
          <w:rFonts w:ascii="Calibri" w:eastAsia="Calibri" w:hAnsi="Calibri" w:cs="Calibri"/>
        </w:rPr>
      </w:pPr>
    </w:p>
    <w:p w14:paraId="000000F5" w14:textId="77777777" w:rsidR="000E53C9" w:rsidRDefault="000E53C9">
      <w:pPr>
        <w:spacing w:line="240" w:lineRule="auto"/>
        <w:rPr>
          <w:rFonts w:ascii="Calibri" w:eastAsia="Calibri" w:hAnsi="Calibri" w:cs="Calibri"/>
        </w:rPr>
      </w:pPr>
    </w:p>
    <w:p w14:paraId="000000F6" w14:textId="77777777" w:rsidR="000E53C9" w:rsidRDefault="000E53C9">
      <w:pPr>
        <w:spacing w:line="240" w:lineRule="auto"/>
        <w:rPr>
          <w:rFonts w:ascii="Calibri" w:eastAsia="Calibri" w:hAnsi="Calibri" w:cs="Calibri"/>
        </w:rPr>
      </w:pPr>
    </w:p>
    <w:p w14:paraId="000000F7" w14:textId="77777777" w:rsidR="000E53C9" w:rsidRDefault="000E53C9">
      <w:pPr>
        <w:spacing w:line="240" w:lineRule="auto"/>
        <w:rPr>
          <w:rFonts w:ascii="Calibri" w:eastAsia="Calibri" w:hAnsi="Calibri" w:cs="Calibri"/>
        </w:rPr>
      </w:pPr>
    </w:p>
    <w:p w14:paraId="000000F8" w14:textId="77777777" w:rsidR="000E53C9" w:rsidRDefault="000E53C9">
      <w:pPr>
        <w:spacing w:line="240" w:lineRule="auto"/>
        <w:rPr>
          <w:rFonts w:ascii="Calibri" w:eastAsia="Calibri" w:hAnsi="Calibri" w:cs="Calibri"/>
        </w:rPr>
      </w:pPr>
    </w:p>
    <w:p w14:paraId="000000F9" w14:textId="77777777" w:rsidR="000E53C9" w:rsidRDefault="000E53C9">
      <w:pPr>
        <w:spacing w:line="240" w:lineRule="auto"/>
        <w:rPr>
          <w:rFonts w:ascii="Calibri" w:eastAsia="Calibri" w:hAnsi="Calibri" w:cs="Calibri"/>
        </w:rPr>
      </w:pPr>
    </w:p>
    <w:p w14:paraId="000000FA" w14:textId="344C9702" w:rsidR="000E53C9" w:rsidRDefault="00000000">
      <w:pPr>
        <w:spacing w:line="240" w:lineRule="auto"/>
        <w:rPr>
          <w:rFonts w:ascii="Calibri" w:eastAsia="Calibri" w:hAnsi="Calibri" w:cs="Calibri"/>
          <w:b/>
        </w:rPr>
      </w:pPr>
      <w:r>
        <w:rPr>
          <w:rFonts w:ascii="Calibri" w:eastAsia="Calibri" w:hAnsi="Calibri" w:cs="Calibri"/>
          <w:b/>
        </w:rPr>
        <w:lastRenderedPageBreak/>
        <w:t>Essay 5</w:t>
      </w:r>
    </w:p>
    <w:p w14:paraId="000000FB" w14:textId="77777777" w:rsidR="000E53C9" w:rsidRDefault="000E53C9">
      <w:pPr>
        <w:spacing w:line="240" w:lineRule="auto"/>
        <w:rPr>
          <w:rFonts w:ascii="Calibri" w:eastAsia="Calibri" w:hAnsi="Calibri" w:cs="Calibri"/>
          <w:b/>
        </w:rPr>
      </w:pPr>
    </w:p>
    <w:p w14:paraId="000000FC" w14:textId="55ABF1C3" w:rsidR="000E53C9" w:rsidRDefault="00851D14">
      <w:pPr>
        <w:spacing w:line="240" w:lineRule="auto"/>
        <w:rPr>
          <w:rFonts w:ascii="Calibri" w:eastAsia="Calibri" w:hAnsi="Calibri" w:cs="Calibri"/>
          <w:b/>
        </w:rPr>
      </w:pPr>
      <w:r>
        <w:rPr>
          <w:rFonts w:ascii="Calibri" w:eastAsia="Calibri" w:hAnsi="Calibri" w:cs="Calibri"/>
          <w:b/>
        </w:rPr>
        <w:t>“</w:t>
      </w:r>
      <w:r w:rsidR="00000000">
        <w:rPr>
          <w:rFonts w:ascii="Calibri" w:eastAsia="Calibri" w:hAnsi="Calibri" w:cs="Calibri"/>
          <w:b/>
        </w:rPr>
        <w:t>Evaluate the effectiveness of crime prevention theories and strategies as a means of combating anti-social behaviour</w:t>
      </w:r>
      <w:r>
        <w:rPr>
          <w:rFonts w:ascii="Calibri" w:eastAsia="Calibri" w:hAnsi="Calibri" w:cs="Calibri"/>
          <w:b/>
        </w:rPr>
        <w:t xml:space="preserve">”. </w:t>
      </w:r>
    </w:p>
    <w:p w14:paraId="000000FD" w14:textId="77777777" w:rsidR="000E53C9" w:rsidRDefault="000E53C9">
      <w:pPr>
        <w:widowControl w:val="0"/>
        <w:spacing w:line="240" w:lineRule="auto"/>
        <w:rPr>
          <w:rFonts w:ascii="Calibri" w:eastAsia="Calibri" w:hAnsi="Calibri" w:cs="Calibri"/>
          <w:b/>
        </w:rPr>
      </w:pPr>
    </w:p>
    <w:p w14:paraId="000000FE" w14:textId="77777777" w:rsidR="000E53C9" w:rsidRDefault="00000000">
      <w:pPr>
        <w:widowControl w:val="0"/>
        <w:spacing w:line="240" w:lineRule="auto"/>
        <w:rPr>
          <w:rFonts w:ascii="Calibri" w:eastAsia="Calibri" w:hAnsi="Calibri" w:cs="Calibri"/>
          <w:b/>
        </w:rPr>
      </w:pPr>
      <w:r>
        <w:rPr>
          <w:rFonts w:ascii="Calibri" w:eastAsia="Calibri" w:hAnsi="Calibri" w:cs="Calibri"/>
          <w:b/>
        </w:rPr>
        <w:t>__________________________________________________________________________________</w:t>
      </w:r>
    </w:p>
    <w:p w14:paraId="000000FF" w14:textId="77777777" w:rsidR="000E53C9" w:rsidRDefault="000E53C9">
      <w:pPr>
        <w:widowControl w:val="0"/>
        <w:spacing w:line="240" w:lineRule="auto"/>
        <w:rPr>
          <w:rFonts w:ascii="Calibri" w:eastAsia="Calibri" w:hAnsi="Calibri" w:cs="Calibri"/>
          <w:b/>
        </w:rPr>
      </w:pPr>
    </w:p>
    <w:p w14:paraId="00000100" w14:textId="3B3F70F0"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The definition of anti-social behaviour was set out in the </w:t>
      </w:r>
      <w:r w:rsidR="00851D14">
        <w:rPr>
          <w:rFonts w:ascii="Calibri" w:eastAsia="Calibri" w:hAnsi="Calibri" w:cs="Calibri"/>
        </w:rPr>
        <w:t>Anti-social</w:t>
      </w:r>
      <w:r>
        <w:rPr>
          <w:rFonts w:ascii="Calibri" w:eastAsia="Calibri" w:hAnsi="Calibri" w:cs="Calibri"/>
        </w:rPr>
        <w:t xml:space="preserve"> behaviour, Crime and Policing Act (2014) as ‘conduct that has caused, or is likely to cause, harassment, alarm or distress to any person, or conduct capable of causing nuisance or annoyance to a person in relation to their occupation of residential </w:t>
      </w:r>
      <w:proofErr w:type="gramStart"/>
      <w:r>
        <w:rPr>
          <w:rFonts w:ascii="Calibri" w:eastAsia="Calibri" w:hAnsi="Calibri" w:cs="Calibri"/>
        </w:rPr>
        <w:t>premises, or</w:t>
      </w:r>
      <w:proofErr w:type="gramEnd"/>
      <w:r>
        <w:rPr>
          <w:rFonts w:ascii="Calibri" w:eastAsia="Calibri" w:hAnsi="Calibri" w:cs="Calibri"/>
        </w:rPr>
        <w:t xml:space="preserve"> conduct capable of causing housing-related nuisance or annoyance’. </w:t>
      </w:r>
    </w:p>
    <w:p w14:paraId="00000101" w14:textId="77777777" w:rsidR="000E53C9" w:rsidRDefault="000E53C9">
      <w:pPr>
        <w:widowControl w:val="0"/>
        <w:spacing w:line="240" w:lineRule="auto"/>
        <w:jc w:val="both"/>
        <w:rPr>
          <w:rFonts w:ascii="Calibri" w:eastAsia="Calibri" w:hAnsi="Calibri" w:cs="Calibri"/>
        </w:rPr>
      </w:pPr>
    </w:p>
    <w:p w14:paraId="00000102"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This is a broad description and reflects the wide range of ways in which anti-social behaviour (ASB) can be committed by offenders and experienced by victims. For police, ASB can be reported as neighbour disputes, noise complaints, vehicle and parking issues, fly tipping as well as people drinking, </w:t>
      </w:r>
      <w:proofErr w:type="gramStart"/>
      <w:r>
        <w:rPr>
          <w:rFonts w:ascii="Calibri" w:eastAsia="Calibri" w:hAnsi="Calibri" w:cs="Calibri"/>
        </w:rPr>
        <w:t>shouting</w:t>
      </w:r>
      <w:proofErr w:type="gramEnd"/>
      <w:r>
        <w:rPr>
          <w:rFonts w:ascii="Calibri" w:eastAsia="Calibri" w:hAnsi="Calibri" w:cs="Calibri"/>
        </w:rPr>
        <w:t xml:space="preserve"> and loitering in both public and private spaces.</w:t>
      </w:r>
    </w:p>
    <w:p w14:paraId="00000103" w14:textId="77777777" w:rsidR="000E53C9" w:rsidRDefault="000E53C9">
      <w:pPr>
        <w:widowControl w:val="0"/>
        <w:spacing w:line="240" w:lineRule="auto"/>
        <w:jc w:val="both"/>
        <w:rPr>
          <w:rFonts w:ascii="Calibri" w:eastAsia="Calibri" w:hAnsi="Calibri" w:cs="Calibri"/>
        </w:rPr>
      </w:pPr>
    </w:p>
    <w:p w14:paraId="00000104"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As such ASB forms a significant amount of police demand with one recent study (Ellison et al, 2021) indicating that as many as 12% of calls to police were ASB related. Given this large volume reported, it would be important for police to focus on reduction just to ensure efficiency and effectiveness, but the reality is that incidents of this nature can have a very damaging effect and must be addressed to reduce potentially serious harm.</w:t>
      </w:r>
    </w:p>
    <w:p w14:paraId="00000105" w14:textId="77777777" w:rsidR="000E53C9" w:rsidRDefault="000E53C9">
      <w:pPr>
        <w:widowControl w:val="0"/>
        <w:spacing w:line="240" w:lineRule="auto"/>
        <w:jc w:val="both"/>
        <w:rPr>
          <w:rFonts w:ascii="Calibri" w:eastAsia="Calibri" w:hAnsi="Calibri" w:cs="Calibri"/>
        </w:rPr>
      </w:pPr>
    </w:p>
    <w:p w14:paraId="00000106"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The consequences of not doing so were demonstrated in the well-publicised review into the case of Fiona Pilkington (College of Policing, 2021) who killed her own daughter and then committed suicide following years of victimisation and ineffective police responses. This led to increased police attention on ASB, and the introduction of training in the theories and strategies to combat it.</w:t>
      </w:r>
    </w:p>
    <w:p w14:paraId="00000107" w14:textId="77777777" w:rsidR="000E53C9" w:rsidRDefault="000E53C9">
      <w:pPr>
        <w:widowControl w:val="0"/>
        <w:spacing w:line="240" w:lineRule="auto"/>
        <w:jc w:val="both"/>
        <w:rPr>
          <w:rFonts w:ascii="Calibri" w:eastAsia="Calibri" w:hAnsi="Calibri" w:cs="Calibri"/>
        </w:rPr>
      </w:pPr>
    </w:p>
    <w:p w14:paraId="00000108"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These methods have developed within the field of problem-oriented policing (POP), within which the model of SARA (Scanning, Analysis, Response and Assessment) was first developed (Eck &amp; Spelman, 1987). Fundamentally, the concept requires police to ensure that they understand a problem before attempting to fix it. They must learn about both the victims and offenders to consider how they are connected, the location, and what response best fits the situation (</w:t>
      </w:r>
      <w:proofErr w:type="spellStart"/>
      <w:r>
        <w:rPr>
          <w:rFonts w:ascii="Calibri" w:eastAsia="Calibri" w:hAnsi="Calibri" w:cs="Calibri"/>
        </w:rPr>
        <w:t>Skogan</w:t>
      </w:r>
      <w:proofErr w:type="spellEnd"/>
      <w:r>
        <w:rPr>
          <w:rFonts w:ascii="Calibri" w:eastAsia="Calibri" w:hAnsi="Calibri" w:cs="Calibri"/>
        </w:rPr>
        <w:t xml:space="preserve"> &amp; </w:t>
      </w:r>
      <w:proofErr w:type="spellStart"/>
      <w:r>
        <w:rPr>
          <w:rFonts w:ascii="Calibri" w:eastAsia="Calibri" w:hAnsi="Calibri" w:cs="Calibri"/>
        </w:rPr>
        <w:t>Frydl</w:t>
      </w:r>
      <w:proofErr w:type="spellEnd"/>
      <w:r>
        <w:rPr>
          <w:rFonts w:ascii="Calibri" w:eastAsia="Calibri" w:hAnsi="Calibri" w:cs="Calibri"/>
        </w:rPr>
        <w:t>, 2004).</w:t>
      </w:r>
    </w:p>
    <w:p w14:paraId="00000109" w14:textId="77777777" w:rsidR="000E53C9" w:rsidRDefault="000E53C9">
      <w:pPr>
        <w:widowControl w:val="0"/>
        <w:spacing w:line="240" w:lineRule="auto"/>
        <w:jc w:val="both"/>
        <w:rPr>
          <w:rFonts w:ascii="Calibri" w:eastAsia="Calibri" w:hAnsi="Calibri" w:cs="Calibri"/>
        </w:rPr>
      </w:pPr>
    </w:p>
    <w:p w14:paraId="0000010A"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The action taken may not be a traditional policing response, such as visible patrol or enforcement - there are also options requiring partnership intervention such as improved lighting, cutting back trees to improve visibility or enhancing local services such as youth support. The success of this concept in tackling ASB has been demonstrated (Tuffin et al, 2006) by reducing crime and drug incidents and improving reassurance through a three-step approach; visible policing, community involvement in setting priorities and targeted problem solving. </w:t>
      </w:r>
    </w:p>
    <w:p w14:paraId="0000010B" w14:textId="77777777" w:rsidR="000E53C9" w:rsidRDefault="000E53C9">
      <w:pPr>
        <w:widowControl w:val="0"/>
        <w:spacing w:line="240" w:lineRule="auto"/>
        <w:jc w:val="both"/>
        <w:rPr>
          <w:rFonts w:ascii="Calibri" w:eastAsia="Calibri" w:hAnsi="Calibri" w:cs="Calibri"/>
        </w:rPr>
      </w:pPr>
    </w:p>
    <w:p w14:paraId="0000010C"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Alongside this approach are situational methods of crime prevention, which include Rational Choice Theory (Felson &amp; Clark, 1998) which proposes that the decision to commit a crime and the method selected are determined by the </w:t>
      </w:r>
      <w:proofErr w:type="gramStart"/>
      <w:r>
        <w:rPr>
          <w:rFonts w:ascii="Calibri" w:eastAsia="Calibri" w:hAnsi="Calibri" w:cs="Calibri"/>
        </w:rPr>
        <w:t>offender, and</w:t>
      </w:r>
      <w:proofErr w:type="gramEnd"/>
      <w:r>
        <w:rPr>
          <w:rFonts w:ascii="Calibri" w:eastAsia="Calibri" w:hAnsi="Calibri" w:cs="Calibri"/>
        </w:rPr>
        <w:t xml:space="preserve"> based on maximising the potential rewards and avoiding the risk of detection and punishment.</w:t>
      </w:r>
    </w:p>
    <w:p w14:paraId="0000010D" w14:textId="77777777" w:rsidR="000E53C9" w:rsidRDefault="000E53C9">
      <w:pPr>
        <w:widowControl w:val="0"/>
        <w:spacing w:line="240" w:lineRule="auto"/>
        <w:jc w:val="both"/>
        <w:rPr>
          <w:rFonts w:ascii="Calibri" w:eastAsia="Calibri" w:hAnsi="Calibri" w:cs="Calibri"/>
        </w:rPr>
      </w:pPr>
    </w:p>
    <w:p w14:paraId="0000010E"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This is accompanied by Routine Activities Theory (Cohen and Felson, 1979) which centres on establishing three identified components which must be present for a crime to </w:t>
      </w:r>
      <w:proofErr w:type="gramStart"/>
      <w:r>
        <w:rPr>
          <w:rFonts w:ascii="Calibri" w:eastAsia="Calibri" w:hAnsi="Calibri" w:cs="Calibri"/>
        </w:rPr>
        <w:t>occur;</w:t>
      </w:r>
      <w:proofErr w:type="gramEnd"/>
      <w:r>
        <w:rPr>
          <w:rFonts w:ascii="Calibri" w:eastAsia="Calibri" w:hAnsi="Calibri" w:cs="Calibri"/>
        </w:rPr>
        <w:t xml:space="preserve"> a motivated offender, a desirable target and the absence of a capable guardian. Guardians in this context refer not only to police or security staff, but also to locks, CCTV and available witnesses to report suspicious activity.</w:t>
      </w:r>
    </w:p>
    <w:p w14:paraId="0000010F"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lastRenderedPageBreak/>
        <w:t>Situational prevention generally involves increasing the potential offender’s required effort or exposure to risk while reducing rewards and opportunities. This method’s effectiveness has been seen in ‘designing out crime’ and is particularly suitable for consideration when planning events or designing buildings (Cozens &amp; Love, 2015). It does however demand a level of training and expertise to be most useful and is not something that all frontline officers can deliver.</w:t>
      </w:r>
    </w:p>
    <w:p w14:paraId="00000110" w14:textId="77777777" w:rsidR="000E53C9" w:rsidRDefault="000E53C9">
      <w:pPr>
        <w:widowControl w:val="0"/>
        <w:spacing w:line="240" w:lineRule="auto"/>
        <w:jc w:val="both"/>
        <w:rPr>
          <w:rFonts w:ascii="Calibri" w:eastAsia="Calibri" w:hAnsi="Calibri" w:cs="Calibri"/>
        </w:rPr>
      </w:pPr>
    </w:p>
    <w:p w14:paraId="00000111"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From the earliest days of the POP approach, the idea of working alongside partner agencies to solve problems has been seen as key (Goldstein, 1979) and this is even more necessary when the issues are not solely criminal in nature. The Crime and Disorder Act (1998) created a statutory requirement for police and local councils in England and Wales to work together and form crime and disorder partnerships. While this has had successes (Hinkle, 2020) a number of challenges have presented too.</w:t>
      </w:r>
    </w:p>
    <w:p w14:paraId="00000112" w14:textId="77777777" w:rsidR="000E53C9" w:rsidRDefault="000E53C9">
      <w:pPr>
        <w:widowControl w:val="0"/>
        <w:spacing w:line="240" w:lineRule="auto"/>
        <w:jc w:val="both"/>
        <w:rPr>
          <w:rFonts w:ascii="Calibri" w:eastAsia="Calibri" w:hAnsi="Calibri" w:cs="Calibri"/>
        </w:rPr>
      </w:pPr>
    </w:p>
    <w:p w14:paraId="00000113"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Some of these have emerged from limitations of police capability to carry out the scanning and analysis functions, as these require effective and honest engagement with communities to identify the issues. Other problems have stemmed from the frequent police temptation to answer a range of problems with enforcement-based approaches and a lack of scrutiny on the effectiveness of the interventions (Goldstein, 2018). </w:t>
      </w:r>
    </w:p>
    <w:p w14:paraId="00000114" w14:textId="77777777" w:rsidR="000E53C9" w:rsidRDefault="000E53C9">
      <w:pPr>
        <w:widowControl w:val="0"/>
        <w:spacing w:line="240" w:lineRule="auto"/>
        <w:jc w:val="both"/>
        <w:rPr>
          <w:rFonts w:ascii="Calibri" w:eastAsia="Calibri" w:hAnsi="Calibri" w:cs="Calibri"/>
        </w:rPr>
      </w:pPr>
    </w:p>
    <w:p w14:paraId="00000115"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 xml:space="preserve">As a result, cycles have sometimes developed within police organisations during which the level of investment in problem-oriented approaches has fluctuated, with POP being treated as a start and finish project for a particular area rather than a </w:t>
      </w:r>
      <w:proofErr w:type="gramStart"/>
      <w:r>
        <w:rPr>
          <w:rFonts w:ascii="Calibri" w:eastAsia="Calibri" w:hAnsi="Calibri" w:cs="Calibri"/>
        </w:rPr>
        <w:t>long term</w:t>
      </w:r>
      <w:proofErr w:type="gramEnd"/>
      <w:r>
        <w:rPr>
          <w:rFonts w:ascii="Calibri" w:eastAsia="Calibri" w:hAnsi="Calibri" w:cs="Calibri"/>
        </w:rPr>
        <w:t xml:space="preserve"> embedded strategy for the force. As ASB often presents as a range of issues that are not always criminal, tackling it demands a departure from the traditional approach.</w:t>
      </w:r>
    </w:p>
    <w:p w14:paraId="00000116" w14:textId="77777777" w:rsidR="000E53C9" w:rsidRDefault="000E53C9">
      <w:pPr>
        <w:widowControl w:val="0"/>
        <w:spacing w:line="240" w:lineRule="auto"/>
        <w:jc w:val="both"/>
        <w:rPr>
          <w:rFonts w:ascii="Calibri" w:eastAsia="Calibri" w:hAnsi="Calibri" w:cs="Calibri"/>
        </w:rPr>
      </w:pPr>
    </w:p>
    <w:p w14:paraId="00000117"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Police must work in a collaborative and open way to understand and address problems and capacity, in the form of staff and time, can come under pressure from reduced budgets and calls for resources to be diverted elsewhere (Higgins, 2018).</w:t>
      </w:r>
    </w:p>
    <w:p w14:paraId="00000118" w14:textId="77777777" w:rsidR="000E53C9" w:rsidRDefault="000E53C9">
      <w:pPr>
        <w:widowControl w:val="0"/>
        <w:spacing w:line="240" w:lineRule="auto"/>
        <w:jc w:val="both"/>
        <w:rPr>
          <w:rFonts w:ascii="Calibri" w:eastAsia="Calibri" w:hAnsi="Calibri" w:cs="Calibri"/>
        </w:rPr>
      </w:pPr>
    </w:p>
    <w:p w14:paraId="00000119"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The importance of the partnership approach is built on the fact that police are often not the best or most appropriate agency to deal with a range of social problems that may fall within the scope of tenancy, noise abatement or highways to deal with. The knowledge, resources and legal powers that may be available to partners may allow problems to be solved more swiftly and with less effort or cost, but it demands a shared understanding of risk and joint priorities to work best (Scott, 2000).</w:t>
      </w:r>
    </w:p>
    <w:p w14:paraId="0000011A" w14:textId="77777777" w:rsidR="000E53C9" w:rsidRDefault="000E53C9">
      <w:pPr>
        <w:widowControl w:val="0"/>
        <w:spacing w:line="240" w:lineRule="auto"/>
        <w:jc w:val="both"/>
        <w:rPr>
          <w:rFonts w:ascii="Calibri" w:eastAsia="Calibri" w:hAnsi="Calibri" w:cs="Calibri"/>
        </w:rPr>
      </w:pPr>
    </w:p>
    <w:p w14:paraId="0000011B" w14:textId="77777777" w:rsidR="000E53C9" w:rsidRDefault="00000000">
      <w:pPr>
        <w:widowControl w:val="0"/>
        <w:spacing w:line="240" w:lineRule="auto"/>
        <w:jc w:val="both"/>
        <w:rPr>
          <w:rFonts w:ascii="Calibri" w:eastAsia="Calibri" w:hAnsi="Calibri" w:cs="Calibri"/>
        </w:rPr>
      </w:pPr>
      <w:r>
        <w:rPr>
          <w:rFonts w:ascii="Calibri" w:eastAsia="Calibri" w:hAnsi="Calibri" w:cs="Calibri"/>
        </w:rPr>
        <w:t>In conclusion, the evidence suggests that crime prevention theories and strategies are valid and effective in tackling anti-social behaviour, but they require support from police and a wider partnership that are all invested in the approach. This must be maintained as a commitment over the long term in order to create the best conditions for success, in which community confidence to engage and participate is sustained.</w:t>
      </w:r>
    </w:p>
    <w:p w14:paraId="0000011C" w14:textId="77777777" w:rsidR="000E53C9" w:rsidRDefault="000E53C9">
      <w:pPr>
        <w:widowControl w:val="0"/>
        <w:spacing w:line="240" w:lineRule="auto"/>
        <w:rPr>
          <w:rFonts w:ascii="Calibri" w:eastAsia="Calibri" w:hAnsi="Calibri" w:cs="Calibri"/>
        </w:rPr>
      </w:pPr>
    </w:p>
    <w:p w14:paraId="0000011D" w14:textId="77777777" w:rsidR="000E53C9" w:rsidRPr="00204142" w:rsidRDefault="00000000">
      <w:pPr>
        <w:widowControl w:val="0"/>
        <w:spacing w:line="240" w:lineRule="auto"/>
        <w:rPr>
          <w:rFonts w:ascii="Calibri" w:eastAsia="Calibri" w:hAnsi="Calibri" w:cs="Calibri"/>
          <w:b/>
          <w:bCs/>
        </w:rPr>
      </w:pPr>
      <w:r w:rsidRPr="00204142">
        <w:rPr>
          <w:rFonts w:ascii="Calibri" w:eastAsia="Calibri" w:hAnsi="Calibri" w:cs="Calibri"/>
          <w:b/>
          <w:bCs/>
        </w:rPr>
        <w:t>995 words</w:t>
      </w:r>
    </w:p>
    <w:p w14:paraId="0000011E" w14:textId="77777777" w:rsidR="000E53C9" w:rsidRDefault="000E53C9">
      <w:pPr>
        <w:widowControl w:val="0"/>
        <w:spacing w:line="240" w:lineRule="auto"/>
        <w:rPr>
          <w:rFonts w:ascii="Calibri" w:eastAsia="Calibri" w:hAnsi="Calibri" w:cs="Calibri"/>
        </w:rPr>
      </w:pPr>
    </w:p>
    <w:p w14:paraId="0000011F" w14:textId="77777777" w:rsidR="000E53C9" w:rsidRDefault="000E53C9">
      <w:pPr>
        <w:widowControl w:val="0"/>
        <w:spacing w:line="240" w:lineRule="auto"/>
        <w:rPr>
          <w:rFonts w:ascii="Calibri" w:eastAsia="Calibri" w:hAnsi="Calibri" w:cs="Calibri"/>
        </w:rPr>
      </w:pPr>
    </w:p>
    <w:p w14:paraId="00000120" w14:textId="77777777" w:rsidR="000E53C9" w:rsidRDefault="000E53C9">
      <w:pPr>
        <w:spacing w:line="240" w:lineRule="auto"/>
        <w:rPr>
          <w:rFonts w:ascii="Calibri" w:eastAsia="Calibri" w:hAnsi="Calibri" w:cs="Calibri"/>
          <w:b/>
        </w:rPr>
      </w:pPr>
    </w:p>
    <w:p w14:paraId="00000121" w14:textId="77777777" w:rsidR="000E53C9" w:rsidRDefault="000E53C9">
      <w:pPr>
        <w:spacing w:line="240" w:lineRule="auto"/>
        <w:rPr>
          <w:rFonts w:ascii="Calibri" w:eastAsia="Calibri" w:hAnsi="Calibri" w:cs="Calibri"/>
          <w:b/>
        </w:rPr>
      </w:pPr>
    </w:p>
    <w:p w14:paraId="00000122" w14:textId="77777777" w:rsidR="000E53C9" w:rsidRDefault="000E53C9">
      <w:pPr>
        <w:spacing w:line="240" w:lineRule="auto"/>
        <w:rPr>
          <w:rFonts w:ascii="Calibri" w:eastAsia="Calibri" w:hAnsi="Calibri" w:cs="Calibri"/>
          <w:b/>
        </w:rPr>
      </w:pPr>
    </w:p>
    <w:p w14:paraId="00000123" w14:textId="77777777" w:rsidR="000E53C9" w:rsidRDefault="000E53C9">
      <w:pPr>
        <w:spacing w:line="240" w:lineRule="auto"/>
        <w:rPr>
          <w:rFonts w:ascii="Calibri" w:eastAsia="Calibri" w:hAnsi="Calibri" w:cs="Calibri"/>
          <w:b/>
        </w:rPr>
      </w:pPr>
    </w:p>
    <w:p w14:paraId="00000124" w14:textId="77777777" w:rsidR="000E53C9" w:rsidRDefault="000E53C9">
      <w:pPr>
        <w:spacing w:line="240" w:lineRule="auto"/>
        <w:rPr>
          <w:rFonts w:ascii="Calibri" w:eastAsia="Calibri" w:hAnsi="Calibri" w:cs="Calibri"/>
          <w:b/>
        </w:rPr>
      </w:pPr>
    </w:p>
    <w:p w14:paraId="00000125" w14:textId="77777777" w:rsidR="000E53C9" w:rsidRDefault="000E53C9">
      <w:pPr>
        <w:spacing w:line="240" w:lineRule="auto"/>
        <w:rPr>
          <w:rFonts w:ascii="Calibri" w:eastAsia="Calibri" w:hAnsi="Calibri" w:cs="Calibri"/>
          <w:b/>
        </w:rPr>
      </w:pPr>
    </w:p>
    <w:p w14:paraId="00000126" w14:textId="77777777" w:rsidR="000E53C9" w:rsidRDefault="000E53C9">
      <w:pPr>
        <w:spacing w:line="240" w:lineRule="auto"/>
        <w:rPr>
          <w:rFonts w:ascii="Calibri" w:eastAsia="Calibri" w:hAnsi="Calibri" w:cs="Calibri"/>
          <w:b/>
        </w:rPr>
      </w:pPr>
    </w:p>
    <w:p w14:paraId="2575FD02" w14:textId="77777777" w:rsidR="00204142" w:rsidRDefault="00204142">
      <w:pPr>
        <w:spacing w:line="240" w:lineRule="auto"/>
        <w:rPr>
          <w:rFonts w:ascii="Calibri" w:eastAsia="Calibri" w:hAnsi="Calibri" w:cs="Calibri"/>
          <w:b/>
        </w:rPr>
      </w:pPr>
    </w:p>
    <w:p w14:paraId="00000127" w14:textId="77777777" w:rsidR="000E53C9" w:rsidRPr="00851D14" w:rsidRDefault="00000000">
      <w:pPr>
        <w:spacing w:line="240" w:lineRule="auto"/>
        <w:rPr>
          <w:rFonts w:ascii="Calibri" w:eastAsia="Calibri" w:hAnsi="Calibri" w:cs="Calibri"/>
          <w:b/>
          <w:u w:val="single"/>
        </w:rPr>
      </w:pPr>
      <w:r w:rsidRPr="00851D14">
        <w:rPr>
          <w:rFonts w:ascii="Calibri" w:eastAsia="Calibri" w:hAnsi="Calibri" w:cs="Calibri"/>
          <w:b/>
          <w:u w:val="single"/>
        </w:rPr>
        <w:lastRenderedPageBreak/>
        <w:t>References</w:t>
      </w:r>
    </w:p>
    <w:p w14:paraId="00000128" w14:textId="77777777" w:rsidR="000E53C9" w:rsidRDefault="000E53C9">
      <w:pPr>
        <w:spacing w:line="240" w:lineRule="auto"/>
        <w:rPr>
          <w:rFonts w:ascii="Calibri" w:eastAsia="Calibri" w:hAnsi="Calibri" w:cs="Calibri"/>
          <w:b/>
        </w:rPr>
      </w:pPr>
    </w:p>
    <w:p w14:paraId="00000129" w14:textId="77777777" w:rsidR="000E53C9" w:rsidRDefault="00000000">
      <w:pPr>
        <w:spacing w:line="240" w:lineRule="auto"/>
        <w:rPr>
          <w:rFonts w:ascii="Calibri" w:eastAsia="Calibri" w:hAnsi="Calibri" w:cs="Calibri"/>
        </w:rPr>
      </w:pPr>
      <w:r>
        <w:rPr>
          <w:rFonts w:ascii="Calibri" w:eastAsia="Calibri" w:hAnsi="Calibri" w:cs="Calibri"/>
        </w:rPr>
        <w:t xml:space="preserve">Anti-social Behaviour, Crime and Policing Act (2014) </w:t>
      </w:r>
      <w:hyperlink r:id="rId20">
        <w:r>
          <w:rPr>
            <w:rFonts w:ascii="Calibri" w:eastAsia="Calibri" w:hAnsi="Calibri" w:cs="Calibri"/>
            <w:color w:val="1155CC"/>
            <w:u w:val="single"/>
          </w:rPr>
          <w:t>https://www.legislation.gov.uk/ukpga/2014/12/section/2/enacted</w:t>
        </w:r>
      </w:hyperlink>
    </w:p>
    <w:p w14:paraId="0000012A" w14:textId="77777777" w:rsidR="000E53C9" w:rsidRDefault="000E53C9">
      <w:pPr>
        <w:spacing w:line="240" w:lineRule="auto"/>
        <w:rPr>
          <w:rFonts w:ascii="Calibri" w:eastAsia="Calibri" w:hAnsi="Calibri" w:cs="Calibri"/>
        </w:rPr>
      </w:pPr>
    </w:p>
    <w:p w14:paraId="0000012B" w14:textId="77777777" w:rsidR="000E53C9" w:rsidRDefault="00000000">
      <w:pPr>
        <w:spacing w:line="240" w:lineRule="auto"/>
        <w:rPr>
          <w:rFonts w:ascii="Calibri" w:eastAsia="Calibri" w:hAnsi="Calibri" w:cs="Calibri"/>
        </w:rPr>
      </w:pPr>
      <w:r>
        <w:rPr>
          <w:rFonts w:ascii="Calibri" w:eastAsia="Calibri" w:hAnsi="Calibri" w:cs="Calibri"/>
        </w:rPr>
        <w:t xml:space="preserve">Crime and Disorder Act (1998) </w:t>
      </w:r>
      <w:hyperlink r:id="rId21">
        <w:r>
          <w:rPr>
            <w:rFonts w:ascii="Calibri" w:eastAsia="Calibri" w:hAnsi="Calibri" w:cs="Calibri"/>
            <w:color w:val="1155CC"/>
            <w:u w:val="single"/>
          </w:rPr>
          <w:t>Crime and Disorder Act 1998 (legislation.gov.uk)</w:t>
        </w:r>
      </w:hyperlink>
    </w:p>
    <w:p w14:paraId="0000012C" w14:textId="77777777" w:rsidR="000E53C9" w:rsidRDefault="000E53C9">
      <w:pPr>
        <w:spacing w:line="240" w:lineRule="auto"/>
        <w:rPr>
          <w:rFonts w:ascii="Calibri" w:eastAsia="Calibri" w:hAnsi="Calibri" w:cs="Calibri"/>
        </w:rPr>
      </w:pPr>
    </w:p>
    <w:p w14:paraId="0000012D" w14:textId="77777777" w:rsidR="000E53C9" w:rsidRDefault="00000000">
      <w:pPr>
        <w:spacing w:line="240" w:lineRule="auto"/>
        <w:rPr>
          <w:rFonts w:ascii="Calibri" w:eastAsia="Calibri" w:hAnsi="Calibri" w:cs="Calibri"/>
        </w:rPr>
      </w:pPr>
      <w:r>
        <w:rPr>
          <w:rFonts w:ascii="Calibri" w:eastAsia="Calibri" w:hAnsi="Calibri" w:cs="Calibri"/>
        </w:rPr>
        <w:t>Cohen, L. E., and M. Felson. (1979) Social change and crime rate trends: A routine activity approach. American Sociological Review 44: Pages 588–608.</w:t>
      </w:r>
    </w:p>
    <w:p w14:paraId="0000012E" w14:textId="77777777" w:rsidR="000E53C9" w:rsidRDefault="000E53C9">
      <w:pPr>
        <w:spacing w:line="240" w:lineRule="auto"/>
        <w:rPr>
          <w:rFonts w:ascii="Calibri" w:eastAsia="Calibri" w:hAnsi="Calibri" w:cs="Calibri"/>
        </w:rPr>
      </w:pPr>
    </w:p>
    <w:p w14:paraId="0000012F" w14:textId="77777777" w:rsidR="000E53C9" w:rsidRDefault="00000000">
      <w:pPr>
        <w:spacing w:line="240" w:lineRule="auto"/>
        <w:rPr>
          <w:rFonts w:ascii="Calibri" w:eastAsia="Calibri" w:hAnsi="Calibri" w:cs="Calibri"/>
        </w:rPr>
      </w:pPr>
      <w:r>
        <w:rPr>
          <w:rFonts w:ascii="Calibri" w:eastAsia="Calibri" w:hAnsi="Calibri" w:cs="Calibri"/>
        </w:rPr>
        <w:t>College of Policing (2021) ‘Fiona Pilkington</w:t>
      </w:r>
      <w:proofErr w:type="gramStart"/>
      <w:r>
        <w:rPr>
          <w:rFonts w:ascii="Calibri" w:eastAsia="Calibri" w:hAnsi="Calibri" w:cs="Calibri"/>
        </w:rPr>
        <w:t>, ’</w:t>
      </w:r>
      <w:proofErr w:type="gramEnd"/>
    </w:p>
    <w:p w14:paraId="00000130" w14:textId="77777777" w:rsidR="000E53C9" w:rsidRDefault="00000000">
      <w:pPr>
        <w:spacing w:line="240" w:lineRule="auto"/>
        <w:rPr>
          <w:rFonts w:ascii="Calibri" w:eastAsia="Calibri" w:hAnsi="Calibri" w:cs="Calibri"/>
        </w:rPr>
      </w:pPr>
      <w:hyperlink r:id="rId22">
        <w:r>
          <w:rPr>
            <w:rFonts w:ascii="Calibri" w:eastAsia="Calibri" w:hAnsi="Calibri" w:cs="Calibri"/>
            <w:color w:val="1155CC"/>
            <w:u w:val="single"/>
          </w:rPr>
          <w:t>Introduction and types of critical incidents | College of Policing</w:t>
        </w:r>
      </w:hyperlink>
    </w:p>
    <w:p w14:paraId="00000131" w14:textId="77777777" w:rsidR="000E53C9" w:rsidRDefault="000E53C9">
      <w:pPr>
        <w:spacing w:line="240" w:lineRule="auto"/>
        <w:rPr>
          <w:rFonts w:ascii="Calibri" w:eastAsia="Calibri" w:hAnsi="Calibri" w:cs="Calibri"/>
        </w:rPr>
      </w:pPr>
    </w:p>
    <w:p w14:paraId="00000132" w14:textId="77777777" w:rsidR="000E53C9" w:rsidRDefault="00000000">
      <w:pPr>
        <w:spacing w:line="240" w:lineRule="auto"/>
        <w:rPr>
          <w:rFonts w:ascii="Calibri" w:eastAsia="Calibri" w:hAnsi="Calibri" w:cs="Calibri"/>
        </w:rPr>
      </w:pPr>
      <w:r>
        <w:rPr>
          <w:rFonts w:ascii="Calibri" w:eastAsia="Calibri" w:hAnsi="Calibri" w:cs="Calibri"/>
        </w:rPr>
        <w:t>Cozens, P. and Love, T. (2015) A Review and Current Status of Crime Prevention through Environmental Design. Journal of Planning Literature. 30 (4): pages 393-412.</w:t>
      </w:r>
    </w:p>
    <w:p w14:paraId="00000133" w14:textId="77777777" w:rsidR="000E53C9" w:rsidRDefault="000E53C9">
      <w:pPr>
        <w:spacing w:line="240" w:lineRule="auto"/>
        <w:rPr>
          <w:rFonts w:ascii="Calibri" w:eastAsia="Calibri" w:hAnsi="Calibri" w:cs="Calibri"/>
        </w:rPr>
      </w:pPr>
    </w:p>
    <w:p w14:paraId="00000134" w14:textId="77777777" w:rsidR="000E53C9" w:rsidRDefault="00000000">
      <w:pPr>
        <w:spacing w:line="240" w:lineRule="auto"/>
        <w:rPr>
          <w:rFonts w:ascii="Calibri" w:eastAsia="Calibri" w:hAnsi="Calibri" w:cs="Calibri"/>
        </w:rPr>
      </w:pPr>
      <w:r>
        <w:rPr>
          <w:rFonts w:ascii="Calibri" w:eastAsia="Calibri" w:hAnsi="Calibri" w:cs="Calibri"/>
        </w:rPr>
        <w:t xml:space="preserve">Eck, J. E., &amp; Spelman, W. (1987). ‘Who </w:t>
      </w:r>
      <w:proofErr w:type="spellStart"/>
      <w:r>
        <w:rPr>
          <w:rFonts w:ascii="Calibri" w:eastAsia="Calibri" w:hAnsi="Calibri" w:cs="Calibri"/>
        </w:rPr>
        <w:t>ya</w:t>
      </w:r>
      <w:proofErr w:type="spellEnd"/>
      <w:r>
        <w:rPr>
          <w:rFonts w:ascii="Calibri" w:eastAsia="Calibri" w:hAnsi="Calibri" w:cs="Calibri"/>
        </w:rPr>
        <w:t xml:space="preserve"> </w:t>
      </w:r>
      <w:proofErr w:type="spellStart"/>
      <w:r>
        <w:rPr>
          <w:rFonts w:ascii="Calibri" w:eastAsia="Calibri" w:hAnsi="Calibri" w:cs="Calibri"/>
        </w:rPr>
        <w:t>gonna</w:t>
      </w:r>
      <w:proofErr w:type="spellEnd"/>
      <w:r>
        <w:rPr>
          <w:rFonts w:ascii="Calibri" w:eastAsia="Calibri" w:hAnsi="Calibri" w:cs="Calibri"/>
        </w:rPr>
        <w:t xml:space="preserve"> call? The police as problem‐busters.’ Crime &amp; Delinquency, 33(1), pages 31–52</w:t>
      </w:r>
    </w:p>
    <w:p w14:paraId="00000135" w14:textId="77777777" w:rsidR="000E53C9" w:rsidRDefault="000E53C9">
      <w:pPr>
        <w:spacing w:line="240" w:lineRule="auto"/>
        <w:rPr>
          <w:rFonts w:ascii="Calibri" w:eastAsia="Calibri" w:hAnsi="Calibri" w:cs="Calibri"/>
        </w:rPr>
      </w:pPr>
    </w:p>
    <w:p w14:paraId="00000136" w14:textId="77777777" w:rsidR="000E53C9" w:rsidRDefault="00000000">
      <w:pPr>
        <w:spacing w:line="240" w:lineRule="auto"/>
        <w:rPr>
          <w:rFonts w:ascii="Calibri" w:eastAsia="Calibri" w:hAnsi="Calibri" w:cs="Calibri"/>
        </w:rPr>
      </w:pPr>
      <w:r>
        <w:rPr>
          <w:rFonts w:ascii="Calibri" w:eastAsia="Calibri" w:hAnsi="Calibri" w:cs="Calibri"/>
        </w:rPr>
        <w:t>Ellison, M., Bannister, J., Lee, W. D., &amp; Haleem, M. S. (2021). Understanding policing demand and deployment through the lens of the city and with the application of big data. Urban Studies, 58(15), pages 3157-3175.</w:t>
      </w:r>
    </w:p>
    <w:p w14:paraId="00000137" w14:textId="77777777" w:rsidR="000E53C9" w:rsidRDefault="000E53C9">
      <w:pPr>
        <w:spacing w:line="240" w:lineRule="auto"/>
        <w:rPr>
          <w:rFonts w:ascii="Calibri" w:eastAsia="Calibri" w:hAnsi="Calibri" w:cs="Calibri"/>
        </w:rPr>
      </w:pPr>
    </w:p>
    <w:p w14:paraId="00000138" w14:textId="77777777" w:rsidR="000E53C9" w:rsidRDefault="00000000">
      <w:pPr>
        <w:spacing w:line="240" w:lineRule="auto"/>
        <w:rPr>
          <w:rFonts w:ascii="Calibri" w:eastAsia="Calibri" w:hAnsi="Calibri" w:cs="Calibri"/>
        </w:rPr>
      </w:pPr>
      <w:r>
        <w:rPr>
          <w:rFonts w:ascii="Calibri" w:eastAsia="Calibri" w:hAnsi="Calibri" w:cs="Calibri"/>
        </w:rPr>
        <w:t>Felson, M. and Clarke, R.V. (1998) Opportunity Makes the Thief: Practical Theory for Crime Prevention (Police Research Series Paper No. 98). Research, Development and Statistics Directorate, London.</w:t>
      </w:r>
    </w:p>
    <w:p w14:paraId="00000139" w14:textId="77777777" w:rsidR="000E53C9" w:rsidRDefault="000E53C9">
      <w:pPr>
        <w:spacing w:line="240" w:lineRule="auto"/>
        <w:rPr>
          <w:rFonts w:ascii="Calibri" w:eastAsia="Calibri" w:hAnsi="Calibri" w:cs="Calibri"/>
        </w:rPr>
      </w:pPr>
    </w:p>
    <w:p w14:paraId="0000013A" w14:textId="77777777" w:rsidR="000E53C9" w:rsidRDefault="00000000">
      <w:pPr>
        <w:spacing w:line="240" w:lineRule="auto"/>
        <w:rPr>
          <w:rFonts w:ascii="Calibri" w:eastAsia="Calibri" w:hAnsi="Calibri" w:cs="Calibri"/>
        </w:rPr>
      </w:pPr>
      <w:r>
        <w:rPr>
          <w:rFonts w:ascii="Calibri" w:eastAsia="Calibri" w:hAnsi="Calibri" w:cs="Calibri"/>
        </w:rPr>
        <w:t>Goldstein, H. (1979). Improving policing: A problem‐oriented approach. Crime and Delinquency, 25(2), page 236–258.</w:t>
      </w:r>
    </w:p>
    <w:p w14:paraId="0000013B" w14:textId="77777777" w:rsidR="000E53C9" w:rsidRDefault="000E53C9">
      <w:pPr>
        <w:spacing w:line="240" w:lineRule="auto"/>
        <w:rPr>
          <w:rFonts w:ascii="Calibri" w:eastAsia="Calibri" w:hAnsi="Calibri" w:cs="Calibri"/>
        </w:rPr>
      </w:pPr>
    </w:p>
    <w:p w14:paraId="0000013C" w14:textId="77777777" w:rsidR="000E53C9" w:rsidRDefault="00000000">
      <w:pPr>
        <w:spacing w:line="240" w:lineRule="auto"/>
        <w:rPr>
          <w:rFonts w:ascii="Calibri" w:eastAsia="Calibri" w:hAnsi="Calibri" w:cs="Calibri"/>
        </w:rPr>
      </w:pPr>
      <w:r>
        <w:rPr>
          <w:rFonts w:ascii="Calibri" w:eastAsia="Calibri" w:hAnsi="Calibri" w:cs="Calibri"/>
        </w:rPr>
        <w:t>Goldstein, H., (2018). On problem-oriented policing: The Stockholm Lecture. Crime Science, 7 (13), pages 1–9.</w:t>
      </w:r>
    </w:p>
    <w:p w14:paraId="0000013D" w14:textId="77777777" w:rsidR="000E53C9" w:rsidRDefault="000E53C9">
      <w:pPr>
        <w:spacing w:line="240" w:lineRule="auto"/>
        <w:rPr>
          <w:rFonts w:ascii="Calibri" w:eastAsia="Calibri" w:hAnsi="Calibri" w:cs="Calibri"/>
        </w:rPr>
      </w:pPr>
    </w:p>
    <w:p w14:paraId="0000013E" w14:textId="77777777" w:rsidR="000E53C9" w:rsidRDefault="00000000">
      <w:pPr>
        <w:spacing w:line="240" w:lineRule="auto"/>
        <w:rPr>
          <w:rFonts w:ascii="Calibri" w:eastAsia="Calibri" w:hAnsi="Calibri" w:cs="Calibri"/>
        </w:rPr>
      </w:pPr>
      <w:r>
        <w:rPr>
          <w:rFonts w:ascii="Calibri" w:eastAsia="Calibri" w:hAnsi="Calibri" w:cs="Calibri"/>
        </w:rPr>
        <w:t>Higgins, A., (2018) The Future of Neighbourhood Policing. London: Police Foundation.</w:t>
      </w:r>
    </w:p>
    <w:p w14:paraId="0000013F" w14:textId="77777777" w:rsidR="000E53C9" w:rsidRDefault="000E53C9">
      <w:pPr>
        <w:spacing w:line="240" w:lineRule="auto"/>
        <w:rPr>
          <w:rFonts w:ascii="Calibri" w:eastAsia="Calibri" w:hAnsi="Calibri" w:cs="Calibri"/>
        </w:rPr>
      </w:pPr>
    </w:p>
    <w:p w14:paraId="00000140" w14:textId="77777777" w:rsidR="000E53C9" w:rsidRDefault="00000000">
      <w:pPr>
        <w:spacing w:line="240" w:lineRule="auto"/>
        <w:rPr>
          <w:rFonts w:ascii="Calibri" w:eastAsia="Calibri" w:hAnsi="Calibri" w:cs="Calibri"/>
        </w:rPr>
      </w:pPr>
      <w:r>
        <w:rPr>
          <w:rFonts w:ascii="Calibri" w:eastAsia="Calibri" w:hAnsi="Calibri" w:cs="Calibri"/>
        </w:rPr>
        <w:t>Hinkle, J.C., et al., (2020) Problem-oriented policing for reducing crime and disorder: an updated systematic review and meta-analysis. Campbell systematic reviews, 16 (2)</w:t>
      </w:r>
    </w:p>
    <w:p w14:paraId="00000141" w14:textId="77777777" w:rsidR="000E53C9" w:rsidRDefault="000E53C9">
      <w:pPr>
        <w:spacing w:line="240" w:lineRule="auto"/>
        <w:rPr>
          <w:rFonts w:ascii="Calibri" w:eastAsia="Calibri" w:hAnsi="Calibri" w:cs="Calibri"/>
        </w:rPr>
      </w:pPr>
    </w:p>
    <w:p w14:paraId="00000142" w14:textId="77777777" w:rsidR="000E53C9" w:rsidRDefault="00000000">
      <w:pPr>
        <w:spacing w:line="240" w:lineRule="auto"/>
        <w:rPr>
          <w:rFonts w:ascii="Calibri" w:eastAsia="Calibri" w:hAnsi="Calibri" w:cs="Calibri"/>
        </w:rPr>
      </w:pPr>
      <w:r>
        <w:rPr>
          <w:rFonts w:ascii="Calibri" w:eastAsia="Calibri" w:hAnsi="Calibri" w:cs="Calibri"/>
        </w:rPr>
        <w:t>Scott, M., (2000) Problem-oriented policing: reflections on the first 20 years. Washington, DC: US Department of Justice, Office of Community Oriented Policing Services</w:t>
      </w:r>
    </w:p>
    <w:p w14:paraId="00000143" w14:textId="77777777" w:rsidR="000E53C9" w:rsidRDefault="000E53C9">
      <w:pPr>
        <w:spacing w:line="240" w:lineRule="auto"/>
        <w:rPr>
          <w:rFonts w:ascii="Calibri" w:eastAsia="Calibri" w:hAnsi="Calibri" w:cs="Calibri"/>
        </w:rPr>
      </w:pPr>
    </w:p>
    <w:p w14:paraId="00000144" w14:textId="77777777" w:rsidR="000E53C9" w:rsidRDefault="00000000">
      <w:pPr>
        <w:spacing w:line="240" w:lineRule="auto"/>
        <w:rPr>
          <w:rFonts w:ascii="Calibri" w:eastAsia="Calibri" w:hAnsi="Calibri" w:cs="Calibri"/>
        </w:rPr>
      </w:pPr>
      <w:proofErr w:type="spellStart"/>
      <w:r>
        <w:rPr>
          <w:rFonts w:ascii="Calibri" w:eastAsia="Calibri" w:hAnsi="Calibri" w:cs="Calibri"/>
        </w:rPr>
        <w:t>Skogan</w:t>
      </w:r>
      <w:proofErr w:type="spellEnd"/>
      <w:r>
        <w:rPr>
          <w:rFonts w:ascii="Calibri" w:eastAsia="Calibri" w:hAnsi="Calibri" w:cs="Calibri"/>
        </w:rPr>
        <w:t xml:space="preserve">, W., &amp; </w:t>
      </w:r>
      <w:proofErr w:type="spellStart"/>
      <w:r>
        <w:rPr>
          <w:rFonts w:ascii="Calibri" w:eastAsia="Calibri" w:hAnsi="Calibri" w:cs="Calibri"/>
        </w:rPr>
        <w:t>Frydl</w:t>
      </w:r>
      <w:proofErr w:type="spellEnd"/>
      <w:r>
        <w:rPr>
          <w:rFonts w:ascii="Calibri" w:eastAsia="Calibri" w:hAnsi="Calibri" w:cs="Calibri"/>
        </w:rPr>
        <w:t>, K. (2004). ‘Fairness and effectiveness in policing: the evidence’ Washington, DC: The National Academies Press.</w:t>
      </w:r>
    </w:p>
    <w:p w14:paraId="00000145" w14:textId="77777777" w:rsidR="000E53C9" w:rsidRDefault="000E53C9">
      <w:pPr>
        <w:spacing w:line="240" w:lineRule="auto"/>
        <w:rPr>
          <w:rFonts w:ascii="Calibri" w:eastAsia="Calibri" w:hAnsi="Calibri" w:cs="Calibri"/>
        </w:rPr>
      </w:pPr>
    </w:p>
    <w:p w14:paraId="00000146" w14:textId="77777777" w:rsidR="000E53C9" w:rsidRDefault="00000000">
      <w:pPr>
        <w:spacing w:line="240" w:lineRule="auto"/>
        <w:rPr>
          <w:rFonts w:ascii="Calibri" w:eastAsia="Calibri" w:hAnsi="Calibri" w:cs="Calibri"/>
        </w:rPr>
      </w:pPr>
      <w:r>
        <w:rPr>
          <w:rFonts w:ascii="Calibri" w:eastAsia="Calibri" w:hAnsi="Calibri" w:cs="Calibri"/>
        </w:rPr>
        <w:t>Tuffin, R., Morris, J., &amp; Poole, A. (2006). An evaluation of the impact of the National Reassurance Policing Programme. London: Home Office Research.</w:t>
      </w:r>
    </w:p>
    <w:p w14:paraId="00000147" w14:textId="77777777" w:rsidR="000E53C9" w:rsidRDefault="000E53C9">
      <w:pPr>
        <w:spacing w:line="240" w:lineRule="auto"/>
        <w:rPr>
          <w:rFonts w:ascii="Calibri" w:eastAsia="Calibri" w:hAnsi="Calibri" w:cs="Calibri"/>
        </w:rPr>
      </w:pPr>
    </w:p>
    <w:sectPr w:rsidR="000E53C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3C9"/>
    <w:rsid w:val="000E53C9"/>
    <w:rsid w:val="00204142"/>
    <w:rsid w:val="00851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3CD4F"/>
  <w15:docId w15:val="{87CE8D1D-F144-4857-B2AE-6BA236934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licing-by-consent/definition-of-policing-by-consent" TargetMode="External"/><Relationship Id="rId13"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www.npcc.police.uk/SysSiteAssets/media/downloads/publications/policing-vision/policing-vision-2025.pdf" TargetMode="External"/><Relationship Id="rId3" Type="http://schemas.openxmlformats.org/officeDocument/2006/relationships/webSettings" Target="webSettings.xml"/><Relationship Id="rId21" Type="http://schemas.openxmlformats.org/officeDocument/2006/relationships/hyperlink" Target="https://www.legislation.gov.uk/ukpga/1998/37/contents" TargetMode="External"/><Relationship Id="rId7" Type="http://schemas.openxmlformats.org/officeDocument/2006/relationships/hyperlink" Target="http://www.gov.uk" TargetMode="External"/><Relationship Id="rId12" Type="http://schemas.openxmlformats.org/officeDocument/2006/relationships/hyperlink" Target="https://www.legislation.gov.uk/ukpga/1998/37/contents" TargetMode="External"/><Relationship Id="rId17" Type="http://schemas.openxmlformats.org/officeDocument/2006/relationships/hyperlink" Target="http://www.aic.gov.au/publications/current%20series/tandi/241-260/tandi248.aspx" TargetMode="External"/><Relationship Id="rId2" Type="http://schemas.openxmlformats.org/officeDocument/2006/relationships/settings" Target="settings.xml"/><Relationship Id="rId16" Type="http://schemas.openxmlformats.org/officeDocument/2006/relationships/hyperlink" Target="http://rds.homeoffice.gov.uk/rds/pdfs08/rdsolr0108.pdf" TargetMode="External"/><Relationship Id="rId20" Type="http://schemas.openxmlformats.org/officeDocument/2006/relationships/hyperlink" Target="https://www.legislation.gov.uk/ukpga/2014/12/section/2/enacted" TargetMode="External"/><Relationship Id="rId1" Type="http://schemas.openxmlformats.org/officeDocument/2006/relationships/styles" Target="styles.xml"/><Relationship Id="rId6" Type="http://schemas.openxmlformats.org/officeDocument/2006/relationships/hyperlink" Target="https://www.gov.uk/government/publications/policing-by-consent/definition-of-policing-by-consent" TargetMode="External"/><Relationship Id="rId11" Type="http://schemas.openxmlformats.org/officeDocument/2006/relationships/hyperlink" Target="https://www.college.police.uk/guidance/problem-solving-policing" TargetMode="External"/><Relationship Id="rId24" Type="http://schemas.openxmlformats.org/officeDocument/2006/relationships/theme" Target="theme/theme1.xml"/><Relationship Id="rId5" Type="http://schemas.openxmlformats.org/officeDocument/2006/relationships/hyperlink" Target="https://www.legislation.gov.uk/ukpga/2010/15/contents" TargetMode="External"/><Relationship Id="rId15" Type="http://schemas.openxmlformats.org/officeDocument/2006/relationships/hyperlink" Target="https://www.gov.uk/government/publications/policing-by-consent/definition-of-policing-by-consent" TargetMode="External"/><Relationship Id="rId23" Type="http://schemas.openxmlformats.org/officeDocument/2006/relationships/fontTable" Target="fontTable.xml"/><Relationship Id="rId10" Type="http://schemas.openxmlformats.org/officeDocument/2006/relationships/hyperlink" Target="https://www.npcc.police.uk/SysSiteAssets/media/downloads/publications/publications-log/2018/npcc-diversity-equality--inclusion-strategy-2018-2025.pdf" TargetMode="External"/><Relationship Id="rId19" Type="http://schemas.openxmlformats.org/officeDocument/2006/relationships/hyperlink" Target="https://www.legislation.gov.uk/ukpga/2015/9/contents/enacted" TargetMode="External"/><Relationship Id="rId4" Type="http://schemas.openxmlformats.org/officeDocument/2006/relationships/hyperlink" Target="https://www.college.police.uk/support-forces/diversity-and-inclusion/action-plan" TargetMode="External"/><Relationship Id="rId9" Type="http://schemas.openxmlformats.org/officeDocument/2006/relationships/hyperlink" Target="https://www.met.police.uk/police-forces/metropolitan-police/areas/about-us/about-the-met/bcr/baroness-casey-review/" TargetMode="External"/><Relationship Id="rId14" Type="http://schemas.openxmlformats.org/officeDocument/2006/relationships/hyperlink" Target="http://www.gov.uk" TargetMode="External"/><Relationship Id="rId22" Type="http://schemas.openxmlformats.org/officeDocument/2006/relationships/hyperlink" Target="https://www.college.police.uk/app/critical-incident-management/introduction-and-types-critical-inci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5595</Words>
  <Characters>31892</Characters>
  <Application>Microsoft Office Word</Application>
  <DocSecurity>0</DocSecurity>
  <Lines>265</Lines>
  <Paragraphs>74</Paragraphs>
  <ScaleCrop>false</ScaleCrop>
  <Company>South Wales Police</Company>
  <LinksUpToDate>false</LinksUpToDate>
  <CharactersWithSpaces>37413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Howe,Hannah swp8232</dc:creator>
  <cp:lastModifiedBy>Howe,Hannah swp8232</cp:lastModifiedBy>
  <cp:revision>3</cp:revision>
  <dcterms:created xsi:type="dcterms:W3CDTF">2023-11-27T11:06:00Z</dcterms:created>
  <dcterms:modified xsi:type="dcterms:W3CDTF">2023-11-27T11:27:00Z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2023-11-27T11:06:57Z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18230aae-8d3e-443e-8452-7b167ce08c06</vt:lpwstr>
  </property>
  <property fmtid="{D5CDD505-2E9C-101B-9397-08002B2CF9AE}" pid="8" name="MSIP_Label_66cf8fe5-b7b7-4df7-b38d-1c61ac2f6639_ContentBits">
    <vt:lpwstr>0</vt:lpwstr>
  </property>
</Properties>
</file>