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C6024" w14:textId="0E049272" w:rsidR="0052221D" w:rsidRDefault="00FE7A87" w:rsidP="0052221D">
      <w:pPr>
        <w:pStyle w:val="Title"/>
      </w:pPr>
      <w:r>
        <w:t>Organisational Leadership: Theory into Practice</w:t>
      </w:r>
    </w:p>
    <w:p w14:paraId="5AC12CDA" w14:textId="77777777" w:rsidR="0052221D" w:rsidRDefault="0052221D" w:rsidP="0052221D"/>
    <w:p w14:paraId="3FE296FD" w14:textId="0F8D84BD" w:rsidR="0052221D" w:rsidRDefault="00FE7A87" w:rsidP="0052221D">
      <w:pPr>
        <w:pStyle w:val="Heading1"/>
      </w:pPr>
      <w:r>
        <w:t>Supporting Paper</w:t>
      </w:r>
    </w:p>
    <w:p w14:paraId="4329F8A3" w14:textId="3C3464F9" w:rsidR="00FE7A87" w:rsidRDefault="00FE7A87" w:rsidP="00FE7A87"/>
    <w:p w14:paraId="7F71FC98" w14:textId="77777777" w:rsidR="006974F4" w:rsidRDefault="00AF3430" w:rsidP="00474C84">
      <w:pPr>
        <w:spacing w:line="360" w:lineRule="auto"/>
        <w:jc w:val="both"/>
      </w:pPr>
      <w:r>
        <w:t>The 15</w:t>
      </w:r>
      <w:r w:rsidRPr="00AF3430">
        <w:rPr>
          <w:vertAlign w:val="superscript"/>
        </w:rPr>
        <w:t>th</w:t>
      </w:r>
      <w:r>
        <w:t xml:space="preserve"> of April 1989 was the date of the largest sporting event disaster in United Kingdom history which took the life of 96 men, women and children; Hillsborough. The </w:t>
      </w:r>
      <w:r w:rsidR="00531EBC">
        <w:t xml:space="preserve">FA Cup Semi Final </w:t>
      </w:r>
      <w:r>
        <w:t xml:space="preserve">football match between Liverpool </w:t>
      </w:r>
      <w:r w:rsidR="00531EBC">
        <w:t xml:space="preserve">and Nottingham Forest was held at the home of Sheffield Wednesday Football Club and the safety and security of the event managed by officers from South Yorkshire Police with the Gold Commander being </w:t>
      </w:r>
      <w:r w:rsidR="00531EBC" w:rsidRPr="00531EBC">
        <w:t>Ch</w:t>
      </w:r>
      <w:r w:rsidR="00531EBC">
        <w:t>ief</w:t>
      </w:r>
      <w:r w:rsidR="00531EBC" w:rsidRPr="00531EBC">
        <w:t xml:space="preserve"> Sup</w:t>
      </w:r>
      <w:r w:rsidR="00531EBC">
        <w:t>erin</w:t>
      </w:r>
      <w:r w:rsidR="00531EBC" w:rsidRPr="00531EBC">
        <w:t>t</w:t>
      </w:r>
      <w:r w:rsidR="00531EBC">
        <w:t xml:space="preserve">endent with overall supervision of the policing of the match itself. </w:t>
      </w:r>
      <w:proofErr w:type="spellStart"/>
      <w:r w:rsidR="00531EBC">
        <w:t>Scraton</w:t>
      </w:r>
      <w:proofErr w:type="spellEnd"/>
      <w:r w:rsidR="00531EBC">
        <w:t xml:space="preserve"> (1999) explains that over the decade following the disaster there followed </w:t>
      </w:r>
      <w:r w:rsidR="0058163E">
        <w:t>several</w:t>
      </w:r>
      <w:r w:rsidR="00531EBC">
        <w:t xml:space="preserve"> </w:t>
      </w:r>
      <w:r w:rsidR="000A79C0">
        <w:t>public inquiries, criminal investigations as well as formal hearings and proceedings in court</w:t>
      </w:r>
      <w:r w:rsidR="006974F4">
        <w:t xml:space="preserve">. </w:t>
      </w:r>
    </w:p>
    <w:p w14:paraId="4112838B" w14:textId="514AE0CF" w:rsidR="00FE7A87" w:rsidRPr="00DB55FD" w:rsidRDefault="006974F4" w:rsidP="00474C84">
      <w:pPr>
        <w:spacing w:line="360" w:lineRule="auto"/>
        <w:jc w:val="both"/>
      </w:pPr>
      <w:r>
        <w:t>The Hillsborough Independent Panel (</w:t>
      </w:r>
      <w:r w:rsidR="00F87FA5">
        <w:t>2012</w:t>
      </w:r>
      <w:r>
        <w:t xml:space="preserve">) </w:t>
      </w:r>
      <w:r w:rsidR="00F87FA5">
        <w:t>outline that t</w:t>
      </w:r>
      <w:r>
        <w:t xml:space="preserve">he venue itself, Hillsborough, was a neutral venue with mixed seating and modified stands, as the match began it became apparent that fans in the central terrace were in considerable distress due to overcrowding.  </w:t>
      </w:r>
      <w:r w:rsidR="00F87FA5">
        <w:t xml:space="preserve">The report explains that as police opened an exit gate into the terrace to relieve overcrowding from the turnstiles and outside the venue, the increase footfall into the pens of the </w:t>
      </w:r>
      <w:proofErr w:type="spellStart"/>
      <w:r w:rsidR="00F87FA5">
        <w:t>Leppings</w:t>
      </w:r>
      <w:proofErr w:type="spellEnd"/>
      <w:r w:rsidR="00F87FA5">
        <w:t xml:space="preserve"> Lane terrace started a crush at the front of the pens which were locked at the pitch side. The crush started to become unbearable for fans who started to collapse underfoot; </w:t>
      </w:r>
      <w:r w:rsidR="00CB7244">
        <w:t xml:space="preserve">as the safety barrier broke, a pile of people </w:t>
      </w:r>
      <w:proofErr w:type="gramStart"/>
      <w:r w:rsidR="00CB7244">
        <w:t>were</w:t>
      </w:r>
      <w:proofErr w:type="gramEnd"/>
      <w:r w:rsidR="00CB7244">
        <w:t xml:space="preserve"> left struggling to breath. </w:t>
      </w:r>
      <w:r w:rsidR="007C5C85">
        <w:t>Despite</w:t>
      </w:r>
      <w:r w:rsidR="00CB7244">
        <w:t xml:space="preserve"> CCTV cameras </w:t>
      </w:r>
      <w:r w:rsidR="007C5C85">
        <w:t>being utilised to stream footage of the distressing incident to match and police control rooms and the presence of police officers at the pitch side</w:t>
      </w:r>
      <w:r w:rsidR="00E15E39">
        <w:t xml:space="preserve">, there was </w:t>
      </w:r>
      <w:r w:rsidR="00C32EED">
        <w:t>a significant delay in managers realising the seriousness of the event and its consequences.</w:t>
      </w:r>
      <w:r w:rsidR="00175125">
        <w:t xml:space="preserve"> The report </w:t>
      </w:r>
      <w:r w:rsidR="00DB55FD">
        <w:t xml:space="preserve">highlights significant and complex recurrent issues from previous semi-finals which should have guided operational order and operational planning prior to Hillsborough; yet there </w:t>
      </w:r>
      <w:proofErr w:type="gramStart"/>
      <w:r w:rsidR="00DB55FD">
        <w:t>was</w:t>
      </w:r>
      <w:proofErr w:type="gramEnd"/>
      <w:r w:rsidR="00DB55FD">
        <w:t xml:space="preserve"> serious deficiencies in the management of the event which were established through common practice and custom in policing of football matches. Clear warning signs from previous semi-finals were reported to have been ignored in the management of this event or as the report highlights, </w:t>
      </w:r>
      <w:r w:rsidR="00DB55FD">
        <w:rPr>
          <w:i/>
        </w:rPr>
        <w:t xml:space="preserve">‘at best, not taken seriously’ </w:t>
      </w:r>
      <w:r w:rsidR="00DB55FD">
        <w:t>(Hillsborough Independent Panel 2012:103).</w:t>
      </w:r>
    </w:p>
    <w:p w14:paraId="778C3CCD" w14:textId="14E495AC" w:rsidR="00C32EED" w:rsidRDefault="00524D10" w:rsidP="00474C84">
      <w:pPr>
        <w:spacing w:line="360" w:lineRule="auto"/>
        <w:jc w:val="both"/>
      </w:pPr>
      <w:r>
        <w:t xml:space="preserve">Decisions made in relation to </w:t>
      </w:r>
      <w:r w:rsidR="00592C28">
        <w:t xml:space="preserve">allowing fans find their own positions to stand and failure to monitor whether fans held tickets prior to arrival at the gates created a crowd and crush through ‘finding their own level’ and a lack of direction from officials was unworkable at such an event. Cooking &amp; Drury (2014) believe that this led to a form of panic where fans would try to accommodate others as best as </w:t>
      </w:r>
      <w:r w:rsidR="00592C28">
        <w:lastRenderedPageBreak/>
        <w:t>possible to reduce harm however this then quickly escalated and the assumption that if fans felt uncomfortable that they would move, or leave was a failure by event commanders to understand the desire of fans to watch the semi-final.</w:t>
      </w:r>
    </w:p>
    <w:p w14:paraId="5EB09985" w14:textId="6F0124F7" w:rsidR="00592C28" w:rsidRDefault="002756AE" w:rsidP="00474C84">
      <w:pPr>
        <w:spacing w:line="360" w:lineRule="auto"/>
        <w:jc w:val="both"/>
      </w:pPr>
      <w:r>
        <w:t>The charging of the match commander</w:t>
      </w:r>
      <w:r w:rsidR="00D103DF">
        <w:t xml:space="preserve"> (Hudson 2017)</w:t>
      </w:r>
      <w:r>
        <w:t xml:space="preserve">, Mr Duckenfield, in 2017 with manslaughter by gross negligence </w:t>
      </w:r>
      <w:r w:rsidR="00D103DF">
        <w:t xml:space="preserve">of 95 of the 96 people who lost their lives </w:t>
      </w:r>
      <w:r>
        <w:t>suggests a clear breakdown in leadership of the policing response to the event</w:t>
      </w:r>
      <w:r w:rsidR="00D103DF">
        <w:t>. There appeared to be a distinct lack of a leadership style other than a dominant style</w:t>
      </w:r>
      <w:r w:rsidR="00AC2809">
        <w:t xml:space="preserve"> from Mr Duckenfield who is reported to have </w:t>
      </w:r>
      <w:r w:rsidR="00D103DF">
        <w:t>overrul</w:t>
      </w:r>
      <w:r w:rsidR="00AC2809">
        <w:t xml:space="preserve">ed more experiences officers and stewards in relation to managing the crowds at similar events. A dominant leadership style though can often be associated with a policing environment in relation to orders and a hierarchical rank structure isn’t necessarily effective to run a team which is motivated and likely to </w:t>
      </w:r>
      <w:r w:rsidR="0089052A">
        <w:t xml:space="preserve">result </w:t>
      </w:r>
      <w:r w:rsidR="00183851">
        <w:t xml:space="preserve">in a position power for the leader, a strong position with poor relationships which can affect communication and task structures. </w:t>
      </w:r>
      <w:proofErr w:type="spellStart"/>
      <w:r w:rsidR="00183851">
        <w:t>Achua</w:t>
      </w:r>
      <w:proofErr w:type="spellEnd"/>
      <w:r w:rsidR="00183851">
        <w:t xml:space="preserve"> &amp; Lussier (2015) explain that the lack of effective leadership and consultation with experienced staffing suggests poor leader-member relations and that if the leadership style does not suite the situation</w:t>
      </w:r>
      <w:r w:rsidR="00AC2809">
        <w:t xml:space="preserve"> </w:t>
      </w:r>
      <w:r w:rsidR="00183851">
        <w:t xml:space="preserve">then it is likely to be ineffective and a change of style should be adopted, however, they continue to explain that it is often difficult for leaders to change their style and instead they will attempt to change the situation. In the case of Hillsborough, there didn’t seem to be any planned contingency planning or foresight as to what issues there might have been or how to deal with them as they </w:t>
      </w:r>
      <w:r w:rsidR="00373AF7">
        <w:t>arose,</w:t>
      </w:r>
      <w:r w:rsidR="00183851">
        <w:t xml:space="preserve"> and snap decisions were made which ultimately made the </w:t>
      </w:r>
      <w:r w:rsidR="00373AF7">
        <w:t xml:space="preserve">incident worse. </w:t>
      </w:r>
      <w:r w:rsidR="002B0D2F">
        <w:t>Though there appeared to be a distinct lack of leadership during this event other than one of dominance due to rank, it has opened up the police service as a learning organisation to be able to take on board recommendations as to how these events must be managed in future</w:t>
      </w:r>
      <w:r w:rsidR="002277D1">
        <w:t xml:space="preserve">; this learning organisation is in itself a clear leadership style when put into action during or prior to events, but the match commanders seemed reluctant to learn from their team members and partners who had policed this venue with similar events previously. </w:t>
      </w:r>
    </w:p>
    <w:p w14:paraId="367EF6BB" w14:textId="07980AD5" w:rsidR="00592C28" w:rsidRPr="00FE7A87" w:rsidRDefault="003E4B47" w:rsidP="00474C84">
      <w:pPr>
        <w:spacing w:line="360" w:lineRule="auto"/>
        <w:jc w:val="both"/>
      </w:pPr>
      <w:r>
        <w:t xml:space="preserve">Lea et al (1998) </w:t>
      </w:r>
      <w:proofErr w:type="gramStart"/>
      <w:r>
        <w:t>are of the opinion that</w:t>
      </w:r>
      <w:proofErr w:type="gramEnd"/>
      <w:r>
        <w:t xml:space="preserve"> the aftermath of the Hillsborough disaster has created a methodology of policing and managing football events in the future; </w:t>
      </w:r>
      <w:r w:rsidR="00BF5236">
        <w:t>The College of Policing (2018) Authorised Professional Practice now requires the policing of football events to be regarded in the same manner as any other public order or public safety event. This requires the introduction of Bronze, Silver and Gold Command roles alongside risk assessments. Though the role of each commander must be filled by those who have experience of football policing and are suitably trained and accredited by the College of Policing.</w:t>
      </w:r>
      <w:r w:rsidR="000524F1">
        <w:t xml:space="preserve"> The principles set out by the Joint Emergency Services Interoperability Programme </w:t>
      </w:r>
      <w:r w:rsidR="00683AEF">
        <w:t xml:space="preserve">(JESIP 2018) </w:t>
      </w:r>
      <w:r w:rsidR="000524F1">
        <w:t xml:space="preserve">concentrate on role and specialism or </w:t>
      </w:r>
      <w:r w:rsidR="00683AEF">
        <w:t xml:space="preserve">expertise rather than rank within large operational incidents or events. This has shown a change of leadership culture within policing compared to Hillsborough where untrained event commanders were making decisions and </w:t>
      </w:r>
      <w:r w:rsidR="00683AEF">
        <w:lastRenderedPageBreak/>
        <w:t>overturning common stadium practice.</w:t>
      </w:r>
      <w:r w:rsidR="00A0679A">
        <w:t xml:space="preserve"> These changes to </w:t>
      </w:r>
      <w:r w:rsidR="005E0AD8">
        <w:t xml:space="preserve">planning and leading of policing football events and the core purpose of public safety were heavily influenced by Taylor (1990) and his recommendations in relation to crowd control and training for such events. </w:t>
      </w:r>
    </w:p>
    <w:p w14:paraId="72C7420C" w14:textId="77777777" w:rsidR="0052221D" w:rsidRDefault="0052221D">
      <w:r>
        <w:br w:type="page"/>
      </w:r>
    </w:p>
    <w:p w14:paraId="613DB3E7" w14:textId="77777777" w:rsidR="0052221D" w:rsidRDefault="0052221D" w:rsidP="0052221D">
      <w:pPr>
        <w:pStyle w:val="Heading1"/>
      </w:pPr>
      <w:r>
        <w:lastRenderedPageBreak/>
        <w:t>Bibliography</w:t>
      </w:r>
    </w:p>
    <w:p w14:paraId="172B9457" w14:textId="0E224694" w:rsidR="0052221D" w:rsidRDefault="0052221D" w:rsidP="0052221D"/>
    <w:p w14:paraId="578028D5" w14:textId="09D2EEF7" w:rsidR="00373AF7" w:rsidRPr="00373AF7" w:rsidRDefault="00373AF7" w:rsidP="00A96110">
      <w:proofErr w:type="spellStart"/>
      <w:r>
        <w:t>Achua</w:t>
      </w:r>
      <w:proofErr w:type="spellEnd"/>
      <w:r>
        <w:t xml:space="preserve">, C F &amp; Lussier, R N (2015), </w:t>
      </w:r>
      <w:r>
        <w:rPr>
          <w:u w:val="single"/>
        </w:rPr>
        <w:t>Leadership: Theory, Application &amp; Skill Development</w:t>
      </w:r>
      <w:r>
        <w:t>, 6</w:t>
      </w:r>
      <w:r w:rsidRPr="00373AF7">
        <w:rPr>
          <w:vertAlign w:val="superscript"/>
        </w:rPr>
        <w:t>th</w:t>
      </w:r>
      <w:r>
        <w:t xml:space="preserve"> Edition, Cengage Learning; Boston.</w:t>
      </w:r>
    </w:p>
    <w:p w14:paraId="2D9371B8" w14:textId="07E78258" w:rsidR="00A96110" w:rsidRPr="00A96110" w:rsidRDefault="00A96110" w:rsidP="00A96110">
      <w:r w:rsidRPr="00A96110">
        <w:t>Cocking, C</w:t>
      </w:r>
      <w:r>
        <w:t xml:space="preserve"> </w:t>
      </w:r>
      <w:r w:rsidRPr="00A96110">
        <w:t>&amp; Drury, J (2014)</w:t>
      </w:r>
      <w:r>
        <w:t>,</w:t>
      </w:r>
      <w:r w:rsidRPr="00A96110">
        <w:t xml:space="preserve"> Talking about Hillsborough: 'Panic' as Discourse in Survivors' Accounts of the 1989 Football Stadium Disaster</w:t>
      </w:r>
      <w:r>
        <w:t>,</w:t>
      </w:r>
      <w:r w:rsidRPr="00A96110">
        <w:t> </w:t>
      </w:r>
      <w:r w:rsidRPr="00A96110">
        <w:rPr>
          <w:u w:val="single"/>
        </w:rPr>
        <w:t>Journal of Community &amp; Applied Social Psychology</w:t>
      </w:r>
      <w:r w:rsidRPr="00A96110">
        <w:t>, </w:t>
      </w:r>
      <w:r>
        <w:t xml:space="preserve">Volume </w:t>
      </w:r>
      <w:r w:rsidRPr="00A96110">
        <w:t>24</w:t>
      </w:r>
      <w:r>
        <w:t xml:space="preserve">, Issue </w:t>
      </w:r>
      <w:r w:rsidRPr="00A96110">
        <w:t xml:space="preserve">2, </w:t>
      </w:r>
      <w:r>
        <w:t xml:space="preserve">Pages </w:t>
      </w:r>
      <w:r w:rsidRPr="00A96110">
        <w:t>86-99.</w:t>
      </w:r>
    </w:p>
    <w:p w14:paraId="77BEDE71" w14:textId="2DDB5197" w:rsidR="003E4B47" w:rsidRDefault="003E4B47" w:rsidP="0052221D">
      <w:r>
        <w:t xml:space="preserve">College of Policing (2018), Authorised Professional Practice: Public Order – Policing Football (Online) Available at </w:t>
      </w:r>
      <w:hyperlink r:id="rId7" w:history="1">
        <w:r w:rsidRPr="00F173CA">
          <w:rPr>
            <w:rStyle w:val="Hyperlink"/>
          </w:rPr>
          <w:t>https://www.app.college.police.uk/app-content/public-order/policing-football/</w:t>
        </w:r>
      </w:hyperlink>
      <w:r>
        <w:t xml:space="preserve"> Accessed 24</w:t>
      </w:r>
      <w:r w:rsidRPr="003E4B47">
        <w:rPr>
          <w:vertAlign w:val="superscript"/>
        </w:rPr>
        <w:t>th</w:t>
      </w:r>
      <w:r>
        <w:t xml:space="preserve"> February 2018.</w:t>
      </w:r>
    </w:p>
    <w:p w14:paraId="260366B9" w14:textId="6B6E0B92" w:rsidR="005F02FA" w:rsidRPr="0098060D" w:rsidRDefault="005F02FA" w:rsidP="0052221D">
      <w:r>
        <w:t xml:space="preserve">Darby, </w:t>
      </w:r>
      <w:r w:rsidR="0098060D">
        <w:t xml:space="preserve">P (2004), </w:t>
      </w:r>
      <w:r w:rsidR="0098060D">
        <w:rPr>
          <w:u w:val="single"/>
        </w:rPr>
        <w:t>Soccer and disaster: International perspectives</w:t>
      </w:r>
      <w:r w:rsidR="0098060D">
        <w:t>, Routledge; London.</w:t>
      </w:r>
    </w:p>
    <w:p w14:paraId="1AA68E0D" w14:textId="53A09925" w:rsidR="00056831" w:rsidRPr="00056831" w:rsidRDefault="00056831" w:rsidP="0052221D">
      <w:r>
        <w:t xml:space="preserve">Hartley, H J (2001), </w:t>
      </w:r>
      <w:r>
        <w:rPr>
          <w:u w:val="single"/>
        </w:rPr>
        <w:t>Exploring sport and leisure disasters: A socio-legal perspective</w:t>
      </w:r>
      <w:r>
        <w:t>, Cavendish; London.</w:t>
      </w:r>
    </w:p>
    <w:p w14:paraId="1DD1746D" w14:textId="1108BA3B" w:rsidR="00C32EED" w:rsidRDefault="00C32EED" w:rsidP="0052221D">
      <w:r>
        <w:t xml:space="preserve">Hillsborough Independent Panel (2012), </w:t>
      </w:r>
      <w:r w:rsidRPr="00C32EED">
        <w:rPr>
          <w:u w:val="single"/>
        </w:rPr>
        <w:t>The Report of the Hillsborough Independent Panel</w:t>
      </w:r>
      <w:r>
        <w:t>, Her Majesty’s Stationery Office (The Stationery Office); London.</w:t>
      </w:r>
    </w:p>
    <w:p w14:paraId="1A60C325" w14:textId="188AE1CC" w:rsidR="00D103DF" w:rsidRPr="00D103DF" w:rsidRDefault="00D103DF" w:rsidP="00D103DF">
      <w:r w:rsidRPr="00D103DF">
        <w:t xml:space="preserve">Hudson, N (2017), Hillsborough disaster: Match commander and former chief constable among six charged, </w:t>
      </w:r>
      <w:r w:rsidRPr="00D103DF">
        <w:rPr>
          <w:u w:val="single"/>
        </w:rPr>
        <w:t>Police Professional</w:t>
      </w:r>
      <w:r w:rsidRPr="00D103DF">
        <w:t>, June 2017.</w:t>
      </w:r>
    </w:p>
    <w:p w14:paraId="6685C16F" w14:textId="32D116B4" w:rsidR="00683AEF" w:rsidRPr="007D16AD" w:rsidRDefault="00683AEF" w:rsidP="00683AEF">
      <w:r>
        <w:t xml:space="preserve">JESIP - </w:t>
      </w:r>
      <w:r w:rsidRPr="007D16AD">
        <w:t>Joint Emergency Services Interoperability Principles (201</w:t>
      </w:r>
      <w:r>
        <w:t>8</w:t>
      </w:r>
      <w:r w:rsidRPr="007D16AD">
        <w:t xml:space="preserve">), Joint Decision Model (Online), Available at: </w:t>
      </w:r>
      <w:hyperlink r:id="rId8" w:history="1">
        <w:r w:rsidRPr="007D16AD">
          <w:rPr>
            <w:rStyle w:val="Hyperlink"/>
          </w:rPr>
          <w:t>http://www.jesip.org.uk/joint-decision-model</w:t>
        </w:r>
      </w:hyperlink>
      <w:r w:rsidRPr="007D16AD">
        <w:t xml:space="preserve"> Accessed </w:t>
      </w:r>
      <w:r>
        <w:t>20th February 2018</w:t>
      </w:r>
      <w:r w:rsidRPr="007D16AD">
        <w:t>.</w:t>
      </w:r>
    </w:p>
    <w:p w14:paraId="0B05D4B5" w14:textId="5A05711E" w:rsidR="00D848FB" w:rsidRPr="00D848FB" w:rsidRDefault="00D848FB" w:rsidP="0052221D">
      <w:r>
        <w:t xml:space="preserve">Lea, W. </w:t>
      </w:r>
      <w:proofErr w:type="spellStart"/>
      <w:r>
        <w:t>Uttley</w:t>
      </w:r>
      <w:proofErr w:type="spellEnd"/>
      <w:r>
        <w:t xml:space="preserve">, P &amp; Vasconcelos, A (1998), Mistakes, Misjudgements and Mischances: Using SSM to Understand the Hillsborough Disaster, </w:t>
      </w:r>
      <w:r>
        <w:rPr>
          <w:u w:val="single"/>
        </w:rPr>
        <w:t>International Journal of Information Management</w:t>
      </w:r>
      <w:r>
        <w:t>, Volume 18, Issue 5, Pages 345-357.</w:t>
      </w:r>
    </w:p>
    <w:p w14:paraId="53FA6292" w14:textId="06371AA5" w:rsidR="00B610BB" w:rsidRDefault="00B610BB" w:rsidP="0052221D">
      <w:r>
        <w:t>Moore, T (</w:t>
      </w:r>
      <w:r w:rsidR="00A96110">
        <w:t xml:space="preserve">1992), Crowd Management: Learning from History, </w:t>
      </w:r>
      <w:r w:rsidR="00A96110">
        <w:rPr>
          <w:u w:val="single"/>
        </w:rPr>
        <w:t>The Police Journal</w:t>
      </w:r>
      <w:r w:rsidR="00A96110">
        <w:t xml:space="preserve">, Volume 65, Issue 2, Pages 99-108. </w:t>
      </w:r>
    </w:p>
    <w:p w14:paraId="62E50664" w14:textId="0EAE8230" w:rsidR="00881243" w:rsidRPr="00A13854" w:rsidRDefault="00881243" w:rsidP="0052221D">
      <w:proofErr w:type="spellStart"/>
      <w:r>
        <w:t>Scraton</w:t>
      </w:r>
      <w:proofErr w:type="spellEnd"/>
      <w:r>
        <w:t>, P (</w:t>
      </w:r>
      <w:r w:rsidR="00A13854">
        <w:t xml:space="preserve">1999), Policing with Contempt: The degrading of truth and denial of justice in the aftermath of the Hillsborough Disaster, </w:t>
      </w:r>
      <w:r w:rsidR="00A13854">
        <w:rPr>
          <w:u w:val="single"/>
        </w:rPr>
        <w:t>Journal of Law &amp; Society</w:t>
      </w:r>
      <w:r w:rsidR="00A13854">
        <w:t>, Volume 26, Issue 3, Page 273.</w:t>
      </w:r>
    </w:p>
    <w:p w14:paraId="5127292C" w14:textId="77777777" w:rsidR="00000000" w:rsidRPr="00AA7CE5" w:rsidRDefault="00AA7CE5" w:rsidP="00AA7CE5">
      <w:proofErr w:type="spellStart"/>
      <w:r w:rsidRPr="00AA7CE5">
        <w:t>Tasch</w:t>
      </w:r>
      <w:proofErr w:type="spellEnd"/>
      <w:r w:rsidRPr="00AA7CE5">
        <w:t xml:space="preserve">, B (2016), Hillsborough inquest jury finds death of 96 Liverpool fans was an unlawful killing (Online) Available at </w:t>
      </w:r>
      <w:hyperlink r:id="rId9" w:history="1">
        <w:r w:rsidRPr="00AA7CE5">
          <w:rPr>
            <w:rStyle w:val="Hyperlink"/>
          </w:rPr>
          <w:t>http://uk.businessinsider.com/the-hillsborough-inquest-verdict-4-2016</w:t>
        </w:r>
      </w:hyperlink>
      <w:r w:rsidRPr="00AA7CE5">
        <w:t xml:space="preserve"> Accessed 28th February 2018.</w:t>
      </w:r>
    </w:p>
    <w:p w14:paraId="2AE06AAF" w14:textId="28F70537" w:rsidR="005E0AD8" w:rsidRPr="005E0AD8" w:rsidRDefault="005E0AD8" w:rsidP="005E0AD8">
      <w:r w:rsidRPr="005E0AD8">
        <w:t>Taylor (199</w:t>
      </w:r>
      <w:bookmarkStart w:id="0" w:name="_GoBack"/>
      <w:bookmarkEnd w:id="0"/>
      <w:r w:rsidRPr="005E0AD8">
        <w:t xml:space="preserve">0), </w:t>
      </w:r>
      <w:r w:rsidRPr="005E0AD8">
        <w:rPr>
          <w:u w:val="single"/>
        </w:rPr>
        <w:t>Final Report of Inquiry by Lord Justice Taylor into the Hillsborough Stadium Disaster; Text submitted to the Home Secretary</w:t>
      </w:r>
      <w:r>
        <w:t>, Her Majesty’s Stationery Office (The Stationery Office); London.</w:t>
      </w:r>
    </w:p>
    <w:p w14:paraId="6D1C7A0C" w14:textId="6EE450A9" w:rsidR="00A96110" w:rsidRPr="00A96110" w:rsidRDefault="00A96110" w:rsidP="0052221D">
      <w:r>
        <w:t xml:space="preserve">The Police Journal (1989), Commentary, </w:t>
      </w:r>
      <w:r>
        <w:rPr>
          <w:u w:val="single"/>
        </w:rPr>
        <w:t>The Police Journal</w:t>
      </w:r>
      <w:r>
        <w:t xml:space="preserve">, Volume 62, Issue 4, Pages 261-263. </w:t>
      </w:r>
    </w:p>
    <w:sectPr w:rsidR="00A96110" w:rsidRPr="00A9611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4758E" w14:textId="77777777" w:rsidR="006974F4" w:rsidRDefault="006974F4" w:rsidP="0052221D">
      <w:pPr>
        <w:spacing w:after="0" w:line="240" w:lineRule="auto"/>
      </w:pPr>
      <w:r>
        <w:separator/>
      </w:r>
    </w:p>
  </w:endnote>
  <w:endnote w:type="continuationSeparator" w:id="0">
    <w:p w14:paraId="17E2D28C" w14:textId="77777777" w:rsidR="006974F4" w:rsidRDefault="006974F4" w:rsidP="00522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7AC6E" w14:textId="77777777" w:rsidR="006974F4" w:rsidRDefault="006974F4" w:rsidP="0052221D">
    <w:pPr>
      <w:pStyle w:val="Footer"/>
      <w:jc w:val="center"/>
    </w:pPr>
    <w:r>
      <w:t>BA Law &amp; Public Services</w:t>
    </w:r>
    <w:r>
      <w:br/>
      <w:t>University of Wales Trinity Saint David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684E6" w14:textId="77777777" w:rsidR="006974F4" w:rsidRDefault="006974F4" w:rsidP="0052221D">
      <w:pPr>
        <w:spacing w:after="0" w:line="240" w:lineRule="auto"/>
      </w:pPr>
      <w:r>
        <w:separator/>
      </w:r>
    </w:p>
  </w:footnote>
  <w:footnote w:type="continuationSeparator" w:id="0">
    <w:p w14:paraId="0CCE7FDD" w14:textId="77777777" w:rsidR="006974F4" w:rsidRDefault="006974F4" w:rsidP="005222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F3279" w14:textId="77777777" w:rsidR="006974F4" w:rsidRDefault="006974F4">
    <w:pPr>
      <w:pStyle w:val="Header"/>
    </w:pPr>
    <w:r>
      <w:t>Cairn F Newton-Evans</w:t>
    </w:r>
    <w:r>
      <w:br/>
      <w:t>P109435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8A72A4"/>
    <w:multiLevelType w:val="hybridMultilevel"/>
    <w:tmpl w:val="B608080A"/>
    <w:lvl w:ilvl="0" w:tplc="AAC83FD4">
      <w:start w:val="1"/>
      <w:numFmt w:val="bullet"/>
      <w:lvlText w:val="•"/>
      <w:lvlJc w:val="left"/>
      <w:pPr>
        <w:tabs>
          <w:tab w:val="num" w:pos="720"/>
        </w:tabs>
        <w:ind w:left="720" w:hanging="360"/>
      </w:pPr>
      <w:rPr>
        <w:rFonts w:ascii="Arial" w:hAnsi="Arial" w:hint="default"/>
      </w:rPr>
    </w:lvl>
    <w:lvl w:ilvl="1" w:tplc="F4E468CE" w:tentative="1">
      <w:start w:val="1"/>
      <w:numFmt w:val="bullet"/>
      <w:lvlText w:val="•"/>
      <w:lvlJc w:val="left"/>
      <w:pPr>
        <w:tabs>
          <w:tab w:val="num" w:pos="1440"/>
        </w:tabs>
        <w:ind w:left="1440" w:hanging="360"/>
      </w:pPr>
      <w:rPr>
        <w:rFonts w:ascii="Arial" w:hAnsi="Arial" w:hint="default"/>
      </w:rPr>
    </w:lvl>
    <w:lvl w:ilvl="2" w:tplc="13C4C972" w:tentative="1">
      <w:start w:val="1"/>
      <w:numFmt w:val="bullet"/>
      <w:lvlText w:val="•"/>
      <w:lvlJc w:val="left"/>
      <w:pPr>
        <w:tabs>
          <w:tab w:val="num" w:pos="2160"/>
        </w:tabs>
        <w:ind w:left="2160" w:hanging="360"/>
      </w:pPr>
      <w:rPr>
        <w:rFonts w:ascii="Arial" w:hAnsi="Arial" w:hint="default"/>
      </w:rPr>
    </w:lvl>
    <w:lvl w:ilvl="3" w:tplc="A4501D78" w:tentative="1">
      <w:start w:val="1"/>
      <w:numFmt w:val="bullet"/>
      <w:lvlText w:val="•"/>
      <w:lvlJc w:val="left"/>
      <w:pPr>
        <w:tabs>
          <w:tab w:val="num" w:pos="2880"/>
        </w:tabs>
        <w:ind w:left="2880" w:hanging="360"/>
      </w:pPr>
      <w:rPr>
        <w:rFonts w:ascii="Arial" w:hAnsi="Arial" w:hint="default"/>
      </w:rPr>
    </w:lvl>
    <w:lvl w:ilvl="4" w:tplc="EC38A742" w:tentative="1">
      <w:start w:val="1"/>
      <w:numFmt w:val="bullet"/>
      <w:lvlText w:val="•"/>
      <w:lvlJc w:val="left"/>
      <w:pPr>
        <w:tabs>
          <w:tab w:val="num" w:pos="3600"/>
        </w:tabs>
        <w:ind w:left="3600" w:hanging="360"/>
      </w:pPr>
      <w:rPr>
        <w:rFonts w:ascii="Arial" w:hAnsi="Arial" w:hint="default"/>
      </w:rPr>
    </w:lvl>
    <w:lvl w:ilvl="5" w:tplc="35207DEE" w:tentative="1">
      <w:start w:val="1"/>
      <w:numFmt w:val="bullet"/>
      <w:lvlText w:val="•"/>
      <w:lvlJc w:val="left"/>
      <w:pPr>
        <w:tabs>
          <w:tab w:val="num" w:pos="4320"/>
        </w:tabs>
        <w:ind w:left="4320" w:hanging="360"/>
      </w:pPr>
      <w:rPr>
        <w:rFonts w:ascii="Arial" w:hAnsi="Arial" w:hint="default"/>
      </w:rPr>
    </w:lvl>
    <w:lvl w:ilvl="6" w:tplc="743A661E" w:tentative="1">
      <w:start w:val="1"/>
      <w:numFmt w:val="bullet"/>
      <w:lvlText w:val="•"/>
      <w:lvlJc w:val="left"/>
      <w:pPr>
        <w:tabs>
          <w:tab w:val="num" w:pos="5040"/>
        </w:tabs>
        <w:ind w:left="5040" w:hanging="360"/>
      </w:pPr>
      <w:rPr>
        <w:rFonts w:ascii="Arial" w:hAnsi="Arial" w:hint="default"/>
      </w:rPr>
    </w:lvl>
    <w:lvl w:ilvl="7" w:tplc="1BBAF282" w:tentative="1">
      <w:start w:val="1"/>
      <w:numFmt w:val="bullet"/>
      <w:lvlText w:val="•"/>
      <w:lvlJc w:val="left"/>
      <w:pPr>
        <w:tabs>
          <w:tab w:val="num" w:pos="5760"/>
        </w:tabs>
        <w:ind w:left="5760" w:hanging="360"/>
      </w:pPr>
      <w:rPr>
        <w:rFonts w:ascii="Arial" w:hAnsi="Arial" w:hint="default"/>
      </w:rPr>
    </w:lvl>
    <w:lvl w:ilvl="8" w:tplc="F54ABF3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21D"/>
    <w:rsid w:val="000524F1"/>
    <w:rsid w:val="00056831"/>
    <w:rsid w:val="000A79C0"/>
    <w:rsid w:val="00175125"/>
    <w:rsid w:val="00183851"/>
    <w:rsid w:val="001C36D8"/>
    <w:rsid w:val="002277D1"/>
    <w:rsid w:val="002756AE"/>
    <w:rsid w:val="002B0D2F"/>
    <w:rsid w:val="00373AF7"/>
    <w:rsid w:val="003E4B47"/>
    <w:rsid w:val="00474C84"/>
    <w:rsid w:val="004E79B9"/>
    <w:rsid w:val="0052221D"/>
    <w:rsid w:val="00524D10"/>
    <w:rsid w:val="00531EBC"/>
    <w:rsid w:val="0058163E"/>
    <w:rsid w:val="00592C28"/>
    <w:rsid w:val="005E0AD8"/>
    <w:rsid w:val="005F02FA"/>
    <w:rsid w:val="00683AEF"/>
    <w:rsid w:val="006974F4"/>
    <w:rsid w:val="007C5C85"/>
    <w:rsid w:val="00806DBB"/>
    <w:rsid w:val="00881243"/>
    <w:rsid w:val="0089052A"/>
    <w:rsid w:val="0098060D"/>
    <w:rsid w:val="00A0679A"/>
    <w:rsid w:val="00A13854"/>
    <w:rsid w:val="00A96110"/>
    <w:rsid w:val="00AA7CE5"/>
    <w:rsid w:val="00AC2809"/>
    <w:rsid w:val="00AF3430"/>
    <w:rsid w:val="00B610BB"/>
    <w:rsid w:val="00BF5236"/>
    <w:rsid w:val="00C32EED"/>
    <w:rsid w:val="00CB7244"/>
    <w:rsid w:val="00D103DF"/>
    <w:rsid w:val="00D848FB"/>
    <w:rsid w:val="00DB55FD"/>
    <w:rsid w:val="00E15E39"/>
    <w:rsid w:val="00F87FA5"/>
    <w:rsid w:val="00FE7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2EE15"/>
  <w15:chartTrackingRefBased/>
  <w15:docId w15:val="{D53648D6-CF11-44EB-8C2C-2E5A1DCFB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21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2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21D"/>
  </w:style>
  <w:style w:type="paragraph" w:styleId="Footer">
    <w:name w:val="footer"/>
    <w:basedOn w:val="Normal"/>
    <w:link w:val="FooterChar"/>
    <w:uiPriority w:val="99"/>
    <w:unhideWhenUsed/>
    <w:rsid w:val="005222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21D"/>
  </w:style>
  <w:style w:type="paragraph" w:styleId="Title">
    <w:name w:val="Title"/>
    <w:basedOn w:val="Normal"/>
    <w:next w:val="Normal"/>
    <w:link w:val="TitleChar"/>
    <w:uiPriority w:val="10"/>
    <w:qFormat/>
    <w:rsid w:val="0052221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21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2221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3E4B47"/>
    <w:rPr>
      <w:color w:val="0563C1" w:themeColor="hyperlink"/>
      <w:u w:val="single"/>
    </w:rPr>
  </w:style>
  <w:style w:type="character" w:styleId="UnresolvedMention">
    <w:name w:val="Unresolved Mention"/>
    <w:basedOn w:val="DefaultParagraphFont"/>
    <w:uiPriority w:val="99"/>
    <w:semiHidden/>
    <w:unhideWhenUsed/>
    <w:rsid w:val="003E4B4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15234">
      <w:bodyDiv w:val="1"/>
      <w:marLeft w:val="0"/>
      <w:marRight w:val="0"/>
      <w:marTop w:val="0"/>
      <w:marBottom w:val="0"/>
      <w:divBdr>
        <w:top w:val="none" w:sz="0" w:space="0" w:color="auto"/>
        <w:left w:val="none" w:sz="0" w:space="0" w:color="auto"/>
        <w:bottom w:val="none" w:sz="0" w:space="0" w:color="auto"/>
        <w:right w:val="none" w:sz="0" w:space="0" w:color="auto"/>
      </w:divBdr>
      <w:divsChild>
        <w:div w:id="214126818">
          <w:marLeft w:val="360"/>
          <w:marRight w:val="0"/>
          <w:marTop w:val="200"/>
          <w:marBottom w:val="0"/>
          <w:divBdr>
            <w:top w:val="none" w:sz="0" w:space="0" w:color="auto"/>
            <w:left w:val="none" w:sz="0" w:space="0" w:color="auto"/>
            <w:bottom w:val="none" w:sz="0" w:space="0" w:color="auto"/>
            <w:right w:val="none" w:sz="0" w:space="0" w:color="auto"/>
          </w:divBdr>
        </w:div>
      </w:divsChild>
    </w:div>
    <w:div w:id="1555893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esip.org.uk/joint-decision-mode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pp.college.police.uk/app-content/public-order/policing-footbal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k.businessinsider.com/the-hillsborough-inquest-verdict-4-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1309</Words>
  <Characters>7465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Cairn Newton (P109435)</dc:creator>
  <cp:keywords/>
  <dc:description/>
  <cp:lastModifiedBy>Cairn Newton (P109435)</cp:lastModifiedBy>
  <cp:revision>6</cp:revision>
  <dcterms:created xsi:type="dcterms:W3CDTF">2018-02-24T15:52:00Z</dcterms:created>
  <dcterms:modified xsi:type="dcterms:W3CDTF">2018-02-28T22:40:00Z</dcterms:modified>
</cp:coreProperties>
</file>