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0366DB" w14:textId="46D2DB57" w:rsidR="009F217A" w:rsidRPr="006F36BA" w:rsidRDefault="00E630BA" w:rsidP="00E630BA">
      <w:pPr>
        <w:spacing w:line="360" w:lineRule="auto"/>
        <w:jc w:val="center"/>
        <w:rPr>
          <w:rFonts w:ascii="Arial" w:hAnsi="Arial" w:cs="Arial"/>
          <w:b/>
          <w:bCs/>
          <w:szCs w:val="24"/>
          <w:lang w:val="en-IN"/>
        </w:rPr>
      </w:pPr>
      <w:r>
        <w:rPr>
          <w:noProof/>
        </w:rPr>
        <w:drawing>
          <wp:inline distT="0" distB="0" distL="0" distR="0" wp14:anchorId="22357F09" wp14:editId="79573B5B">
            <wp:extent cx="2600325" cy="1104900"/>
            <wp:effectExtent l="0" t="0" r="9525"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rcRect/>
                    <a:stretch>
                      <a:fillRect/>
                    </a:stretch>
                  </pic:blipFill>
                  <pic:spPr>
                    <a:xfrm>
                      <a:off x="0" y="0"/>
                      <a:ext cx="2600325" cy="1104900"/>
                    </a:xfrm>
                    <a:prstGeom prst="rect">
                      <a:avLst/>
                    </a:prstGeom>
                    <a:ln/>
                  </pic:spPr>
                </pic:pic>
              </a:graphicData>
            </a:graphic>
          </wp:inline>
        </w:drawing>
      </w:r>
    </w:p>
    <w:p w14:paraId="7C047F9E" w14:textId="77777777" w:rsidR="009F217A" w:rsidRPr="006F36BA" w:rsidRDefault="009F217A" w:rsidP="006F36BA">
      <w:pPr>
        <w:spacing w:line="360" w:lineRule="auto"/>
        <w:jc w:val="left"/>
        <w:rPr>
          <w:rFonts w:ascii="Arial" w:hAnsi="Arial" w:cs="Arial"/>
          <w:b/>
          <w:bCs/>
          <w:szCs w:val="24"/>
          <w:lang w:val="en-IN"/>
        </w:rPr>
      </w:pPr>
    </w:p>
    <w:p w14:paraId="1AA48DB0" w14:textId="41069270" w:rsidR="00F00CC2" w:rsidRDefault="00E630BA" w:rsidP="00E630BA">
      <w:pPr>
        <w:spacing w:line="360" w:lineRule="auto"/>
        <w:jc w:val="center"/>
        <w:rPr>
          <w:rFonts w:ascii="Arial" w:hAnsi="Arial" w:cs="Arial"/>
          <w:b/>
          <w:bCs/>
          <w:sz w:val="28"/>
          <w:szCs w:val="28"/>
          <w:lang w:val="en-IN"/>
        </w:rPr>
      </w:pPr>
      <w:r w:rsidRPr="00E630BA">
        <w:rPr>
          <w:rFonts w:ascii="Arial" w:hAnsi="Arial" w:cs="Arial"/>
          <w:b/>
          <w:bCs/>
          <w:sz w:val="28"/>
          <w:szCs w:val="28"/>
          <w:lang w:val="en-IN"/>
        </w:rPr>
        <w:t xml:space="preserve">Programme name: </w:t>
      </w:r>
      <w:r w:rsidR="00F00CC2" w:rsidRPr="00E630BA">
        <w:rPr>
          <w:rFonts w:ascii="Arial" w:hAnsi="Arial" w:cs="Arial"/>
          <w:b/>
          <w:bCs/>
          <w:sz w:val="28"/>
          <w:szCs w:val="28"/>
          <w:lang w:val="en-IN"/>
        </w:rPr>
        <w:t>Master of Business Administration</w:t>
      </w:r>
    </w:p>
    <w:p w14:paraId="5D75C67B" w14:textId="77777777" w:rsidR="00E630BA" w:rsidRPr="00E630BA" w:rsidRDefault="00E630BA" w:rsidP="00E630BA">
      <w:pPr>
        <w:spacing w:line="360" w:lineRule="auto"/>
        <w:jc w:val="center"/>
        <w:rPr>
          <w:rFonts w:ascii="Arial" w:hAnsi="Arial" w:cs="Arial"/>
          <w:b/>
          <w:bCs/>
          <w:sz w:val="28"/>
          <w:szCs w:val="28"/>
          <w:lang w:val="en-IN"/>
        </w:rPr>
      </w:pPr>
    </w:p>
    <w:p w14:paraId="41252C25" w14:textId="0B6F0453" w:rsidR="00E630BA" w:rsidRPr="00E630BA" w:rsidRDefault="00E630BA" w:rsidP="00E630BA">
      <w:pPr>
        <w:spacing w:line="360" w:lineRule="auto"/>
        <w:jc w:val="center"/>
        <w:rPr>
          <w:rFonts w:ascii="Arial" w:hAnsi="Arial" w:cs="Arial"/>
          <w:b/>
          <w:bCs/>
          <w:sz w:val="28"/>
          <w:szCs w:val="28"/>
          <w:lang w:val="en-IN"/>
        </w:rPr>
      </w:pPr>
      <w:r w:rsidRPr="00E630BA">
        <w:rPr>
          <w:rFonts w:ascii="Arial" w:hAnsi="Arial" w:cs="Arial"/>
          <w:b/>
          <w:bCs/>
          <w:sz w:val="28"/>
          <w:szCs w:val="28"/>
          <w:lang w:val="en-IN"/>
        </w:rPr>
        <w:t>Module name: Strategic Management</w:t>
      </w:r>
    </w:p>
    <w:p w14:paraId="28366B77" w14:textId="4AC58A19" w:rsidR="00E630BA" w:rsidRPr="00E630BA" w:rsidRDefault="00E630BA" w:rsidP="00E630BA">
      <w:pPr>
        <w:spacing w:line="360" w:lineRule="auto"/>
        <w:jc w:val="center"/>
        <w:rPr>
          <w:rFonts w:ascii="Arial" w:hAnsi="Arial" w:cs="Arial"/>
          <w:b/>
          <w:bCs/>
          <w:sz w:val="28"/>
          <w:szCs w:val="28"/>
          <w:lang w:val="en-IN"/>
        </w:rPr>
      </w:pPr>
      <w:r w:rsidRPr="00E630BA">
        <w:rPr>
          <w:rFonts w:ascii="Arial" w:hAnsi="Arial" w:cs="Arial"/>
          <w:b/>
          <w:bCs/>
          <w:sz w:val="28"/>
          <w:szCs w:val="28"/>
          <w:lang w:val="en-IN"/>
        </w:rPr>
        <w:t>Module code: LCMB</w:t>
      </w:r>
      <w:r w:rsidR="00F00CC2" w:rsidRPr="00E630BA">
        <w:rPr>
          <w:rFonts w:ascii="Arial" w:hAnsi="Arial" w:cs="Arial"/>
          <w:b/>
          <w:bCs/>
          <w:sz w:val="28"/>
          <w:szCs w:val="28"/>
          <w:lang w:val="en-IN"/>
        </w:rPr>
        <w:t xml:space="preserve">7003 </w:t>
      </w:r>
    </w:p>
    <w:p w14:paraId="27E471EE" w14:textId="77777777" w:rsidR="00E630BA" w:rsidRPr="00E630BA" w:rsidRDefault="00E630BA" w:rsidP="00E630BA">
      <w:pPr>
        <w:spacing w:line="360" w:lineRule="auto"/>
        <w:jc w:val="center"/>
        <w:rPr>
          <w:rFonts w:ascii="Arial" w:hAnsi="Arial" w:cs="Arial"/>
          <w:b/>
          <w:bCs/>
          <w:sz w:val="28"/>
          <w:szCs w:val="28"/>
        </w:rPr>
      </w:pPr>
      <w:r w:rsidRPr="00E630BA">
        <w:rPr>
          <w:rFonts w:ascii="Arial" w:hAnsi="Arial" w:cs="Arial"/>
          <w:b/>
          <w:bCs/>
          <w:sz w:val="28"/>
          <w:szCs w:val="28"/>
        </w:rPr>
        <w:t>Assessment component - Individual report</w:t>
      </w:r>
      <w:bookmarkStart w:id="0" w:name="_Toc235472137"/>
      <w:bookmarkStart w:id="1" w:name="_Toc236864752"/>
      <w:bookmarkStart w:id="2" w:name="_Toc236864793"/>
      <w:r w:rsidRPr="00E630BA">
        <w:rPr>
          <w:rFonts w:ascii="Arial" w:hAnsi="Arial" w:cs="Arial"/>
          <w:b/>
          <w:bCs/>
          <w:sz w:val="28"/>
          <w:szCs w:val="28"/>
        </w:rPr>
        <w:t>:</w:t>
      </w:r>
    </w:p>
    <w:p w14:paraId="3A732A1B" w14:textId="7D518EB7" w:rsidR="009B6FE5" w:rsidRPr="00E630BA" w:rsidRDefault="009F217A" w:rsidP="00E630BA">
      <w:pPr>
        <w:spacing w:line="360" w:lineRule="auto"/>
        <w:jc w:val="center"/>
        <w:rPr>
          <w:rFonts w:ascii="Arial" w:hAnsi="Arial" w:cs="Arial"/>
          <w:b/>
          <w:bCs/>
          <w:sz w:val="28"/>
          <w:szCs w:val="28"/>
        </w:rPr>
      </w:pPr>
      <w:r w:rsidRPr="00E630BA">
        <w:rPr>
          <w:rFonts w:ascii="Arial" w:hAnsi="Arial" w:cs="Arial"/>
          <w:b/>
          <w:bCs/>
          <w:sz w:val="28"/>
          <w:szCs w:val="28"/>
        </w:rPr>
        <w:t>A Strategic Management Case Study:</w:t>
      </w:r>
      <w:bookmarkStart w:id="3" w:name="_Toc235472138"/>
      <w:bookmarkStart w:id="4" w:name="_Toc236864753"/>
      <w:bookmarkStart w:id="5" w:name="_Toc236864794"/>
      <w:bookmarkEnd w:id="0"/>
      <w:bookmarkEnd w:id="1"/>
      <w:bookmarkEnd w:id="2"/>
      <w:r w:rsidR="00E630BA" w:rsidRPr="00E630BA">
        <w:rPr>
          <w:rFonts w:ascii="Arial" w:hAnsi="Arial" w:cs="Arial"/>
          <w:b/>
          <w:bCs/>
          <w:sz w:val="28"/>
          <w:szCs w:val="28"/>
        </w:rPr>
        <w:t xml:space="preserve"> </w:t>
      </w:r>
      <w:r w:rsidR="00DE6ADD" w:rsidRPr="00E630BA">
        <w:rPr>
          <w:rFonts w:ascii="Arial" w:hAnsi="Arial" w:cs="Arial"/>
          <w:b/>
          <w:bCs/>
          <w:sz w:val="28"/>
          <w:szCs w:val="28"/>
        </w:rPr>
        <w:t xml:space="preserve">Tata </w:t>
      </w:r>
      <w:r w:rsidR="00347756" w:rsidRPr="00E630BA">
        <w:rPr>
          <w:rFonts w:ascii="Arial" w:hAnsi="Arial" w:cs="Arial"/>
          <w:b/>
          <w:bCs/>
          <w:sz w:val="28"/>
          <w:szCs w:val="28"/>
        </w:rPr>
        <w:t>Starbucks’s Premium</w:t>
      </w:r>
      <w:r w:rsidR="00E630BA" w:rsidRPr="00E630BA">
        <w:rPr>
          <w:rFonts w:ascii="Arial" w:hAnsi="Arial" w:cs="Arial"/>
          <w:b/>
          <w:bCs/>
          <w:sz w:val="28"/>
          <w:szCs w:val="28"/>
        </w:rPr>
        <w:t xml:space="preserve"> </w:t>
      </w:r>
      <w:r w:rsidR="00347756" w:rsidRPr="00E630BA">
        <w:rPr>
          <w:rFonts w:ascii="Arial" w:hAnsi="Arial" w:cs="Arial"/>
          <w:b/>
          <w:bCs/>
          <w:sz w:val="28"/>
          <w:szCs w:val="28"/>
        </w:rPr>
        <w:t>Coffeehouse business in India</w:t>
      </w:r>
      <w:bookmarkEnd w:id="3"/>
      <w:bookmarkEnd w:id="4"/>
      <w:bookmarkEnd w:id="5"/>
    </w:p>
    <w:p w14:paraId="3B40D24C" w14:textId="77777777" w:rsidR="00E630BA" w:rsidRPr="00E630BA" w:rsidRDefault="00E630BA" w:rsidP="00E630BA">
      <w:pPr>
        <w:spacing w:line="360" w:lineRule="auto"/>
        <w:jc w:val="center"/>
        <w:rPr>
          <w:rFonts w:ascii="Arial" w:hAnsi="Arial" w:cs="Arial"/>
          <w:b/>
          <w:bCs/>
          <w:sz w:val="28"/>
          <w:szCs w:val="28"/>
          <w:lang w:val="en-IN"/>
        </w:rPr>
      </w:pPr>
    </w:p>
    <w:p w14:paraId="7489B0CA" w14:textId="77777777" w:rsidR="00E630BA" w:rsidRPr="00E630BA" w:rsidRDefault="00E630BA" w:rsidP="00E630BA">
      <w:pPr>
        <w:spacing w:line="360" w:lineRule="auto"/>
        <w:jc w:val="center"/>
        <w:rPr>
          <w:rFonts w:ascii="Arial" w:hAnsi="Arial" w:cs="Arial"/>
          <w:b/>
          <w:bCs/>
          <w:sz w:val="28"/>
          <w:szCs w:val="28"/>
        </w:rPr>
      </w:pPr>
      <w:r w:rsidRPr="00E630BA">
        <w:rPr>
          <w:rFonts w:ascii="Arial" w:hAnsi="Arial" w:cs="Arial" w:hint="cs"/>
          <w:b/>
          <w:bCs/>
          <w:sz w:val="28"/>
          <w:szCs w:val="28"/>
        </w:rPr>
        <w:t>Lecturer</w:t>
      </w:r>
      <w:r w:rsidRPr="00E630BA">
        <w:rPr>
          <w:rFonts w:ascii="Arial" w:hAnsi="Arial" w:cs="Arial" w:hint="cs"/>
          <w:b/>
          <w:bCs/>
          <w:sz w:val="28"/>
          <w:szCs w:val="28"/>
          <w:cs/>
          <w:lang w:bidi="hi-IN"/>
        </w:rPr>
        <w:t xml:space="preserve"> </w:t>
      </w:r>
      <w:r w:rsidRPr="00E630BA">
        <w:rPr>
          <w:rFonts w:ascii="Arial" w:hAnsi="Arial" w:cs="Arial" w:hint="cs"/>
          <w:b/>
          <w:bCs/>
          <w:sz w:val="28"/>
          <w:szCs w:val="28"/>
        </w:rPr>
        <w:t>name:</w:t>
      </w:r>
    </w:p>
    <w:p w14:paraId="5E412082" w14:textId="5D217396" w:rsidR="00E630BA" w:rsidRPr="00E630BA" w:rsidRDefault="00E630BA" w:rsidP="00E630BA">
      <w:pPr>
        <w:spacing w:line="360" w:lineRule="auto"/>
        <w:jc w:val="center"/>
        <w:rPr>
          <w:rFonts w:ascii="Arial" w:hAnsi="Arial" w:cs="Arial"/>
          <w:b/>
          <w:bCs/>
          <w:sz w:val="28"/>
          <w:szCs w:val="28"/>
        </w:rPr>
      </w:pPr>
      <w:r w:rsidRPr="00E630BA">
        <w:rPr>
          <w:rFonts w:ascii="Arial" w:hAnsi="Arial" w:cs="Arial"/>
          <w:b/>
          <w:bCs/>
          <w:sz w:val="28"/>
          <w:szCs w:val="28"/>
        </w:rPr>
        <w:t>Amare Desta</w:t>
      </w:r>
    </w:p>
    <w:p w14:paraId="5457B4A0" w14:textId="0A79A322" w:rsidR="00E630BA" w:rsidRPr="00E630BA" w:rsidRDefault="00E630BA" w:rsidP="00E630BA">
      <w:pPr>
        <w:spacing w:line="360" w:lineRule="auto"/>
        <w:jc w:val="center"/>
        <w:rPr>
          <w:rFonts w:ascii="Arial" w:hAnsi="Arial" w:cs="Arial"/>
          <w:b/>
          <w:bCs/>
          <w:sz w:val="28"/>
          <w:szCs w:val="28"/>
        </w:rPr>
      </w:pPr>
      <w:r w:rsidRPr="00E630BA">
        <w:rPr>
          <w:rFonts w:ascii="Arial" w:hAnsi="Arial" w:cs="Arial"/>
          <w:b/>
          <w:bCs/>
          <w:sz w:val="28"/>
          <w:szCs w:val="28"/>
        </w:rPr>
        <w:t>Ghulam Mujtaba</w:t>
      </w:r>
    </w:p>
    <w:p w14:paraId="4CFFF22E" w14:textId="77777777" w:rsidR="00E630BA" w:rsidRPr="00E630BA" w:rsidRDefault="00E630BA" w:rsidP="00E630BA">
      <w:pPr>
        <w:spacing w:line="360" w:lineRule="auto"/>
        <w:jc w:val="center"/>
        <w:rPr>
          <w:rFonts w:ascii="Arial" w:hAnsi="Arial" w:cs="Arial"/>
          <w:b/>
          <w:bCs/>
          <w:sz w:val="28"/>
          <w:szCs w:val="28"/>
        </w:rPr>
      </w:pPr>
    </w:p>
    <w:p w14:paraId="3C4D4F63" w14:textId="76C66F83" w:rsidR="00E630BA" w:rsidRPr="00E630BA" w:rsidRDefault="00E630BA" w:rsidP="00E630BA">
      <w:pPr>
        <w:spacing w:line="360" w:lineRule="auto"/>
        <w:jc w:val="center"/>
        <w:rPr>
          <w:rFonts w:ascii="Arial" w:hAnsi="Arial" w:cs="Arial"/>
          <w:b/>
          <w:bCs/>
          <w:sz w:val="28"/>
          <w:szCs w:val="28"/>
        </w:rPr>
      </w:pPr>
      <w:r w:rsidRPr="00E630BA">
        <w:rPr>
          <w:rFonts w:ascii="Arial" w:hAnsi="Arial" w:cs="Arial" w:hint="cs"/>
          <w:b/>
          <w:bCs/>
          <w:sz w:val="28"/>
          <w:szCs w:val="28"/>
        </w:rPr>
        <w:t>Student</w:t>
      </w:r>
      <w:r w:rsidRPr="00E630BA">
        <w:rPr>
          <w:rFonts w:ascii="Arial" w:hAnsi="Arial" w:cs="Arial" w:hint="cs"/>
          <w:b/>
          <w:bCs/>
          <w:sz w:val="28"/>
          <w:szCs w:val="28"/>
          <w:cs/>
          <w:lang w:bidi="hi-IN"/>
        </w:rPr>
        <w:t xml:space="preserve"> </w:t>
      </w:r>
      <w:r w:rsidRPr="00E630BA">
        <w:rPr>
          <w:rFonts w:ascii="Arial" w:hAnsi="Arial" w:cs="Arial"/>
          <w:b/>
          <w:bCs/>
          <w:sz w:val="28"/>
          <w:szCs w:val="28"/>
        </w:rPr>
        <w:t>name: Pew</w:t>
      </w:r>
      <w:r w:rsidRPr="00E630BA">
        <w:rPr>
          <w:rFonts w:ascii="Arial" w:hAnsi="Arial" w:cs="Arial" w:hint="cs"/>
          <w:b/>
          <w:bCs/>
          <w:sz w:val="28"/>
          <w:szCs w:val="28"/>
          <w:cs/>
          <w:lang w:bidi="hi-IN"/>
        </w:rPr>
        <w:t xml:space="preserve"> </w:t>
      </w:r>
      <w:r w:rsidRPr="00E630BA">
        <w:rPr>
          <w:rFonts w:ascii="Arial" w:hAnsi="Arial" w:cs="Arial" w:hint="cs"/>
          <w:b/>
          <w:bCs/>
          <w:sz w:val="28"/>
          <w:szCs w:val="28"/>
        </w:rPr>
        <w:t>Peakhom</w:t>
      </w:r>
    </w:p>
    <w:p w14:paraId="157E246A" w14:textId="31BC1AD5" w:rsidR="00E630BA" w:rsidRPr="00E630BA" w:rsidRDefault="00E630BA" w:rsidP="00E630BA">
      <w:pPr>
        <w:spacing w:line="360" w:lineRule="auto"/>
        <w:jc w:val="center"/>
        <w:rPr>
          <w:rFonts w:ascii="Arial" w:hAnsi="Arial" w:cs="Arial"/>
          <w:b/>
          <w:bCs/>
          <w:sz w:val="28"/>
          <w:szCs w:val="28"/>
          <w:cs/>
        </w:rPr>
      </w:pPr>
      <w:r w:rsidRPr="00E630BA">
        <w:rPr>
          <w:rFonts w:ascii="Arial" w:hAnsi="Arial" w:cs="Arial"/>
          <w:b/>
          <w:bCs/>
          <w:sz w:val="28"/>
          <w:szCs w:val="28"/>
        </w:rPr>
        <w:t xml:space="preserve">Student </w:t>
      </w:r>
      <w:r w:rsidRPr="00E630BA">
        <w:rPr>
          <w:rFonts w:ascii="Arial" w:hAnsi="Arial" w:cs="Arial" w:hint="cs"/>
          <w:b/>
          <w:bCs/>
          <w:sz w:val="28"/>
          <w:szCs w:val="28"/>
        </w:rPr>
        <w:t>ID:</w:t>
      </w:r>
      <w:r w:rsidRPr="00E630BA">
        <w:rPr>
          <w:rFonts w:ascii="Arial" w:hAnsi="Arial" w:cs="Arial"/>
          <w:b/>
          <w:bCs/>
          <w:sz w:val="28"/>
          <w:szCs w:val="28"/>
        </w:rPr>
        <w:t xml:space="preserve"> </w:t>
      </w:r>
      <w:r w:rsidRPr="00E630BA">
        <w:rPr>
          <w:rFonts w:ascii="Arial" w:hAnsi="Arial" w:cs="Arial"/>
          <w:b/>
          <w:bCs/>
          <w:sz w:val="28"/>
          <w:szCs w:val="28"/>
          <w:cs/>
          <w:lang w:bidi="hi-IN"/>
        </w:rPr>
        <w:t>2433833</w:t>
      </w:r>
    </w:p>
    <w:p w14:paraId="2A57ECC1" w14:textId="2305D4A9" w:rsidR="00E630BA" w:rsidRPr="00E630BA" w:rsidRDefault="00E630BA" w:rsidP="00E630BA">
      <w:pPr>
        <w:spacing w:line="360" w:lineRule="auto"/>
        <w:jc w:val="center"/>
        <w:rPr>
          <w:rFonts w:ascii="Arial" w:hAnsi="Arial" w:cs="Arial"/>
          <w:b/>
          <w:bCs/>
          <w:sz w:val="28"/>
          <w:szCs w:val="28"/>
          <w:lang w:bidi="hi-IN"/>
        </w:rPr>
      </w:pPr>
      <w:r w:rsidRPr="00E630BA">
        <w:rPr>
          <w:rFonts w:ascii="Arial" w:hAnsi="Arial" w:cs="Arial"/>
          <w:b/>
          <w:bCs/>
          <w:sz w:val="28"/>
          <w:szCs w:val="28"/>
          <w:cs/>
          <w:lang w:bidi="hi-IN"/>
        </w:rPr>
        <w:t>Submission date: 10-08-2026</w:t>
      </w:r>
    </w:p>
    <w:p w14:paraId="16F0303A" w14:textId="77777777" w:rsidR="006F36BA" w:rsidRPr="00E630BA" w:rsidRDefault="006F36BA" w:rsidP="006F36BA">
      <w:pPr>
        <w:spacing w:line="360" w:lineRule="auto"/>
        <w:jc w:val="left"/>
        <w:rPr>
          <w:rFonts w:ascii="Arial" w:hAnsi="Arial" w:cs="Arial"/>
          <w:sz w:val="28"/>
          <w:szCs w:val="28"/>
        </w:rPr>
      </w:pPr>
    </w:p>
    <w:p w14:paraId="5D9854BF" w14:textId="77777777" w:rsidR="00C76BDC" w:rsidRDefault="00C76BDC" w:rsidP="006F36BA">
      <w:pPr>
        <w:spacing w:line="360" w:lineRule="auto"/>
        <w:jc w:val="left"/>
        <w:rPr>
          <w:rFonts w:ascii="Arial" w:hAnsi="Arial" w:cs="Arial"/>
          <w:szCs w:val="24"/>
          <w:lang w:val="en-IN"/>
        </w:rPr>
      </w:pPr>
    </w:p>
    <w:p w14:paraId="41301AEE" w14:textId="68999474" w:rsidR="00C76BDC" w:rsidRDefault="00585FA5" w:rsidP="00585FA5">
      <w:pPr>
        <w:spacing w:line="360" w:lineRule="auto"/>
        <w:jc w:val="center"/>
        <w:rPr>
          <w:rFonts w:ascii="Arial" w:hAnsi="Arial" w:cs="Arial"/>
          <w:szCs w:val="24"/>
          <w:lang w:val="en-IN"/>
        </w:rPr>
      </w:pPr>
      <w:r w:rsidRPr="00585FA5">
        <w:rPr>
          <w:rFonts w:ascii="Arial" w:hAnsi="Arial" w:cs="Arial"/>
          <w:noProof/>
          <w:szCs w:val="24"/>
          <w:lang w:val="en-IN"/>
        </w:rPr>
        <w:drawing>
          <wp:inline distT="0" distB="0" distL="0" distR="0" wp14:anchorId="66E11243" wp14:editId="12CB1436">
            <wp:extent cx="5991367" cy="7069355"/>
            <wp:effectExtent l="0" t="0" r="0" b="0"/>
            <wp:docPr id="182529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29013" name=""/>
                    <pic:cNvPicPr/>
                  </pic:nvPicPr>
                  <pic:blipFill>
                    <a:blip r:embed="rId9"/>
                    <a:stretch>
                      <a:fillRect/>
                    </a:stretch>
                  </pic:blipFill>
                  <pic:spPr>
                    <a:xfrm>
                      <a:off x="0" y="0"/>
                      <a:ext cx="6031878" cy="7117155"/>
                    </a:xfrm>
                    <a:prstGeom prst="rect">
                      <a:avLst/>
                    </a:prstGeom>
                  </pic:spPr>
                </pic:pic>
              </a:graphicData>
            </a:graphic>
          </wp:inline>
        </w:drawing>
      </w:r>
    </w:p>
    <w:p w14:paraId="090F2D29" w14:textId="77777777" w:rsidR="00585FA5" w:rsidRDefault="00585FA5" w:rsidP="00337351">
      <w:pPr>
        <w:spacing w:line="360" w:lineRule="auto"/>
        <w:rPr>
          <w:rFonts w:ascii="Arial" w:hAnsi="Arial" w:cs="Arial"/>
          <w:szCs w:val="24"/>
          <w:lang w:val="en-IN"/>
        </w:rPr>
      </w:pPr>
    </w:p>
    <w:p w14:paraId="47693818" w14:textId="77777777" w:rsidR="00C76BDC" w:rsidRPr="006F36BA" w:rsidRDefault="00C76BDC" w:rsidP="006F36BA">
      <w:pPr>
        <w:spacing w:line="360" w:lineRule="auto"/>
        <w:jc w:val="left"/>
        <w:rPr>
          <w:rFonts w:ascii="Arial" w:hAnsi="Arial" w:cs="Arial"/>
          <w:szCs w:val="24"/>
          <w:lang w:val="en-IN"/>
        </w:rPr>
      </w:pPr>
    </w:p>
    <w:sdt>
      <w:sdtPr>
        <w:rPr>
          <w:rFonts w:ascii="Times New Roman" w:eastAsiaTheme="minorEastAsia" w:hAnsi="Times New Roman" w:cstheme="minorBidi"/>
          <w:color w:val="auto"/>
          <w:kern w:val="2"/>
          <w:sz w:val="24"/>
          <w:szCs w:val="22"/>
          <w:lang w:val="en-GB" w:eastAsia="zh-CN"/>
          <w14:ligatures w14:val="standardContextual"/>
        </w:rPr>
        <w:id w:val="-1684972516"/>
        <w:docPartObj>
          <w:docPartGallery w:val="Table of Contents"/>
          <w:docPartUnique/>
        </w:docPartObj>
      </w:sdtPr>
      <w:sdtEndPr>
        <w:rPr>
          <w:b/>
          <w:bCs/>
          <w:noProof/>
        </w:rPr>
      </w:sdtEndPr>
      <w:sdtContent>
        <w:p w14:paraId="6C60C280" w14:textId="2F5E3FF8" w:rsidR="00337351" w:rsidRDefault="00337351">
          <w:pPr>
            <w:pStyle w:val="TOCHeading"/>
          </w:pPr>
          <w:r>
            <w:t>Contents</w:t>
          </w:r>
        </w:p>
        <w:p w14:paraId="604946B4" w14:textId="0CA9E2B0" w:rsidR="00337351" w:rsidRDefault="00337351" w:rsidP="00FA14D9">
          <w:pPr>
            <w:pStyle w:val="TOC1"/>
            <w:rPr>
              <w:rFonts w:asciiTheme="minorHAnsi" w:hAnsiTheme="minorHAnsi" w:cstheme="minorBidi"/>
              <w:szCs w:val="24"/>
            </w:rPr>
          </w:pPr>
          <w:r>
            <w:fldChar w:fldCharType="begin"/>
          </w:r>
          <w:r>
            <w:instrText xml:space="preserve"> TOC \o "1-3" \h \z \u </w:instrText>
          </w:r>
          <w:r>
            <w:fldChar w:fldCharType="separate"/>
          </w:r>
          <w:hyperlink w:anchor="_Toc237107014" w:history="1">
            <w:r w:rsidRPr="00214FC5">
              <w:rPr>
                <w:rStyle w:val="Hyperlink"/>
              </w:rPr>
              <w:t>1. Overview of Starbucks Corporation</w:t>
            </w:r>
            <w:r>
              <w:rPr>
                <w:webHidden/>
              </w:rPr>
              <w:tab/>
            </w:r>
            <w:r>
              <w:rPr>
                <w:webHidden/>
              </w:rPr>
              <w:fldChar w:fldCharType="begin"/>
            </w:r>
            <w:r>
              <w:rPr>
                <w:webHidden/>
              </w:rPr>
              <w:instrText xml:space="preserve"> PAGEREF _Toc237107014 \h </w:instrText>
            </w:r>
            <w:r>
              <w:rPr>
                <w:webHidden/>
              </w:rPr>
            </w:r>
            <w:r>
              <w:rPr>
                <w:webHidden/>
              </w:rPr>
              <w:fldChar w:fldCharType="separate"/>
            </w:r>
            <w:r>
              <w:rPr>
                <w:webHidden/>
              </w:rPr>
              <w:t>6</w:t>
            </w:r>
            <w:r>
              <w:rPr>
                <w:webHidden/>
              </w:rPr>
              <w:fldChar w:fldCharType="end"/>
            </w:r>
          </w:hyperlink>
        </w:p>
        <w:p w14:paraId="762A4798" w14:textId="43B2C6C5" w:rsidR="00337351" w:rsidRDefault="00337351" w:rsidP="00FA14D9">
          <w:pPr>
            <w:pStyle w:val="TOC1"/>
            <w:rPr>
              <w:rFonts w:asciiTheme="minorHAnsi" w:hAnsiTheme="minorHAnsi" w:cstheme="minorBidi"/>
              <w:szCs w:val="24"/>
            </w:rPr>
          </w:pPr>
          <w:hyperlink w:anchor="_Toc237107015" w:history="1">
            <w:r w:rsidRPr="00214FC5">
              <w:rPr>
                <w:rStyle w:val="Hyperlink"/>
              </w:rPr>
              <w:t>2. External and Internal Analysis</w:t>
            </w:r>
            <w:r>
              <w:rPr>
                <w:webHidden/>
              </w:rPr>
              <w:tab/>
            </w:r>
            <w:r>
              <w:rPr>
                <w:webHidden/>
              </w:rPr>
              <w:fldChar w:fldCharType="begin"/>
            </w:r>
            <w:r>
              <w:rPr>
                <w:webHidden/>
              </w:rPr>
              <w:instrText xml:space="preserve"> PAGEREF _Toc237107015 \h </w:instrText>
            </w:r>
            <w:r>
              <w:rPr>
                <w:webHidden/>
              </w:rPr>
            </w:r>
            <w:r>
              <w:rPr>
                <w:webHidden/>
              </w:rPr>
              <w:fldChar w:fldCharType="separate"/>
            </w:r>
            <w:r>
              <w:rPr>
                <w:webHidden/>
              </w:rPr>
              <w:t>7</w:t>
            </w:r>
            <w:r>
              <w:rPr>
                <w:webHidden/>
              </w:rPr>
              <w:fldChar w:fldCharType="end"/>
            </w:r>
          </w:hyperlink>
        </w:p>
        <w:p w14:paraId="4F099B1D" w14:textId="21A4DAC4" w:rsidR="00337351" w:rsidRDefault="00337351">
          <w:pPr>
            <w:pStyle w:val="TOC2"/>
            <w:tabs>
              <w:tab w:val="right" w:leader="dot" w:pos="9350"/>
            </w:tabs>
            <w:rPr>
              <w:rFonts w:asciiTheme="minorHAnsi" w:hAnsiTheme="minorHAnsi"/>
              <w:noProof/>
              <w:szCs w:val="24"/>
              <w:lang w:val="en-IN"/>
            </w:rPr>
          </w:pPr>
          <w:hyperlink w:anchor="_Toc237107016" w:history="1">
            <w:r w:rsidRPr="00214FC5">
              <w:rPr>
                <w:rStyle w:val="Hyperlink"/>
                <w:rFonts w:ascii="Arial" w:hAnsi="Arial" w:cs="Arial"/>
                <w:noProof/>
                <w:lang w:val="en-IN"/>
              </w:rPr>
              <w:t>2.1 Rationale</w:t>
            </w:r>
            <w:r>
              <w:rPr>
                <w:noProof/>
                <w:webHidden/>
              </w:rPr>
              <w:tab/>
            </w:r>
            <w:r>
              <w:rPr>
                <w:noProof/>
                <w:webHidden/>
              </w:rPr>
              <w:fldChar w:fldCharType="begin"/>
            </w:r>
            <w:r>
              <w:rPr>
                <w:noProof/>
                <w:webHidden/>
              </w:rPr>
              <w:instrText xml:space="preserve"> PAGEREF _Toc237107016 \h </w:instrText>
            </w:r>
            <w:r>
              <w:rPr>
                <w:noProof/>
                <w:webHidden/>
              </w:rPr>
            </w:r>
            <w:r>
              <w:rPr>
                <w:noProof/>
                <w:webHidden/>
              </w:rPr>
              <w:fldChar w:fldCharType="separate"/>
            </w:r>
            <w:r>
              <w:rPr>
                <w:noProof/>
                <w:webHidden/>
              </w:rPr>
              <w:t>7</w:t>
            </w:r>
            <w:r>
              <w:rPr>
                <w:noProof/>
                <w:webHidden/>
              </w:rPr>
              <w:fldChar w:fldCharType="end"/>
            </w:r>
          </w:hyperlink>
        </w:p>
        <w:p w14:paraId="3E907BFB" w14:textId="7EFDC78D" w:rsidR="00337351" w:rsidRDefault="00337351">
          <w:pPr>
            <w:pStyle w:val="TOC2"/>
            <w:tabs>
              <w:tab w:val="right" w:leader="dot" w:pos="9350"/>
            </w:tabs>
            <w:rPr>
              <w:rFonts w:asciiTheme="minorHAnsi" w:hAnsiTheme="minorHAnsi"/>
              <w:noProof/>
              <w:szCs w:val="24"/>
              <w:lang w:val="en-IN"/>
            </w:rPr>
          </w:pPr>
          <w:hyperlink w:anchor="_Toc237107017" w:history="1">
            <w:r w:rsidRPr="00214FC5">
              <w:rPr>
                <w:rStyle w:val="Hyperlink"/>
                <w:rFonts w:ascii="Arial" w:hAnsi="Arial" w:cs="Arial"/>
                <w:noProof/>
                <w:lang w:val="en-IN"/>
              </w:rPr>
              <w:t>2.2 Analysis of the Internal Environment Using Barney’s VRIO analysis (1991)</w:t>
            </w:r>
            <w:r>
              <w:rPr>
                <w:noProof/>
                <w:webHidden/>
              </w:rPr>
              <w:tab/>
            </w:r>
            <w:r>
              <w:rPr>
                <w:noProof/>
                <w:webHidden/>
              </w:rPr>
              <w:fldChar w:fldCharType="begin"/>
            </w:r>
            <w:r>
              <w:rPr>
                <w:noProof/>
                <w:webHidden/>
              </w:rPr>
              <w:instrText xml:space="preserve"> PAGEREF _Toc237107017 \h </w:instrText>
            </w:r>
            <w:r>
              <w:rPr>
                <w:noProof/>
                <w:webHidden/>
              </w:rPr>
            </w:r>
            <w:r>
              <w:rPr>
                <w:noProof/>
                <w:webHidden/>
              </w:rPr>
              <w:fldChar w:fldCharType="separate"/>
            </w:r>
            <w:r>
              <w:rPr>
                <w:noProof/>
                <w:webHidden/>
              </w:rPr>
              <w:t>7</w:t>
            </w:r>
            <w:r>
              <w:rPr>
                <w:noProof/>
                <w:webHidden/>
              </w:rPr>
              <w:fldChar w:fldCharType="end"/>
            </w:r>
          </w:hyperlink>
        </w:p>
        <w:p w14:paraId="47F11ADC" w14:textId="0F3F7E3F" w:rsidR="00337351" w:rsidRDefault="00337351">
          <w:pPr>
            <w:pStyle w:val="TOC2"/>
            <w:tabs>
              <w:tab w:val="right" w:leader="dot" w:pos="9350"/>
            </w:tabs>
            <w:rPr>
              <w:rFonts w:asciiTheme="minorHAnsi" w:hAnsiTheme="minorHAnsi"/>
              <w:noProof/>
              <w:szCs w:val="24"/>
              <w:lang w:val="en-IN"/>
            </w:rPr>
          </w:pPr>
          <w:hyperlink w:anchor="_Toc237107018" w:history="1">
            <w:r w:rsidRPr="00214FC5">
              <w:rPr>
                <w:rStyle w:val="Hyperlink"/>
                <w:rFonts w:ascii="Arial" w:hAnsi="Arial" w:cs="Arial"/>
                <w:noProof/>
                <w:lang w:val="en-IN"/>
              </w:rPr>
              <w:t>2.3 Analysis of the External Environment using PESTEL (Table 2)</w:t>
            </w:r>
            <w:r>
              <w:rPr>
                <w:noProof/>
                <w:webHidden/>
              </w:rPr>
              <w:tab/>
            </w:r>
            <w:r>
              <w:rPr>
                <w:noProof/>
                <w:webHidden/>
              </w:rPr>
              <w:fldChar w:fldCharType="begin"/>
            </w:r>
            <w:r>
              <w:rPr>
                <w:noProof/>
                <w:webHidden/>
              </w:rPr>
              <w:instrText xml:space="preserve"> PAGEREF _Toc237107018 \h </w:instrText>
            </w:r>
            <w:r>
              <w:rPr>
                <w:noProof/>
                <w:webHidden/>
              </w:rPr>
            </w:r>
            <w:r>
              <w:rPr>
                <w:noProof/>
                <w:webHidden/>
              </w:rPr>
              <w:fldChar w:fldCharType="separate"/>
            </w:r>
            <w:r>
              <w:rPr>
                <w:noProof/>
                <w:webHidden/>
              </w:rPr>
              <w:t>10</w:t>
            </w:r>
            <w:r>
              <w:rPr>
                <w:noProof/>
                <w:webHidden/>
              </w:rPr>
              <w:fldChar w:fldCharType="end"/>
            </w:r>
          </w:hyperlink>
        </w:p>
        <w:p w14:paraId="07A03920" w14:textId="1951C172" w:rsidR="00337351" w:rsidRDefault="00337351">
          <w:pPr>
            <w:pStyle w:val="TOC3"/>
            <w:tabs>
              <w:tab w:val="right" w:leader="dot" w:pos="9350"/>
            </w:tabs>
            <w:rPr>
              <w:rFonts w:asciiTheme="minorHAnsi" w:hAnsiTheme="minorHAnsi"/>
              <w:noProof/>
              <w:szCs w:val="24"/>
              <w:lang w:val="en-IN"/>
            </w:rPr>
          </w:pPr>
          <w:hyperlink w:anchor="_Toc237107019" w:history="1">
            <w:r w:rsidRPr="00214FC5">
              <w:rPr>
                <w:rStyle w:val="Hyperlink"/>
                <w:rFonts w:ascii="Arial" w:hAnsi="Arial" w:cs="Arial"/>
                <w:noProof/>
                <w:lang w:val="en-IN"/>
              </w:rPr>
              <w:t>2.3.1 Political factors</w:t>
            </w:r>
            <w:r>
              <w:rPr>
                <w:noProof/>
                <w:webHidden/>
              </w:rPr>
              <w:tab/>
            </w:r>
            <w:r>
              <w:rPr>
                <w:noProof/>
                <w:webHidden/>
              </w:rPr>
              <w:fldChar w:fldCharType="begin"/>
            </w:r>
            <w:r>
              <w:rPr>
                <w:noProof/>
                <w:webHidden/>
              </w:rPr>
              <w:instrText xml:space="preserve"> PAGEREF _Toc237107019 \h </w:instrText>
            </w:r>
            <w:r>
              <w:rPr>
                <w:noProof/>
                <w:webHidden/>
              </w:rPr>
            </w:r>
            <w:r>
              <w:rPr>
                <w:noProof/>
                <w:webHidden/>
              </w:rPr>
              <w:fldChar w:fldCharType="separate"/>
            </w:r>
            <w:r>
              <w:rPr>
                <w:noProof/>
                <w:webHidden/>
              </w:rPr>
              <w:t>10</w:t>
            </w:r>
            <w:r>
              <w:rPr>
                <w:noProof/>
                <w:webHidden/>
              </w:rPr>
              <w:fldChar w:fldCharType="end"/>
            </w:r>
          </w:hyperlink>
        </w:p>
        <w:p w14:paraId="28BC33E1" w14:textId="2099DCBF" w:rsidR="00337351" w:rsidRDefault="00337351">
          <w:pPr>
            <w:pStyle w:val="TOC3"/>
            <w:tabs>
              <w:tab w:val="right" w:leader="dot" w:pos="9350"/>
            </w:tabs>
            <w:rPr>
              <w:rFonts w:asciiTheme="minorHAnsi" w:hAnsiTheme="minorHAnsi"/>
              <w:noProof/>
              <w:szCs w:val="24"/>
              <w:lang w:val="en-IN"/>
            </w:rPr>
          </w:pPr>
          <w:hyperlink w:anchor="_Toc237107020" w:history="1">
            <w:r w:rsidRPr="00214FC5">
              <w:rPr>
                <w:rStyle w:val="Hyperlink"/>
                <w:rFonts w:ascii="Arial" w:hAnsi="Arial" w:cs="Arial"/>
                <w:noProof/>
                <w:lang w:val="en-IN"/>
              </w:rPr>
              <w:t>2.3.2 Economic factors</w:t>
            </w:r>
            <w:r>
              <w:rPr>
                <w:noProof/>
                <w:webHidden/>
              </w:rPr>
              <w:tab/>
            </w:r>
            <w:r>
              <w:rPr>
                <w:noProof/>
                <w:webHidden/>
              </w:rPr>
              <w:fldChar w:fldCharType="begin"/>
            </w:r>
            <w:r>
              <w:rPr>
                <w:noProof/>
                <w:webHidden/>
              </w:rPr>
              <w:instrText xml:space="preserve"> PAGEREF _Toc237107020 \h </w:instrText>
            </w:r>
            <w:r>
              <w:rPr>
                <w:noProof/>
                <w:webHidden/>
              </w:rPr>
            </w:r>
            <w:r>
              <w:rPr>
                <w:noProof/>
                <w:webHidden/>
              </w:rPr>
              <w:fldChar w:fldCharType="separate"/>
            </w:r>
            <w:r>
              <w:rPr>
                <w:noProof/>
                <w:webHidden/>
              </w:rPr>
              <w:t>10</w:t>
            </w:r>
            <w:r>
              <w:rPr>
                <w:noProof/>
                <w:webHidden/>
              </w:rPr>
              <w:fldChar w:fldCharType="end"/>
            </w:r>
          </w:hyperlink>
        </w:p>
        <w:p w14:paraId="571EFB81" w14:textId="726AD55D" w:rsidR="00337351" w:rsidRDefault="00337351">
          <w:pPr>
            <w:pStyle w:val="TOC3"/>
            <w:tabs>
              <w:tab w:val="right" w:leader="dot" w:pos="9350"/>
            </w:tabs>
            <w:rPr>
              <w:rFonts w:asciiTheme="minorHAnsi" w:hAnsiTheme="minorHAnsi"/>
              <w:noProof/>
              <w:szCs w:val="24"/>
              <w:lang w:val="en-IN"/>
            </w:rPr>
          </w:pPr>
          <w:hyperlink w:anchor="_Toc237107021" w:history="1">
            <w:r w:rsidRPr="00214FC5">
              <w:rPr>
                <w:rStyle w:val="Hyperlink"/>
                <w:rFonts w:ascii="Arial" w:hAnsi="Arial" w:cs="Arial"/>
                <w:noProof/>
                <w:lang w:val="en-IN"/>
              </w:rPr>
              <w:t>2.3.3 Social factors</w:t>
            </w:r>
            <w:r>
              <w:rPr>
                <w:noProof/>
                <w:webHidden/>
              </w:rPr>
              <w:tab/>
            </w:r>
            <w:r>
              <w:rPr>
                <w:noProof/>
                <w:webHidden/>
              </w:rPr>
              <w:fldChar w:fldCharType="begin"/>
            </w:r>
            <w:r>
              <w:rPr>
                <w:noProof/>
                <w:webHidden/>
              </w:rPr>
              <w:instrText xml:space="preserve"> PAGEREF _Toc237107021 \h </w:instrText>
            </w:r>
            <w:r>
              <w:rPr>
                <w:noProof/>
                <w:webHidden/>
              </w:rPr>
            </w:r>
            <w:r>
              <w:rPr>
                <w:noProof/>
                <w:webHidden/>
              </w:rPr>
              <w:fldChar w:fldCharType="separate"/>
            </w:r>
            <w:r>
              <w:rPr>
                <w:noProof/>
                <w:webHidden/>
              </w:rPr>
              <w:t>11</w:t>
            </w:r>
            <w:r>
              <w:rPr>
                <w:noProof/>
                <w:webHidden/>
              </w:rPr>
              <w:fldChar w:fldCharType="end"/>
            </w:r>
          </w:hyperlink>
        </w:p>
        <w:p w14:paraId="5AA3699D" w14:textId="131F1117" w:rsidR="00337351" w:rsidRDefault="00337351">
          <w:pPr>
            <w:pStyle w:val="TOC3"/>
            <w:tabs>
              <w:tab w:val="right" w:leader="dot" w:pos="9350"/>
            </w:tabs>
            <w:rPr>
              <w:rFonts w:asciiTheme="minorHAnsi" w:hAnsiTheme="minorHAnsi"/>
              <w:noProof/>
              <w:szCs w:val="24"/>
              <w:lang w:val="en-IN"/>
            </w:rPr>
          </w:pPr>
          <w:hyperlink w:anchor="_Toc237107022" w:history="1">
            <w:r w:rsidRPr="00214FC5">
              <w:rPr>
                <w:rStyle w:val="Hyperlink"/>
                <w:rFonts w:ascii="Arial" w:hAnsi="Arial" w:cs="Arial"/>
                <w:noProof/>
                <w:lang w:val="en-IN"/>
              </w:rPr>
              <w:t>2.3.4 Technological factors</w:t>
            </w:r>
            <w:r>
              <w:rPr>
                <w:noProof/>
                <w:webHidden/>
              </w:rPr>
              <w:tab/>
            </w:r>
            <w:r>
              <w:rPr>
                <w:noProof/>
                <w:webHidden/>
              </w:rPr>
              <w:fldChar w:fldCharType="begin"/>
            </w:r>
            <w:r>
              <w:rPr>
                <w:noProof/>
                <w:webHidden/>
              </w:rPr>
              <w:instrText xml:space="preserve"> PAGEREF _Toc237107022 \h </w:instrText>
            </w:r>
            <w:r>
              <w:rPr>
                <w:noProof/>
                <w:webHidden/>
              </w:rPr>
            </w:r>
            <w:r>
              <w:rPr>
                <w:noProof/>
                <w:webHidden/>
              </w:rPr>
              <w:fldChar w:fldCharType="separate"/>
            </w:r>
            <w:r>
              <w:rPr>
                <w:noProof/>
                <w:webHidden/>
              </w:rPr>
              <w:t>11</w:t>
            </w:r>
            <w:r>
              <w:rPr>
                <w:noProof/>
                <w:webHidden/>
              </w:rPr>
              <w:fldChar w:fldCharType="end"/>
            </w:r>
          </w:hyperlink>
        </w:p>
        <w:p w14:paraId="4A179F80" w14:textId="7B64B9EA" w:rsidR="00337351" w:rsidRDefault="00337351">
          <w:pPr>
            <w:pStyle w:val="TOC3"/>
            <w:tabs>
              <w:tab w:val="right" w:leader="dot" w:pos="9350"/>
            </w:tabs>
            <w:rPr>
              <w:rFonts w:asciiTheme="minorHAnsi" w:hAnsiTheme="minorHAnsi"/>
              <w:noProof/>
              <w:szCs w:val="24"/>
              <w:lang w:val="en-IN"/>
            </w:rPr>
          </w:pPr>
          <w:hyperlink w:anchor="_Toc237107023" w:history="1">
            <w:r w:rsidRPr="00214FC5">
              <w:rPr>
                <w:rStyle w:val="Hyperlink"/>
                <w:rFonts w:ascii="Arial" w:hAnsi="Arial" w:cs="Arial"/>
                <w:noProof/>
                <w:lang w:val="en-IN"/>
              </w:rPr>
              <w:t>2.3.5 Environmental factors</w:t>
            </w:r>
            <w:r>
              <w:rPr>
                <w:noProof/>
                <w:webHidden/>
              </w:rPr>
              <w:tab/>
            </w:r>
            <w:r>
              <w:rPr>
                <w:noProof/>
                <w:webHidden/>
              </w:rPr>
              <w:fldChar w:fldCharType="begin"/>
            </w:r>
            <w:r>
              <w:rPr>
                <w:noProof/>
                <w:webHidden/>
              </w:rPr>
              <w:instrText xml:space="preserve"> PAGEREF _Toc237107023 \h </w:instrText>
            </w:r>
            <w:r>
              <w:rPr>
                <w:noProof/>
                <w:webHidden/>
              </w:rPr>
            </w:r>
            <w:r>
              <w:rPr>
                <w:noProof/>
                <w:webHidden/>
              </w:rPr>
              <w:fldChar w:fldCharType="separate"/>
            </w:r>
            <w:r>
              <w:rPr>
                <w:noProof/>
                <w:webHidden/>
              </w:rPr>
              <w:t>12</w:t>
            </w:r>
            <w:r>
              <w:rPr>
                <w:noProof/>
                <w:webHidden/>
              </w:rPr>
              <w:fldChar w:fldCharType="end"/>
            </w:r>
          </w:hyperlink>
        </w:p>
        <w:p w14:paraId="074EC7D2" w14:textId="60D898AD" w:rsidR="00337351" w:rsidRDefault="00337351">
          <w:pPr>
            <w:pStyle w:val="TOC3"/>
            <w:tabs>
              <w:tab w:val="right" w:leader="dot" w:pos="9350"/>
            </w:tabs>
            <w:rPr>
              <w:rFonts w:asciiTheme="minorHAnsi" w:hAnsiTheme="minorHAnsi"/>
              <w:noProof/>
              <w:szCs w:val="24"/>
              <w:lang w:val="en-IN"/>
            </w:rPr>
          </w:pPr>
          <w:hyperlink w:anchor="_Toc237107024" w:history="1">
            <w:r w:rsidRPr="00214FC5">
              <w:rPr>
                <w:rStyle w:val="Hyperlink"/>
                <w:rFonts w:ascii="Arial" w:hAnsi="Arial" w:cs="Arial"/>
                <w:noProof/>
                <w:lang w:val="en-IN"/>
              </w:rPr>
              <w:t>2.3.6 Legal factors</w:t>
            </w:r>
            <w:r>
              <w:rPr>
                <w:noProof/>
                <w:webHidden/>
              </w:rPr>
              <w:tab/>
            </w:r>
            <w:r>
              <w:rPr>
                <w:noProof/>
                <w:webHidden/>
              </w:rPr>
              <w:fldChar w:fldCharType="begin"/>
            </w:r>
            <w:r>
              <w:rPr>
                <w:noProof/>
                <w:webHidden/>
              </w:rPr>
              <w:instrText xml:space="preserve"> PAGEREF _Toc237107024 \h </w:instrText>
            </w:r>
            <w:r>
              <w:rPr>
                <w:noProof/>
                <w:webHidden/>
              </w:rPr>
            </w:r>
            <w:r>
              <w:rPr>
                <w:noProof/>
                <w:webHidden/>
              </w:rPr>
              <w:fldChar w:fldCharType="separate"/>
            </w:r>
            <w:r>
              <w:rPr>
                <w:noProof/>
                <w:webHidden/>
              </w:rPr>
              <w:t>12</w:t>
            </w:r>
            <w:r>
              <w:rPr>
                <w:noProof/>
                <w:webHidden/>
              </w:rPr>
              <w:fldChar w:fldCharType="end"/>
            </w:r>
          </w:hyperlink>
        </w:p>
        <w:p w14:paraId="7454805A" w14:textId="13AC1A54" w:rsidR="00337351" w:rsidRDefault="00337351">
          <w:pPr>
            <w:pStyle w:val="TOC2"/>
            <w:tabs>
              <w:tab w:val="right" w:leader="dot" w:pos="9350"/>
            </w:tabs>
            <w:rPr>
              <w:rFonts w:asciiTheme="minorHAnsi" w:hAnsiTheme="minorHAnsi"/>
              <w:noProof/>
              <w:szCs w:val="24"/>
              <w:lang w:val="en-IN"/>
            </w:rPr>
          </w:pPr>
          <w:hyperlink w:anchor="_Toc237107025" w:history="1">
            <w:r w:rsidRPr="00214FC5">
              <w:rPr>
                <w:rStyle w:val="Hyperlink"/>
                <w:rFonts w:ascii="Arial" w:hAnsi="Arial" w:cs="Arial"/>
                <w:noProof/>
                <w:lang w:val="en-IN"/>
              </w:rPr>
              <w:t>2.4 SWOT Analysis (Table 3)</w:t>
            </w:r>
            <w:r>
              <w:rPr>
                <w:noProof/>
                <w:webHidden/>
              </w:rPr>
              <w:tab/>
            </w:r>
            <w:r>
              <w:rPr>
                <w:noProof/>
                <w:webHidden/>
              </w:rPr>
              <w:fldChar w:fldCharType="begin"/>
            </w:r>
            <w:r>
              <w:rPr>
                <w:noProof/>
                <w:webHidden/>
              </w:rPr>
              <w:instrText xml:space="preserve"> PAGEREF _Toc237107025 \h </w:instrText>
            </w:r>
            <w:r>
              <w:rPr>
                <w:noProof/>
                <w:webHidden/>
              </w:rPr>
            </w:r>
            <w:r>
              <w:rPr>
                <w:noProof/>
                <w:webHidden/>
              </w:rPr>
              <w:fldChar w:fldCharType="separate"/>
            </w:r>
            <w:r>
              <w:rPr>
                <w:noProof/>
                <w:webHidden/>
              </w:rPr>
              <w:t>15</w:t>
            </w:r>
            <w:r>
              <w:rPr>
                <w:noProof/>
                <w:webHidden/>
              </w:rPr>
              <w:fldChar w:fldCharType="end"/>
            </w:r>
          </w:hyperlink>
        </w:p>
        <w:p w14:paraId="68CCFE52" w14:textId="1CF500A7" w:rsidR="00337351" w:rsidRDefault="00337351">
          <w:pPr>
            <w:pStyle w:val="TOC3"/>
            <w:tabs>
              <w:tab w:val="right" w:leader="dot" w:pos="9350"/>
            </w:tabs>
            <w:rPr>
              <w:rFonts w:asciiTheme="minorHAnsi" w:hAnsiTheme="minorHAnsi"/>
              <w:noProof/>
              <w:szCs w:val="24"/>
              <w:lang w:val="en-IN"/>
            </w:rPr>
          </w:pPr>
          <w:hyperlink w:anchor="_Toc237107026" w:history="1">
            <w:r w:rsidRPr="00214FC5">
              <w:rPr>
                <w:rStyle w:val="Hyperlink"/>
                <w:rFonts w:ascii="Arial" w:hAnsi="Arial" w:cs="Arial"/>
                <w:noProof/>
                <w:lang w:val="en-IN"/>
              </w:rPr>
              <w:t>2.4.1 Strengths</w:t>
            </w:r>
            <w:r>
              <w:rPr>
                <w:noProof/>
                <w:webHidden/>
              </w:rPr>
              <w:tab/>
            </w:r>
            <w:r>
              <w:rPr>
                <w:noProof/>
                <w:webHidden/>
              </w:rPr>
              <w:fldChar w:fldCharType="begin"/>
            </w:r>
            <w:r>
              <w:rPr>
                <w:noProof/>
                <w:webHidden/>
              </w:rPr>
              <w:instrText xml:space="preserve"> PAGEREF _Toc237107026 \h </w:instrText>
            </w:r>
            <w:r>
              <w:rPr>
                <w:noProof/>
                <w:webHidden/>
              </w:rPr>
            </w:r>
            <w:r>
              <w:rPr>
                <w:noProof/>
                <w:webHidden/>
              </w:rPr>
              <w:fldChar w:fldCharType="separate"/>
            </w:r>
            <w:r>
              <w:rPr>
                <w:noProof/>
                <w:webHidden/>
              </w:rPr>
              <w:t>15</w:t>
            </w:r>
            <w:r>
              <w:rPr>
                <w:noProof/>
                <w:webHidden/>
              </w:rPr>
              <w:fldChar w:fldCharType="end"/>
            </w:r>
          </w:hyperlink>
        </w:p>
        <w:p w14:paraId="1B4572EC" w14:textId="315AD11C" w:rsidR="00337351" w:rsidRDefault="00337351">
          <w:pPr>
            <w:pStyle w:val="TOC3"/>
            <w:tabs>
              <w:tab w:val="right" w:leader="dot" w:pos="9350"/>
            </w:tabs>
            <w:rPr>
              <w:rFonts w:asciiTheme="minorHAnsi" w:hAnsiTheme="minorHAnsi"/>
              <w:noProof/>
              <w:szCs w:val="24"/>
              <w:lang w:val="en-IN"/>
            </w:rPr>
          </w:pPr>
          <w:hyperlink w:anchor="_Toc237107027" w:history="1">
            <w:r w:rsidRPr="00214FC5">
              <w:rPr>
                <w:rStyle w:val="Hyperlink"/>
                <w:rFonts w:ascii="Arial" w:hAnsi="Arial" w:cs="Arial"/>
                <w:noProof/>
                <w:lang w:val="en-IN"/>
              </w:rPr>
              <w:t>2.4.2 Weaknesses</w:t>
            </w:r>
            <w:r>
              <w:rPr>
                <w:noProof/>
                <w:webHidden/>
              </w:rPr>
              <w:tab/>
            </w:r>
            <w:r>
              <w:rPr>
                <w:noProof/>
                <w:webHidden/>
              </w:rPr>
              <w:fldChar w:fldCharType="begin"/>
            </w:r>
            <w:r>
              <w:rPr>
                <w:noProof/>
                <w:webHidden/>
              </w:rPr>
              <w:instrText xml:space="preserve"> PAGEREF _Toc237107027 \h </w:instrText>
            </w:r>
            <w:r>
              <w:rPr>
                <w:noProof/>
                <w:webHidden/>
              </w:rPr>
            </w:r>
            <w:r>
              <w:rPr>
                <w:noProof/>
                <w:webHidden/>
              </w:rPr>
              <w:fldChar w:fldCharType="separate"/>
            </w:r>
            <w:r>
              <w:rPr>
                <w:noProof/>
                <w:webHidden/>
              </w:rPr>
              <w:t>16</w:t>
            </w:r>
            <w:r>
              <w:rPr>
                <w:noProof/>
                <w:webHidden/>
              </w:rPr>
              <w:fldChar w:fldCharType="end"/>
            </w:r>
          </w:hyperlink>
        </w:p>
        <w:p w14:paraId="5256871F" w14:textId="3409351B" w:rsidR="00337351" w:rsidRDefault="00337351">
          <w:pPr>
            <w:pStyle w:val="TOC3"/>
            <w:tabs>
              <w:tab w:val="right" w:leader="dot" w:pos="9350"/>
            </w:tabs>
            <w:rPr>
              <w:rFonts w:asciiTheme="minorHAnsi" w:hAnsiTheme="minorHAnsi"/>
              <w:noProof/>
              <w:szCs w:val="24"/>
              <w:lang w:val="en-IN"/>
            </w:rPr>
          </w:pPr>
          <w:hyperlink w:anchor="_Toc237107028" w:history="1">
            <w:r w:rsidRPr="00214FC5">
              <w:rPr>
                <w:rStyle w:val="Hyperlink"/>
                <w:rFonts w:ascii="Arial" w:hAnsi="Arial" w:cs="Arial"/>
                <w:noProof/>
                <w:lang w:val="en-IN"/>
              </w:rPr>
              <w:t>2.4.3 Opportunities</w:t>
            </w:r>
            <w:r>
              <w:rPr>
                <w:noProof/>
                <w:webHidden/>
              </w:rPr>
              <w:tab/>
            </w:r>
            <w:r>
              <w:rPr>
                <w:noProof/>
                <w:webHidden/>
              </w:rPr>
              <w:fldChar w:fldCharType="begin"/>
            </w:r>
            <w:r>
              <w:rPr>
                <w:noProof/>
                <w:webHidden/>
              </w:rPr>
              <w:instrText xml:space="preserve"> PAGEREF _Toc237107028 \h </w:instrText>
            </w:r>
            <w:r>
              <w:rPr>
                <w:noProof/>
                <w:webHidden/>
              </w:rPr>
            </w:r>
            <w:r>
              <w:rPr>
                <w:noProof/>
                <w:webHidden/>
              </w:rPr>
              <w:fldChar w:fldCharType="separate"/>
            </w:r>
            <w:r>
              <w:rPr>
                <w:noProof/>
                <w:webHidden/>
              </w:rPr>
              <w:t>16</w:t>
            </w:r>
            <w:r>
              <w:rPr>
                <w:noProof/>
                <w:webHidden/>
              </w:rPr>
              <w:fldChar w:fldCharType="end"/>
            </w:r>
          </w:hyperlink>
        </w:p>
        <w:p w14:paraId="5C8AA3BA" w14:textId="2554B7F6" w:rsidR="00337351" w:rsidRDefault="00337351">
          <w:pPr>
            <w:pStyle w:val="TOC3"/>
            <w:tabs>
              <w:tab w:val="right" w:leader="dot" w:pos="9350"/>
            </w:tabs>
            <w:rPr>
              <w:rFonts w:asciiTheme="minorHAnsi" w:hAnsiTheme="minorHAnsi"/>
              <w:noProof/>
              <w:szCs w:val="24"/>
              <w:lang w:val="en-IN"/>
            </w:rPr>
          </w:pPr>
          <w:hyperlink w:anchor="_Toc237107029" w:history="1">
            <w:r w:rsidRPr="00214FC5">
              <w:rPr>
                <w:rStyle w:val="Hyperlink"/>
                <w:rFonts w:ascii="Arial" w:hAnsi="Arial" w:cs="Arial"/>
                <w:noProof/>
                <w:lang w:val="en-IN"/>
              </w:rPr>
              <w:t>2.4.4 Threats</w:t>
            </w:r>
            <w:r>
              <w:rPr>
                <w:noProof/>
                <w:webHidden/>
              </w:rPr>
              <w:tab/>
            </w:r>
            <w:r>
              <w:rPr>
                <w:noProof/>
                <w:webHidden/>
              </w:rPr>
              <w:fldChar w:fldCharType="begin"/>
            </w:r>
            <w:r>
              <w:rPr>
                <w:noProof/>
                <w:webHidden/>
              </w:rPr>
              <w:instrText xml:space="preserve"> PAGEREF _Toc237107029 \h </w:instrText>
            </w:r>
            <w:r>
              <w:rPr>
                <w:noProof/>
                <w:webHidden/>
              </w:rPr>
            </w:r>
            <w:r>
              <w:rPr>
                <w:noProof/>
                <w:webHidden/>
              </w:rPr>
              <w:fldChar w:fldCharType="separate"/>
            </w:r>
            <w:r>
              <w:rPr>
                <w:noProof/>
                <w:webHidden/>
              </w:rPr>
              <w:t>16</w:t>
            </w:r>
            <w:r>
              <w:rPr>
                <w:noProof/>
                <w:webHidden/>
              </w:rPr>
              <w:fldChar w:fldCharType="end"/>
            </w:r>
          </w:hyperlink>
        </w:p>
        <w:p w14:paraId="4DB7ECE3" w14:textId="3D10196A" w:rsidR="00337351" w:rsidRDefault="00337351" w:rsidP="00FA14D9">
          <w:pPr>
            <w:pStyle w:val="TOC1"/>
            <w:rPr>
              <w:rFonts w:asciiTheme="minorHAnsi" w:hAnsiTheme="minorHAnsi" w:cstheme="minorBidi"/>
              <w:szCs w:val="24"/>
            </w:rPr>
          </w:pPr>
          <w:hyperlink w:anchor="_Toc237107030" w:history="1">
            <w:r w:rsidRPr="00214FC5">
              <w:rPr>
                <w:rStyle w:val="Hyperlink"/>
              </w:rPr>
              <w:t>3. Comprehensive and Holistic View of the Organisation</w:t>
            </w:r>
            <w:r>
              <w:rPr>
                <w:webHidden/>
              </w:rPr>
              <w:tab/>
            </w:r>
            <w:r>
              <w:rPr>
                <w:webHidden/>
              </w:rPr>
              <w:fldChar w:fldCharType="begin"/>
            </w:r>
            <w:r>
              <w:rPr>
                <w:webHidden/>
              </w:rPr>
              <w:instrText xml:space="preserve"> PAGEREF _Toc237107030 \h </w:instrText>
            </w:r>
            <w:r>
              <w:rPr>
                <w:webHidden/>
              </w:rPr>
            </w:r>
            <w:r>
              <w:rPr>
                <w:webHidden/>
              </w:rPr>
              <w:fldChar w:fldCharType="separate"/>
            </w:r>
            <w:r>
              <w:rPr>
                <w:webHidden/>
              </w:rPr>
              <w:t>17</w:t>
            </w:r>
            <w:r>
              <w:rPr>
                <w:webHidden/>
              </w:rPr>
              <w:fldChar w:fldCharType="end"/>
            </w:r>
          </w:hyperlink>
        </w:p>
        <w:p w14:paraId="2407A3E6" w14:textId="3334D8E2" w:rsidR="00337351" w:rsidRDefault="00337351">
          <w:pPr>
            <w:pStyle w:val="TOC2"/>
            <w:tabs>
              <w:tab w:val="right" w:leader="dot" w:pos="9350"/>
            </w:tabs>
            <w:rPr>
              <w:rFonts w:asciiTheme="minorHAnsi" w:hAnsiTheme="minorHAnsi"/>
              <w:noProof/>
              <w:szCs w:val="24"/>
              <w:lang w:val="en-IN"/>
            </w:rPr>
          </w:pPr>
          <w:hyperlink w:anchor="_Toc237107031" w:history="1">
            <w:r w:rsidRPr="00214FC5">
              <w:rPr>
                <w:rStyle w:val="Hyperlink"/>
                <w:rFonts w:ascii="Arial" w:hAnsi="Arial" w:cs="Arial"/>
                <w:noProof/>
                <w:lang w:val="en-IN"/>
              </w:rPr>
              <w:t>3.1 CSR Practice and Strategic Alignment</w:t>
            </w:r>
            <w:r>
              <w:rPr>
                <w:noProof/>
                <w:webHidden/>
              </w:rPr>
              <w:tab/>
            </w:r>
            <w:r>
              <w:rPr>
                <w:noProof/>
                <w:webHidden/>
              </w:rPr>
              <w:fldChar w:fldCharType="begin"/>
            </w:r>
            <w:r>
              <w:rPr>
                <w:noProof/>
                <w:webHidden/>
              </w:rPr>
              <w:instrText xml:space="preserve"> PAGEREF _Toc237107031 \h </w:instrText>
            </w:r>
            <w:r>
              <w:rPr>
                <w:noProof/>
                <w:webHidden/>
              </w:rPr>
            </w:r>
            <w:r>
              <w:rPr>
                <w:noProof/>
                <w:webHidden/>
              </w:rPr>
              <w:fldChar w:fldCharType="separate"/>
            </w:r>
            <w:r>
              <w:rPr>
                <w:noProof/>
                <w:webHidden/>
              </w:rPr>
              <w:t>17</w:t>
            </w:r>
            <w:r>
              <w:rPr>
                <w:noProof/>
                <w:webHidden/>
              </w:rPr>
              <w:fldChar w:fldCharType="end"/>
            </w:r>
          </w:hyperlink>
        </w:p>
        <w:p w14:paraId="54276374" w14:textId="4B7F7441" w:rsidR="00337351" w:rsidRDefault="00337351">
          <w:pPr>
            <w:pStyle w:val="TOC2"/>
            <w:tabs>
              <w:tab w:val="right" w:leader="dot" w:pos="9350"/>
            </w:tabs>
            <w:rPr>
              <w:rFonts w:asciiTheme="minorHAnsi" w:hAnsiTheme="minorHAnsi"/>
              <w:noProof/>
              <w:szCs w:val="24"/>
              <w:lang w:val="en-IN"/>
            </w:rPr>
          </w:pPr>
          <w:hyperlink w:anchor="_Toc237107032" w:history="1">
            <w:r w:rsidRPr="00214FC5">
              <w:rPr>
                <w:rStyle w:val="Hyperlink"/>
                <w:rFonts w:ascii="Arial" w:hAnsi="Arial" w:cs="Arial"/>
                <w:noProof/>
                <w:lang w:val="en-IN"/>
              </w:rPr>
              <w:t>3.2 Strategic Performance Analysis Using Balanced Scorecard</w:t>
            </w:r>
            <w:r>
              <w:rPr>
                <w:noProof/>
                <w:webHidden/>
              </w:rPr>
              <w:tab/>
            </w:r>
            <w:r>
              <w:rPr>
                <w:noProof/>
                <w:webHidden/>
              </w:rPr>
              <w:fldChar w:fldCharType="begin"/>
            </w:r>
            <w:r>
              <w:rPr>
                <w:noProof/>
                <w:webHidden/>
              </w:rPr>
              <w:instrText xml:space="preserve"> PAGEREF _Toc237107032 \h </w:instrText>
            </w:r>
            <w:r>
              <w:rPr>
                <w:noProof/>
                <w:webHidden/>
              </w:rPr>
            </w:r>
            <w:r>
              <w:rPr>
                <w:noProof/>
                <w:webHidden/>
              </w:rPr>
              <w:fldChar w:fldCharType="separate"/>
            </w:r>
            <w:r>
              <w:rPr>
                <w:noProof/>
                <w:webHidden/>
              </w:rPr>
              <w:t>18</w:t>
            </w:r>
            <w:r>
              <w:rPr>
                <w:noProof/>
                <w:webHidden/>
              </w:rPr>
              <w:fldChar w:fldCharType="end"/>
            </w:r>
          </w:hyperlink>
        </w:p>
        <w:p w14:paraId="061F3C20" w14:textId="3AAC4935" w:rsidR="00337351" w:rsidRDefault="00337351">
          <w:pPr>
            <w:pStyle w:val="TOC3"/>
            <w:tabs>
              <w:tab w:val="right" w:leader="dot" w:pos="9350"/>
            </w:tabs>
            <w:rPr>
              <w:rFonts w:asciiTheme="minorHAnsi" w:hAnsiTheme="minorHAnsi"/>
              <w:noProof/>
              <w:szCs w:val="24"/>
              <w:lang w:val="en-IN"/>
            </w:rPr>
          </w:pPr>
          <w:hyperlink w:anchor="_Toc237107033" w:history="1">
            <w:r w:rsidRPr="00214FC5">
              <w:rPr>
                <w:rStyle w:val="Hyperlink"/>
                <w:rFonts w:ascii="Arial" w:hAnsi="Arial" w:cs="Arial"/>
                <w:noProof/>
                <w:lang w:val="en-IN"/>
              </w:rPr>
              <w:t>3.2.1 Financial Perspective</w:t>
            </w:r>
            <w:r>
              <w:rPr>
                <w:noProof/>
                <w:webHidden/>
              </w:rPr>
              <w:tab/>
            </w:r>
            <w:r>
              <w:rPr>
                <w:noProof/>
                <w:webHidden/>
              </w:rPr>
              <w:fldChar w:fldCharType="begin"/>
            </w:r>
            <w:r>
              <w:rPr>
                <w:noProof/>
                <w:webHidden/>
              </w:rPr>
              <w:instrText xml:space="preserve"> PAGEREF _Toc237107033 \h </w:instrText>
            </w:r>
            <w:r>
              <w:rPr>
                <w:noProof/>
                <w:webHidden/>
              </w:rPr>
            </w:r>
            <w:r>
              <w:rPr>
                <w:noProof/>
                <w:webHidden/>
              </w:rPr>
              <w:fldChar w:fldCharType="separate"/>
            </w:r>
            <w:r>
              <w:rPr>
                <w:noProof/>
                <w:webHidden/>
              </w:rPr>
              <w:t>18</w:t>
            </w:r>
            <w:r>
              <w:rPr>
                <w:noProof/>
                <w:webHidden/>
              </w:rPr>
              <w:fldChar w:fldCharType="end"/>
            </w:r>
          </w:hyperlink>
        </w:p>
        <w:p w14:paraId="77524913" w14:textId="404C8D04" w:rsidR="00337351" w:rsidRDefault="00337351">
          <w:pPr>
            <w:pStyle w:val="TOC3"/>
            <w:tabs>
              <w:tab w:val="right" w:leader="dot" w:pos="9350"/>
            </w:tabs>
            <w:rPr>
              <w:rFonts w:asciiTheme="minorHAnsi" w:hAnsiTheme="minorHAnsi"/>
              <w:noProof/>
              <w:szCs w:val="24"/>
              <w:lang w:val="en-IN"/>
            </w:rPr>
          </w:pPr>
          <w:hyperlink w:anchor="_Toc237107034" w:history="1">
            <w:r w:rsidRPr="00214FC5">
              <w:rPr>
                <w:rStyle w:val="Hyperlink"/>
                <w:rFonts w:ascii="Arial" w:hAnsi="Arial" w:cs="Arial"/>
                <w:noProof/>
                <w:lang w:val="en-IN"/>
              </w:rPr>
              <w:t>3.2.2 Customer Perspectives</w:t>
            </w:r>
            <w:r>
              <w:rPr>
                <w:noProof/>
                <w:webHidden/>
              </w:rPr>
              <w:tab/>
            </w:r>
            <w:r>
              <w:rPr>
                <w:noProof/>
                <w:webHidden/>
              </w:rPr>
              <w:fldChar w:fldCharType="begin"/>
            </w:r>
            <w:r>
              <w:rPr>
                <w:noProof/>
                <w:webHidden/>
              </w:rPr>
              <w:instrText xml:space="preserve"> PAGEREF _Toc237107034 \h </w:instrText>
            </w:r>
            <w:r>
              <w:rPr>
                <w:noProof/>
                <w:webHidden/>
              </w:rPr>
            </w:r>
            <w:r>
              <w:rPr>
                <w:noProof/>
                <w:webHidden/>
              </w:rPr>
              <w:fldChar w:fldCharType="separate"/>
            </w:r>
            <w:r>
              <w:rPr>
                <w:noProof/>
                <w:webHidden/>
              </w:rPr>
              <w:t>20</w:t>
            </w:r>
            <w:r>
              <w:rPr>
                <w:noProof/>
                <w:webHidden/>
              </w:rPr>
              <w:fldChar w:fldCharType="end"/>
            </w:r>
          </w:hyperlink>
        </w:p>
        <w:p w14:paraId="2ACA599C" w14:textId="1E272E9D" w:rsidR="00337351" w:rsidRDefault="00337351">
          <w:pPr>
            <w:pStyle w:val="TOC3"/>
            <w:tabs>
              <w:tab w:val="right" w:leader="dot" w:pos="9350"/>
            </w:tabs>
            <w:rPr>
              <w:rFonts w:asciiTheme="minorHAnsi" w:hAnsiTheme="minorHAnsi"/>
              <w:noProof/>
              <w:szCs w:val="24"/>
              <w:lang w:val="en-IN"/>
            </w:rPr>
          </w:pPr>
          <w:hyperlink w:anchor="_Toc237107035" w:history="1">
            <w:r w:rsidRPr="00214FC5">
              <w:rPr>
                <w:rStyle w:val="Hyperlink"/>
                <w:rFonts w:ascii="Arial" w:hAnsi="Arial" w:cs="Arial"/>
                <w:noProof/>
                <w:lang w:val="en-IN"/>
              </w:rPr>
              <w:t>3.2.3 Internal Process Perspective</w:t>
            </w:r>
            <w:r>
              <w:rPr>
                <w:noProof/>
                <w:webHidden/>
              </w:rPr>
              <w:tab/>
            </w:r>
            <w:r>
              <w:rPr>
                <w:noProof/>
                <w:webHidden/>
              </w:rPr>
              <w:fldChar w:fldCharType="begin"/>
            </w:r>
            <w:r>
              <w:rPr>
                <w:noProof/>
                <w:webHidden/>
              </w:rPr>
              <w:instrText xml:space="preserve"> PAGEREF _Toc237107035 \h </w:instrText>
            </w:r>
            <w:r>
              <w:rPr>
                <w:noProof/>
                <w:webHidden/>
              </w:rPr>
            </w:r>
            <w:r>
              <w:rPr>
                <w:noProof/>
                <w:webHidden/>
              </w:rPr>
              <w:fldChar w:fldCharType="separate"/>
            </w:r>
            <w:r>
              <w:rPr>
                <w:noProof/>
                <w:webHidden/>
              </w:rPr>
              <w:t>21</w:t>
            </w:r>
            <w:r>
              <w:rPr>
                <w:noProof/>
                <w:webHidden/>
              </w:rPr>
              <w:fldChar w:fldCharType="end"/>
            </w:r>
          </w:hyperlink>
        </w:p>
        <w:p w14:paraId="2FDC8B51" w14:textId="4747B91A" w:rsidR="00337351" w:rsidRDefault="00337351">
          <w:pPr>
            <w:pStyle w:val="TOC3"/>
            <w:tabs>
              <w:tab w:val="right" w:leader="dot" w:pos="9350"/>
            </w:tabs>
            <w:rPr>
              <w:rFonts w:asciiTheme="minorHAnsi" w:hAnsiTheme="minorHAnsi"/>
              <w:noProof/>
              <w:szCs w:val="24"/>
              <w:lang w:val="en-IN"/>
            </w:rPr>
          </w:pPr>
          <w:hyperlink w:anchor="_Toc237107036" w:history="1">
            <w:r w:rsidRPr="00214FC5">
              <w:rPr>
                <w:rStyle w:val="Hyperlink"/>
                <w:rFonts w:ascii="Arial" w:hAnsi="Arial" w:cs="Arial"/>
                <w:noProof/>
                <w:lang w:val="en-IN"/>
              </w:rPr>
              <w:t>3.2.4 Learning and Growth Perspective</w:t>
            </w:r>
            <w:r>
              <w:rPr>
                <w:noProof/>
                <w:webHidden/>
              </w:rPr>
              <w:tab/>
            </w:r>
            <w:r>
              <w:rPr>
                <w:noProof/>
                <w:webHidden/>
              </w:rPr>
              <w:fldChar w:fldCharType="begin"/>
            </w:r>
            <w:r>
              <w:rPr>
                <w:noProof/>
                <w:webHidden/>
              </w:rPr>
              <w:instrText xml:space="preserve"> PAGEREF _Toc237107036 \h </w:instrText>
            </w:r>
            <w:r>
              <w:rPr>
                <w:noProof/>
                <w:webHidden/>
              </w:rPr>
            </w:r>
            <w:r>
              <w:rPr>
                <w:noProof/>
                <w:webHidden/>
              </w:rPr>
              <w:fldChar w:fldCharType="separate"/>
            </w:r>
            <w:r>
              <w:rPr>
                <w:noProof/>
                <w:webHidden/>
              </w:rPr>
              <w:t>21</w:t>
            </w:r>
            <w:r>
              <w:rPr>
                <w:noProof/>
                <w:webHidden/>
              </w:rPr>
              <w:fldChar w:fldCharType="end"/>
            </w:r>
          </w:hyperlink>
        </w:p>
        <w:p w14:paraId="3AD96D81" w14:textId="5E3E6842" w:rsidR="00337351" w:rsidRDefault="00337351" w:rsidP="00FA14D9">
          <w:pPr>
            <w:pStyle w:val="TOC1"/>
            <w:rPr>
              <w:rFonts w:asciiTheme="minorHAnsi" w:hAnsiTheme="minorHAnsi" w:cstheme="minorBidi"/>
              <w:szCs w:val="24"/>
            </w:rPr>
          </w:pPr>
          <w:hyperlink w:anchor="_Toc237107037" w:history="1">
            <w:r w:rsidRPr="00214FC5">
              <w:rPr>
                <w:rStyle w:val="Hyperlink"/>
              </w:rPr>
              <w:t>4. Strategic Choices and Implementation</w:t>
            </w:r>
            <w:r>
              <w:rPr>
                <w:webHidden/>
              </w:rPr>
              <w:tab/>
            </w:r>
            <w:r>
              <w:rPr>
                <w:webHidden/>
              </w:rPr>
              <w:fldChar w:fldCharType="begin"/>
            </w:r>
            <w:r>
              <w:rPr>
                <w:webHidden/>
              </w:rPr>
              <w:instrText xml:space="preserve"> PAGEREF _Toc237107037 \h </w:instrText>
            </w:r>
            <w:r>
              <w:rPr>
                <w:webHidden/>
              </w:rPr>
            </w:r>
            <w:r>
              <w:rPr>
                <w:webHidden/>
              </w:rPr>
              <w:fldChar w:fldCharType="separate"/>
            </w:r>
            <w:r>
              <w:rPr>
                <w:webHidden/>
              </w:rPr>
              <w:t>21</w:t>
            </w:r>
            <w:r>
              <w:rPr>
                <w:webHidden/>
              </w:rPr>
              <w:fldChar w:fldCharType="end"/>
            </w:r>
          </w:hyperlink>
        </w:p>
        <w:p w14:paraId="424AC7DA" w14:textId="005505C9" w:rsidR="00337351" w:rsidRDefault="00337351">
          <w:pPr>
            <w:pStyle w:val="TOC2"/>
            <w:tabs>
              <w:tab w:val="right" w:leader="dot" w:pos="9350"/>
            </w:tabs>
            <w:rPr>
              <w:rFonts w:asciiTheme="minorHAnsi" w:hAnsiTheme="minorHAnsi"/>
              <w:noProof/>
              <w:szCs w:val="24"/>
              <w:lang w:val="en-IN"/>
            </w:rPr>
          </w:pPr>
          <w:hyperlink w:anchor="_Toc237107038" w:history="1">
            <w:r w:rsidRPr="00214FC5">
              <w:rPr>
                <w:rStyle w:val="Hyperlink"/>
                <w:rFonts w:ascii="Arial" w:hAnsi="Arial" w:cs="Arial"/>
                <w:noProof/>
                <w:lang w:val="en-IN"/>
              </w:rPr>
              <w:t>4.1 Strategic Challenge</w:t>
            </w:r>
            <w:r>
              <w:rPr>
                <w:noProof/>
                <w:webHidden/>
              </w:rPr>
              <w:tab/>
            </w:r>
            <w:r>
              <w:rPr>
                <w:noProof/>
                <w:webHidden/>
              </w:rPr>
              <w:fldChar w:fldCharType="begin"/>
            </w:r>
            <w:r>
              <w:rPr>
                <w:noProof/>
                <w:webHidden/>
              </w:rPr>
              <w:instrText xml:space="preserve"> PAGEREF _Toc237107038 \h </w:instrText>
            </w:r>
            <w:r>
              <w:rPr>
                <w:noProof/>
                <w:webHidden/>
              </w:rPr>
            </w:r>
            <w:r>
              <w:rPr>
                <w:noProof/>
                <w:webHidden/>
              </w:rPr>
              <w:fldChar w:fldCharType="separate"/>
            </w:r>
            <w:r>
              <w:rPr>
                <w:noProof/>
                <w:webHidden/>
              </w:rPr>
              <w:t>21</w:t>
            </w:r>
            <w:r>
              <w:rPr>
                <w:noProof/>
                <w:webHidden/>
              </w:rPr>
              <w:fldChar w:fldCharType="end"/>
            </w:r>
          </w:hyperlink>
        </w:p>
        <w:p w14:paraId="49E1D5CE" w14:textId="17E18A16" w:rsidR="00337351" w:rsidRDefault="00337351">
          <w:pPr>
            <w:pStyle w:val="TOC2"/>
            <w:tabs>
              <w:tab w:val="right" w:leader="dot" w:pos="9350"/>
            </w:tabs>
            <w:rPr>
              <w:rFonts w:asciiTheme="minorHAnsi" w:hAnsiTheme="minorHAnsi"/>
              <w:noProof/>
              <w:szCs w:val="24"/>
              <w:lang w:val="en-IN"/>
            </w:rPr>
          </w:pPr>
          <w:hyperlink w:anchor="_Toc237107039" w:history="1">
            <w:r w:rsidRPr="00214FC5">
              <w:rPr>
                <w:rStyle w:val="Hyperlink"/>
                <w:rFonts w:ascii="Arial" w:hAnsi="Arial" w:cs="Arial"/>
                <w:noProof/>
                <w:lang w:val="en-IN"/>
              </w:rPr>
              <w:t>4.2 Analysis of Business-level Strategic Choices</w:t>
            </w:r>
            <w:r>
              <w:rPr>
                <w:noProof/>
                <w:webHidden/>
              </w:rPr>
              <w:tab/>
            </w:r>
            <w:r>
              <w:rPr>
                <w:noProof/>
                <w:webHidden/>
              </w:rPr>
              <w:fldChar w:fldCharType="begin"/>
            </w:r>
            <w:r>
              <w:rPr>
                <w:noProof/>
                <w:webHidden/>
              </w:rPr>
              <w:instrText xml:space="preserve"> PAGEREF _Toc237107039 \h </w:instrText>
            </w:r>
            <w:r>
              <w:rPr>
                <w:noProof/>
                <w:webHidden/>
              </w:rPr>
            </w:r>
            <w:r>
              <w:rPr>
                <w:noProof/>
                <w:webHidden/>
              </w:rPr>
              <w:fldChar w:fldCharType="separate"/>
            </w:r>
            <w:r>
              <w:rPr>
                <w:noProof/>
                <w:webHidden/>
              </w:rPr>
              <w:t>22</w:t>
            </w:r>
            <w:r>
              <w:rPr>
                <w:noProof/>
                <w:webHidden/>
              </w:rPr>
              <w:fldChar w:fldCharType="end"/>
            </w:r>
          </w:hyperlink>
        </w:p>
        <w:p w14:paraId="77D410FB" w14:textId="0D37D6CC" w:rsidR="00337351" w:rsidRDefault="00337351">
          <w:pPr>
            <w:pStyle w:val="TOC2"/>
            <w:tabs>
              <w:tab w:val="right" w:leader="dot" w:pos="9350"/>
            </w:tabs>
            <w:rPr>
              <w:rFonts w:asciiTheme="minorHAnsi" w:hAnsiTheme="minorHAnsi"/>
              <w:noProof/>
              <w:szCs w:val="24"/>
              <w:lang w:val="en-IN"/>
            </w:rPr>
          </w:pPr>
          <w:hyperlink w:anchor="_Toc237107040" w:history="1">
            <w:r w:rsidRPr="00214FC5">
              <w:rPr>
                <w:rStyle w:val="Hyperlink"/>
                <w:rFonts w:ascii="Arial" w:hAnsi="Arial" w:cs="Arial"/>
                <w:noProof/>
                <w:lang w:val="en-IN"/>
              </w:rPr>
              <w:t>4.3. Five Forces Analysis</w:t>
            </w:r>
            <w:r>
              <w:rPr>
                <w:noProof/>
                <w:webHidden/>
              </w:rPr>
              <w:tab/>
            </w:r>
            <w:r>
              <w:rPr>
                <w:noProof/>
                <w:webHidden/>
              </w:rPr>
              <w:fldChar w:fldCharType="begin"/>
            </w:r>
            <w:r>
              <w:rPr>
                <w:noProof/>
                <w:webHidden/>
              </w:rPr>
              <w:instrText xml:space="preserve"> PAGEREF _Toc237107040 \h </w:instrText>
            </w:r>
            <w:r>
              <w:rPr>
                <w:noProof/>
                <w:webHidden/>
              </w:rPr>
            </w:r>
            <w:r>
              <w:rPr>
                <w:noProof/>
                <w:webHidden/>
              </w:rPr>
              <w:fldChar w:fldCharType="separate"/>
            </w:r>
            <w:r>
              <w:rPr>
                <w:noProof/>
                <w:webHidden/>
              </w:rPr>
              <w:t>23</w:t>
            </w:r>
            <w:r>
              <w:rPr>
                <w:noProof/>
                <w:webHidden/>
              </w:rPr>
              <w:fldChar w:fldCharType="end"/>
            </w:r>
          </w:hyperlink>
        </w:p>
        <w:p w14:paraId="1D9C6286" w14:textId="2B4753A6" w:rsidR="00337351" w:rsidRDefault="00337351">
          <w:pPr>
            <w:pStyle w:val="TOC2"/>
            <w:tabs>
              <w:tab w:val="right" w:leader="dot" w:pos="9350"/>
            </w:tabs>
            <w:rPr>
              <w:rFonts w:asciiTheme="minorHAnsi" w:hAnsiTheme="minorHAnsi"/>
              <w:noProof/>
              <w:szCs w:val="24"/>
              <w:lang w:val="en-IN"/>
            </w:rPr>
          </w:pPr>
          <w:hyperlink w:anchor="_Toc237107041" w:history="1">
            <w:r w:rsidRPr="00214FC5">
              <w:rPr>
                <w:rStyle w:val="Hyperlink"/>
                <w:rFonts w:ascii="Arial" w:hAnsi="Arial" w:cs="Arial"/>
                <w:noProof/>
                <w:lang w:val="en-IN"/>
              </w:rPr>
              <w:t>4.4. Strategic Choices using Ansoff Matrix (1957)</w:t>
            </w:r>
            <w:r>
              <w:rPr>
                <w:noProof/>
                <w:webHidden/>
              </w:rPr>
              <w:tab/>
            </w:r>
            <w:r>
              <w:rPr>
                <w:noProof/>
                <w:webHidden/>
              </w:rPr>
              <w:fldChar w:fldCharType="begin"/>
            </w:r>
            <w:r>
              <w:rPr>
                <w:noProof/>
                <w:webHidden/>
              </w:rPr>
              <w:instrText xml:space="preserve"> PAGEREF _Toc237107041 \h </w:instrText>
            </w:r>
            <w:r>
              <w:rPr>
                <w:noProof/>
                <w:webHidden/>
              </w:rPr>
            </w:r>
            <w:r>
              <w:rPr>
                <w:noProof/>
                <w:webHidden/>
              </w:rPr>
              <w:fldChar w:fldCharType="separate"/>
            </w:r>
            <w:r>
              <w:rPr>
                <w:noProof/>
                <w:webHidden/>
              </w:rPr>
              <w:t>23</w:t>
            </w:r>
            <w:r>
              <w:rPr>
                <w:noProof/>
                <w:webHidden/>
              </w:rPr>
              <w:fldChar w:fldCharType="end"/>
            </w:r>
          </w:hyperlink>
        </w:p>
        <w:p w14:paraId="137C738B" w14:textId="1C7A15DD" w:rsidR="00337351" w:rsidRDefault="00337351">
          <w:pPr>
            <w:pStyle w:val="TOC2"/>
            <w:tabs>
              <w:tab w:val="right" w:leader="dot" w:pos="9350"/>
            </w:tabs>
            <w:rPr>
              <w:rFonts w:asciiTheme="minorHAnsi" w:hAnsiTheme="minorHAnsi"/>
              <w:noProof/>
              <w:szCs w:val="24"/>
              <w:lang w:val="en-IN"/>
            </w:rPr>
          </w:pPr>
          <w:hyperlink w:anchor="_Toc237107042" w:history="1">
            <w:r w:rsidRPr="00214FC5">
              <w:rPr>
                <w:rStyle w:val="Hyperlink"/>
                <w:rFonts w:ascii="Arial" w:hAnsi="Arial" w:cs="Arial"/>
                <w:noProof/>
                <w:lang w:val="en-IN"/>
              </w:rPr>
              <w:t>4.5 Strategy Recommendation: Capability-Led Product Development and SAFe Analysis</w:t>
            </w:r>
            <w:r>
              <w:rPr>
                <w:noProof/>
                <w:webHidden/>
              </w:rPr>
              <w:tab/>
            </w:r>
            <w:r>
              <w:rPr>
                <w:noProof/>
                <w:webHidden/>
              </w:rPr>
              <w:fldChar w:fldCharType="begin"/>
            </w:r>
            <w:r>
              <w:rPr>
                <w:noProof/>
                <w:webHidden/>
              </w:rPr>
              <w:instrText xml:space="preserve"> PAGEREF _Toc237107042 \h </w:instrText>
            </w:r>
            <w:r>
              <w:rPr>
                <w:noProof/>
                <w:webHidden/>
              </w:rPr>
            </w:r>
            <w:r>
              <w:rPr>
                <w:noProof/>
                <w:webHidden/>
              </w:rPr>
              <w:fldChar w:fldCharType="separate"/>
            </w:r>
            <w:r>
              <w:rPr>
                <w:noProof/>
                <w:webHidden/>
              </w:rPr>
              <w:t>24</w:t>
            </w:r>
            <w:r>
              <w:rPr>
                <w:noProof/>
                <w:webHidden/>
              </w:rPr>
              <w:fldChar w:fldCharType="end"/>
            </w:r>
          </w:hyperlink>
        </w:p>
        <w:p w14:paraId="28694C34" w14:textId="73BCCBA4" w:rsidR="00337351" w:rsidRDefault="00337351">
          <w:pPr>
            <w:pStyle w:val="TOC3"/>
            <w:tabs>
              <w:tab w:val="right" w:leader="dot" w:pos="9350"/>
            </w:tabs>
            <w:rPr>
              <w:rFonts w:asciiTheme="minorHAnsi" w:hAnsiTheme="minorHAnsi"/>
              <w:noProof/>
              <w:szCs w:val="24"/>
              <w:lang w:val="en-IN"/>
            </w:rPr>
          </w:pPr>
          <w:hyperlink w:anchor="_Toc237107043" w:history="1">
            <w:r w:rsidRPr="00214FC5">
              <w:rPr>
                <w:rStyle w:val="Hyperlink"/>
                <w:rFonts w:ascii="Arial" w:hAnsi="Arial" w:cs="Arial"/>
                <w:noProof/>
                <w:lang w:val="en-IN"/>
              </w:rPr>
              <w:t>4.5.1 Suitability of the strategy</w:t>
            </w:r>
            <w:r>
              <w:rPr>
                <w:noProof/>
                <w:webHidden/>
              </w:rPr>
              <w:tab/>
            </w:r>
            <w:r>
              <w:rPr>
                <w:noProof/>
                <w:webHidden/>
              </w:rPr>
              <w:fldChar w:fldCharType="begin"/>
            </w:r>
            <w:r>
              <w:rPr>
                <w:noProof/>
                <w:webHidden/>
              </w:rPr>
              <w:instrText xml:space="preserve"> PAGEREF _Toc237107043 \h </w:instrText>
            </w:r>
            <w:r>
              <w:rPr>
                <w:noProof/>
                <w:webHidden/>
              </w:rPr>
            </w:r>
            <w:r>
              <w:rPr>
                <w:noProof/>
                <w:webHidden/>
              </w:rPr>
              <w:fldChar w:fldCharType="separate"/>
            </w:r>
            <w:r>
              <w:rPr>
                <w:noProof/>
                <w:webHidden/>
              </w:rPr>
              <w:t>24</w:t>
            </w:r>
            <w:r>
              <w:rPr>
                <w:noProof/>
                <w:webHidden/>
              </w:rPr>
              <w:fldChar w:fldCharType="end"/>
            </w:r>
          </w:hyperlink>
        </w:p>
        <w:p w14:paraId="6A9D1CE9" w14:textId="41FCD18F" w:rsidR="00337351" w:rsidRDefault="00337351">
          <w:pPr>
            <w:pStyle w:val="TOC3"/>
            <w:tabs>
              <w:tab w:val="right" w:leader="dot" w:pos="9350"/>
            </w:tabs>
            <w:rPr>
              <w:rFonts w:asciiTheme="minorHAnsi" w:hAnsiTheme="minorHAnsi"/>
              <w:noProof/>
              <w:szCs w:val="24"/>
              <w:lang w:val="en-IN"/>
            </w:rPr>
          </w:pPr>
          <w:hyperlink w:anchor="_Toc237107044" w:history="1">
            <w:r w:rsidRPr="00214FC5">
              <w:rPr>
                <w:rStyle w:val="Hyperlink"/>
                <w:rFonts w:ascii="Arial" w:hAnsi="Arial" w:cs="Arial"/>
                <w:noProof/>
                <w:lang w:val="en-IN"/>
              </w:rPr>
              <w:t>4.5.2 Acceptability</w:t>
            </w:r>
            <w:r>
              <w:rPr>
                <w:noProof/>
                <w:webHidden/>
              </w:rPr>
              <w:tab/>
            </w:r>
            <w:r>
              <w:rPr>
                <w:noProof/>
                <w:webHidden/>
              </w:rPr>
              <w:fldChar w:fldCharType="begin"/>
            </w:r>
            <w:r>
              <w:rPr>
                <w:noProof/>
                <w:webHidden/>
              </w:rPr>
              <w:instrText xml:space="preserve"> PAGEREF _Toc237107044 \h </w:instrText>
            </w:r>
            <w:r>
              <w:rPr>
                <w:noProof/>
                <w:webHidden/>
              </w:rPr>
            </w:r>
            <w:r>
              <w:rPr>
                <w:noProof/>
                <w:webHidden/>
              </w:rPr>
              <w:fldChar w:fldCharType="separate"/>
            </w:r>
            <w:r>
              <w:rPr>
                <w:noProof/>
                <w:webHidden/>
              </w:rPr>
              <w:t>25</w:t>
            </w:r>
            <w:r>
              <w:rPr>
                <w:noProof/>
                <w:webHidden/>
              </w:rPr>
              <w:fldChar w:fldCharType="end"/>
            </w:r>
          </w:hyperlink>
        </w:p>
        <w:p w14:paraId="286B156D" w14:textId="70D967DB" w:rsidR="00337351" w:rsidRDefault="00337351">
          <w:pPr>
            <w:pStyle w:val="TOC3"/>
            <w:tabs>
              <w:tab w:val="right" w:leader="dot" w:pos="9350"/>
            </w:tabs>
            <w:rPr>
              <w:rFonts w:asciiTheme="minorHAnsi" w:hAnsiTheme="minorHAnsi"/>
              <w:noProof/>
              <w:szCs w:val="24"/>
              <w:lang w:val="en-IN"/>
            </w:rPr>
          </w:pPr>
          <w:hyperlink w:anchor="_Toc237107045" w:history="1">
            <w:r w:rsidRPr="00214FC5">
              <w:rPr>
                <w:rStyle w:val="Hyperlink"/>
                <w:rFonts w:ascii="Arial" w:hAnsi="Arial" w:cs="Arial"/>
                <w:noProof/>
                <w:lang w:val="en-IN"/>
              </w:rPr>
              <w:t>4.5.3 Feasibility</w:t>
            </w:r>
            <w:r>
              <w:rPr>
                <w:noProof/>
                <w:webHidden/>
              </w:rPr>
              <w:tab/>
            </w:r>
            <w:r>
              <w:rPr>
                <w:noProof/>
                <w:webHidden/>
              </w:rPr>
              <w:fldChar w:fldCharType="begin"/>
            </w:r>
            <w:r>
              <w:rPr>
                <w:noProof/>
                <w:webHidden/>
              </w:rPr>
              <w:instrText xml:space="preserve"> PAGEREF _Toc237107045 \h </w:instrText>
            </w:r>
            <w:r>
              <w:rPr>
                <w:noProof/>
                <w:webHidden/>
              </w:rPr>
            </w:r>
            <w:r>
              <w:rPr>
                <w:noProof/>
                <w:webHidden/>
              </w:rPr>
              <w:fldChar w:fldCharType="separate"/>
            </w:r>
            <w:r>
              <w:rPr>
                <w:noProof/>
                <w:webHidden/>
              </w:rPr>
              <w:t>25</w:t>
            </w:r>
            <w:r>
              <w:rPr>
                <w:noProof/>
                <w:webHidden/>
              </w:rPr>
              <w:fldChar w:fldCharType="end"/>
            </w:r>
          </w:hyperlink>
        </w:p>
        <w:p w14:paraId="2F21B6F6" w14:textId="3A670F9F" w:rsidR="00337351" w:rsidRDefault="00337351">
          <w:pPr>
            <w:pStyle w:val="TOC2"/>
            <w:tabs>
              <w:tab w:val="right" w:leader="dot" w:pos="9350"/>
            </w:tabs>
            <w:rPr>
              <w:rFonts w:asciiTheme="minorHAnsi" w:hAnsiTheme="minorHAnsi"/>
              <w:noProof/>
              <w:szCs w:val="24"/>
              <w:lang w:val="en-IN"/>
            </w:rPr>
          </w:pPr>
          <w:hyperlink w:anchor="_Toc237107046" w:history="1">
            <w:r w:rsidRPr="00214FC5">
              <w:rPr>
                <w:rStyle w:val="Hyperlink"/>
                <w:rFonts w:ascii="Arial" w:hAnsi="Arial" w:cs="Arial"/>
                <w:noProof/>
                <w:lang w:val="en-IN"/>
              </w:rPr>
              <w:t>4.6 Strategic Implementation: Potential Challenges and Mitigation</w:t>
            </w:r>
            <w:r>
              <w:rPr>
                <w:noProof/>
                <w:webHidden/>
              </w:rPr>
              <w:tab/>
            </w:r>
            <w:r>
              <w:rPr>
                <w:noProof/>
                <w:webHidden/>
              </w:rPr>
              <w:fldChar w:fldCharType="begin"/>
            </w:r>
            <w:r>
              <w:rPr>
                <w:noProof/>
                <w:webHidden/>
              </w:rPr>
              <w:instrText xml:space="preserve"> PAGEREF _Toc237107046 \h </w:instrText>
            </w:r>
            <w:r>
              <w:rPr>
                <w:noProof/>
                <w:webHidden/>
              </w:rPr>
            </w:r>
            <w:r>
              <w:rPr>
                <w:noProof/>
                <w:webHidden/>
              </w:rPr>
              <w:fldChar w:fldCharType="separate"/>
            </w:r>
            <w:r>
              <w:rPr>
                <w:noProof/>
                <w:webHidden/>
              </w:rPr>
              <w:t>25</w:t>
            </w:r>
            <w:r>
              <w:rPr>
                <w:noProof/>
                <w:webHidden/>
              </w:rPr>
              <w:fldChar w:fldCharType="end"/>
            </w:r>
          </w:hyperlink>
        </w:p>
        <w:p w14:paraId="3B74D655" w14:textId="0B9E200F" w:rsidR="00337351" w:rsidRDefault="00337351" w:rsidP="00FA14D9">
          <w:pPr>
            <w:pStyle w:val="TOC1"/>
            <w:rPr>
              <w:rFonts w:asciiTheme="minorHAnsi" w:hAnsiTheme="minorHAnsi" w:cstheme="minorBidi"/>
              <w:szCs w:val="24"/>
            </w:rPr>
          </w:pPr>
          <w:hyperlink w:anchor="_Toc237107047" w:history="1">
            <w:r w:rsidRPr="00214FC5">
              <w:rPr>
                <w:rStyle w:val="Hyperlink"/>
              </w:rPr>
              <w:t>5. Conclusion</w:t>
            </w:r>
            <w:r>
              <w:rPr>
                <w:webHidden/>
              </w:rPr>
              <w:tab/>
            </w:r>
            <w:r>
              <w:rPr>
                <w:webHidden/>
              </w:rPr>
              <w:fldChar w:fldCharType="begin"/>
            </w:r>
            <w:r>
              <w:rPr>
                <w:webHidden/>
              </w:rPr>
              <w:instrText xml:space="preserve"> PAGEREF _Toc237107047 \h </w:instrText>
            </w:r>
            <w:r>
              <w:rPr>
                <w:webHidden/>
              </w:rPr>
            </w:r>
            <w:r>
              <w:rPr>
                <w:webHidden/>
              </w:rPr>
              <w:fldChar w:fldCharType="separate"/>
            </w:r>
            <w:r>
              <w:rPr>
                <w:webHidden/>
              </w:rPr>
              <w:t>26</w:t>
            </w:r>
            <w:r>
              <w:rPr>
                <w:webHidden/>
              </w:rPr>
              <w:fldChar w:fldCharType="end"/>
            </w:r>
          </w:hyperlink>
        </w:p>
        <w:p w14:paraId="0C4F41FD" w14:textId="6670A753" w:rsidR="00337351" w:rsidRPr="00FA14D9" w:rsidRDefault="00337351" w:rsidP="00FA14D9">
          <w:pPr>
            <w:pStyle w:val="TOC1"/>
            <w:rPr>
              <w:rFonts w:asciiTheme="minorHAnsi" w:hAnsiTheme="minorHAnsi" w:cstheme="minorBidi"/>
              <w:szCs w:val="24"/>
            </w:rPr>
          </w:pPr>
          <w:hyperlink w:anchor="_Toc237107048" w:history="1">
            <w:r w:rsidRPr="00FA14D9">
              <w:rPr>
                <w:rStyle w:val="Hyperlink"/>
              </w:rPr>
              <w:t>Section 2: Reflection using Kolb’s model (1984)</w:t>
            </w:r>
            <w:r w:rsidRPr="00FA14D9">
              <w:rPr>
                <w:webHidden/>
              </w:rPr>
              <w:tab/>
            </w:r>
            <w:r w:rsidRPr="00FA14D9">
              <w:rPr>
                <w:webHidden/>
              </w:rPr>
              <w:fldChar w:fldCharType="begin"/>
            </w:r>
            <w:r w:rsidRPr="00FA14D9">
              <w:rPr>
                <w:webHidden/>
              </w:rPr>
              <w:instrText xml:space="preserve"> PAGEREF _Toc237107048 \h </w:instrText>
            </w:r>
            <w:r w:rsidRPr="00FA14D9">
              <w:rPr>
                <w:webHidden/>
              </w:rPr>
            </w:r>
            <w:r w:rsidRPr="00FA14D9">
              <w:rPr>
                <w:webHidden/>
              </w:rPr>
              <w:fldChar w:fldCharType="separate"/>
            </w:r>
            <w:r w:rsidRPr="00FA14D9">
              <w:rPr>
                <w:webHidden/>
              </w:rPr>
              <w:t>27</w:t>
            </w:r>
            <w:r w:rsidRPr="00FA14D9">
              <w:rPr>
                <w:webHidden/>
              </w:rPr>
              <w:fldChar w:fldCharType="end"/>
            </w:r>
          </w:hyperlink>
        </w:p>
        <w:p w14:paraId="57A348D9" w14:textId="6AE7788D" w:rsidR="00337351" w:rsidRDefault="00337351" w:rsidP="00FA14D9">
          <w:pPr>
            <w:pStyle w:val="TOC1"/>
            <w:rPr>
              <w:rFonts w:asciiTheme="minorHAnsi" w:hAnsiTheme="minorHAnsi" w:cstheme="minorBidi"/>
              <w:szCs w:val="24"/>
            </w:rPr>
          </w:pPr>
          <w:hyperlink w:anchor="_Toc237107049" w:history="1">
            <w:r w:rsidRPr="00214FC5">
              <w:rPr>
                <w:rStyle w:val="Hyperlink"/>
              </w:rPr>
              <w:t>References</w:t>
            </w:r>
            <w:r>
              <w:rPr>
                <w:webHidden/>
              </w:rPr>
              <w:tab/>
            </w:r>
            <w:r>
              <w:rPr>
                <w:webHidden/>
              </w:rPr>
              <w:fldChar w:fldCharType="begin"/>
            </w:r>
            <w:r>
              <w:rPr>
                <w:webHidden/>
              </w:rPr>
              <w:instrText xml:space="preserve"> PAGEREF _Toc237107049 \h </w:instrText>
            </w:r>
            <w:r>
              <w:rPr>
                <w:webHidden/>
              </w:rPr>
            </w:r>
            <w:r>
              <w:rPr>
                <w:webHidden/>
              </w:rPr>
              <w:fldChar w:fldCharType="separate"/>
            </w:r>
            <w:r>
              <w:rPr>
                <w:webHidden/>
              </w:rPr>
              <w:t>29</w:t>
            </w:r>
            <w:r>
              <w:rPr>
                <w:webHidden/>
              </w:rPr>
              <w:fldChar w:fldCharType="end"/>
            </w:r>
          </w:hyperlink>
        </w:p>
        <w:p w14:paraId="5712A4BB" w14:textId="2E2E80AE" w:rsidR="00337351" w:rsidRDefault="00337351">
          <w:r>
            <w:rPr>
              <w:b/>
              <w:bCs/>
              <w:noProof/>
            </w:rPr>
            <w:fldChar w:fldCharType="end"/>
          </w:r>
        </w:p>
      </w:sdtContent>
    </w:sdt>
    <w:p w14:paraId="7EDFBAC7" w14:textId="616A60CD" w:rsidR="007E33EE" w:rsidRPr="006F36BA" w:rsidRDefault="007E33EE" w:rsidP="006F36BA">
      <w:pPr>
        <w:spacing w:line="360" w:lineRule="auto"/>
        <w:jc w:val="left"/>
        <w:rPr>
          <w:rFonts w:ascii="Arial" w:hAnsi="Arial" w:cs="Arial"/>
          <w:szCs w:val="24"/>
        </w:rPr>
      </w:pPr>
    </w:p>
    <w:p w14:paraId="7147A11A" w14:textId="77777777" w:rsidR="00077D9D" w:rsidRPr="006F36BA" w:rsidRDefault="00077D9D" w:rsidP="006F36BA">
      <w:pPr>
        <w:spacing w:line="360" w:lineRule="auto"/>
        <w:jc w:val="left"/>
        <w:rPr>
          <w:rFonts w:ascii="Arial" w:hAnsi="Arial" w:cs="Arial"/>
          <w:b/>
          <w:bCs/>
          <w:color w:val="EE0000"/>
          <w:szCs w:val="24"/>
          <w:lang w:val="en-IN"/>
        </w:rPr>
      </w:pPr>
    </w:p>
    <w:p w14:paraId="600E9DEA" w14:textId="77777777" w:rsidR="00077D9D" w:rsidRPr="006F36BA" w:rsidRDefault="00077D9D" w:rsidP="006F36BA">
      <w:pPr>
        <w:spacing w:line="360" w:lineRule="auto"/>
        <w:jc w:val="left"/>
        <w:rPr>
          <w:rFonts w:ascii="Arial" w:hAnsi="Arial" w:cs="Arial"/>
          <w:b/>
          <w:bCs/>
          <w:color w:val="EE0000"/>
          <w:szCs w:val="24"/>
          <w:lang w:val="en-IN"/>
        </w:rPr>
      </w:pPr>
    </w:p>
    <w:p w14:paraId="74C70E8E" w14:textId="77777777" w:rsidR="00077D9D" w:rsidRPr="006F36BA" w:rsidRDefault="00077D9D" w:rsidP="006F36BA">
      <w:pPr>
        <w:spacing w:line="360" w:lineRule="auto"/>
        <w:jc w:val="left"/>
        <w:rPr>
          <w:rFonts w:ascii="Arial" w:hAnsi="Arial" w:cs="Arial"/>
          <w:b/>
          <w:bCs/>
          <w:color w:val="EE0000"/>
          <w:szCs w:val="24"/>
          <w:lang w:val="en-IN"/>
        </w:rPr>
      </w:pPr>
    </w:p>
    <w:p w14:paraId="24C04072" w14:textId="77777777" w:rsidR="00077D9D" w:rsidRPr="006F36BA" w:rsidRDefault="00077D9D" w:rsidP="006F36BA">
      <w:pPr>
        <w:spacing w:line="360" w:lineRule="auto"/>
        <w:jc w:val="left"/>
        <w:rPr>
          <w:rFonts w:ascii="Arial" w:hAnsi="Arial" w:cs="Arial"/>
          <w:b/>
          <w:bCs/>
          <w:color w:val="EE0000"/>
          <w:szCs w:val="24"/>
          <w:lang w:val="en-IN"/>
        </w:rPr>
      </w:pPr>
    </w:p>
    <w:p w14:paraId="6CABEFEF" w14:textId="77777777" w:rsidR="00077D9D" w:rsidRPr="006F36BA" w:rsidRDefault="00077D9D" w:rsidP="006F36BA">
      <w:pPr>
        <w:spacing w:line="360" w:lineRule="auto"/>
        <w:jc w:val="left"/>
        <w:rPr>
          <w:rFonts w:ascii="Arial" w:hAnsi="Arial" w:cs="Arial"/>
          <w:b/>
          <w:bCs/>
          <w:color w:val="EE0000"/>
          <w:szCs w:val="24"/>
          <w:lang w:val="en-IN"/>
        </w:rPr>
      </w:pPr>
    </w:p>
    <w:p w14:paraId="4DBD383D" w14:textId="77777777" w:rsidR="00077D9D" w:rsidRPr="006F36BA" w:rsidRDefault="00077D9D" w:rsidP="006F36BA">
      <w:pPr>
        <w:spacing w:line="360" w:lineRule="auto"/>
        <w:jc w:val="left"/>
        <w:rPr>
          <w:rFonts w:ascii="Arial" w:hAnsi="Arial" w:cs="Arial"/>
          <w:b/>
          <w:bCs/>
          <w:color w:val="EE0000"/>
          <w:szCs w:val="24"/>
          <w:lang w:val="en-IN"/>
        </w:rPr>
      </w:pPr>
    </w:p>
    <w:p w14:paraId="40D27ED7" w14:textId="77777777" w:rsidR="00077D9D" w:rsidRPr="006F36BA" w:rsidRDefault="00077D9D" w:rsidP="006F36BA">
      <w:pPr>
        <w:spacing w:line="360" w:lineRule="auto"/>
        <w:jc w:val="left"/>
        <w:rPr>
          <w:rFonts w:ascii="Arial" w:hAnsi="Arial" w:cs="Arial"/>
          <w:b/>
          <w:bCs/>
          <w:color w:val="EE0000"/>
          <w:szCs w:val="24"/>
          <w:lang w:val="en-IN"/>
        </w:rPr>
      </w:pPr>
    </w:p>
    <w:p w14:paraId="03B23553" w14:textId="77777777" w:rsidR="00283EF6" w:rsidRPr="006F36BA" w:rsidRDefault="00283EF6" w:rsidP="006F36BA">
      <w:pPr>
        <w:spacing w:line="360" w:lineRule="auto"/>
        <w:jc w:val="left"/>
        <w:rPr>
          <w:rFonts w:ascii="Arial" w:hAnsi="Arial" w:cs="Arial"/>
          <w:b/>
          <w:bCs/>
          <w:color w:val="EE0000"/>
          <w:szCs w:val="24"/>
          <w:lang w:val="en-IN"/>
        </w:rPr>
      </w:pPr>
    </w:p>
    <w:p w14:paraId="6EBBE3E5" w14:textId="77777777" w:rsidR="00AB7670" w:rsidRDefault="00AB7670" w:rsidP="006F36BA">
      <w:pPr>
        <w:spacing w:line="360" w:lineRule="auto"/>
        <w:jc w:val="left"/>
        <w:rPr>
          <w:rFonts w:ascii="Arial" w:hAnsi="Arial" w:cs="Arial"/>
          <w:szCs w:val="24"/>
          <w:lang w:val="en-IN"/>
        </w:rPr>
      </w:pPr>
      <w:bookmarkStart w:id="6" w:name="_Toc235472139"/>
      <w:bookmarkStart w:id="7" w:name="_Toc236864754"/>
      <w:bookmarkStart w:id="8" w:name="_Toc236864795"/>
    </w:p>
    <w:p w14:paraId="5C1FB037" w14:textId="77777777" w:rsidR="00585FA5" w:rsidRDefault="00585FA5" w:rsidP="006F36BA">
      <w:pPr>
        <w:spacing w:line="360" w:lineRule="auto"/>
        <w:jc w:val="left"/>
        <w:rPr>
          <w:rFonts w:ascii="Arial" w:hAnsi="Arial" w:cs="Arial"/>
          <w:szCs w:val="24"/>
          <w:lang w:val="en-IN"/>
        </w:rPr>
      </w:pPr>
    </w:p>
    <w:p w14:paraId="1F9A77BC" w14:textId="77777777" w:rsidR="00585FA5" w:rsidRDefault="00585FA5" w:rsidP="006F36BA">
      <w:pPr>
        <w:spacing w:line="360" w:lineRule="auto"/>
        <w:jc w:val="left"/>
        <w:rPr>
          <w:rFonts w:ascii="Arial" w:hAnsi="Arial" w:cs="Arial"/>
          <w:szCs w:val="24"/>
          <w:lang w:val="en-IN"/>
        </w:rPr>
      </w:pPr>
    </w:p>
    <w:p w14:paraId="6953BECC" w14:textId="77777777" w:rsidR="00337351" w:rsidRDefault="00337351" w:rsidP="006F36BA">
      <w:pPr>
        <w:spacing w:line="360" w:lineRule="auto"/>
        <w:jc w:val="left"/>
        <w:rPr>
          <w:rFonts w:ascii="Arial" w:hAnsi="Arial" w:cs="Arial"/>
          <w:szCs w:val="24"/>
          <w:lang w:val="en-IN"/>
        </w:rPr>
      </w:pPr>
    </w:p>
    <w:p w14:paraId="391DAC8E" w14:textId="77777777" w:rsidR="00337351" w:rsidRDefault="00337351" w:rsidP="006F36BA">
      <w:pPr>
        <w:spacing w:line="360" w:lineRule="auto"/>
        <w:jc w:val="left"/>
        <w:rPr>
          <w:rFonts w:ascii="Arial" w:hAnsi="Arial" w:cs="Arial"/>
          <w:szCs w:val="24"/>
          <w:lang w:val="en-IN"/>
        </w:rPr>
      </w:pPr>
    </w:p>
    <w:p w14:paraId="31564087" w14:textId="77777777" w:rsidR="00585FA5" w:rsidRPr="006F36BA" w:rsidRDefault="00585FA5" w:rsidP="006F36BA">
      <w:pPr>
        <w:spacing w:line="360" w:lineRule="auto"/>
        <w:jc w:val="left"/>
        <w:rPr>
          <w:rFonts w:ascii="Arial" w:hAnsi="Arial" w:cs="Arial"/>
          <w:szCs w:val="24"/>
          <w:lang w:val="en-IN"/>
        </w:rPr>
      </w:pPr>
    </w:p>
    <w:p w14:paraId="0C83432E" w14:textId="5DA59D21" w:rsidR="00AB7670" w:rsidRPr="00453AC5" w:rsidRDefault="00AB7670" w:rsidP="00453AC5">
      <w:pPr>
        <w:pStyle w:val="ListParagraph"/>
        <w:numPr>
          <w:ilvl w:val="0"/>
          <w:numId w:val="3"/>
        </w:numPr>
        <w:spacing w:line="360" w:lineRule="auto"/>
        <w:jc w:val="left"/>
        <w:rPr>
          <w:rFonts w:ascii="Arial" w:hAnsi="Arial" w:cs="Arial"/>
          <w:b/>
          <w:bCs/>
          <w:szCs w:val="24"/>
          <w:lang w:val="en-IN"/>
        </w:rPr>
      </w:pPr>
      <w:r w:rsidRPr="00453AC5">
        <w:rPr>
          <w:rFonts w:ascii="Arial" w:hAnsi="Arial" w:cs="Arial"/>
          <w:b/>
          <w:bCs/>
          <w:szCs w:val="24"/>
          <w:lang w:val="en-IN"/>
        </w:rPr>
        <w:t xml:space="preserve">A Strategic Management Case Study: Tata Starbucks’s Premium Coffeehouse </w:t>
      </w:r>
      <w:r w:rsidR="004B4E34" w:rsidRPr="00453AC5">
        <w:rPr>
          <w:rFonts w:ascii="Arial" w:hAnsi="Arial" w:cs="Arial"/>
          <w:b/>
          <w:bCs/>
          <w:szCs w:val="24"/>
          <w:lang w:val="en-IN"/>
        </w:rPr>
        <w:t>Business</w:t>
      </w:r>
      <w:r w:rsidRPr="00453AC5">
        <w:rPr>
          <w:rFonts w:ascii="Arial" w:hAnsi="Arial" w:cs="Arial"/>
          <w:b/>
          <w:bCs/>
          <w:szCs w:val="24"/>
          <w:lang w:val="en-IN"/>
        </w:rPr>
        <w:t xml:space="preserve"> in India</w:t>
      </w:r>
    </w:p>
    <w:p w14:paraId="0359B341" w14:textId="6364F992" w:rsidR="00347756" w:rsidRPr="006F36BA" w:rsidRDefault="00347756" w:rsidP="006F36BA">
      <w:pPr>
        <w:pStyle w:val="Heading1"/>
        <w:spacing w:line="360" w:lineRule="auto"/>
        <w:jc w:val="left"/>
        <w:rPr>
          <w:rFonts w:ascii="Arial" w:hAnsi="Arial" w:cs="Arial"/>
          <w:color w:val="000000" w:themeColor="text1"/>
          <w:sz w:val="24"/>
          <w:szCs w:val="24"/>
          <w:lang w:val="en-IN"/>
        </w:rPr>
      </w:pPr>
      <w:bookmarkStart w:id="9" w:name="_Toc236868206"/>
      <w:bookmarkStart w:id="10" w:name="_Toc237107014"/>
      <w:r w:rsidRPr="006F36BA">
        <w:rPr>
          <w:rFonts w:ascii="Arial" w:hAnsi="Arial" w:cs="Arial"/>
          <w:color w:val="000000" w:themeColor="text1"/>
          <w:sz w:val="24"/>
          <w:szCs w:val="24"/>
          <w:lang w:val="en-IN"/>
        </w:rPr>
        <w:t xml:space="preserve">1. </w:t>
      </w:r>
      <w:bookmarkStart w:id="11" w:name="_Toc235472140"/>
      <w:bookmarkStart w:id="12" w:name="_Toc236864755"/>
      <w:bookmarkStart w:id="13" w:name="_Toc236864796"/>
      <w:bookmarkStart w:id="14" w:name="_Toc236868207"/>
      <w:bookmarkEnd w:id="6"/>
      <w:bookmarkEnd w:id="7"/>
      <w:bookmarkEnd w:id="8"/>
      <w:bookmarkEnd w:id="9"/>
      <w:r w:rsidRPr="006F36BA">
        <w:rPr>
          <w:rFonts w:ascii="Arial" w:hAnsi="Arial" w:cs="Arial"/>
          <w:color w:val="000000" w:themeColor="text1"/>
          <w:sz w:val="24"/>
          <w:szCs w:val="24"/>
          <w:lang w:val="en-IN"/>
        </w:rPr>
        <w:t xml:space="preserve">Overview of Starbucks </w:t>
      </w:r>
      <w:bookmarkEnd w:id="11"/>
      <w:bookmarkEnd w:id="12"/>
      <w:bookmarkEnd w:id="13"/>
      <w:r w:rsidR="00A5753C" w:rsidRPr="006F36BA">
        <w:rPr>
          <w:rFonts w:ascii="Arial" w:hAnsi="Arial" w:cs="Arial"/>
          <w:color w:val="000000" w:themeColor="text1"/>
          <w:sz w:val="24"/>
          <w:szCs w:val="24"/>
          <w:lang w:val="en-IN"/>
        </w:rPr>
        <w:t>Corporation</w:t>
      </w:r>
      <w:bookmarkEnd w:id="10"/>
      <w:bookmarkEnd w:id="14"/>
      <w:r w:rsidRPr="006F36BA">
        <w:rPr>
          <w:rFonts w:ascii="Arial" w:hAnsi="Arial" w:cs="Arial"/>
          <w:color w:val="000000" w:themeColor="text1"/>
          <w:sz w:val="24"/>
          <w:szCs w:val="24"/>
          <w:lang w:val="en-IN"/>
        </w:rPr>
        <w:t xml:space="preserve"> </w:t>
      </w:r>
    </w:p>
    <w:p w14:paraId="74C7A302" w14:textId="403D18A5" w:rsidR="00CD0DFA" w:rsidRPr="006F36BA" w:rsidRDefault="007634F8" w:rsidP="006F36BA">
      <w:pPr>
        <w:spacing w:line="360" w:lineRule="auto"/>
        <w:jc w:val="left"/>
        <w:rPr>
          <w:rFonts w:ascii="Arial" w:hAnsi="Arial" w:cs="Arial"/>
          <w:color w:val="000000" w:themeColor="text1"/>
          <w:szCs w:val="24"/>
          <w:lang w:val="en-IN"/>
        </w:rPr>
      </w:pPr>
      <w:r w:rsidRPr="006F36BA">
        <w:rPr>
          <w:rFonts w:ascii="Arial" w:hAnsi="Arial" w:cs="Arial"/>
          <w:color w:val="000000" w:themeColor="text1"/>
          <w:szCs w:val="24"/>
          <w:lang w:val="en-IN"/>
        </w:rPr>
        <w:t>T</w:t>
      </w:r>
      <w:r w:rsidR="00CD0DFA" w:rsidRPr="006F36BA">
        <w:rPr>
          <w:rFonts w:ascii="Arial" w:hAnsi="Arial" w:cs="Arial"/>
          <w:color w:val="000000" w:themeColor="text1"/>
          <w:szCs w:val="24"/>
          <w:lang w:val="en-IN"/>
        </w:rPr>
        <w:t>he Starbucks premium coffeehouse service is established in India through a 50:50 joint venture of the brand with the local Tata Consumer Products Limited</w:t>
      </w:r>
      <w:r w:rsidR="00585FA5">
        <w:rPr>
          <w:rFonts w:ascii="Arial" w:hAnsi="Arial" w:cs="Arial"/>
          <w:color w:val="000000" w:themeColor="text1"/>
          <w:szCs w:val="24"/>
          <w:lang w:val="en-IN"/>
        </w:rPr>
        <w:t xml:space="preserve"> (2020)</w:t>
      </w:r>
      <w:r w:rsidR="00CD0DFA" w:rsidRPr="006F36BA">
        <w:rPr>
          <w:rFonts w:ascii="Arial" w:hAnsi="Arial" w:cs="Arial"/>
          <w:color w:val="000000" w:themeColor="text1"/>
          <w:szCs w:val="24"/>
          <w:lang w:val="en-IN"/>
        </w:rPr>
        <w:t>, and operated under the brand name T</w:t>
      </w:r>
      <w:r w:rsidRPr="006F36BA">
        <w:rPr>
          <w:rFonts w:ascii="Arial" w:hAnsi="Arial" w:cs="Arial"/>
          <w:color w:val="000000" w:themeColor="text1"/>
          <w:szCs w:val="24"/>
          <w:lang w:val="en-IN"/>
        </w:rPr>
        <w:t xml:space="preserve">ata </w:t>
      </w:r>
      <w:r w:rsidR="00CD0DFA" w:rsidRPr="006F36BA">
        <w:rPr>
          <w:rFonts w:ascii="Arial" w:hAnsi="Arial" w:cs="Arial"/>
          <w:color w:val="000000" w:themeColor="text1"/>
          <w:szCs w:val="24"/>
          <w:lang w:val="en-IN"/>
        </w:rPr>
        <w:t xml:space="preserve">Starbucks Private Limited. This brand was chosen as the focus of this report because it is a </w:t>
      </w:r>
      <w:r w:rsidR="00453AC5" w:rsidRPr="006F36BA">
        <w:rPr>
          <w:rFonts w:ascii="Arial" w:hAnsi="Arial" w:cs="Arial"/>
          <w:color w:val="000000" w:themeColor="text1"/>
          <w:szCs w:val="24"/>
          <w:lang w:val="en-IN"/>
        </w:rPr>
        <w:t>multinatio</w:t>
      </w:r>
      <w:r w:rsidR="00453AC5">
        <w:rPr>
          <w:rFonts w:ascii="Arial" w:hAnsi="Arial" w:cs="Arial"/>
          <w:color w:val="000000" w:themeColor="text1"/>
          <w:szCs w:val="24"/>
          <w:lang w:val="en-IN"/>
        </w:rPr>
        <w:t>nal</w:t>
      </w:r>
      <w:r w:rsidR="00CD0DFA" w:rsidRPr="006F36BA">
        <w:rPr>
          <w:rFonts w:ascii="Arial" w:hAnsi="Arial" w:cs="Arial"/>
          <w:color w:val="000000" w:themeColor="text1"/>
          <w:szCs w:val="24"/>
          <w:lang w:val="en-IN"/>
        </w:rPr>
        <w:t xml:space="preserve"> established organisation that has successfully expanded in one of the world’s largest and most competitive markets through a unique domestic collaboration. As such, this report aims to explore the unique advantages, challenges, and current and future strategic advantages and differentiation that this brand is faced with in the dynamic Indian premium coffeehouse industry.</w:t>
      </w:r>
    </w:p>
    <w:p w14:paraId="01051D0B" w14:textId="22D6CE30" w:rsidR="007634F8" w:rsidRPr="006F36BA" w:rsidRDefault="00CD0DFA" w:rsidP="006F36BA">
      <w:pPr>
        <w:spacing w:line="360" w:lineRule="auto"/>
        <w:jc w:val="left"/>
        <w:rPr>
          <w:rFonts w:ascii="Arial" w:hAnsi="Arial" w:cs="Arial"/>
          <w:color w:val="000000" w:themeColor="text1"/>
          <w:szCs w:val="24"/>
          <w:lang w:val="en-IN"/>
        </w:rPr>
      </w:pPr>
      <w:r w:rsidRPr="006F36BA">
        <w:rPr>
          <w:rFonts w:ascii="Arial" w:hAnsi="Arial" w:cs="Arial"/>
          <w:color w:val="000000" w:themeColor="text1"/>
          <w:szCs w:val="24"/>
          <w:lang w:val="en-IN"/>
        </w:rPr>
        <w:t>The joint venture model first established a physical store in India in October 2012, wherein the brands presented a domestically integrated brand that was grounded in multinational standards and brand equity, extending way beyond just a legal collaboration</w:t>
      </w:r>
      <w:r w:rsidR="00585FA5">
        <w:rPr>
          <w:rFonts w:ascii="Arial" w:hAnsi="Arial" w:cs="Arial"/>
          <w:color w:val="000000" w:themeColor="text1"/>
          <w:szCs w:val="24"/>
          <w:lang w:val="en-IN"/>
        </w:rPr>
        <w:t xml:space="preserve"> (</w:t>
      </w:r>
      <w:r w:rsidR="00585FA5" w:rsidRPr="00585FA5">
        <w:rPr>
          <w:rFonts w:ascii="Arial" w:hAnsi="Arial" w:cs="Arial"/>
          <w:color w:val="000000" w:themeColor="text1"/>
          <w:szCs w:val="24"/>
          <w:lang w:val="en-IN"/>
        </w:rPr>
        <w:t>Tata Consumer Products</w:t>
      </w:r>
      <w:r w:rsidR="00585FA5">
        <w:rPr>
          <w:rFonts w:ascii="Arial" w:hAnsi="Arial" w:cs="Arial"/>
          <w:color w:val="000000" w:themeColor="text1"/>
          <w:szCs w:val="24"/>
          <w:lang w:val="en-IN"/>
        </w:rPr>
        <w:t xml:space="preserve">, </w:t>
      </w:r>
      <w:r w:rsidR="00585FA5" w:rsidRPr="00585FA5">
        <w:rPr>
          <w:rFonts w:ascii="Arial" w:hAnsi="Arial" w:cs="Arial"/>
          <w:color w:val="000000" w:themeColor="text1"/>
          <w:szCs w:val="24"/>
          <w:lang w:val="en-IN"/>
        </w:rPr>
        <w:t>2012</w:t>
      </w:r>
      <w:r w:rsidR="00585FA5">
        <w:rPr>
          <w:rFonts w:ascii="Arial" w:hAnsi="Arial" w:cs="Arial"/>
          <w:color w:val="000000" w:themeColor="text1"/>
          <w:szCs w:val="24"/>
          <w:lang w:val="en-IN"/>
        </w:rPr>
        <w:t>)</w:t>
      </w:r>
      <w:r w:rsidRPr="006F36BA">
        <w:rPr>
          <w:rFonts w:ascii="Arial" w:hAnsi="Arial" w:cs="Arial"/>
          <w:color w:val="000000" w:themeColor="text1"/>
          <w:szCs w:val="24"/>
          <w:lang w:val="en-IN"/>
        </w:rPr>
        <w:t xml:space="preserve">. The brand’s current mission is “to be the premier purveyor of the finest coffee in the world, inspiring and nurturing the human spirit – one person, one cup and one neighbourhood at a time” (Starbucks, 2025). Conversely, the larger vision of the brand is grounded in creating positive change and experiences for stakeholders, customers, suppliers, and communities, </w:t>
      </w:r>
      <w:r w:rsidR="00E11875" w:rsidRPr="006F36BA">
        <w:rPr>
          <w:rFonts w:ascii="Arial" w:hAnsi="Arial" w:cs="Arial"/>
          <w:color w:val="000000" w:themeColor="text1"/>
          <w:szCs w:val="24"/>
          <w:lang w:val="en-IN"/>
        </w:rPr>
        <w:t>which projects the brand’s image as a community “third place” (Starbucks, 2023). In the Indian market context, this mission and vision manifest as a value proposition centred on premium, ethically sourced beverages that create a premium consumer experience, unlike the functionality-based traditional coffeehouses (Tata Consumer Products, 2026).</w:t>
      </w:r>
    </w:p>
    <w:p w14:paraId="3AA716C6" w14:textId="7323181E" w:rsidR="006F36BA" w:rsidRPr="006F36BA" w:rsidRDefault="00E11875" w:rsidP="006F36BA">
      <w:pPr>
        <w:spacing w:line="360" w:lineRule="auto"/>
        <w:jc w:val="left"/>
        <w:rPr>
          <w:rFonts w:ascii="Arial" w:hAnsi="Arial" w:cs="Arial"/>
          <w:color w:val="000000" w:themeColor="text1"/>
          <w:szCs w:val="24"/>
          <w:lang w:val="en-IN"/>
        </w:rPr>
      </w:pPr>
      <w:r w:rsidRPr="006F36BA">
        <w:rPr>
          <w:rFonts w:ascii="Arial" w:hAnsi="Arial" w:cs="Arial"/>
          <w:color w:val="000000" w:themeColor="text1"/>
          <w:szCs w:val="24"/>
          <w:lang w:val="en-IN"/>
        </w:rPr>
        <w:t xml:space="preserve">Even as the Indian premium coffeehouse industry is dynamically growing, Tata Starbucks maintains its dominant presence </w:t>
      </w:r>
      <w:r w:rsidR="000146DC" w:rsidRPr="006F36BA">
        <w:rPr>
          <w:rFonts w:ascii="Arial" w:hAnsi="Arial" w:cs="Arial"/>
          <w:color w:val="000000" w:themeColor="text1"/>
          <w:szCs w:val="24"/>
          <w:lang w:val="en-IN"/>
        </w:rPr>
        <w:t xml:space="preserve">with an annual revenue of INR 13.67 billion in 2025-2026, </w:t>
      </w:r>
      <w:r w:rsidRPr="006F36BA">
        <w:rPr>
          <w:rFonts w:ascii="Arial" w:hAnsi="Arial" w:cs="Arial"/>
          <w:color w:val="000000" w:themeColor="text1"/>
          <w:szCs w:val="24"/>
          <w:lang w:val="en-IN"/>
        </w:rPr>
        <w:t>among competitors like Barista, Café Coffee Day, Blue Tokai, Third Wave Coffee, as well as international competitors like Tim Hortons</w:t>
      </w:r>
      <w:r w:rsidR="00585FA5">
        <w:rPr>
          <w:rFonts w:ascii="Arial" w:hAnsi="Arial" w:cs="Arial"/>
          <w:color w:val="000000" w:themeColor="text1"/>
          <w:szCs w:val="24"/>
          <w:lang w:val="en-IN"/>
        </w:rPr>
        <w:t xml:space="preserve"> (</w:t>
      </w:r>
      <w:r w:rsidR="005E5461">
        <w:rPr>
          <w:rFonts w:ascii="Arial" w:hAnsi="Arial" w:cs="Arial"/>
          <w:color w:val="000000" w:themeColor="text1"/>
          <w:szCs w:val="24"/>
          <w:lang w:val="en-IN"/>
        </w:rPr>
        <w:t xml:space="preserve">Business Standard 2026; </w:t>
      </w:r>
      <w:r w:rsidR="00585FA5" w:rsidRPr="00585FA5">
        <w:rPr>
          <w:rFonts w:ascii="Arial" w:hAnsi="Arial" w:cs="Arial"/>
          <w:color w:val="000000" w:themeColor="text1"/>
          <w:szCs w:val="24"/>
          <w:lang w:val="en-IN"/>
        </w:rPr>
        <w:t>Tata Consumer Product</w:t>
      </w:r>
      <w:r w:rsidR="00585FA5">
        <w:rPr>
          <w:rFonts w:ascii="Arial" w:hAnsi="Arial" w:cs="Arial"/>
          <w:color w:val="000000" w:themeColor="text1"/>
          <w:szCs w:val="24"/>
          <w:lang w:val="en-IN"/>
        </w:rPr>
        <w:t xml:space="preserve">s </w:t>
      </w:r>
      <w:r w:rsidR="00585FA5" w:rsidRPr="00585FA5">
        <w:rPr>
          <w:rFonts w:ascii="Arial" w:hAnsi="Arial" w:cs="Arial"/>
          <w:color w:val="000000" w:themeColor="text1"/>
          <w:szCs w:val="24"/>
          <w:lang w:val="en-IN"/>
        </w:rPr>
        <w:t>2026)</w:t>
      </w:r>
      <w:r w:rsidRPr="006F36BA">
        <w:rPr>
          <w:rFonts w:ascii="Arial" w:hAnsi="Arial" w:cs="Arial"/>
          <w:color w:val="000000" w:themeColor="text1"/>
          <w:szCs w:val="24"/>
          <w:lang w:val="en-IN"/>
        </w:rPr>
        <w:t xml:space="preserve">. </w:t>
      </w:r>
      <w:r w:rsidR="000146DC" w:rsidRPr="006F36BA">
        <w:rPr>
          <w:rFonts w:ascii="Arial" w:hAnsi="Arial" w:cs="Arial"/>
          <w:color w:val="000000" w:themeColor="text1"/>
          <w:szCs w:val="24"/>
          <w:lang w:val="en-IN"/>
        </w:rPr>
        <w:t xml:space="preserve">With over 502 stores in 80 Indian cities, the brand has </w:t>
      </w:r>
      <w:r w:rsidR="000146DC" w:rsidRPr="006F36BA">
        <w:rPr>
          <w:rFonts w:ascii="Arial" w:hAnsi="Arial" w:cs="Arial"/>
          <w:color w:val="000000" w:themeColor="text1"/>
          <w:szCs w:val="24"/>
          <w:lang w:val="en-IN"/>
        </w:rPr>
        <w:lastRenderedPageBreak/>
        <w:t>established itself using resources and strategic competitiveness that invites further analysis</w:t>
      </w:r>
      <w:r w:rsidR="00585FA5">
        <w:rPr>
          <w:rFonts w:ascii="Arial" w:hAnsi="Arial" w:cs="Arial"/>
          <w:color w:val="000000" w:themeColor="text1"/>
          <w:szCs w:val="24"/>
          <w:lang w:val="en-IN"/>
        </w:rPr>
        <w:t xml:space="preserve"> (Economic Times 2025)</w:t>
      </w:r>
      <w:r w:rsidR="000146DC" w:rsidRPr="006F36BA">
        <w:rPr>
          <w:rFonts w:ascii="Arial" w:hAnsi="Arial" w:cs="Arial"/>
          <w:color w:val="000000" w:themeColor="text1"/>
          <w:szCs w:val="24"/>
          <w:lang w:val="en-IN"/>
        </w:rPr>
        <w:t>.</w:t>
      </w:r>
    </w:p>
    <w:p w14:paraId="5736E130" w14:textId="2C62E927" w:rsidR="005E3326" w:rsidRPr="006F36BA" w:rsidRDefault="001B6B4A" w:rsidP="006F36BA">
      <w:pPr>
        <w:spacing w:line="360" w:lineRule="auto"/>
        <w:jc w:val="left"/>
        <w:rPr>
          <w:rFonts w:ascii="Arial" w:hAnsi="Arial" w:cs="Arial"/>
          <w:color w:val="000000" w:themeColor="text1"/>
          <w:szCs w:val="24"/>
          <w:lang w:val="en-IN"/>
        </w:rPr>
      </w:pPr>
      <w:r w:rsidRPr="006F36BA">
        <w:rPr>
          <w:rFonts w:ascii="Arial" w:hAnsi="Arial" w:cs="Arial"/>
          <w:szCs w:val="24"/>
          <w:lang w:val="en-IN"/>
        </w:rPr>
        <w:t xml:space="preserve">In this strategic context, this report aims to critically evaluate </w:t>
      </w:r>
      <w:r w:rsidR="006F36BA" w:rsidRPr="006F36BA">
        <w:rPr>
          <w:rFonts w:ascii="Arial" w:hAnsi="Arial" w:cs="Arial"/>
          <w:szCs w:val="24"/>
          <w:lang w:val="en-IN"/>
        </w:rPr>
        <w:t xml:space="preserve">Tata Starbucks’ </w:t>
      </w:r>
      <w:r w:rsidR="00E628BE" w:rsidRPr="006F36BA">
        <w:rPr>
          <w:rFonts w:ascii="Arial" w:hAnsi="Arial" w:cs="Arial"/>
          <w:szCs w:val="24"/>
          <w:lang w:val="en-IN"/>
        </w:rPr>
        <w:t xml:space="preserve">competitive advantage and strategic position in India through the VRIO, PESTEL, and SWOT analysis. These findings will then be evaluated using the </w:t>
      </w:r>
      <w:r w:rsidRPr="006F36BA">
        <w:rPr>
          <w:rFonts w:ascii="Arial" w:hAnsi="Arial" w:cs="Arial"/>
          <w:szCs w:val="24"/>
          <w:lang w:val="en-IN"/>
        </w:rPr>
        <w:t xml:space="preserve">Balanced Scorecard analysis, followed by the Ansoff matrix. Collectively, these findings will </w:t>
      </w:r>
      <w:r w:rsidR="00E628BE" w:rsidRPr="006F36BA">
        <w:rPr>
          <w:rFonts w:ascii="Arial" w:hAnsi="Arial" w:cs="Arial"/>
          <w:szCs w:val="24"/>
          <w:lang w:val="en-IN"/>
        </w:rPr>
        <w:t>yield</w:t>
      </w:r>
      <w:r w:rsidRPr="006F36BA">
        <w:rPr>
          <w:rFonts w:ascii="Arial" w:hAnsi="Arial" w:cs="Arial"/>
          <w:szCs w:val="24"/>
          <w:lang w:val="en-IN"/>
        </w:rPr>
        <w:t xml:space="preserve"> future recommendations for the company using the SAFe framework</w:t>
      </w:r>
      <w:r w:rsidR="00E628BE" w:rsidRPr="006F36BA">
        <w:rPr>
          <w:rFonts w:ascii="Arial" w:hAnsi="Arial" w:cs="Arial"/>
          <w:szCs w:val="24"/>
          <w:lang w:val="en-IN"/>
        </w:rPr>
        <w:t xml:space="preserve"> and an associated strategic implementation and risk mitigation plan. </w:t>
      </w:r>
      <w:bookmarkStart w:id="15" w:name="_Toc235472144"/>
      <w:bookmarkStart w:id="16" w:name="_Toc236864759"/>
      <w:bookmarkStart w:id="17" w:name="_Toc236864800"/>
      <w:bookmarkStart w:id="18" w:name="_Toc236868211"/>
    </w:p>
    <w:p w14:paraId="201B9E6E" w14:textId="1CE2F43C" w:rsidR="00D83D2D" w:rsidRPr="006F36BA" w:rsidRDefault="00D83D2D" w:rsidP="006F36BA">
      <w:pPr>
        <w:pStyle w:val="Heading1"/>
        <w:spacing w:line="360" w:lineRule="auto"/>
        <w:jc w:val="left"/>
        <w:rPr>
          <w:rFonts w:ascii="Arial" w:hAnsi="Arial" w:cs="Arial"/>
          <w:color w:val="000000" w:themeColor="text1"/>
          <w:sz w:val="24"/>
          <w:szCs w:val="24"/>
          <w:lang w:val="en-IN"/>
        </w:rPr>
      </w:pPr>
      <w:bookmarkStart w:id="19" w:name="_Toc237107015"/>
      <w:r w:rsidRPr="006F36BA">
        <w:rPr>
          <w:rFonts w:ascii="Arial" w:hAnsi="Arial" w:cs="Arial"/>
          <w:color w:val="000000" w:themeColor="text1"/>
          <w:sz w:val="24"/>
          <w:szCs w:val="24"/>
          <w:lang w:val="en-IN"/>
        </w:rPr>
        <w:t>2. External and Internal Analysis</w:t>
      </w:r>
      <w:bookmarkEnd w:id="15"/>
      <w:bookmarkEnd w:id="16"/>
      <w:bookmarkEnd w:id="17"/>
      <w:bookmarkEnd w:id="18"/>
      <w:bookmarkEnd w:id="19"/>
      <w:r w:rsidRPr="006F36BA">
        <w:rPr>
          <w:rFonts w:ascii="Arial" w:hAnsi="Arial" w:cs="Arial"/>
          <w:color w:val="000000" w:themeColor="text1"/>
          <w:sz w:val="24"/>
          <w:szCs w:val="24"/>
          <w:lang w:val="en-IN"/>
        </w:rPr>
        <w:t xml:space="preserve"> </w:t>
      </w:r>
    </w:p>
    <w:p w14:paraId="61280C50" w14:textId="7EC01EF6" w:rsidR="00D83D2D" w:rsidRPr="006F36BA" w:rsidRDefault="00D83D2D" w:rsidP="006F36BA">
      <w:pPr>
        <w:pStyle w:val="Heading2"/>
        <w:spacing w:line="360" w:lineRule="auto"/>
        <w:jc w:val="left"/>
        <w:rPr>
          <w:rFonts w:ascii="Arial" w:hAnsi="Arial" w:cs="Arial"/>
          <w:color w:val="000000" w:themeColor="text1"/>
          <w:sz w:val="24"/>
          <w:szCs w:val="24"/>
          <w:lang w:val="en-IN"/>
        </w:rPr>
      </w:pPr>
      <w:bookmarkStart w:id="20" w:name="_Toc235472145"/>
      <w:bookmarkStart w:id="21" w:name="_Toc236864760"/>
      <w:bookmarkStart w:id="22" w:name="_Toc236864801"/>
      <w:bookmarkStart w:id="23" w:name="_Toc236868212"/>
      <w:bookmarkStart w:id="24" w:name="_Toc237107016"/>
      <w:r w:rsidRPr="006F36BA">
        <w:rPr>
          <w:rFonts w:ascii="Arial" w:hAnsi="Arial" w:cs="Arial"/>
          <w:color w:val="000000" w:themeColor="text1"/>
          <w:sz w:val="24"/>
          <w:szCs w:val="24"/>
          <w:lang w:val="en-IN"/>
        </w:rPr>
        <w:t>2.1 Rationale</w:t>
      </w:r>
      <w:bookmarkEnd w:id="20"/>
      <w:bookmarkEnd w:id="21"/>
      <w:bookmarkEnd w:id="22"/>
      <w:bookmarkEnd w:id="23"/>
      <w:bookmarkEnd w:id="24"/>
      <w:r w:rsidRPr="006F36BA">
        <w:rPr>
          <w:rFonts w:ascii="Arial" w:hAnsi="Arial" w:cs="Arial"/>
          <w:color w:val="000000" w:themeColor="text1"/>
          <w:sz w:val="24"/>
          <w:szCs w:val="24"/>
          <w:lang w:val="en-IN"/>
        </w:rPr>
        <w:t xml:space="preserve"> </w:t>
      </w:r>
    </w:p>
    <w:p w14:paraId="72EB0009" w14:textId="627D47A1" w:rsidR="005E3326" w:rsidRPr="006F36BA" w:rsidRDefault="00E07A91" w:rsidP="006F36BA">
      <w:pPr>
        <w:spacing w:line="360" w:lineRule="auto"/>
        <w:jc w:val="left"/>
        <w:rPr>
          <w:rFonts w:ascii="Arial" w:hAnsi="Arial" w:cs="Arial"/>
          <w:szCs w:val="24"/>
          <w:lang w:val="en-IN"/>
        </w:rPr>
      </w:pPr>
      <w:r w:rsidRPr="006F36BA">
        <w:rPr>
          <w:rFonts w:ascii="Arial" w:hAnsi="Arial" w:cs="Arial"/>
          <w:szCs w:val="24"/>
          <w:lang w:val="en-IN"/>
        </w:rPr>
        <w:t>As such, this section aims to analyse the internal capacities of Tata Starbucks using the VRIO framework and its external environmental context using the PESTEL framework</w:t>
      </w:r>
      <w:r w:rsidR="00966EDF" w:rsidRPr="006F36BA">
        <w:rPr>
          <w:rFonts w:ascii="Arial" w:hAnsi="Arial" w:cs="Arial"/>
          <w:szCs w:val="24"/>
          <w:lang w:val="en-IN"/>
        </w:rPr>
        <w:t>, to determine whether these contribute to its competitive advantage. Subsequently, these analyses will lead to the SWOT analysis for the brand.</w:t>
      </w:r>
    </w:p>
    <w:p w14:paraId="5695443F" w14:textId="4E6F1C1F" w:rsidR="00EC00A5" w:rsidRPr="006F36BA" w:rsidRDefault="00B90B8A" w:rsidP="006F36BA">
      <w:pPr>
        <w:pStyle w:val="Heading2"/>
        <w:spacing w:line="360" w:lineRule="auto"/>
        <w:jc w:val="left"/>
        <w:rPr>
          <w:rFonts w:ascii="Arial" w:hAnsi="Arial" w:cs="Arial"/>
          <w:color w:val="000000" w:themeColor="text1"/>
          <w:sz w:val="24"/>
          <w:szCs w:val="24"/>
          <w:lang w:val="en-IN"/>
        </w:rPr>
      </w:pPr>
      <w:bookmarkStart w:id="25" w:name="_Toc235472146"/>
      <w:bookmarkStart w:id="26" w:name="_Toc236864761"/>
      <w:bookmarkStart w:id="27" w:name="_Toc236864802"/>
      <w:bookmarkStart w:id="28" w:name="_Toc236868213"/>
      <w:bookmarkStart w:id="29" w:name="_Toc237107017"/>
      <w:r w:rsidRPr="006F36BA">
        <w:rPr>
          <w:rFonts w:ascii="Arial" w:hAnsi="Arial" w:cs="Arial"/>
          <w:color w:val="000000" w:themeColor="text1"/>
          <w:sz w:val="24"/>
          <w:szCs w:val="24"/>
          <w:lang w:val="en-IN"/>
        </w:rPr>
        <w:t xml:space="preserve">2.2 Analysis of the Internal Environment Using </w:t>
      </w:r>
      <w:r w:rsidR="00913BF9" w:rsidRPr="006F36BA">
        <w:rPr>
          <w:rFonts w:ascii="Arial" w:hAnsi="Arial" w:cs="Arial"/>
          <w:color w:val="000000" w:themeColor="text1"/>
          <w:sz w:val="24"/>
          <w:szCs w:val="24"/>
          <w:lang w:val="en-IN"/>
        </w:rPr>
        <w:t xml:space="preserve">Barney’s </w:t>
      </w:r>
      <w:r w:rsidRPr="006F36BA">
        <w:rPr>
          <w:rFonts w:ascii="Arial" w:hAnsi="Arial" w:cs="Arial"/>
          <w:color w:val="000000" w:themeColor="text1"/>
          <w:sz w:val="24"/>
          <w:szCs w:val="24"/>
          <w:lang w:val="en-IN"/>
        </w:rPr>
        <w:t>VRIO</w:t>
      </w:r>
      <w:bookmarkEnd w:id="25"/>
      <w:r w:rsidR="00913BF9" w:rsidRPr="006F36BA">
        <w:rPr>
          <w:rFonts w:ascii="Arial" w:hAnsi="Arial" w:cs="Arial"/>
          <w:color w:val="000000" w:themeColor="text1"/>
          <w:sz w:val="24"/>
          <w:szCs w:val="24"/>
          <w:lang w:val="en-IN"/>
        </w:rPr>
        <w:t xml:space="preserve"> analysis (1991)</w:t>
      </w:r>
      <w:bookmarkEnd w:id="26"/>
      <w:bookmarkEnd w:id="27"/>
      <w:bookmarkEnd w:id="28"/>
      <w:bookmarkEnd w:id="29"/>
    </w:p>
    <w:p w14:paraId="1D44666A" w14:textId="7909E7BA" w:rsidR="001E5D91" w:rsidRPr="006F36BA" w:rsidRDefault="001E5D91" w:rsidP="006F36BA">
      <w:pPr>
        <w:spacing w:line="360" w:lineRule="auto"/>
        <w:jc w:val="left"/>
        <w:rPr>
          <w:rFonts w:ascii="Arial" w:hAnsi="Arial" w:cs="Arial"/>
          <w:szCs w:val="24"/>
          <w:lang w:val="en-IN"/>
        </w:rPr>
      </w:pPr>
      <w:r w:rsidRPr="006F36BA">
        <w:rPr>
          <w:rFonts w:ascii="Arial" w:hAnsi="Arial" w:cs="Arial"/>
          <w:szCs w:val="24"/>
          <w:lang w:val="en-IN"/>
        </w:rPr>
        <w:t>Many organisational characteristics of Tata Starbucks contribute to its differentiated market position to varying degrees, based on the VRIO framework (Table 1). Its multinational brand equity is one of its most valuable attributes because it is the foundation of the brand’s premium positioning and its international aspirational image</w:t>
      </w:r>
      <w:r w:rsidR="00906D9C">
        <w:rPr>
          <w:rFonts w:ascii="Arial" w:hAnsi="Arial" w:cs="Arial"/>
          <w:szCs w:val="24"/>
          <w:lang w:val="en-IN"/>
        </w:rPr>
        <w:t xml:space="preserve"> (</w:t>
      </w:r>
      <w:r w:rsidR="00906D9C" w:rsidRPr="00906D9C">
        <w:rPr>
          <w:rFonts w:ascii="Arial" w:hAnsi="Arial" w:cs="Arial"/>
          <w:szCs w:val="24"/>
          <w:lang w:val="en-IN"/>
        </w:rPr>
        <w:t>Fischer</w:t>
      </w:r>
      <w:r w:rsidR="00906D9C">
        <w:rPr>
          <w:rFonts w:ascii="Arial" w:hAnsi="Arial" w:cs="Arial"/>
          <w:szCs w:val="24"/>
          <w:lang w:val="en-IN"/>
        </w:rPr>
        <w:t xml:space="preserve"> and</w:t>
      </w:r>
      <w:r w:rsidR="00906D9C" w:rsidRPr="00906D9C">
        <w:rPr>
          <w:rFonts w:ascii="Arial" w:hAnsi="Arial" w:cs="Arial"/>
          <w:szCs w:val="24"/>
          <w:lang w:val="en-IN"/>
        </w:rPr>
        <w:t xml:space="preserve"> Roy</w:t>
      </w:r>
      <w:r w:rsidR="00906D9C">
        <w:rPr>
          <w:rFonts w:ascii="Arial" w:hAnsi="Arial" w:cs="Arial"/>
          <w:szCs w:val="24"/>
          <w:lang w:val="en-IN"/>
        </w:rPr>
        <w:t xml:space="preserve"> </w:t>
      </w:r>
      <w:r w:rsidR="00906D9C" w:rsidRPr="00906D9C">
        <w:rPr>
          <w:rFonts w:ascii="Arial" w:hAnsi="Arial" w:cs="Arial"/>
          <w:szCs w:val="24"/>
          <w:lang w:val="en-IN"/>
        </w:rPr>
        <w:t>2019)</w:t>
      </w:r>
      <w:r w:rsidRPr="006F36BA">
        <w:rPr>
          <w:rFonts w:ascii="Arial" w:hAnsi="Arial" w:cs="Arial"/>
          <w:szCs w:val="24"/>
          <w:lang w:val="en-IN"/>
        </w:rPr>
        <w:t xml:space="preserve">. Furthermore, its extensive global network and long-standing history of customer commitment and service quality make it challenging for its competitors to imitate its brand equity. Nonetheless, its premium brand image and reputation may not be sufficient to maintain this competitive advantage as its competitors are gradually offering comparable experiential services and quality. </w:t>
      </w:r>
    </w:p>
    <w:p w14:paraId="1C652775" w14:textId="2AD4AE58" w:rsidR="00F511BE" w:rsidRDefault="001E5D91" w:rsidP="006F36BA">
      <w:pPr>
        <w:spacing w:line="360" w:lineRule="auto"/>
        <w:jc w:val="left"/>
        <w:rPr>
          <w:rFonts w:ascii="Arial" w:hAnsi="Arial" w:cs="Arial"/>
          <w:szCs w:val="24"/>
          <w:lang w:val="en-IN"/>
        </w:rPr>
      </w:pPr>
      <w:r w:rsidRPr="006F36BA">
        <w:rPr>
          <w:rFonts w:ascii="Arial" w:hAnsi="Arial" w:cs="Arial"/>
          <w:szCs w:val="24"/>
          <w:lang w:val="en-IN"/>
        </w:rPr>
        <w:t xml:space="preserve">Secondly, the brand’s collaboration with Tata is also a substantial resource for it because it </w:t>
      </w:r>
      <w:r w:rsidR="00F511BE" w:rsidRPr="006F36BA">
        <w:rPr>
          <w:rFonts w:ascii="Arial" w:hAnsi="Arial" w:cs="Arial"/>
          <w:szCs w:val="24"/>
          <w:lang w:val="en-IN"/>
        </w:rPr>
        <w:t>helps the brand to overcome the foreignness and smoothly access Tata’s already established reputation, customer base, and domestic operations and supply chain</w:t>
      </w:r>
      <w:r w:rsidR="00906D9C">
        <w:rPr>
          <w:rFonts w:ascii="Arial" w:hAnsi="Arial" w:cs="Arial"/>
          <w:szCs w:val="24"/>
          <w:lang w:val="en-IN"/>
        </w:rPr>
        <w:t xml:space="preserve"> (</w:t>
      </w:r>
      <w:r w:rsidR="00906D9C" w:rsidRPr="00906D9C">
        <w:rPr>
          <w:rFonts w:ascii="Arial" w:hAnsi="Arial" w:cs="Arial"/>
          <w:szCs w:val="24"/>
          <w:lang w:val="en-IN"/>
        </w:rPr>
        <w:t>Fischer and Roy 2019</w:t>
      </w:r>
      <w:r w:rsidR="00906D9C">
        <w:rPr>
          <w:rFonts w:ascii="Arial" w:hAnsi="Arial" w:cs="Arial"/>
          <w:szCs w:val="24"/>
          <w:lang w:val="en-IN"/>
        </w:rPr>
        <w:t>)</w:t>
      </w:r>
      <w:r w:rsidR="00F511BE" w:rsidRPr="006F36BA">
        <w:rPr>
          <w:rFonts w:ascii="Arial" w:hAnsi="Arial" w:cs="Arial"/>
          <w:szCs w:val="24"/>
          <w:lang w:val="en-IN"/>
        </w:rPr>
        <w:t xml:space="preserve">. This collaboration is significantly challenging for the </w:t>
      </w:r>
      <w:r w:rsidR="00F511BE" w:rsidRPr="006F36BA">
        <w:rPr>
          <w:rFonts w:ascii="Arial" w:hAnsi="Arial" w:cs="Arial"/>
          <w:szCs w:val="24"/>
          <w:lang w:val="en-IN"/>
        </w:rPr>
        <w:lastRenderedPageBreak/>
        <w:t xml:space="preserve">brand’s competitors to imitate because it is a successful organisational relationship, not a commercial asset. As such, this joint venture offers the brand a greater, sustained differentiation than its other internal capacities. </w:t>
      </w:r>
    </w:p>
    <w:tbl>
      <w:tblPr>
        <w:tblStyle w:val="GridTable2-Accent6"/>
        <w:tblpPr w:leftFromText="180" w:rightFromText="180" w:vertAnchor="page" w:horzAnchor="margin" w:tblpY="3931"/>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4"/>
        <w:gridCol w:w="1376"/>
        <w:gridCol w:w="1372"/>
        <w:gridCol w:w="1657"/>
        <w:gridCol w:w="1417"/>
        <w:gridCol w:w="1693"/>
      </w:tblGrid>
      <w:tr w:rsidR="00953D7F" w:rsidRPr="006F36BA" w14:paraId="5E2AC124" w14:textId="77777777" w:rsidTr="00953D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4" w:type="dxa"/>
            <w:tcBorders>
              <w:top w:val="none" w:sz="0" w:space="0" w:color="auto"/>
              <w:bottom w:val="none" w:sz="0" w:space="0" w:color="auto"/>
              <w:right w:val="none" w:sz="0" w:space="0" w:color="auto"/>
            </w:tcBorders>
          </w:tcPr>
          <w:p w14:paraId="4C201153" w14:textId="77777777" w:rsidR="00953D7F" w:rsidRPr="006F36BA" w:rsidRDefault="00953D7F" w:rsidP="00953D7F">
            <w:pPr>
              <w:spacing w:line="360" w:lineRule="auto"/>
              <w:jc w:val="left"/>
              <w:rPr>
                <w:rFonts w:ascii="Arial" w:hAnsi="Arial" w:cs="Arial"/>
                <w:szCs w:val="24"/>
                <w:lang w:val="en-IN"/>
              </w:rPr>
            </w:pPr>
            <w:r w:rsidRPr="006F36BA">
              <w:rPr>
                <w:rFonts w:ascii="Arial" w:hAnsi="Arial" w:cs="Arial"/>
                <w:szCs w:val="24"/>
                <w:lang w:val="en-IN"/>
              </w:rPr>
              <w:t>Internal Capability</w:t>
            </w:r>
          </w:p>
          <w:p w14:paraId="05458621" w14:textId="77777777" w:rsidR="00953D7F" w:rsidRPr="006F36BA" w:rsidRDefault="00953D7F" w:rsidP="00953D7F">
            <w:pPr>
              <w:spacing w:line="360" w:lineRule="auto"/>
              <w:jc w:val="left"/>
              <w:rPr>
                <w:rFonts w:ascii="Arial" w:hAnsi="Arial" w:cs="Arial"/>
                <w:szCs w:val="24"/>
                <w:lang w:val="en-IN"/>
              </w:rPr>
            </w:pPr>
          </w:p>
        </w:tc>
        <w:tc>
          <w:tcPr>
            <w:tcW w:w="1376" w:type="dxa"/>
            <w:tcBorders>
              <w:top w:val="none" w:sz="0" w:space="0" w:color="auto"/>
              <w:left w:val="none" w:sz="0" w:space="0" w:color="auto"/>
              <w:bottom w:val="none" w:sz="0" w:space="0" w:color="auto"/>
              <w:right w:val="none" w:sz="0" w:space="0" w:color="auto"/>
            </w:tcBorders>
          </w:tcPr>
          <w:p w14:paraId="573765D2" w14:textId="77777777" w:rsidR="00953D7F" w:rsidRPr="006F36BA" w:rsidRDefault="00953D7F" w:rsidP="00953D7F">
            <w:pPr>
              <w:spacing w:line="360"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Valuable</w:t>
            </w:r>
          </w:p>
        </w:tc>
        <w:tc>
          <w:tcPr>
            <w:tcW w:w="1372" w:type="dxa"/>
            <w:tcBorders>
              <w:top w:val="none" w:sz="0" w:space="0" w:color="auto"/>
              <w:left w:val="none" w:sz="0" w:space="0" w:color="auto"/>
              <w:bottom w:val="none" w:sz="0" w:space="0" w:color="auto"/>
              <w:right w:val="none" w:sz="0" w:space="0" w:color="auto"/>
            </w:tcBorders>
          </w:tcPr>
          <w:p w14:paraId="034A0E39" w14:textId="77777777" w:rsidR="00953D7F" w:rsidRPr="006F36BA" w:rsidRDefault="00953D7F" w:rsidP="00953D7F">
            <w:pPr>
              <w:spacing w:line="360"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Rarity</w:t>
            </w:r>
          </w:p>
        </w:tc>
        <w:tc>
          <w:tcPr>
            <w:tcW w:w="1657" w:type="dxa"/>
            <w:tcBorders>
              <w:top w:val="none" w:sz="0" w:space="0" w:color="auto"/>
              <w:left w:val="none" w:sz="0" w:space="0" w:color="auto"/>
              <w:bottom w:val="none" w:sz="0" w:space="0" w:color="auto"/>
              <w:right w:val="none" w:sz="0" w:space="0" w:color="auto"/>
            </w:tcBorders>
          </w:tcPr>
          <w:p w14:paraId="4B104785" w14:textId="77777777" w:rsidR="00953D7F" w:rsidRPr="006F36BA" w:rsidRDefault="00953D7F" w:rsidP="00953D7F">
            <w:pPr>
              <w:spacing w:line="360"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Imitability</w:t>
            </w:r>
          </w:p>
        </w:tc>
        <w:tc>
          <w:tcPr>
            <w:tcW w:w="1417" w:type="dxa"/>
            <w:tcBorders>
              <w:top w:val="none" w:sz="0" w:space="0" w:color="auto"/>
              <w:left w:val="none" w:sz="0" w:space="0" w:color="auto"/>
              <w:bottom w:val="none" w:sz="0" w:space="0" w:color="auto"/>
              <w:right w:val="none" w:sz="0" w:space="0" w:color="auto"/>
            </w:tcBorders>
          </w:tcPr>
          <w:p w14:paraId="4A94969B" w14:textId="77777777" w:rsidR="00953D7F" w:rsidRPr="006F36BA" w:rsidRDefault="00953D7F" w:rsidP="00953D7F">
            <w:pPr>
              <w:spacing w:line="360"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Organised to exploit?</w:t>
            </w:r>
          </w:p>
        </w:tc>
        <w:tc>
          <w:tcPr>
            <w:tcW w:w="1693" w:type="dxa"/>
            <w:tcBorders>
              <w:top w:val="none" w:sz="0" w:space="0" w:color="auto"/>
              <w:left w:val="none" w:sz="0" w:space="0" w:color="auto"/>
              <w:bottom w:val="none" w:sz="0" w:space="0" w:color="auto"/>
            </w:tcBorders>
          </w:tcPr>
          <w:p w14:paraId="41628842" w14:textId="77777777" w:rsidR="00953D7F" w:rsidRPr="006F36BA" w:rsidRDefault="00953D7F" w:rsidP="00953D7F">
            <w:pPr>
              <w:spacing w:line="360"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lang w:val="en-IN"/>
              </w:rPr>
            </w:pPr>
            <w:r w:rsidRPr="006F36BA">
              <w:rPr>
                <w:rFonts w:ascii="Arial" w:hAnsi="Arial" w:cs="Arial"/>
                <w:szCs w:val="24"/>
                <w:lang w:val="en-IN"/>
              </w:rPr>
              <w:t>Implications for Competitive Advantage</w:t>
            </w:r>
          </w:p>
          <w:p w14:paraId="7C121E8B" w14:textId="77777777" w:rsidR="00953D7F" w:rsidRPr="006F36BA" w:rsidRDefault="00953D7F" w:rsidP="00953D7F">
            <w:pPr>
              <w:spacing w:line="360"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szCs w:val="24"/>
                <w:lang w:val="en-IN"/>
              </w:rPr>
            </w:pPr>
          </w:p>
        </w:tc>
      </w:tr>
      <w:tr w:rsidR="00953D7F" w:rsidRPr="006F36BA" w14:paraId="43F11689" w14:textId="77777777" w:rsidTr="00953D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4" w:type="dxa"/>
          </w:tcPr>
          <w:p w14:paraId="29406BA7" w14:textId="77777777" w:rsidR="00953D7F" w:rsidRPr="006F36BA" w:rsidRDefault="00953D7F" w:rsidP="00953D7F">
            <w:pPr>
              <w:spacing w:line="360" w:lineRule="auto"/>
              <w:jc w:val="left"/>
              <w:rPr>
                <w:rFonts w:ascii="Arial" w:hAnsi="Arial" w:cs="Arial"/>
                <w:b w:val="0"/>
                <w:bCs w:val="0"/>
                <w:szCs w:val="24"/>
                <w:lang w:val="en-IN"/>
              </w:rPr>
            </w:pPr>
            <w:r w:rsidRPr="006F36BA">
              <w:rPr>
                <w:rFonts w:ascii="Arial" w:hAnsi="Arial" w:cs="Arial"/>
                <w:b w:val="0"/>
                <w:bCs w:val="0"/>
                <w:szCs w:val="24"/>
                <w:lang w:val="en-IN"/>
              </w:rPr>
              <w:t>Global Brand Equity</w:t>
            </w:r>
          </w:p>
          <w:p w14:paraId="276EBCE3" w14:textId="77777777" w:rsidR="00953D7F" w:rsidRPr="006F36BA" w:rsidRDefault="00953D7F" w:rsidP="00953D7F">
            <w:pPr>
              <w:spacing w:line="360" w:lineRule="auto"/>
              <w:jc w:val="left"/>
              <w:rPr>
                <w:rFonts w:ascii="Arial" w:hAnsi="Arial" w:cs="Arial"/>
                <w:b w:val="0"/>
                <w:bCs w:val="0"/>
                <w:szCs w:val="24"/>
                <w:lang w:val="en-IN"/>
              </w:rPr>
            </w:pPr>
          </w:p>
        </w:tc>
        <w:tc>
          <w:tcPr>
            <w:tcW w:w="1376" w:type="dxa"/>
          </w:tcPr>
          <w:p w14:paraId="5E51146C" w14:textId="77777777" w:rsidR="00953D7F" w:rsidRPr="006F36BA" w:rsidRDefault="00953D7F" w:rsidP="00953D7F">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Yes</w:t>
            </w:r>
          </w:p>
        </w:tc>
        <w:tc>
          <w:tcPr>
            <w:tcW w:w="1372" w:type="dxa"/>
          </w:tcPr>
          <w:p w14:paraId="678969C5" w14:textId="77777777" w:rsidR="00953D7F" w:rsidRPr="006F36BA" w:rsidRDefault="00953D7F" w:rsidP="00953D7F">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Yes</w:t>
            </w:r>
          </w:p>
        </w:tc>
        <w:tc>
          <w:tcPr>
            <w:tcW w:w="1657" w:type="dxa"/>
          </w:tcPr>
          <w:p w14:paraId="1DAB920B" w14:textId="77777777" w:rsidR="00953D7F" w:rsidRPr="006F36BA" w:rsidRDefault="00953D7F" w:rsidP="00953D7F">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Difficult </w:t>
            </w:r>
          </w:p>
        </w:tc>
        <w:tc>
          <w:tcPr>
            <w:tcW w:w="1417" w:type="dxa"/>
          </w:tcPr>
          <w:p w14:paraId="5A0E83EA" w14:textId="77777777" w:rsidR="00953D7F" w:rsidRPr="006F36BA" w:rsidRDefault="00953D7F" w:rsidP="00953D7F">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Yes</w:t>
            </w:r>
          </w:p>
        </w:tc>
        <w:tc>
          <w:tcPr>
            <w:tcW w:w="1693" w:type="dxa"/>
          </w:tcPr>
          <w:p w14:paraId="79E792A1" w14:textId="77777777" w:rsidR="00953D7F" w:rsidRPr="006F36BA" w:rsidRDefault="00953D7F" w:rsidP="00953D7F">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Sustained competitive advantage </w:t>
            </w:r>
          </w:p>
        </w:tc>
      </w:tr>
      <w:tr w:rsidR="00953D7F" w:rsidRPr="006F36BA" w14:paraId="55A48503" w14:textId="77777777" w:rsidTr="00953D7F">
        <w:tc>
          <w:tcPr>
            <w:cnfStyle w:val="001000000000" w:firstRow="0" w:lastRow="0" w:firstColumn="1" w:lastColumn="0" w:oddVBand="0" w:evenVBand="0" w:oddHBand="0" w:evenHBand="0" w:firstRowFirstColumn="0" w:firstRowLastColumn="0" w:lastRowFirstColumn="0" w:lastRowLastColumn="0"/>
            <w:tcW w:w="2124" w:type="dxa"/>
          </w:tcPr>
          <w:p w14:paraId="12FA5CEA" w14:textId="77777777" w:rsidR="00953D7F" w:rsidRPr="006F36BA" w:rsidRDefault="00953D7F" w:rsidP="00953D7F">
            <w:pPr>
              <w:spacing w:line="360" w:lineRule="auto"/>
              <w:jc w:val="left"/>
              <w:rPr>
                <w:rFonts w:ascii="Arial" w:hAnsi="Arial" w:cs="Arial"/>
                <w:b w:val="0"/>
                <w:bCs w:val="0"/>
                <w:szCs w:val="24"/>
                <w:lang w:val="en-IN"/>
              </w:rPr>
            </w:pPr>
            <w:r w:rsidRPr="006F36BA">
              <w:rPr>
                <w:rFonts w:ascii="Arial" w:hAnsi="Arial" w:cs="Arial"/>
                <w:b w:val="0"/>
                <w:bCs w:val="0"/>
                <w:szCs w:val="24"/>
                <w:lang w:val="en-IN"/>
              </w:rPr>
              <w:t xml:space="preserve">Tata Partnership </w:t>
            </w:r>
          </w:p>
          <w:p w14:paraId="29CB3A00" w14:textId="77777777" w:rsidR="00953D7F" w:rsidRPr="006F36BA" w:rsidRDefault="00953D7F" w:rsidP="00953D7F">
            <w:pPr>
              <w:spacing w:line="360" w:lineRule="auto"/>
              <w:jc w:val="left"/>
              <w:rPr>
                <w:rFonts w:ascii="Arial" w:hAnsi="Arial" w:cs="Arial"/>
                <w:b w:val="0"/>
                <w:bCs w:val="0"/>
                <w:szCs w:val="24"/>
                <w:lang w:val="en-IN"/>
              </w:rPr>
            </w:pPr>
          </w:p>
        </w:tc>
        <w:tc>
          <w:tcPr>
            <w:tcW w:w="1376" w:type="dxa"/>
          </w:tcPr>
          <w:p w14:paraId="747CE64B" w14:textId="77777777" w:rsidR="00953D7F" w:rsidRPr="006F36BA" w:rsidRDefault="00953D7F" w:rsidP="00953D7F">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Yes</w:t>
            </w:r>
          </w:p>
        </w:tc>
        <w:tc>
          <w:tcPr>
            <w:tcW w:w="1372" w:type="dxa"/>
          </w:tcPr>
          <w:p w14:paraId="769BB258" w14:textId="77777777" w:rsidR="00953D7F" w:rsidRPr="006F36BA" w:rsidRDefault="00953D7F" w:rsidP="00953D7F">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Yes</w:t>
            </w:r>
          </w:p>
        </w:tc>
        <w:tc>
          <w:tcPr>
            <w:tcW w:w="1657" w:type="dxa"/>
          </w:tcPr>
          <w:p w14:paraId="4E15D7C6" w14:textId="77777777" w:rsidR="00953D7F" w:rsidRPr="006F36BA" w:rsidRDefault="00953D7F" w:rsidP="00953D7F">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Difficult  </w:t>
            </w:r>
          </w:p>
          <w:p w14:paraId="37039FDF" w14:textId="77777777" w:rsidR="00953D7F" w:rsidRPr="006F36BA" w:rsidRDefault="00953D7F" w:rsidP="00953D7F">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p>
        </w:tc>
        <w:tc>
          <w:tcPr>
            <w:tcW w:w="1417" w:type="dxa"/>
          </w:tcPr>
          <w:p w14:paraId="2118F8CB" w14:textId="77777777" w:rsidR="00953D7F" w:rsidRPr="006F36BA" w:rsidRDefault="00953D7F" w:rsidP="00953D7F">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Yes</w:t>
            </w:r>
          </w:p>
        </w:tc>
        <w:tc>
          <w:tcPr>
            <w:tcW w:w="1693" w:type="dxa"/>
          </w:tcPr>
          <w:p w14:paraId="560D41DC" w14:textId="77777777" w:rsidR="00953D7F" w:rsidRPr="006F36BA" w:rsidRDefault="00953D7F" w:rsidP="00953D7F">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Sustained competitive advantage </w:t>
            </w:r>
          </w:p>
        </w:tc>
      </w:tr>
      <w:tr w:rsidR="00953D7F" w:rsidRPr="006F36BA" w14:paraId="6A7A8F04" w14:textId="77777777" w:rsidTr="00953D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4" w:type="dxa"/>
          </w:tcPr>
          <w:p w14:paraId="238FBA1B" w14:textId="77777777" w:rsidR="00953D7F" w:rsidRPr="006F36BA" w:rsidRDefault="00953D7F" w:rsidP="00953D7F">
            <w:pPr>
              <w:spacing w:line="360" w:lineRule="auto"/>
              <w:jc w:val="left"/>
              <w:rPr>
                <w:rFonts w:ascii="Arial" w:hAnsi="Arial" w:cs="Arial"/>
                <w:b w:val="0"/>
                <w:bCs w:val="0"/>
                <w:szCs w:val="24"/>
                <w:lang w:val="en-IN"/>
              </w:rPr>
            </w:pPr>
            <w:r w:rsidRPr="006F36BA">
              <w:rPr>
                <w:rFonts w:ascii="Arial" w:hAnsi="Arial" w:cs="Arial"/>
                <w:b w:val="0"/>
                <w:bCs w:val="0"/>
                <w:szCs w:val="24"/>
                <w:lang w:val="en-IN"/>
              </w:rPr>
              <w:t xml:space="preserve">Premium Experience </w:t>
            </w:r>
          </w:p>
          <w:p w14:paraId="5BE35481" w14:textId="77777777" w:rsidR="00953D7F" w:rsidRPr="006F36BA" w:rsidRDefault="00953D7F" w:rsidP="00953D7F">
            <w:pPr>
              <w:spacing w:line="360" w:lineRule="auto"/>
              <w:jc w:val="left"/>
              <w:rPr>
                <w:rFonts w:ascii="Arial" w:hAnsi="Arial" w:cs="Arial"/>
                <w:b w:val="0"/>
                <w:bCs w:val="0"/>
                <w:szCs w:val="24"/>
                <w:lang w:val="en-IN"/>
              </w:rPr>
            </w:pPr>
          </w:p>
        </w:tc>
        <w:tc>
          <w:tcPr>
            <w:tcW w:w="1376" w:type="dxa"/>
          </w:tcPr>
          <w:p w14:paraId="3B2DC9A2" w14:textId="77777777" w:rsidR="00953D7F" w:rsidRPr="006F36BA" w:rsidRDefault="00953D7F" w:rsidP="00953D7F">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Yes</w:t>
            </w:r>
          </w:p>
        </w:tc>
        <w:tc>
          <w:tcPr>
            <w:tcW w:w="1372" w:type="dxa"/>
          </w:tcPr>
          <w:p w14:paraId="669D0D7D" w14:textId="77777777" w:rsidR="00953D7F" w:rsidRPr="006F36BA" w:rsidRDefault="00953D7F" w:rsidP="00953D7F">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Declining rarity </w:t>
            </w:r>
          </w:p>
        </w:tc>
        <w:tc>
          <w:tcPr>
            <w:tcW w:w="1657" w:type="dxa"/>
          </w:tcPr>
          <w:p w14:paraId="321B52BF" w14:textId="77777777" w:rsidR="00953D7F" w:rsidRPr="006F36BA" w:rsidRDefault="00953D7F" w:rsidP="00953D7F">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Difficult </w:t>
            </w:r>
          </w:p>
        </w:tc>
        <w:tc>
          <w:tcPr>
            <w:tcW w:w="1417" w:type="dxa"/>
          </w:tcPr>
          <w:p w14:paraId="5D423729" w14:textId="77777777" w:rsidR="00953D7F" w:rsidRPr="006F36BA" w:rsidRDefault="00953D7F" w:rsidP="00953D7F">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Yes</w:t>
            </w:r>
          </w:p>
        </w:tc>
        <w:tc>
          <w:tcPr>
            <w:tcW w:w="1693" w:type="dxa"/>
          </w:tcPr>
          <w:p w14:paraId="504B0E90" w14:textId="77777777" w:rsidR="00953D7F" w:rsidRPr="006F36BA" w:rsidRDefault="00953D7F" w:rsidP="00953D7F">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Increasing competitive parity</w:t>
            </w:r>
          </w:p>
        </w:tc>
      </w:tr>
      <w:tr w:rsidR="00953D7F" w:rsidRPr="006F36BA" w14:paraId="2D6FCD43" w14:textId="77777777" w:rsidTr="00953D7F">
        <w:tc>
          <w:tcPr>
            <w:cnfStyle w:val="001000000000" w:firstRow="0" w:lastRow="0" w:firstColumn="1" w:lastColumn="0" w:oddVBand="0" w:evenVBand="0" w:oddHBand="0" w:evenHBand="0" w:firstRowFirstColumn="0" w:firstRowLastColumn="0" w:lastRowFirstColumn="0" w:lastRowLastColumn="0"/>
            <w:tcW w:w="2124" w:type="dxa"/>
          </w:tcPr>
          <w:p w14:paraId="7ACD6B16" w14:textId="77777777" w:rsidR="00953D7F" w:rsidRPr="006F36BA" w:rsidRDefault="00953D7F" w:rsidP="00953D7F">
            <w:pPr>
              <w:spacing w:line="360" w:lineRule="auto"/>
              <w:jc w:val="left"/>
              <w:rPr>
                <w:rFonts w:ascii="Arial" w:hAnsi="Arial" w:cs="Arial"/>
                <w:b w:val="0"/>
                <w:bCs w:val="0"/>
                <w:szCs w:val="24"/>
                <w:lang w:val="en-IN"/>
              </w:rPr>
            </w:pPr>
            <w:r w:rsidRPr="006F36BA">
              <w:rPr>
                <w:rFonts w:ascii="Arial" w:hAnsi="Arial" w:cs="Arial"/>
                <w:b w:val="0"/>
                <w:bCs w:val="0"/>
                <w:szCs w:val="24"/>
                <w:lang w:val="en-IN"/>
              </w:rPr>
              <w:t>Digital Ecosystem</w:t>
            </w:r>
          </w:p>
          <w:p w14:paraId="359214A4" w14:textId="77777777" w:rsidR="00953D7F" w:rsidRPr="006F36BA" w:rsidRDefault="00953D7F" w:rsidP="00953D7F">
            <w:pPr>
              <w:spacing w:line="360" w:lineRule="auto"/>
              <w:jc w:val="left"/>
              <w:rPr>
                <w:rFonts w:ascii="Arial" w:hAnsi="Arial" w:cs="Arial"/>
                <w:b w:val="0"/>
                <w:bCs w:val="0"/>
                <w:szCs w:val="24"/>
                <w:lang w:val="en-IN"/>
              </w:rPr>
            </w:pPr>
          </w:p>
        </w:tc>
        <w:tc>
          <w:tcPr>
            <w:tcW w:w="1376" w:type="dxa"/>
          </w:tcPr>
          <w:p w14:paraId="402EB5EA" w14:textId="77777777" w:rsidR="00953D7F" w:rsidRPr="006F36BA" w:rsidRDefault="00953D7F" w:rsidP="00953D7F">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Yes</w:t>
            </w:r>
          </w:p>
        </w:tc>
        <w:tc>
          <w:tcPr>
            <w:tcW w:w="1372" w:type="dxa"/>
          </w:tcPr>
          <w:p w14:paraId="5B059FC8" w14:textId="77777777" w:rsidR="00953D7F" w:rsidRPr="006F36BA" w:rsidRDefault="00953D7F" w:rsidP="00953D7F">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Declining rarity </w:t>
            </w:r>
          </w:p>
        </w:tc>
        <w:tc>
          <w:tcPr>
            <w:tcW w:w="1657" w:type="dxa"/>
          </w:tcPr>
          <w:p w14:paraId="01CFAA54" w14:textId="77777777" w:rsidR="00953D7F" w:rsidRPr="006F36BA" w:rsidRDefault="00953D7F" w:rsidP="00953D7F">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Progressively imitable </w:t>
            </w:r>
          </w:p>
          <w:p w14:paraId="16C616DC" w14:textId="77777777" w:rsidR="00953D7F" w:rsidRPr="006F36BA" w:rsidRDefault="00953D7F" w:rsidP="00953D7F">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p>
        </w:tc>
        <w:tc>
          <w:tcPr>
            <w:tcW w:w="1417" w:type="dxa"/>
          </w:tcPr>
          <w:p w14:paraId="4867AE32" w14:textId="77777777" w:rsidR="00953D7F" w:rsidRPr="006F36BA" w:rsidRDefault="00953D7F" w:rsidP="00953D7F">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Yes</w:t>
            </w:r>
          </w:p>
        </w:tc>
        <w:tc>
          <w:tcPr>
            <w:tcW w:w="1693" w:type="dxa"/>
          </w:tcPr>
          <w:p w14:paraId="4C928E74" w14:textId="77777777" w:rsidR="00953D7F" w:rsidRPr="006F36BA" w:rsidRDefault="00953D7F" w:rsidP="00953D7F">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Increasing competitive parity</w:t>
            </w:r>
          </w:p>
        </w:tc>
      </w:tr>
      <w:tr w:rsidR="00953D7F" w:rsidRPr="006F36BA" w14:paraId="4790E563" w14:textId="77777777" w:rsidTr="00953D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4" w:type="dxa"/>
          </w:tcPr>
          <w:p w14:paraId="35224401" w14:textId="77777777" w:rsidR="00953D7F" w:rsidRPr="006F36BA" w:rsidRDefault="00953D7F" w:rsidP="00953D7F">
            <w:pPr>
              <w:spacing w:line="360" w:lineRule="auto"/>
              <w:jc w:val="left"/>
              <w:rPr>
                <w:rFonts w:ascii="Arial" w:hAnsi="Arial" w:cs="Arial"/>
                <w:b w:val="0"/>
                <w:bCs w:val="0"/>
                <w:szCs w:val="24"/>
                <w:lang w:val="en-IN"/>
              </w:rPr>
            </w:pPr>
            <w:r w:rsidRPr="006F36BA">
              <w:rPr>
                <w:rFonts w:ascii="Arial" w:hAnsi="Arial" w:cs="Arial"/>
                <w:b w:val="0"/>
                <w:bCs w:val="0"/>
                <w:szCs w:val="24"/>
                <w:lang w:val="en-IN"/>
              </w:rPr>
              <w:t xml:space="preserve">Sustainability </w:t>
            </w:r>
          </w:p>
          <w:p w14:paraId="7E97AAD5" w14:textId="77777777" w:rsidR="00953D7F" w:rsidRPr="006F36BA" w:rsidRDefault="00953D7F" w:rsidP="00953D7F">
            <w:pPr>
              <w:spacing w:line="360" w:lineRule="auto"/>
              <w:jc w:val="left"/>
              <w:rPr>
                <w:rFonts w:ascii="Arial" w:hAnsi="Arial" w:cs="Arial"/>
                <w:b w:val="0"/>
                <w:bCs w:val="0"/>
                <w:szCs w:val="24"/>
                <w:lang w:val="en-IN"/>
              </w:rPr>
            </w:pPr>
          </w:p>
        </w:tc>
        <w:tc>
          <w:tcPr>
            <w:tcW w:w="1376" w:type="dxa"/>
          </w:tcPr>
          <w:p w14:paraId="1B81B0BB" w14:textId="77777777" w:rsidR="00953D7F" w:rsidRPr="006F36BA" w:rsidRDefault="00953D7F" w:rsidP="00953D7F">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Yes</w:t>
            </w:r>
          </w:p>
        </w:tc>
        <w:tc>
          <w:tcPr>
            <w:tcW w:w="1372" w:type="dxa"/>
          </w:tcPr>
          <w:p w14:paraId="5965B971" w14:textId="77777777" w:rsidR="00953D7F" w:rsidRPr="006F36BA" w:rsidRDefault="00953D7F" w:rsidP="00953D7F">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Declining rarity </w:t>
            </w:r>
          </w:p>
        </w:tc>
        <w:tc>
          <w:tcPr>
            <w:tcW w:w="1657" w:type="dxa"/>
          </w:tcPr>
          <w:p w14:paraId="2E881724" w14:textId="77777777" w:rsidR="00953D7F" w:rsidRPr="006F36BA" w:rsidRDefault="00953D7F" w:rsidP="00953D7F">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Progressively imitable </w:t>
            </w:r>
          </w:p>
        </w:tc>
        <w:tc>
          <w:tcPr>
            <w:tcW w:w="1417" w:type="dxa"/>
          </w:tcPr>
          <w:p w14:paraId="35EC99EB" w14:textId="77777777" w:rsidR="00953D7F" w:rsidRPr="006F36BA" w:rsidRDefault="00953D7F" w:rsidP="00953D7F">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Yes</w:t>
            </w:r>
          </w:p>
        </w:tc>
        <w:tc>
          <w:tcPr>
            <w:tcW w:w="1693" w:type="dxa"/>
          </w:tcPr>
          <w:p w14:paraId="50D99E0B" w14:textId="77777777" w:rsidR="00953D7F" w:rsidRPr="006F36BA" w:rsidRDefault="00953D7F" w:rsidP="00953D7F">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Increasing competitive parity</w:t>
            </w:r>
          </w:p>
        </w:tc>
      </w:tr>
      <w:tr w:rsidR="00953D7F" w:rsidRPr="006F36BA" w14:paraId="71507D5F" w14:textId="77777777" w:rsidTr="00953D7F">
        <w:tc>
          <w:tcPr>
            <w:cnfStyle w:val="001000000000" w:firstRow="0" w:lastRow="0" w:firstColumn="1" w:lastColumn="0" w:oddVBand="0" w:evenVBand="0" w:oddHBand="0" w:evenHBand="0" w:firstRowFirstColumn="0" w:firstRowLastColumn="0" w:lastRowFirstColumn="0" w:lastRowLastColumn="0"/>
            <w:tcW w:w="2124" w:type="dxa"/>
          </w:tcPr>
          <w:p w14:paraId="1CBCD531" w14:textId="77777777" w:rsidR="00953D7F" w:rsidRPr="006F36BA" w:rsidRDefault="00953D7F" w:rsidP="00953D7F">
            <w:pPr>
              <w:spacing w:line="360" w:lineRule="auto"/>
              <w:jc w:val="left"/>
              <w:rPr>
                <w:rFonts w:ascii="Arial" w:hAnsi="Arial" w:cs="Arial"/>
                <w:b w:val="0"/>
                <w:bCs w:val="0"/>
                <w:szCs w:val="24"/>
                <w:lang w:val="en-IN"/>
              </w:rPr>
            </w:pPr>
            <w:r w:rsidRPr="006F36BA">
              <w:rPr>
                <w:rFonts w:ascii="Arial" w:hAnsi="Arial" w:cs="Arial"/>
                <w:b w:val="0"/>
                <w:bCs w:val="0"/>
                <w:szCs w:val="24"/>
                <w:lang w:val="en-IN"/>
              </w:rPr>
              <w:t xml:space="preserve">Localised Product Innovation Capability </w:t>
            </w:r>
          </w:p>
          <w:p w14:paraId="134B848E" w14:textId="77777777" w:rsidR="00953D7F" w:rsidRPr="006F36BA" w:rsidRDefault="00953D7F" w:rsidP="00953D7F">
            <w:pPr>
              <w:spacing w:line="360" w:lineRule="auto"/>
              <w:jc w:val="left"/>
              <w:rPr>
                <w:rFonts w:ascii="Arial" w:hAnsi="Arial" w:cs="Arial"/>
                <w:b w:val="0"/>
                <w:bCs w:val="0"/>
                <w:szCs w:val="24"/>
                <w:lang w:val="en-IN"/>
              </w:rPr>
            </w:pPr>
          </w:p>
        </w:tc>
        <w:tc>
          <w:tcPr>
            <w:tcW w:w="1376" w:type="dxa"/>
          </w:tcPr>
          <w:p w14:paraId="53290790" w14:textId="77777777" w:rsidR="00953D7F" w:rsidRPr="006F36BA" w:rsidRDefault="00953D7F" w:rsidP="00953D7F">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Yes</w:t>
            </w:r>
          </w:p>
        </w:tc>
        <w:tc>
          <w:tcPr>
            <w:tcW w:w="1372" w:type="dxa"/>
          </w:tcPr>
          <w:p w14:paraId="68140031" w14:textId="77777777" w:rsidR="00953D7F" w:rsidRPr="006F36BA" w:rsidRDefault="00953D7F" w:rsidP="00953D7F">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Potentially rare</w:t>
            </w:r>
          </w:p>
        </w:tc>
        <w:tc>
          <w:tcPr>
            <w:tcW w:w="1657" w:type="dxa"/>
          </w:tcPr>
          <w:p w14:paraId="625852AE" w14:textId="77777777" w:rsidR="00953D7F" w:rsidRPr="006F36BA" w:rsidRDefault="00953D7F" w:rsidP="00953D7F">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Likely imitable  </w:t>
            </w:r>
          </w:p>
        </w:tc>
        <w:tc>
          <w:tcPr>
            <w:tcW w:w="1417" w:type="dxa"/>
          </w:tcPr>
          <w:p w14:paraId="7168D937" w14:textId="77777777" w:rsidR="00953D7F" w:rsidRPr="006F36BA" w:rsidRDefault="00953D7F" w:rsidP="00953D7F">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Developing</w:t>
            </w:r>
          </w:p>
        </w:tc>
        <w:tc>
          <w:tcPr>
            <w:tcW w:w="1693" w:type="dxa"/>
          </w:tcPr>
          <w:p w14:paraId="5E62046C" w14:textId="77777777" w:rsidR="00953D7F" w:rsidRPr="006F36BA" w:rsidRDefault="00953D7F" w:rsidP="00953D7F">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Potential future competitive advantage </w:t>
            </w:r>
          </w:p>
        </w:tc>
      </w:tr>
    </w:tbl>
    <w:p w14:paraId="1F60CCFA" w14:textId="64FEB144" w:rsidR="00953D7F" w:rsidRDefault="00953D7F" w:rsidP="006F36BA">
      <w:pPr>
        <w:spacing w:line="360" w:lineRule="auto"/>
        <w:jc w:val="left"/>
        <w:rPr>
          <w:rFonts w:ascii="Arial" w:hAnsi="Arial" w:cs="Arial"/>
          <w:szCs w:val="24"/>
          <w:lang w:val="en-IN"/>
        </w:rPr>
      </w:pPr>
      <w:r w:rsidRPr="00953D7F">
        <w:rPr>
          <w:rFonts w:ascii="Arial" w:hAnsi="Arial" w:cs="Arial"/>
          <w:szCs w:val="24"/>
          <w:lang w:val="en-IN"/>
        </w:rPr>
        <w:t xml:space="preserve">Table 1. VRIO framework of Tata Starbucks’ Capabilities </w:t>
      </w:r>
    </w:p>
    <w:p w14:paraId="216F94F3" w14:textId="77777777" w:rsidR="00953D7F" w:rsidRDefault="00953D7F" w:rsidP="006F36BA">
      <w:pPr>
        <w:spacing w:line="360" w:lineRule="auto"/>
        <w:jc w:val="left"/>
        <w:rPr>
          <w:rFonts w:ascii="Arial" w:hAnsi="Arial" w:cs="Arial"/>
          <w:szCs w:val="24"/>
          <w:lang w:val="en-IN"/>
        </w:rPr>
      </w:pPr>
    </w:p>
    <w:p w14:paraId="54E08742" w14:textId="06ABECCD" w:rsidR="00953D7F" w:rsidRPr="00137175" w:rsidRDefault="00137175" w:rsidP="006F36BA">
      <w:pPr>
        <w:spacing w:line="360" w:lineRule="auto"/>
        <w:jc w:val="left"/>
        <w:rPr>
          <w:rFonts w:ascii="Arial" w:hAnsi="Arial" w:cs="Arial"/>
          <w:b/>
          <w:bCs/>
          <w:i/>
          <w:iCs/>
          <w:szCs w:val="24"/>
          <w:lang w:val="en-IN"/>
        </w:rPr>
      </w:pPr>
      <w:r w:rsidRPr="00137175">
        <w:rPr>
          <w:rFonts w:ascii="Arial" w:hAnsi="Arial" w:cs="Arial"/>
          <w:b/>
          <w:bCs/>
          <w:i/>
          <w:iCs/>
          <w:szCs w:val="24"/>
          <w:lang w:val="en-IN"/>
        </w:rPr>
        <w:t>Self-created based on published evidence cited in-text.</w:t>
      </w:r>
    </w:p>
    <w:p w14:paraId="3DBC2490" w14:textId="4B3BABD9" w:rsidR="00FD1E5B" w:rsidRPr="006F36BA" w:rsidRDefault="00F511BE" w:rsidP="006F36BA">
      <w:pPr>
        <w:spacing w:line="360" w:lineRule="auto"/>
        <w:jc w:val="left"/>
        <w:rPr>
          <w:rFonts w:ascii="Arial" w:hAnsi="Arial" w:cs="Arial"/>
          <w:szCs w:val="24"/>
          <w:lang w:val="en-IN"/>
        </w:rPr>
      </w:pPr>
      <w:r w:rsidRPr="006F36BA">
        <w:rPr>
          <w:rFonts w:ascii="Arial" w:hAnsi="Arial" w:cs="Arial"/>
          <w:szCs w:val="24"/>
          <w:lang w:val="en-IN"/>
        </w:rPr>
        <w:lastRenderedPageBreak/>
        <w:t>Alternatively, the brand’s experiential services are progressively becoming more imitable and less rare internal resources, despite still being a crucial aspect of its value proposition.</w:t>
      </w:r>
      <w:r w:rsidR="00071BF7" w:rsidRPr="006F36BA">
        <w:rPr>
          <w:rFonts w:ascii="Arial" w:hAnsi="Arial" w:cs="Arial"/>
          <w:szCs w:val="24"/>
          <w:lang w:val="en-IN"/>
        </w:rPr>
        <w:t xml:space="preserve"> With an increasing number of domestic and international coffeehouse brands entering the Indian market, </w:t>
      </w:r>
      <w:r w:rsidR="005329B5" w:rsidRPr="006F36BA">
        <w:rPr>
          <w:rFonts w:ascii="Arial" w:hAnsi="Arial" w:cs="Arial"/>
          <w:szCs w:val="24"/>
          <w:lang w:val="en-IN"/>
        </w:rPr>
        <w:t>premium experiential services have become a baseline, with offerings like local artisanal coffee, concept-based coffeehouses, and an innovative local product catalogue</w:t>
      </w:r>
      <w:r w:rsidR="00906D9C">
        <w:rPr>
          <w:rFonts w:ascii="Arial" w:hAnsi="Arial" w:cs="Arial"/>
          <w:szCs w:val="24"/>
          <w:lang w:val="en-IN"/>
        </w:rPr>
        <w:t xml:space="preserve"> (</w:t>
      </w:r>
      <w:r w:rsidR="00906D9C" w:rsidRPr="00906D9C">
        <w:rPr>
          <w:rFonts w:ascii="Arial" w:hAnsi="Arial" w:cs="Arial"/>
          <w:szCs w:val="24"/>
          <w:lang w:val="en-IN"/>
        </w:rPr>
        <w:t>Fischer and Roy 2019</w:t>
      </w:r>
      <w:r w:rsidR="0088203A">
        <w:rPr>
          <w:rFonts w:ascii="Arial" w:hAnsi="Arial" w:cs="Arial"/>
          <w:szCs w:val="24"/>
          <w:lang w:val="en-IN"/>
        </w:rPr>
        <w:t xml:space="preserve">; </w:t>
      </w:r>
      <w:r w:rsidR="0088203A" w:rsidRPr="0088203A">
        <w:rPr>
          <w:rFonts w:ascii="Arial" w:hAnsi="Arial" w:cs="Arial"/>
          <w:szCs w:val="24"/>
          <w:lang w:val="en-IN"/>
        </w:rPr>
        <w:t>Setiana, Kurniawan and Nihayatusshaliahah, 2026</w:t>
      </w:r>
      <w:r w:rsidR="00906D9C">
        <w:rPr>
          <w:rFonts w:ascii="Arial" w:hAnsi="Arial" w:cs="Arial"/>
          <w:szCs w:val="24"/>
          <w:lang w:val="en-IN"/>
        </w:rPr>
        <w:t>)</w:t>
      </w:r>
      <w:r w:rsidR="005329B5" w:rsidRPr="006F36BA">
        <w:rPr>
          <w:rFonts w:ascii="Arial" w:hAnsi="Arial" w:cs="Arial"/>
          <w:szCs w:val="24"/>
          <w:lang w:val="en-IN"/>
        </w:rPr>
        <w:t xml:space="preserve">. As such, experiential consumerism remains crucial to the value proposition of the brand but is becoming competitively obsolete. As such, the brand’s competitive advantage cannot stay contingent on its experiential services anymore. </w:t>
      </w:r>
    </w:p>
    <w:p w14:paraId="74CCFF71" w14:textId="71B61484" w:rsidR="005329B5" w:rsidRPr="006F36BA" w:rsidRDefault="005329B5" w:rsidP="006F36BA">
      <w:pPr>
        <w:spacing w:line="360" w:lineRule="auto"/>
        <w:jc w:val="left"/>
        <w:rPr>
          <w:rFonts w:ascii="Arial" w:hAnsi="Arial" w:cs="Arial"/>
          <w:szCs w:val="24"/>
          <w:lang w:val="en-IN"/>
        </w:rPr>
      </w:pPr>
      <w:r w:rsidRPr="006F36BA">
        <w:rPr>
          <w:rFonts w:ascii="Arial" w:hAnsi="Arial" w:cs="Arial"/>
          <w:szCs w:val="24"/>
          <w:lang w:val="en-IN"/>
        </w:rPr>
        <w:t xml:space="preserve">Similarly, digital ecosystem and analytics-based personalised digital marketing are also becoming less rare, more imitable, and less distinguishing for the brand. Loyalty and reward programs and seamless online ordering </w:t>
      </w:r>
      <w:r w:rsidR="0088203A">
        <w:rPr>
          <w:rFonts w:ascii="Arial" w:hAnsi="Arial" w:cs="Arial"/>
          <w:szCs w:val="24"/>
          <w:lang w:val="en-IN"/>
        </w:rPr>
        <w:t>interfaces</w:t>
      </w:r>
      <w:r w:rsidRPr="006F36BA">
        <w:rPr>
          <w:rFonts w:ascii="Arial" w:hAnsi="Arial" w:cs="Arial"/>
          <w:szCs w:val="24"/>
          <w:lang w:val="en-IN"/>
        </w:rPr>
        <w:t xml:space="preserve"> are becoming a common trait for both domestic and international competitors</w:t>
      </w:r>
      <w:r w:rsidR="0088203A">
        <w:rPr>
          <w:rFonts w:ascii="Arial" w:hAnsi="Arial" w:cs="Arial"/>
          <w:szCs w:val="24"/>
          <w:lang w:val="en-IN"/>
        </w:rPr>
        <w:t xml:space="preserve"> (</w:t>
      </w:r>
      <w:r w:rsidR="0088203A" w:rsidRPr="0088203A">
        <w:rPr>
          <w:rFonts w:ascii="Arial" w:hAnsi="Arial" w:cs="Arial"/>
          <w:szCs w:val="24"/>
          <w:lang w:val="en-IN"/>
        </w:rPr>
        <w:t>Setiana, Kurniawan and Nihayatusshaliahah, 2026</w:t>
      </w:r>
      <w:r w:rsidR="0088203A">
        <w:rPr>
          <w:rFonts w:ascii="Arial" w:hAnsi="Arial" w:cs="Arial"/>
          <w:szCs w:val="24"/>
          <w:lang w:val="en-IN"/>
        </w:rPr>
        <w:t>)</w:t>
      </w:r>
      <w:r w:rsidRPr="006F36BA">
        <w:rPr>
          <w:rFonts w:ascii="Arial" w:hAnsi="Arial" w:cs="Arial"/>
          <w:szCs w:val="24"/>
          <w:lang w:val="en-IN"/>
        </w:rPr>
        <w:t xml:space="preserve">. This implies that this aspect of Tata Starbucks’ portfolio no longer distinguishes it from its competitors and therefore cannot serve as a competitive advantage for the brand. </w:t>
      </w:r>
    </w:p>
    <w:p w14:paraId="68A46604" w14:textId="10292930" w:rsidR="00AB0138" w:rsidRPr="006F36BA" w:rsidRDefault="005329B5" w:rsidP="006F36BA">
      <w:pPr>
        <w:spacing w:line="360" w:lineRule="auto"/>
        <w:jc w:val="left"/>
        <w:rPr>
          <w:rFonts w:ascii="Arial" w:hAnsi="Arial" w:cs="Arial"/>
          <w:szCs w:val="24"/>
          <w:lang w:val="en-IN"/>
        </w:rPr>
      </w:pPr>
      <w:r w:rsidRPr="006F36BA">
        <w:rPr>
          <w:rFonts w:ascii="Arial" w:hAnsi="Arial" w:cs="Arial"/>
          <w:szCs w:val="24"/>
          <w:lang w:val="en-IN"/>
        </w:rPr>
        <w:t xml:space="preserve">Sustainability and ethical strategies also have a similar effect. While these attributes gain stakeholder legitimacy for the brand, they no longer serve as a distinctive feature for the brand. With customer expectations increasing and sustainable and ethical practices becoming an industry baseline, </w:t>
      </w:r>
      <w:r w:rsidR="00AB0138" w:rsidRPr="006F36BA">
        <w:rPr>
          <w:rFonts w:ascii="Arial" w:hAnsi="Arial" w:cs="Arial"/>
          <w:szCs w:val="24"/>
          <w:lang w:val="en-IN"/>
        </w:rPr>
        <w:t xml:space="preserve">it no longer serves as a distinguishing competitive advantage for the brand. </w:t>
      </w:r>
    </w:p>
    <w:p w14:paraId="726FCBEE" w14:textId="7DE00E7F" w:rsidR="00AB0138" w:rsidRPr="006F36BA" w:rsidRDefault="00AB0138" w:rsidP="006F36BA">
      <w:pPr>
        <w:spacing w:line="360" w:lineRule="auto"/>
        <w:jc w:val="left"/>
        <w:rPr>
          <w:rFonts w:ascii="Arial" w:hAnsi="Arial" w:cs="Arial"/>
          <w:szCs w:val="24"/>
          <w:lang w:val="en-IN"/>
        </w:rPr>
      </w:pPr>
      <w:r w:rsidRPr="006F36BA">
        <w:rPr>
          <w:rFonts w:ascii="Arial" w:hAnsi="Arial" w:cs="Arial"/>
          <w:szCs w:val="24"/>
          <w:lang w:val="en-IN"/>
        </w:rPr>
        <w:t>In contrast, one of the most crucial internal resources for the brand is domestication and localised innovation. While its collaboration with Tata has enabled it to integrate into the Indian market, the brand still has a more westernised product catalogue, which is different from the preferences of Indian consumers. As such, innovating localised products can not only help the brand to strengthen its customer base</w:t>
      </w:r>
      <w:r w:rsidR="00953D7F">
        <w:rPr>
          <w:rFonts w:ascii="Arial" w:hAnsi="Arial" w:cs="Arial"/>
          <w:szCs w:val="24"/>
          <w:lang w:val="en-IN"/>
        </w:rPr>
        <w:t>,</w:t>
      </w:r>
      <w:r w:rsidRPr="006F36BA">
        <w:rPr>
          <w:rFonts w:ascii="Arial" w:hAnsi="Arial" w:cs="Arial"/>
          <w:szCs w:val="24"/>
          <w:lang w:val="en-IN"/>
        </w:rPr>
        <w:t xml:space="preserve"> but it is also a relatively difficult approach for its competitors to imitate. This approach of renewing organisational capacities to replenish the competitive advantage and differentiation also aligns with the dynamic Capabilities theory</w:t>
      </w:r>
      <w:r w:rsidR="00636A1C">
        <w:rPr>
          <w:rFonts w:ascii="Arial" w:hAnsi="Arial" w:cs="Arial"/>
          <w:szCs w:val="24"/>
          <w:lang w:val="en-IN"/>
        </w:rPr>
        <w:t xml:space="preserve"> (</w:t>
      </w:r>
      <w:r w:rsidR="00636A1C" w:rsidRPr="00636A1C">
        <w:rPr>
          <w:rFonts w:ascii="Arial" w:hAnsi="Arial" w:cs="Arial"/>
          <w:szCs w:val="24"/>
          <w:lang w:val="en-IN"/>
        </w:rPr>
        <w:t>Teece, Pisano</w:t>
      </w:r>
      <w:r w:rsidR="00636A1C">
        <w:rPr>
          <w:rFonts w:ascii="Arial" w:hAnsi="Arial" w:cs="Arial"/>
          <w:szCs w:val="24"/>
          <w:lang w:val="en-IN"/>
        </w:rPr>
        <w:t xml:space="preserve"> and</w:t>
      </w:r>
      <w:r w:rsidR="00636A1C" w:rsidRPr="00636A1C">
        <w:rPr>
          <w:rFonts w:ascii="Arial" w:hAnsi="Arial" w:cs="Arial"/>
          <w:szCs w:val="24"/>
          <w:lang w:val="en-IN"/>
        </w:rPr>
        <w:t xml:space="preserve"> </w:t>
      </w:r>
      <w:r w:rsidR="00453AC5" w:rsidRPr="00636A1C">
        <w:rPr>
          <w:rFonts w:ascii="Arial" w:hAnsi="Arial" w:cs="Arial"/>
          <w:szCs w:val="24"/>
          <w:lang w:val="en-IN"/>
        </w:rPr>
        <w:t>Sheun</w:t>
      </w:r>
      <w:r w:rsidR="00636A1C">
        <w:rPr>
          <w:rFonts w:ascii="Arial" w:hAnsi="Arial" w:cs="Arial"/>
          <w:szCs w:val="24"/>
          <w:lang w:val="en-IN"/>
        </w:rPr>
        <w:t xml:space="preserve"> </w:t>
      </w:r>
      <w:r w:rsidR="00636A1C" w:rsidRPr="00636A1C">
        <w:rPr>
          <w:rFonts w:ascii="Arial" w:hAnsi="Arial" w:cs="Arial"/>
          <w:szCs w:val="24"/>
          <w:lang w:val="en-IN"/>
        </w:rPr>
        <w:t>1997</w:t>
      </w:r>
      <w:proofErr w:type="gramStart"/>
      <w:r w:rsidR="00636A1C" w:rsidRPr="00636A1C">
        <w:rPr>
          <w:rFonts w:ascii="Arial" w:hAnsi="Arial" w:cs="Arial"/>
          <w:szCs w:val="24"/>
          <w:lang w:val="en-IN"/>
        </w:rPr>
        <w:t xml:space="preserve">) </w:t>
      </w:r>
      <w:r w:rsidRPr="006F36BA">
        <w:rPr>
          <w:rFonts w:ascii="Arial" w:hAnsi="Arial" w:cs="Arial"/>
          <w:szCs w:val="24"/>
          <w:lang w:val="en-IN"/>
        </w:rPr>
        <w:t>.</w:t>
      </w:r>
      <w:proofErr w:type="gramEnd"/>
      <w:r w:rsidRPr="006F36BA">
        <w:rPr>
          <w:rFonts w:ascii="Arial" w:hAnsi="Arial" w:cs="Arial"/>
          <w:szCs w:val="24"/>
          <w:lang w:val="en-IN"/>
        </w:rPr>
        <w:t xml:space="preserve"> </w:t>
      </w:r>
    </w:p>
    <w:p w14:paraId="63CA40CA" w14:textId="0D2F91BD" w:rsidR="00684A27" w:rsidRDefault="00AB0138" w:rsidP="006F36BA">
      <w:pPr>
        <w:spacing w:line="360" w:lineRule="auto"/>
        <w:jc w:val="left"/>
        <w:rPr>
          <w:rFonts w:ascii="Arial" w:hAnsi="Arial" w:cs="Arial"/>
          <w:szCs w:val="24"/>
          <w:lang w:val="en-IN"/>
        </w:rPr>
      </w:pPr>
      <w:r w:rsidRPr="006F36BA">
        <w:rPr>
          <w:rFonts w:ascii="Arial" w:hAnsi="Arial" w:cs="Arial"/>
          <w:szCs w:val="24"/>
          <w:lang w:val="en-IN"/>
        </w:rPr>
        <w:lastRenderedPageBreak/>
        <w:t xml:space="preserve">To conclude this section, Tata Starbucks’ internal capacities and resources offer it a unique competitive advantage in the dynamic Indian coffeehouse sector. Its multinational brand equity, joint venture with Tata, and organisational competence favour its premium value proposition and justify its pricing to the Indian consumers. However, </w:t>
      </w:r>
      <w:r w:rsidR="00FD1E5B" w:rsidRPr="006F36BA">
        <w:rPr>
          <w:rFonts w:ascii="Arial" w:hAnsi="Arial" w:cs="Arial"/>
          <w:szCs w:val="24"/>
          <w:lang w:val="en-IN"/>
        </w:rPr>
        <w:t>resources</w:t>
      </w:r>
      <w:r w:rsidRPr="006F36BA">
        <w:rPr>
          <w:rFonts w:ascii="Arial" w:hAnsi="Arial" w:cs="Arial"/>
          <w:szCs w:val="24"/>
          <w:lang w:val="en-IN"/>
        </w:rPr>
        <w:t xml:space="preserve"> like digital ecosystem and sustainability practices are increasingly becoming an imitable, less rare, and less central to the brand’s strategic advantage</w:t>
      </w:r>
      <w:r w:rsidR="0088203A">
        <w:rPr>
          <w:rFonts w:ascii="Arial" w:hAnsi="Arial" w:cs="Arial"/>
          <w:szCs w:val="24"/>
          <w:lang w:val="en-IN"/>
        </w:rPr>
        <w:t xml:space="preserve"> (</w:t>
      </w:r>
      <w:r w:rsidR="0088203A" w:rsidRPr="0088203A">
        <w:rPr>
          <w:rFonts w:ascii="Arial" w:hAnsi="Arial" w:cs="Arial"/>
          <w:szCs w:val="24"/>
          <w:lang w:val="en-IN"/>
        </w:rPr>
        <w:t>Setiana, Kurniawan and Nihayatusshaliahah, 2026</w:t>
      </w:r>
      <w:r w:rsidR="0088203A">
        <w:rPr>
          <w:rFonts w:ascii="Arial" w:hAnsi="Arial" w:cs="Arial"/>
          <w:szCs w:val="24"/>
          <w:lang w:val="en-IN"/>
        </w:rPr>
        <w:t>)</w:t>
      </w:r>
      <w:r w:rsidRPr="006F36BA">
        <w:rPr>
          <w:rFonts w:ascii="Arial" w:hAnsi="Arial" w:cs="Arial"/>
          <w:szCs w:val="24"/>
          <w:lang w:val="en-IN"/>
        </w:rPr>
        <w:t>. As such, renewing its competitive advantage through increased differentiation is both a challenge and an urgent need for the brand.</w:t>
      </w:r>
      <w:bookmarkStart w:id="30" w:name="_Toc235472147"/>
      <w:bookmarkStart w:id="31" w:name="_Toc236864762"/>
      <w:bookmarkStart w:id="32" w:name="_Toc236864803"/>
      <w:bookmarkStart w:id="33" w:name="_Toc236868214"/>
    </w:p>
    <w:p w14:paraId="36A7DE5F" w14:textId="77777777" w:rsidR="00453AC5" w:rsidRPr="006F36BA" w:rsidRDefault="00453AC5" w:rsidP="006F36BA">
      <w:pPr>
        <w:spacing w:line="360" w:lineRule="auto"/>
        <w:jc w:val="left"/>
        <w:rPr>
          <w:rFonts w:ascii="Arial" w:hAnsi="Arial" w:cs="Arial"/>
          <w:szCs w:val="24"/>
          <w:lang w:val="en-IN"/>
        </w:rPr>
      </w:pPr>
    </w:p>
    <w:p w14:paraId="0B8225C0" w14:textId="4271969B" w:rsidR="0084418C" w:rsidRPr="004B4E34" w:rsidRDefault="004C0CF7" w:rsidP="004B4E34">
      <w:pPr>
        <w:pStyle w:val="Heading2"/>
        <w:spacing w:line="360" w:lineRule="auto"/>
        <w:jc w:val="left"/>
        <w:rPr>
          <w:rFonts w:ascii="Arial" w:hAnsi="Arial" w:cs="Arial"/>
          <w:color w:val="000000" w:themeColor="text1"/>
          <w:sz w:val="24"/>
          <w:szCs w:val="24"/>
          <w:lang w:val="en-IN"/>
        </w:rPr>
      </w:pPr>
      <w:bookmarkStart w:id="34" w:name="_Toc235472151"/>
      <w:bookmarkStart w:id="35" w:name="_Toc236864766"/>
      <w:bookmarkStart w:id="36" w:name="_Toc236864807"/>
      <w:bookmarkStart w:id="37" w:name="_Toc236868218"/>
      <w:bookmarkStart w:id="38" w:name="_Toc237107018"/>
      <w:bookmarkEnd w:id="30"/>
      <w:bookmarkEnd w:id="31"/>
      <w:bookmarkEnd w:id="32"/>
      <w:bookmarkEnd w:id="33"/>
      <w:r w:rsidRPr="006F36BA">
        <w:rPr>
          <w:rFonts w:ascii="Arial" w:hAnsi="Arial" w:cs="Arial"/>
          <w:color w:val="000000" w:themeColor="text1"/>
          <w:sz w:val="24"/>
          <w:szCs w:val="24"/>
          <w:lang w:val="en-IN"/>
        </w:rPr>
        <w:t>2.3 Analysis of the External Environment using PESTEL</w:t>
      </w:r>
      <w:bookmarkEnd w:id="34"/>
      <w:bookmarkEnd w:id="35"/>
      <w:bookmarkEnd w:id="36"/>
      <w:r w:rsidRPr="006F36BA">
        <w:rPr>
          <w:rFonts w:ascii="Arial" w:hAnsi="Arial" w:cs="Arial"/>
          <w:color w:val="000000" w:themeColor="text1"/>
          <w:sz w:val="24"/>
          <w:szCs w:val="24"/>
          <w:lang w:val="en-IN"/>
        </w:rPr>
        <w:t xml:space="preserve"> </w:t>
      </w:r>
      <w:r w:rsidR="0084418C" w:rsidRPr="006F36BA">
        <w:rPr>
          <w:rFonts w:ascii="Arial" w:hAnsi="Arial" w:cs="Arial"/>
          <w:color w:val="000000" w:themeColor="text1"/>
          <w:sz w:val="24"/>
          <w:szCs w:val="24"/>
          <w:lang w:val="en-IN"/>
        </w:rPr>
        <w:t>(Table 2)</w:t>
      </w:r>
      <w:bookmarkEnd w:id="37"/>
      <w:bookmarkEnd w:id="38"/>
    </w:p>
    <w:p w14:paraId="5FBB02ED" w14:textId="2282674B" w:rsidR="004E7246" w:rsidRPr="006F36BA" w:rsidRDefault="004E7246" w:rsidP="006F36BA">
      <w:pPr>
        <w:pStyle w:val="Heading3"/>
        <w:spacing w:line="360" w:lineRule="auto"/>
        <w:jc w:val="left"/>
        <w:rPr>
          <w:rFonts w:ascii="Arial" w:hAnsi="Arial" w:cs="Arial"/>
          <w:color w:val="000000" w:themeColor="text1"/>
          <w:sz w:val="24"/>
          <w:szCs w:val="24"/>
          <w:lang w:val="en-IN"/>
        </w:rPr>
      </w:pPr>
      <w:bookmarkStart w:id="39" w:name="_Toc235472152"/>
      <w:bookmarkStart w:id="40" w:name="_Toc236864767"/>
      <w:bookmarkStart w:id="41" w:name="_Toc236864808"/>
      <w:bookmarkStart w:id="42" w:name="_Toc236868219"/>
      <w:bookmarkStart w:id="43" w:name="_Toc237107019"/>
      <w:r w:rsidRPr="006F36BA">
        <w:rPr>
          <w:rFonts w:ascii="Arial" w:hAnsi="Arial" w:cs="Arial"/>
          <w:color w:val="000000" w:themeColor="text1"/>
          <w:sz w:val="24"/>
          <w:szCs w:val="24"/>
          <w:lang w:val="en-IN"/>
        </w:rPr>
        <w:t>2.3.1 Political factors</w:t>
      </w:r>
      <w:bookmarkEnd w:id="39"/>
      <w:bookmarkEnd w:id="40"/>
      <w:bookmarkEnd w:id="41"/>
      <w:bookmarkEnd w:id="42"/>
      <w:bookmarkEnd w:id="43"/>
      <w:r w:rsidRPr="006F36BA">
        <w:rPr>
          <w:rFonts w:ascii="Arial" w:hAnsi="Arial" w:cs="Arial"/>
          <w:color w:val="000000" w:themeColor="text1"/>
          <w:sz w:val="24"/>
          <w:szCs w:val="24"/>
          <w:lang w:val="en-IN"/>
        </w:rPr>
        <w:t xml:space="preserve"> </w:t>
      </w:r>
    </w:p>
    <w:p w14:paraId="3988F26A" w14:textId="313CD3D3" w:rsidR="00F3110A" w:rsidRDefault="004E7246" w:rsidP="006F36BA">
      <w:pPr>
        <w:spacing w:line="360" w:lineRule="auto"/>
        <w:jc w:val="left"/>
        <w:rPr>
          <w:rFonts w:ascii="Arial" w:hAnsi="Arial" w:cs="Arial"/>
          <w:szCs w:val="24"/>
          <w:lang w:val="en-IN"/>
        </w:rPr>
      </w:pPr>
      <w:r w:rsidRPr="006F36BA">
        <w:rPr>
          <w:rFonts w:ascii="Arial" w:hAnsi="Arial" w:cs="Arial"/>
          <w:szCs w:val="24"/>
          <w:lang w:val="en-IN"/>
        </w:rPr>
        <w:t xml:space="preserve">India offers a fairly stable political environment to </w:t>
      </w:r>
      <w:r w:rsidR="00307D11" w:rsidRPr="006F36BA">
        <w:rPr>
          <w:rFonts w:ascii="Arial" w:hAnsi="Arial" w:cs="Arial"/>
          <w:szCs w:val="24"/>
          <w:lang w:val="en-IN"/>
        </w:rPr>
        <w:t xml:space="preserve">Tata </w:t>
      </w:r>
      <w:r w:rsidRPr="006F36BA">
        <w:rPr>
          <w:rFonts w:ascii="Arial" w:hAnsi="Arial" w:cs="Arial"/>
          <w:szCs w:val="24"/>
          <w:lang w:val="en-IN"/>
        </w:rPr>
        <w:t>Starbucks</w:t>
      </w:r>
      <w:r w:rsidR="00455F69" w:rsidRPr="006F36BA">
        <w:rPr>
          <w:rFonts w:ascii="Arial" w:hAnsi="Arial" w:cs="Arial"/>
          <w:szCs w:val="24"/>
          <w:lang w:val="en-IN"/>
        </w:rPr>
        <w:t>,</w:t>
      </w:r>
      <w:r w:rsidRPr="006F36BA">
        <w:rPr>
          <w:rFonts w:ascii="Arial" w:hAnsi="Arial" w:cs="Arial"/>
          <w:szCs w:val="24"/>
          <w:lang w:val="en-IN"/>
        </w:rPr>
        <w:t xml:space="preserve"> </w:t>
      </w:r>
      <w:r w:rsidR="00307D11" w:rsidRPr="006F36BA">
        <w:rPr>
          <w:rFonts w:ascii="Arial" w:hAnsi="Arial" w:cs="Arial"/>
          <w:szCs w:val="24"/>
          <w:lang w:val="en-IN"/>
        </w:rPr>
        <w:t xml:space="preserve">which is more relaxed </w:t>
      </w:r>
      <w:r w:rsidRPr="006F36BA">
        <w:rPr>
          <w:rFonts w:ascii="Arial" w:hAnsi="Arial" w:cs="Arial"/>
          <w:szCs w:val="24"/>
          <w:lang w:val="en-IN"/>
        </w:rPr>
        <w:t>compared to countries like China</w:t>
      </w:r>
      <w:r w:rsidR="00077B00" w:rsidRPr="006F36BA">
        <w:rPr>
          <w:rFonts w:ascii="Arial" w:hAnsi="Arial" w:cs="Arial"/>
          <w:szCs w:val="24"/>
          <w:lang w:val="en-IN"/>
        </w:rPr>
        <w:t xml:space="preserve"> (Kramer et al., 2020)</w:t>
      </w:r>
      <w:r w:rsidRPr="006F36BA">
        <w:rPr>
          <w:rFonts w:ascii="Arial" w:hAnsi="Arial" w:cs="Arial"/>
          <w:szCs w:val="24"/>
          <w:lang w:val="en-IN"/>
        </w:rPr>
        <w:t>.</w:t>
      </w:r>
      <w:r w:rsidR="00455F69" w:rsidRPr="006F36BA">
        <w:rPr>
          <w:rFonts w:ascii="Arial" w:hAnsi="Arial" w:cs="Arial"/>
          <w:szCs w:val="24"/>
          <w:lang w:val="en-IN"/>
        </w:rPr>
        <w:t xml:space="preserve"> </w:t>
      </w:r>
      <w:r w:rsidR="00307D11" w:rsidRPr="006F36BA">
        <w:rPr>
          <w:rFonts w:ascii="Arial" w:hAnsi="Arial" w:cs="Arial"/>
          <w:szCs w:val="24"/>
          <w:lang w:val="en-IN"/>
        </w:rPr>
        <w:t xml:space="preserve"> Indian government’s recent policies encourage </w:t>
      </w:r>
      <w:r w:rsidR="001F3C3B" w:rsidRPr="006F36BA">
        <w:rPr>
          <w:rFonts w:ascii="Arial" w:hAnsi="Arial" w:cs="Arial"/>
          <w:szCs w:val="24"/>
          <w:lang w:val="en-IN"/>
        </w:rPr>
        <w:t xml:space="preserve">domestic enterprises, and digitalisation of commercial facilities facilitates the development of local operations and supply chains </w:t>
      </w:r>
      <w:r w:rsidR="008E5DF7" w:rsidRPr="006F36BA">
        <w:rPr>
          <w:rFonts w:ascii="Arial" w:hAnsi="Arial" w:cs="Arial"/>
          <w:szCs w:val="24"/>
          <w:lang w:val="en-IN"/>
        </w:rPr>
        <w:t>(Fischer and Roy 2019, p. 128)</w:t>
      </w:r>
      <w:r w:rsidR="00455F69" w:rsidRPr="006F36BA">
        <w:rPr>
          <w:rFonts w:ascii="Arial" w:hAnsi="Arial" w:cs="Arial"/>
          <w:szCs w:val="24"/>
          <w:lang w:val="en-IN"/>
        </w:rPr>
        <w:t xml:space="preserve">. </w:t>
      </w:r>
      <w:r w:rsidR="001F3C3B" w:rsidRPr="006F36BA">
        <w:rPr>
          <w:rFonts w:ascii="Arial" w:hAnsi="Arial" w:cs="Arial"/>
          <w:szCs w:val="24"/>
          <w:lang w:val="en-IN"/>
        </w:rPr>
        <w:t>However,</w:t>
      </w:r>
      <w:r w:rsidR="00A471A2" w:rsidRPr="006F36BA">
        <w:rPr>
          <w:rFonts w:ascii="Arial" w:hAnsi="Arial" w:cs="Arial"/>
          <w:szCs w:val="24"/>
          <w:lang w:val="en-IN"/>
        </w:rPr>
        <w:t xml:space="preserve"> the government </w:t>
      </w:r>
      <w:r w:rsidR="001F3C3B" w:rsidRPr="006F36BA">
        <w:rPr>
          <w:rFonts w:ascii="Arial" w:hAnsi="Arial" w:cs="Arial"/>
          <w:szCs w:val="24"/>
          <w:lang w:val="en-IN"/>
        </w:rPr>
        <w:t>continues to maintain</w:t>
      </w:r>
      <w:r w:rsidR="00A471A2" w:rsidRPr="006F36BA">
        <w:rPr>
          <w:rFonts w:ascii="Arial" w:hAnsi="Arial" w:cs="Arial"/>
          <w:szCs w:val="24"/>
          <w:lang w:val="en-IN"/>
        </w:rPr>
        <w:t xml:space="preserve"> strict control ove</w:t>
      </w:r>
      <w:r w:rsidR="00BA7EDC" w:rsidRPr="006F36BA">
        <w:rPr>
          <w:rFonts w:ascii="Arial" w:hAnsi="Arial" w:cs="Arial"/>
          <w:szCs w:val="24"/>
          <w:lang w:val="en-IN"/>
        </w:rPr>
        <w:t xml:space="preserve">r </w:t>
      </w:r>
      <w:r w:rsidR="00455F69" w:rsidRPr="006F36BA">
        <w:rPr>
          <w:rFonts w:ascii="Arial" w:hAnsi="Arial" w:cs="Arial"/>
          <w:szCs w:val="24"/>
          <w:lang w:val="en-IN"/>
        </w:rPr>
        <w:t xml:space="preserve">food and beverage-related businesses and </w:t>
      </w:r>
      <w:r w:rsidR="00BA7EDC" w:rsidRPr="006F36BA">
        <w:rPr>
          <w:rFonts w:ascii="Arial" w:hAnsi="Arial" w:cs="Arial"/>
          <w:szCs w:val="24"/>
          <w:lang w:val="en-IN"/>
        </w:rPr>
        <w:t>requires multilevel</w:t>
      </w:r>
      <w:r w:rsidR="00455F69" w:rsidRPr="006F36BA">
        <w:rPr>
          <w:rFonts w:ascii="Arial" w:hAnsi="Arial" w:cs="Arial"/>
          <w:szCs w:val="24"/>
          <w:lang w:val="en-IN"/>
        </w:rPr>
        <w:t xml:space="preserve"> approval and certifications</w:t>
      </w:r>
      <w:r w:rsidR="00BA7EDC" w:rsidRPr="006F36BA">
        <w:rPr>
          <w:rFonts w:ascii="Arial" w:hAnsi="Arial" w:cs="Arial"/>
          <w:szCs w:val="24"/>
          <w:lang w:val="en-IN"/>
        </w:rPr>
        <w:t xml:space="preserve">. </w:t>
      </w:r>
      <w:r w:rsidR="001F3C3B" w:rsidRPr="006F36BA">
        <w:rPr>
          <w:rFonts w:ascii="Arial" w:hAnsi="Arial" w:cs="Arial"/>
          <w:szCs w:val="24"/>
          <w:lang w:val="en-IN"/>
        </w:rPr>
        <w:t>Nonetheless, its</w:t>
      </w:r>
      <w:r w:rsidR="00307D11" w:rsidRPr="006F36BA">
        <w:rPr>
          <w:rFonts w:ascii="Arial" w:hAnsi="Arial" w:cs="Arial"/>
          <w:szCs w:val="24"/>
          <w:lang w:val="en-IN"/>
        </w:rPr>
        <w:t xml:space="preserve"> collaboration with Tata </w:t>
      </w:r>
      <w:r w:rsidR="001F3C3B" w:rsidRPr="006F36BA">
        <w:rPr>
          <w:rFonts w:ascii="Arial" w:hAnsi="Arial" w:cs="Arial"/>
          <w:szCs w:val="24"/>
          <w:lang w:val="en-IN"/>
        </w:rPr>
        <w:t xml:space="preserve">has </w:t>
      </w:r>
      <w:r w:rsidR="00307D11" w:rsidRPr="006F36BA">
        <w:rPr>
          <w:rFonts w:ascii="Arial" w:hAnsi="Arial" w:cs="Arial"/>
          <w:szCs w:val="24"/>
          <w:lang w:val="en-IN"/>
        </w:rPr>
        <w:t xml:space="preserve">enabled Starbucks to navigate these challenges more easily. </w:t>
      </w:r>
      <w:r w:rsidR="00455F69" w:rsidRPr="006F36BA">
        <w:rPr>
          <w:rFonts w:ascii="Arial" w:hAnsi="Arial" w:cs="Arial"/>
          <w:szCs w:val="24"/>
          <w:lang w:val="en-IN"/>
        </w:rPr>
        <w:t xml:space="preserve">As such, </w:t>
      </w:r>
      <w:r w:rsidR="001F3C3B" w:rsidRPr="006F36BA">
        <w:rPr>
          <w:rFonts w:ascii="Arial" w:hAnsi="Arial" w:cs="Arial"/>
          <w:szCs w:val="24"/>
          <w:lang w:val="en-IN"/>
        </w:rPr>
        <w:t xml:space="preserve">the Indian political context is overall favourable and not very valuable in the context of renewing the brand’s differentiation. </w:t>
      </w:r>
    </w:p>
    <w:p w14:paraId="69D18566" w14:textId="77777777" w:rsidR="00453AC5" w:rsidRPr="006F36BA" w:rsidRDefault="00453AC5" w:rsidP="006F36BA">
      <w:pPr>
        <w:spacing w:line="360" w:lineRule="auto"/>
        <w:jc w:val="left"/>
        <w:rPr>
          <w:rFonts w:ascii="Arial" w:hAnsi="Arial" w:cs="Arial"/>
          <w:szCs w:val="24"/>
          <w:lang w:val="en-IN"/>
        </w:rPr>
      </w:pPr>
    </w:p>
    <w:p w14:paraId="140B17FD" w14:textId="7FC1653C" w:rsidR="00F3110A" w:rsidRPr="006F36BA" w:rsidRDefault="00F3110A" w:rsidP="006F36BA">
      <w:pPr>
        <w:pStyle w:val="Heading3"/>
        <w:spacing w:line="360" w:lineRule="auto"/>
        <w:jc w:val="left"/>
        <w:rPr>
          <w:rFonts w:ascii="Arial" w:hAnsi="Arial" w:cs="Arial"/>
          <w:color w:val="000000" w:themeColor="text1"/>
          <w:sz w:val="24"/>
          <w:szCs w:val="24"/>
          <w:lang w:val="en-IN"/>
        </w:rPr>
      </w:pPr>
      <w:bookmarkStart w:id="44" w:name="_Toc235472153"/>
      <w:bookmarkStart w:id="45" w:name="_Toc236864768"/>
      <w:bookmarkStart w:id="46" w:name="_Toc236864809"/>
      <w:bookmarkStart w:id="47" w:name="_Toc236868220"/>
      <w:bookmarkStart w:id="48" w:name="_Toc237107020"/>
      <w:r w:rsidRPr="006F36BA">
        <w:rPr>
          <w:rFonts w:ascii="Arial" w:hAnsi="Arial" w:cs="Arial"/>
          <w:color w:val="000000" w:themeColor="text1"/>
          <w:sz w:val="24"/>
          <w:szCs w:val="24"/>
          <w:lang w:val="en-IN"/>
        </w:rPr>
        <w:t>2.3.2 Economic factors</w:t>
      </w:r>
      <w:bookmarkEnd w:id="44"/>
      <w:bookmarkEnd w:id="45"/>
      <w:bookmarkEnd w:id="46"/>
      <w:bookmarkEnd w:id="47"/>
      <w:bookmarkEnd w:id="48"/>
      <w:r w:rsidRPr="006F36BA">
        <w:rPr>
          <w:rFonts w:ascii="Arial" w:hAnsi="Arial" w:cs="Arial"/>
          <w:color w:val="000000" w:themeColor="text1"/>
          <w:sz w:val="24"/>
          <w:szCs w:val="24"/>
          <w:lang w:val="en-IN"/>
        </w:rPr>
        <w:t xml:space="preserve"> </w:t>
      </w:r>
    </w:p>
    <w:p w14:paraId="54763B26" w14:textId="75EFB66B" w:rsidR="001F3C3B" w:rsidRPr="006F36BA" w:rsidRDefault="001B6B4A" w:rsidP="006F36BA">
      <w:pPr>
        <w:spacing w:line="360" w:lineRule="auto"/>
        <w:jc w:val="left"/>
        <w:rPr>
          <w:rFonts w:ascii="Arial" w:hAnsi="Arial" w:cs="Arial"/>
          <w:szCs w:val="24"/>
          <w:lang w:val="en-IN"/>
        </w:rPr>
      </w:pPr>
      <w:r w:rsidRPr="006F36BA">
        <w:rPr>
          <w:rFonts w:ascii="Arial" w:hAnsi="Arial" w:cs="Arial"/>
          <w:szCs w:val="24"/>
          <w:lang w:val="en-IN"/>
        </w:rPr>
        <w:t>Tata Starbucks’ position is largely favoured by India’s macroeconomic landscape</w:t>
      </w:r>
      <w:r w:rsidR="007A098F" w:rsidRPr="006F36BA">
        <w:rPr>
          <w:rFonts w:ascii="Arial" w:hAnsi="Arial" w:cs="Arial"/>
          <w:szCs w:val="24"/>
          <w:lang w:val="en-IN"/>
        </w:rPr>
        <w:t>, which comprises its</w:t>
      </w:r>
      <w:r w:rsidRPr="006F36BA">
        <w:rPr>
          <w:rFonts w:ascii="Arial" w:hAnsi="Arial" w:cs="Arial"/>
          <w:szCs w:val="24"/>
          <w:lang w:val="en-IN"/>
        </w:rPr>
        <w:t xml:space="preserve"> </w:t>
      </w:r>
      <w:r w:rsidR="007A098F" w:rsidRPr="006F36BA">
        <w:rPr>
          <w:rFonts w:ascii="Arial" w:hAnsi="Arial" w:cs="Arial"/>
          <w:szCs w:val="24"/>
          <w:lang w:val="en-IN"/>
        </w:rPr>
        <w:t>growing</w:t>
      </w:r>
      <w:r w:rsidRPr="006F36BA">
        <w:rPr>
          <w:rFonts w:ascii="Arial" w:hAnsi="Arial" w:cs="Arial"/>
          <w:szCs w:val="24"/>
          <w:lang w:val="en-IN"/>
        </w:rPr>
        <w:t xml:space="preserve"> GDP, rapid urbanisation, and the expansion of the upper-middle class segment and their demand for experiential consumption</w:t>
      </w:r>
      <w:r w:rsidR="001F3C3B" w:rsidRPr="006F36BA">
        <w:rPr>
          <w:rFonts w:ascii="Arial" w:hAnsi="Arial" w:cs="Arial"/>
          <w:szCs w:val="24"/>
          <w:lang w:val="en-IN"/>
        </w:rPr>
        <w:t>, which have facilitated the growth of the coffeehouse industry</w:t>
      </w:r>
      <w:r w:rsidR="00906D9C">
        <w:rPr>
          <w:rFonts w:ascii="Arial" w:hAnsi="Arial" w:cs="Arial"/>
          <w:szCs w:val="24"/>
          <w:lang w:val="en-IN"/>
        </w:rPr>
        <w:t xml:space="preserve"> (</w:t>
      </w:r>
      <w:r w:rsidR="00906D9C" w:rsidRPr="00906D9C">
        <w:rPr>
          <w:rFonts w:ascii="Arial" w:hAnsi="Arial" w:cs="Arial"/>
          <w:szCs w:val="24"/>
          <w:lang w:val="en-IN"/>
        </w:rPr>
        <w:t>World Bank 2024)</w:t>
      </w:r>
      <w:r w:rsidR="001F3C3B" w:rsidRPr="006F36BA">
        <w:rPr>
          <w:rFonts w:ascii="Arial" w:hAnsi="Arial" w:cs="Arial"/>
          <w:szCs w:val="24"/>
          <w:lang w:val="en-IN"/>
        </w:rPr>
        <w:t xml:space="preserve">. However, </w:t>
      </w:r>
      <w:r w:rsidRPr="006F36BA">
        <w:rPr>
          <w:rFonts w:ascii="Arial" w:hAnsi="Arial" w:cs="Arial"/>
          <w:szCs w:val="24"/>
          <w:lang w:val="en-IN"/>
        </w:rPr>
        <w:t xml:space="preserve">these generally favourable factors are also accompanied by crucial constraints. </w:t>
      </w:r>
      <w:r w:rsidR="001F3C3B" w:rsidRPr="006F36BA">
        <w:rPr>
          <w:rFonts w:ascii="Arial" w:hAnsi="Arial" w:cs="Arial"/>
          <w:szCs w:val="24"/>
          <w:lang w:val="en-IN"/>
        </w:rPr>
        <w:t>T</w:t>
      </w:r>
      <w:r w:rsidRPr="006F36BA">
        <w:rPr>
          <w:rFonts w:ascii="Arial" w:hAnsi="Arial" w:cs="Arial"/>
          <w:szCs w:val="24"/>
          <w:lang w:val="en-IN"/>
        </w:rPr>
        <w:t xml:space="preserve">he urban upper-middle </w:t>
      </w:r>
      <w:r w:rsidRPr="006F36BA">
        <w:rPr>
          <w:rFonts w:ascii="Arial" w:hAnsi="Arial" w:cs="Arial"/>
          <w:szCs w:val="24"/>
          <w:lang w:val="en-IN"/>
        </w:rPr>
        <w:lastRenderedPageBreak/>
        <w:t>class consumers</w:t>
      </w:r>
      <w:r w:rsidR="001F3C3B" w:rsidRPr="006F36BA">
        <w:rPr>
          <w:rFonts w:ascii="Arial" w:hAnsi="Arial" w:cs="Arial"/>
          <w:szCs w:val="24"/>
          <w:lang w:val="en-IN"/>
        </w:rPr>
        <w:t>, who are the brand’s main demographic segment, continue to experience inflation and rising cost of living, which adds to their price-sensitive behaviour</w:t>
      </w:r>
      <w:r w:rsidR="0088203A">
        <w:rPr>
          <w:rFonts w:ascii="Arial" w:hAnsi="Arial" w:cs="Arial"/>
          <w:szCs w:val="24"/>
          <w:lang w:val="en-IN"/>
        </w:rPr>
        <w:t xml:space="preserve"> (</w:t>
      </w:r>
      <w:r w:rsidR="0088203A" w:rsidRPr="0088203A">
        <w:rPr>
          <w:rFonts w:ascii="Arial" w:hAnsi="Arial" w:cs="Arial"/>
          <w:szCs w:val="24"/>
          <w:lang w:val="en-IN"/>
        </w:rPr>
        <w:t>Ministry of Statistics and Programme Implementation</w:t>
      </w:r>
      <w:r w:rsidR="0088203A">
        <w:rPr>
          <w:rFonts w:ascii="Arial" w:hAnsi="Arial" w:cs="Arial"/>
          <w:szCs w:val="24"/>
          <w:lang w:val="en-IN"/>
        </w:rPr>
        <w:t>, 2026)</w:t>
      </w:r>
      <w:r w:rsidR="001F3C3B" w:rsidRPr="006F36BA">
        <w:rPr>
          <w:rFonts w:ascii="Arial" w:hAnsi="Arial" w:cs="Arial"/>
          <w:szCs w:val="24"/>
          <w:lang w:val="en-IN"/>
        </w:rPr>
        <w:t xml:space="preserve">. Consequently, this creates a challenge for the brand to balance value capture against affordability for Indian consumers. </w:t>
      </w:r>
    </w:p>
    <w:p w14:paraId="4E2BB4F6" w14:textId="20F746F3" w:rsidR="001F3C3B" w:rsidRDefault="001F3C3B" w:rsidP="006F36BA">
      <w:pPr>
        <w:spacing w:line="360" w:lineRule="auto"/>
        <w:jc w:val="left"/>
        <w:rPr>
          <w:rFonts w:ascii="Arial" w:hAnsi="Arial" w:cs="Arial"/>
          <w:szCs w:val="24"/>
          <w:lang w:val="en-IN"/>
        </w:rPr>
      </w:pPr>
      <w:r w:rsidRPr="006F36BA">
        <w:rPr>
          <w:rFonts w:ascii="Arial" w:hAnsi="Arial" w:cs="Arial"/>
          <w:szCs w:val="24"/>
          <w:lang w:val="en-IN"/>
        </w:rPr>
        <w:t xml:space="preserve">As such, the country’s macroeconomic conditions not only inform the scope of market growth for the brand, but also its </w:t>
      </w:r>
      <w:r w:rsidR="00CD475E" w:rsidRPr="006F36BA">
        <w:rPr>
          <w:rFonts w:ascii="Arial" w:hAnsi="Arial" w:cs="Arial"/>
          <w:szCs w:val="24"/>
          <w:lang w:val="en-IN"/>
        </w:rPr>
        <w:t xml:space="preserve">ability to justify the premium pricing when competitor brands are offering comparable services at more effective prices. As such, economic context shapes the market demand and price defensibility for the brand. </w:t>
      </w:r>
    </w:p>
    <w:p w14:paraId="12F54A77" w14:textId="77777777" w:rsidR="00453AC5" w:rsidRPr="006F36BA" w:rsidRDefault="00453AC5" w:rsidP="006F36BA">
      <w:pPr>
        <w:spacing w:line="360" w:lineRule="auto"/>
        <w:jc w:val="left"/>
        <w:rPr>
          <w:rFonts w:ascii="Arial" w:hAnsi="Arial" w:cs="Arial"/>
          <w:szCs w:val="24"/>
          <w:lang w:val="en-IN"/>
        </w:rPr>
      </w:pPr>
    </w:p>
    <w:p w14:paraId="2CD9F3F2" w14:textId="3955A975" w:rsidR="00F3110A" w:rsidRPr="006F36BA" w:rsidRDefault="00F3110A" w:rsidP="006F36BA">
      <w:pPr>
        <w:pStyle w:val="Heading3"/>
        <w:spacing w:line="360" w:lineRule="auto"/>
        <w:jc w:val="left"/>
        <w:rPr>
          <w:rFonts w:ascii="Arial" w:hAnsi="Arial" w:cs="Arial"/>
          <w:color w:val="000000" w:themeColor="text1"/>
          <w:sz w:val="24"/>
          <w:szCs w:val="24"/>
          <w:lang w:val="en-IN"/>
        </w:rPr>
      </w:pPr>
      <w:bookmarkStart w:id="49" w:name="_Toc235472154"/>
      <w:bookmarkStart w:id="50" w:name="_Toc236864769"/>
      <w:bookmarkStart w:id="51" w:name="_Toc236864810"/>
      <w:bookmarkStart w:id="52" w:name="_Toc236868221"/>
      <w:bookmarkStart w:id="53" w:name="_Toc237107021"/>
      <w:r w:rsidRPr="006F36BA">
        <w:rPr>
          <w:rFonts w:ascii="Arial" w:hAnsi="Arial" w:cs="Arial"/>
          <w:color w:val="000000" w:themeColor="text1"/>
          <w:sz w:val="24"/>
          <w:szCs w:val="24"/>
          <w:lang w:val="en-IN"/>
        </w:rPr>
        <w:t>2.3.3 Social factors</w:t>
      </w:r>
      <w:bookmarkEnd w:id="49"/>
      <w:bookmarkEnd w:id="50"/>
      <w:bookmarkEnd w:id="51"/>
      <w:bookmarkEnd w:id="52"/>
      <w:bookmarkEnd w:id="53"/>
      <w:r w:rsidRPr="006F36BA">
        <w:rPr>
          <w:rFonts w:ascii="Arial" w:hAnsi="Arial" w:cs="Arial"/>
          <w:color w:val="000000" w:themeColor="text1"/>
          <w:sz w:val="24"/>
          <w:szCs w:val="24"/>
          <w:lang w:val="en-IN"/>
        </w:rPr>
        <w:t xml:space="preserve"> </w:t>
      </w:r>
    </w:p>
    <w:p w14:paraId="38E545F2" w14:textId="24B311E3" w:rsidR="001B6B4A" w:rsidRPr="006F36BA" w:rsidRDefault="001B6B4A" w:rsidP="006F36BA">
      <w:pPr>
        <w:spacing w:line="360" w:lineRule="auto"/>
        <w:jc w:val="left"/>
        <w:rPr>
          <w:rFonts w:ascii="Arial" w:hAnsi="Arial" w:cs="Arial"/>
          <w:szCs w:val="24"/>
          <w:lang w:val="en-IN"/>
        </w:rPr>
      </w:pPr>
      <w:r w:rsidRPr="006F36BA">
        <w:rPr>
          <w:rFonts w:ascii="Arial" w:hAnsi="Arial" w:cs="Arial"/>
          <w:szCs w:val="24"/>
          <w:lang w:val="en-IN"/>
        </w:rPr>
        <w:t xml:space="preserve">One of the most predominant factors informing the transformation of India’s premium coffeehouse industry is social transformation. </w:t>
      </w:r>
      <w:r w:rsidR="004B0141" w:rsidRPr="006F36BA">
        <w:rPr>
          <w:rFonts w:ascii="Arial" w:hAnsi="Arial" w:cs="Arial"/>
          <w:szCs w:val="24"/>
          <w:lang w:val="en-IN"/>
        </w:rPr>
        <w:t>With coffeehouses</w:t>
      </w:r>
      <w:r w:rsidR="007A098F" w:rsidRPr="006F36BA">
        <w:rPr>
          <w:rFonts w:ascii="Arial" w:hAnsi="Arial" w:cs="Arial"/>
          <w:szCs w:val="24"/>
          <w:lang w:val="en-IN"/>
        </w:rPr>
        <w:t xml:space="preserve"> </w:t>
      </w:r>
      <w:r w:rsidRPr="006F36BA">
        <w:rPr>
          <w:rFonts w:ascii="Arial" w:hAnsi="Arial" w:cs="Arial"/>
          <w:szCs w:val="24"/>
          <w:lang w:val="en-IN"/>
        </w:rPr>
        <w:t>function</w:t>
      </w:r>
      <w:r w:rsidR="004B0141" w:rsidRPr="006F36BA">
        <w:rPr>
          <w:rFonts w:ascii="Arial" w:hAnsi="Arial" w:cs="Arial"/>
          <w:szCs w:val="24"/>
          <w:lang w:val="en-IN"/>
        </w:rPr>
        <w:t>ing</w:t>
      </w:r>
      <w:r w:rsidRPr="006F36BA">
        <w:rPr>
          <w:rFonts w:ascii="Arial" w:hAnsi="Arial" w:cs="Arial"/>
          <w:szCs w:val="24"/>
          <w:lang w:val="en-IN"/>
        </w:rPr>
        <w:t xml:space="preserve"> more like social environments</w:t>
      </w:r>
      <w:r w:rsidR="004B0141" w:rsidRPr="006F36BA">
        <w:rPr>
          <w:rFonts w:ascii="Arial" w:hAnsi="Arial" w:cs="Arial"/>
          <w:szCs w:val="24"/>
          <w:lang w:val="en-IN"/>
        </w:rPr>
        <w:t xml:space="preserve">, </w:t>
      </w:r>
      <w:r w:rsidRPr="006F36BA">
        <w:rPr>
          <w:rFonts w:ascii="Arial" w:hAnsi="Arial" w:cs="Arial"/>
          <w:szCs w:val="24"/>
          <w:lang w:val="en-IN"/>
        </w:rPr>
        <w:t>the purchase decisions of such consumers are informed not by functionality or quality of beverage, but by convenience, aspiration, and brand affinity</w:t>
      </w:r>
      <w:r w:rsidR="00B14AB3" w:rsidRPr="006F36BA">
        <w:rPr>
          <w:rFonts w:ascii="Arial" w:hAnsi="Arial" w:cs="Arial"/>
          <w:szCs w:val="24"/>
          <w:lang w:val="en-IN"/>
        </w:rPr>
        <w:t xml:space="preserve"> (Laud and Pol, 2025)</w:t>
      </w:r>
      <w:r w:rsidRPr="006F36BA">
        <w:rPr>
          <w:rFonts w:ascii="Arial" w:hAnsi="Arial" w:cs="Arial"/>
          <w:szCs w:val="24"/>
          <w:lang w:val="en-IN"/>
        </w:rPr>
        <w:t xml:space="preserve">. </w:t>
      </w:r>
      <w:r w:rsidR="00C81374" w:rsidRPr="006F36BA">
        <w:rPr>
          <w:rFonts w:ascii="Arial" w:hAnsi="Arial" w:cs="Arial"/>
          <w:szCs w:val="24"/>
          <w:lang w:val="en-IN"/>
        </w:rPr>
        <w:t>This presents a favourable market scope for the brand</w:t>
      </w:r>
      <w:r w:rsidR="0048041E">
        <w:rPr>
          <w:rFonts w:ascii="Arial" w:hAnsi="Arial" w:cs="Arial"/>
          <w:szCs w:val="24"/>
          <w:lang w:val="en-IN"/>
        </w:rPr>
        <w:t xml:space="preserve"> to grow among younger generations (</w:t>
      </w:r>
      <w:r w:rsidR="0048041E" w:rsidRPr="0048041E">
        <w:rPr>
          <w:rFonts w:ascii="Arial" w:hAnsi="Arial" w:cs="Arial"/>
          <w:szCs w:val="24"/>
          <w:lang w:val="en-IN"/>
        </w:rPr>
        <w:t>Bhattacharya,</w:t>
      </w:r>
      <w:r w:rsidR="0048041E">
        <w:rPr>
          <w:rFonts w:ascii="Arial" w:hAnsi="Arial" w:cs="Arial"/>
          <w:szCs w:val="24"/>
          <w:lang w:val="en-IN"/>
        </w:rPr>
        <w:t xml:space="preserve"> </w:t>
      </w:r>
      <w:r w:rsidR="0048041E" w:rsidRPr="0048041E">
        <w:rPr>
          <w:rFonts w:ascii="Arial" w:hAnsi="Arial" w:cs="Arial"/>
          <w:szCs w:val="24"/>
          <w:lang w:val="en-IN"/>
        </w:rPr>
        <w:t>2019</w:t>
      </w:r>
      <w:r w:rsidR="0048041E">
        <w:rPr>
          <w:rFonts w:ascii="Arial" w:hAnsi="Arial" w:cs="Arial"/>
          <w:szCs w:val="24"/>
          <w:lang w:val="en-IN"/>
        </w:rPr>
        <w:t>)</w:t>
      </w:r>
      <w:r w:rsidR="00C81374" w:rsidRPr="006F36BA">
        <w:rPr>
          <w:rFonts w:ascii="Arial" w:hAnsi="Arial" w:cs="Arial"/>
          <w:szCs w:val="24"/>
          <w:lang w:val="en-IN"/>
        </w:rPr>
        <w:t xml:space="preserve">. </w:t>
      </w:r>
    </w:p>
    <w:p w14:paraId="55C83315" w14:textId="54B270B7" w:rsidR="001B6B4A" w:rsidRDefault="00C81374" w:rsidP="006F36BA">
      <w:pPr>
        <w:spacing w:line="360" w:lineRule="auto"/>
        <w:jc w:val="left"/>
        <w:rPr>
          <w:rFonts w:ascii="Arial" w:hAnsi="Arial" w:cs="Arial"/>
          <w:szCs w:val="24"/>
          <w:lang w:val="en-IN"/>
        </w:rPr>
      </w:pPr>
      <w:r w:rsidRPr="006F36BA">
        <w:rPr>
          <w:rFonts w:ascii="Arial" w:hAnsi="Arial" w:cs="Arial"/>
          <w:szCs w:val="24"/>
          <w:lang w:val="en-IN"/>
        </w:rPr>
        <w:t xml:space="preserve">With changing customer expectations and affinity for domestic, sustainable products, the strategic opportunity for the brand arises from domestication. Localised innovations may enable the brand to attract Indian customers through personalised products and services, therefore addressing their preferences while maintaining the multinational, aspirational brand image. </w:t>
      </w:r>
      <w:r w:rsidR="001B6B4A" w:rsidRPr="006F36BA">
        <w:rPr>
          <w:rFonts w:ascii="Arial" w:hAnsi="Arial" w:cs="Arial"/>
          <w:szCs w:val="24"/>
          <w:lang w:val="en-IN"/>
        </w:rPr>
        <w:t>As such, the company’s future competitive strategy depends on its ability to</w:t>
      </w:r>
      <w:r w:rsidR="001B0406" w:rsidRPr="006F36BA">
        <w:rPr>
          <w:rFonts w:ascii="Arial" w:hAnsi="Arial" w:cs="Arial"/>
          <w:szCs w:val="24"/>
          <w:lang w:val="en-IN"/>
        </w:rPr>
        <w:t xml:space="preserve"> </w:t>
      </w:r>
      <w:r w:rsidR="001B6B4A" w:rsidRPr="006F36BA">
        <w:rPr>
          <w:rFonts w:ascii="Arial" w:hAnsi="Arial" w:cs="Arial"/>
          <w:szCs w:val="24"/>
          <w:lang w:val="en-IN"/>
        </w:rPr>
        <w:t>stay relevant against evolving consumer preferences</w:t>
      </w:r>
      <w:r w:rsidR="001B0406" w:rsidRPr="006F36BA">
        <w:rPr>
          <w:rFonts w:ascii="Arial" w:hAnsi="Arial" w:cs="Arial"/>
          <w:szCs w:val="24"/>
          <w:lang w:val="en-IN"/>
        </w:rPr>
        <w:t>.</w:t>
      </w:r>
    </w:p>
    <w:p w14:paraId="63238ECC" w14:textId="77777777" w:rsidR="00453AC5" w:rsidRPr="006F36BA" w:rsidRDefault="00453AC5" w:rsidP="006F36BA">
      <w:pPr>
        <w:spacing w:line="360" w:lineRule="auto"/>
        <w:jc w:val="left"/>
        <w:rPr>
          <w:rFonts w:ascii="Arial" w:hAnsi="Arial" w:cs="Arial"/>
          <w:szCs w:val="24"/>
          <w:lang w:val="en-IN"/>
        </w:rPr>
      </w:pPr>
    </w:p>
    <w:p w14:paraId="25AFC1D4" w14:textId="2652AE52" w:rsidR="00F3110A" w:rsidRPr="006F36BA" w:rsidRDefault="00F3110A" w:rsidP="006F36BA">
      <w:pPr>
        <w:pStyle w:val="Heading3"/>
        <w:spacing w:line="360" w:lineRule="auto"/>
        <w:jc w:val="left"/>
        <w:rPr>
          <w:rFonts w:ascii="Arial" w:hAnsi="Arial" w:cs="Arial"/>
          <w:color w:val="000000" w:themeColor="text1"/>
          <w:sz w:val="24"/>
          <w:szCs w:val="24"/>
          <w:lang w:val="en-IN"/>
        </w:rPr>
      </w:pPr>
      <w:bookmarkStart w:id="54" w:name="_Toc235472155"/>
      <w:bookmarkStart w:id="55" w:name="_Toc236864770"/>
      <w:bookmarkStart w:id="56" w:name="_Toc236864811"/>
      <w:bookmarkStart w:id="57" w:name="_Toc236868222"/>
      <w:bookmarkStart w:id="58" w:name="_Toc237107022"/>
      <w:r w:rsidRPr="006F36BA">
        <w:rPr>
          <w:rFonts w:ascii="Arial" w:hAnsi="Arial" w:cs="Arial"/>
          <w:color w:val="000000" w:themeColor="text1"/>
          <w:sz w:val="24"/>
          <w:szCs w:val="24"/>
          <w:lang w:val="en-IN"/>
        </w:rPr>
        <w:t>2.3.4 Technological factors</w:t>
      </w:r>
      <w:bookmarkEnd w:id="54"/>
      <w:bookmarkEnd w:id="55"/>
      <w:bookmarkEnd w:id="56"/>
      <w:bookmarkEnd w:id="57"/>
      <w:bookmarkEnd w:id="58"/>
      <w:r w:rsidRPr="006F36BA">
        <w:rPr>
          <w:rFonts w:ascii="Arial" w:hAnsi="Arial" w:cs="Arial"/>
          <w:color w:val="000000" w:themeColor="text1"/>
          <w:sz w:val="24"/>
          <w:szCs w:val="24"/>
          <w:lang w:val="en-IN"/>
        </w:rPr>
        <w:t xml:space="preserve"> </w:t>
      </w:r>
    </w:p>
    <w:p w14:paraId="1BCFB927" w14:textId="176EA4A2" w:rsidR="001B6B4A" w:rsidRDefault="001B6B4A" w:rsidP="006F36BA">
      <w:pPr>
        <w:spacing w:line="360" w:lineRule="auto"/>
        <w:jc w:val="left"/>
        <w:rPr>
          <w:rFonts w:ascii="Arial" w:hAnsi="Arial" w:cs="Arial"/>
          <w:szCs w:val="24"/>
          <w:lang w:val="en-IN"/>
        </w:rPr>
      </w:pPr>
      <w:bookmarkStart w:id="59" w:name="_Toc235472156"/>
      <w:r w:rsidRPr="006F36BA">
        <w:rPr>
          <w:rFonts w:ascii="Arial" w:hAnsi="Arial" w:cs="Arial"/>
          <w:szCs w:val="24"/>
          <w:lang w:val="en-IN"/>
        </w:rPr>
        <w:t xml:space="preserve">Increased adoption of digital commerce, growing use of online delivery platforms, and customer analytics-driven strategic decision-making have </w:t>
      </w:r>
      <w:r w:rsidR="00810F3D" w:rsidRPr="006F36BA">
        <w:rPr>
          <w:rFonts w:ascii="Arial" w:hAnsi="Arial" w:cs="Arial"/>
          <w:szCs w:val="24"/>
          <w:lang w:val="en-IN"/>
        </w:rPr>
        <w:t>allowed Tata Starbucks to develop</w:t>
      </w:r>
      <w:r w:rsidRPr="006F36BA">
        <w:rPr>
          <w:rFonts w:ascii="Arial" w:hAnsi="Arial" w:cs="Arial"/>
          <w:szCs w:val="24"/>
          <w:lang w:val="en-IN"/>
        </w:rPr>
        <w:t xml:space="preserve"> an impressive digital ecosystem </w:t>
      </w:r>
      <w:r w:rsidR="004B0141" w:rsidRPr="006F36BA">
        <w:rPr>
          <w:rFonts w:ascii="Arial" w:hAnsi="Arial" w:cs="Arial"/>
          <w:szCs w:val="24"/>
          <w:lang w:val="en-IN"/>
        </w:rPr>
        <w:t>to support repeat</w:t>
      </w:r>
      <w:r w:rsidRPr="006F36BA">
        <w:rPr>
          <w:rFonts w:ascii="Arial" w:hAnsi="Arial" w:cs="Arial"/>
          <w:szCs w:val="24"/>
          <w:lang w:val="en-IN"/>
        </w:rPr>
        <w:t xml:space="preserve"> customers</w:t>
      </w:r>
      <w:r w:rsidR="00174B21" w:rsidRPr="006F36BA">
        <w:rPr>
          <w:rFonts w:ascii="Arial" w:hAnsi="Arial" w:cs="Arial"/>
          <w:szCs w:val="24"/>
          <w:lang w:val="en-IN"/>
        </w:rPr>
        <w:t xml:space="preserve"> (Kapoor, Kapoor </w:t>
      </w:r>
      <w:r w:rsidR="00174B21" w:rsidRPr="006F36BA">
        <w:rPr>
          <w:rFonts w:ascii="Arial" w:hAnsi="Arial" w:cs="Arial"/>
          <w:szCs w:val="24"/>
          <w:lang w:val="en-IN"/>
        </w:rPr>
        <w:lastRenderedPageBreak/>
        <w:t>and Sindwani, 2026)</w:t>
      </w:r>
      <w:r w:rsidRPr="006F36BA">
        <w:rPr>
          <w:rFonts w:ascii="Arial" w:hAnsi="Arial" w:cs="Arial"/>
          <w:szCs w:val="24"/>
          <w:lang w:val="en-IN"/>
        </w:rPr>
        <w:t xml:space="preserve">. </w:t>
      </w:r>
      <w:r w:rsidR="00810F3D" w:rsidRPr="006F36BA">
        <w:rPr>
          <w:rFonts w:ascii="Arial" w:hAnsi="Arial" w:cs="Arial"/>
          <w:szCs w:val="24"/>
          <w:lang w:val="en-IN"/>
        </w:rPr>
        <w:t>However</w:t>
      </w:r>
      <w:r w:rsidRPr="006F36BA">
        <w:rPr>
          <w:rFonts w:ascii="Arial" w:hAnsi="Arial" w:cs="Arial"/>
          <w:szCs w:val="24"/>
          <w:lang w:val="en-IN"/>
        </w:rPr>
        <w:t>, these technical advantages are becoming commonplace for brands rather than a competitive advantage for one brand</w:t>
      </w:r>
      <w:r w:rsidR="004B0141" w:rsidRPr="006F36BA">
        <w:rPr>
          <w:rFonts w:ascii="Arial" w:hAnsi="Arial" w:cs="Arial"/>
          <w:szCs w:val="24"/>
          <w:lang w:val="en-IN"/>
        </w:rPr>
        <w:t xml:space="preserve">. </w:t>
      </w:r>
      <w:r w:rsidRPr="006F36BA">
        <w:rPr>
          <w:rFonts w:ascii="Arial" w:hAnsi="Arial" w:cs="Arial"/>
          <w:szCs w:val="24"/>
          <w:lang w:val="en-IN"/>
        </w:rPr>
        <w:t>As such, with digital technology becoming the baseline for consumers, future technological competitive advantage for brands will be based on how they leverage customer data, predictive analytics, and ecosystem integration, and how it is employed for enhancing customer experience</w:t>
      </w:r>
      <w:r w:rsidR="00174B21" w:rsidRPr="006F36BA">
        <w:rPr>
          <w:rFonts w:ascii="Arial" w:hAnsi="Arial" w:cs="Arial"/>
          <w:szCs w:val="24"/>
          <w:lang w:val="en-IN"/>
        </w:rPr>
        <w:t xml:space="preserve"> (</w:t>
      </w:r>
      <w:r w:rsidR="00F06026" w:rsidRPr="006F36BA">
        <w:rPr>
          <w:rFonts w:ascii="Arial" w:hAnsi="Arial" w:cs="Arial"/>
          <w:szCs w:val="24"/>
          <w:lang w:val="en-IN"/>
        </w:rPr>
        <w:t xml:space="preserve">Bhattacharya 2019; </w:t>
      </w:r>
      <w:r w:rsidR="00174B21" w:rsidRPr="006F36BA">
        <w:rPr>
          <w:rFonts w:ascii="Arial" w:hAnsi="Arial" w:cs="Arial"/>
          <w:szCs w:val="24"/>
          <w:lang w:val="en-IN"/>
        </w:rPr>
        <w:t>Kapoor, Kapoor and Sindwani, 2026)</w:t>
      </w:r>
      <w:r w:rsidRPr="006F36BA">
        <w:rPr>
          <w:rFonts w:ascii="Arial" w:hAnsi="Arial" w:cs="Arial"/>
          <w:szCs w:val="24"/>
          <w:lang w:val="en-IN"/>
        </w:rPr>
        <w:t xml:space="preserve">. </w:t>
      </w:r>
      <w:r w:rsidR="00C81374" w:rsidRPr="006F36BA">
        <w:rPr>
          <w:rFonts w:ascii="Arial" w:hAnsi="Arial" w:cs="Arial"/>
          <w:szCs w:val="24"/>
          <w:lang w:val="en-IN"/>
        </w:rPr>
        <w:t xml:space="preserve">This yields the strategic implications that the brand should aim to leverage technology as a facilitator of differentiated customer value through behavioural analytics, instead of using it as a differentiator. </w:t>
      </w:r>
    </w:p>
    <w:p w14:paraId="01BE1B50" w14:textId="77777777" w:rsidR="00453AC5" w:rsidRPr="006F36BA" w:rsidRDefault="00453AC5" w:rsidP="006F36BA">
      <w:pPr>
        <w:spacing w:line="360" w:lineRule="auto"/>
        <w:jc w:val="left"/>
        <w:rPr>
          <w:rFonts w:ascii="Arial" w:hAnsi="Arial" w:cs="Arial"/>
          <w:szCs w:val="24"/>
          <w:lang w:val="en-IN"/>
        </w:rPr>
      </w:pPr>
    </w:p>
    <w:p w14:paraId="34A3DA8F" w14:textId="4CF637D6" w:rsidR="00F3110A" w:rsidRPr="006F36BA" w:rsidRDefault="00F3110A" w:rsidP="006F36BA">
      <w:pPr>
        <w:pStyle w:val="Heading3"/>
        <w:spacing w:line="360" w:lineRule="auto"/>
        <w:jc w:val="left"/>
        <w:rPr>
          <w:rFonts w:ascii="Arial" w:hAnsi="Arial" w:cs="Arial"/>
          <w:color w:val="000000" w:themeColor="text1"/>
          <w:sz w:val="24"/>
          <w:szCs w:val="24"/>
          <w:lang w:val="en-IN"/>
        </w:rPr>
      </w:pPr>
      <w:bookmarkStart w:id="60" w:name="_Toc236864771"/>
      <w:bookmarkStart w:id="61" w:name="_Toc236864812"/>
      <w:bookmarkStart w:id="62" w:name="_Toc236868223"/>
      <w:bookmarkStart w:id="63" w:name="_Toc237107023"/>
      <w:r w:rsidRPr="006F36BA">
        <w:rPr>
          <w:rFonts w:ascii="Arial" w:hAnsi="Arial" w:cs="Arial"/>
          <w:color w:val="000000" w:themeColor="text1"/>
          <w:sz w:val="24"/>
          <w:szCs w:val="24"/>
          <w:lang w:val="en-IN"/>
        </w:rPr>
        <w:t>2.3.5 Environmental factors</w:t>
      </w:r>
      <w:bookmarkEnd w:id="59"/>
      <w:bookmarkEnd w:id="60"/>
      <w:bookmarkEnd w:id="61"/>
      <w:bookmarkEnd w:id="62"/>
      <w:bookmarkEnd w:id="63"/>
      <w:r w:rsidRPr="006F36BA">
        <w:rPr>
          <w:rFonts w:ascii="Arial" w:hAnsi="Arial" w:cs="Arial"/>
          <w:color w:val="000000" w:themeColor="text1"/>
          <w:sz w:val="24"/>
          <w:szCs w:val="24"/>
          <w:lang w:val="en-IN"/>
        </w:rPr>
        <w:t xml:space="preserve"> </w:t>
      </w:r>
    </w:p>
    <w:p w14:paraId="42FA8383" w14:textId="76EA0479" w:rsidR="004C6EAD" w:rsidRPr="006F36BA" w:rsidRDefault="004C6EAD" w:rsidP="006F36BA">
      <w:pPr>
        <w:spacing w:line="360" w:lineRule="auto"/>
        <w:jc w:val="left"/>
        <w:rPr>
          <w:rFonts w:ascii="Arial" w:hAnsi="Arial" w:cs="Arial"/>
          <w:szCs w:val="24"/>
          <w:lang w:val="en-IN"/>
        </w:rPr>
      </w:pPr>
      <w:bookmarkStart w:id="64" w:name="_Toc235472157"/>
      <w:r w:rsidRPr="006F36BA">
        <w:rPr>
          <w:rFonts w:ascii="Arial" w:hAnsi="Arial" w:cs="Arial"/>
          <w:szCs w:val="24"/>
          <w:lang w:val="en-IN"/>
        </w:rPr>
        <w:t>E</w:t>
      </w:r>
      <w:r w:rsidR="001B6B4A" w:rsidRPr="006F36BA">
        <w:rPr>
          <w:rFonts w:ascii="Arial" w:hAnsi="Arial" w:cs="Arial"/>
          <w:szCs w:val="24"/>
          <w:lang w:val="en-IN"/>
        </w:rPr>
        <w:t xml:space="preserve">nvironmental sustainability </w:t>
      </w:r>
      <w:r w:rsidRPr="006F36BA">
        <w:rPr>
          <w:rFonts w:ascii="Arial" w:hAnsi="Arial" w:cs="Arial"/>
          <w:szCs w:val="24"/>
          <w:lang w:val="en-IN"/>
        </w:rPr>
        <w:t>is</w:t>
      </w:r>
      <w:r w:rsidR="001B6B4A" w:rsidRPr="006F36BA">
        <w:rPr>
          <w:rFonts w:ascii="Arial" w:hAnsi="Arial" w:cs="Arial"/>
          <w:szCs w:val="24"/>
          <w:lang w:val="en-IN"/>
        </w:rPr>
        <w:t xml:space="preserve"> a central strategic concern that informs customer behaviour, regulatory standards, stakeholder confidence, and organisational resilience.</w:t>
      </w:r>
      <w:r w:rsidRPr="006F36BA">
        <w:rPr>
          <w:rFonts w:ascii="Arial" w:hAnsi="Arial" w:cs="Arial"/>
          <w:szCs w:val="24"/>
          <w:lang w:val="en-IN"/>
        </w:rPr>
        <w:t xml:space="preserve"> As such, Tata Starbucks’ emphasis on sustainability and ethical operations may earn it stakeholders’ confidence and support. However, such operational practices alone may not contribute to the brand’s differentiation as these are progressively becoming an industry baseline. </w:t>
      </w:r>
    </w:p>
    <w:p w14:paraId="306D93AE" w14:textId="2ED77265" w:rsidR="004C6EAD" w:rsidRDefault="004C6EAD" w:rsidP="006F36BA">
      <w:pPr>
        <w:spacing w:line="360" w:lineRule="auto"/>
        <w:jc w:val="left"/>
        <w:rPr>
          <w:rFonts w:ascii="Arial" w:hAnsi="Arial" w:cs="Arial"/>
          <w:szCs w:val="24"/>
          <w:lang w:val="en-IN"/>
        </w:rPr>
      </w:pPr>
      <w:r w:rsidRPr="006F36BA">
        <w:rPr>
          <w:rFonts w:ascii="Arial" w:hAnsi="Arial" w:cs="Arial"/>
          <w:szCs w:val="24"/>
          <w:lang w:val="en-IN"/>
        </w:rPr>
        <w:t xml:space="preserve">As such, the real opportunity for the brand in this context arises from integrating sustainability and ethicality in product development and customer-value innovation, instead of emphasising it only as a branding strategy. Such integrated practices can enhance the brand’s wider value proposition through observable changes that enable it to meet the customers’ expectations. Nonetheless, this opportunity entails the risk of greater operational expenditure and complexity. </w:t>
      </w:r>
    </w:p>
    <w:p w14:paraId="0415FB89" w14:textId="77777777" w:rsidR="00453AC5" w:rsidRPr="006F36BA" w:rsidRDefault="00453AC5" w:rsidP="006F36BA">
      <w:pPr>
        <w:spacing w:line="360" w:lineRule="auto"/>
        <w:jc w:val="left"/>
        <w:rPr>
          <w:rFonts w:ascii="Arial" w:hAnsi="Arial" w:cs="Arial"/>
          <w:szCs w:val="24"/>
          <w:lang w:val="en-IN"/>
        </w:rPr>
      </w:pPr>
    </w:p>
    <w:p w14:paraId="488CB356" w14:textId="4E889CFF" w:rsidR="004C6EAD" w:rsidRPr="00007A11" w:rsidRDefault="001B6B4A" w:rsidP="00007A11">
      <w:pPr>
        <w:pStyle w:val="Heading3"/>
        <w:rPr>
          <w:rFonts w:ascii="Arial" w:hAnsi="Arial" w:cs="Arial"/>
          <w:color w:val="auto"/>
          <w:sz w:val="24"/>
          <w:szCs w:val="24"/>
          <w:lang w:val="en-IN"/>
        </w:rPr>
      </w:pPr>
      <w:r w:rsidRPr="00007A11">
        <w:rPr>
          <w:rFonts w:ascii="Arial" w:hAnsi="Arial" w:cs="Arial"/>
          <w:color w:val="auto"/>
          <w:sz w:val="24"/>
          <w:szCs w:val="24"/>
          <w:lang w:val="en-IN"/>
        </w:rPr>
        <w:t xml:space="preserve"> </w:t>
      </w:r>
      <w:bookmarkStart w:id="65" w:name="_Toc236864772"/>
      <w:bookmarkStart w:id="66" w:name="_Toc236864813"/>
      <w:bookmarkStart w:id="67" w:name="_Toc236868224"/>
      <w:bookmarkStart w:id="68" w:name="_Toc237107024"/>
      <w:r w:rsidR="00F3110A" w:rsidRPr="00007A11">
        <w:rPr>
          <w:rFonts w:ascii="Arial" w:hAnsi="Arial" w:cs="Arial"/>
          <w:color w:val="auto"/>
          <w:sz w:val="24"/>
          <w:szCs w:val="24"/>
          <w:lang w:val="en-IN"/>
        </w:rPr>
        <w:t>2.3.6 Legal factors</w:t>
      </w:r>
      <w:bookmarkEnd w:id="64"/>
      <w:bookmarkEnd w:id="65"/>
      <w:bookmarkEnd w:id="66"/>
      <w:bookmarkEnd w:id="67"/>
      <w:bookmarkEnd w:id="68"/>
      <w:r w:rsidR="00F3110A" w:rsidRPr="00007A11">
        <w:rPr>
          <w:rFonts w:ascii="Arial" w:hAnsi="Arial" w:cs="Arial"/>
          <w:color w:val="auto"/>
          <w:sz w:val="24"/>
          <w:szCs w:val="24"/>
          <w:lang w:val="en-IN"/>
        </w:rPr>
        <w:t xml:space="preserve"> </w:t>
      </w:r>
    </w:p>
    <w:p w14:paraId="44005797" w14:textId="77F68D03" w:rsidR="001B6B4A" w:rsidRPr="006F36BA" w:rsidRDefault="004B0141" w:rsidP="006F36BA">
      <w:pPr>
        <w:spacing w:line="360" w:lineRule="auto"/>
        <w:jc w:val="left"/>
        <w:rPr>
          <w:rFonts w:ascii="Arial" w:hAnsi="Arial" w:cs="Arial"/>
          <w:szCs w:val="24"/>
          <w:lang w:val="en-IN"/>
        </w:rPr>
      </w:pPr>
      <w:r w:rsidRPr="006F36BA">
        <w:rPr>
          <w:rFonts w:ascii="Arial" w:hAnsi="Arial" w:cs="Arial"/>
          <w:szCs w:val="24"/>
          <w:lang w:val="en-IN"/>
        </w:rPr>
        <w:t xml:space="preserve">Tata </w:t>
      </w:r>
      <w:r w:rsidR="001B6B4A" w:rsidRPr="006F36BA">
        <w:rPr>
          <w:rFonts w:ascii="Arial" w:hAnsi="Arial" w:cs="Arial"/>
          <w:szCs w:val="24"/>
          <w:lang w:val="en-IN"/>
        </w:rPr>
        <w:t>Starbucks</w:t>
      </w:r>
      <w:r w:rsidRPr="006F36BA">
        <w:rPr>
          <w:rFonts w:ascii="Arial" w:hAnsi="Arial" w:cs="Arial"/>
          <w:szCs w:val="24"/>
          <w:lang w:val="en-IN"/>
        </w:rPr>
        <w:t xml:space="preserve"> </w:t>
      </w:r>
      <w:r w:rsidR="001B6B4A" w:rsidRPr="006F36BA">
        <w:rPr>
          <w:rFonts w:ascii="Arial" w:hAnsi="Arial" w:cs="Arial"/>
          <w:szCs w:val="24"/>
          <w:lang w:val="en-IN"/>
        </w:rPr>
        <w:t xml:space="preserve">is subject to regulatory compliance with India’s </w:t>
      </w:r>
      <w:r w:rsidR="001B0406" w:rsidRPr="006F36BA">
        <w:rPr>
          <w:rFonts w:ascii="Arial" w:hAnsi="Arial" w:cs="Arial"/>
          <w:szCs w:val="24"/>
          <w:lang w:val="en-IN"/>
        </w:rPr>
        <w:t>f</w:t>
      </w:r>
      <w:r w:rsidR="001B6B4A" w:rsidRPr="006F36BA">
        <w:rPr>
          <w:rFonts w:ascii="Arial" w:hAnsi="Arial" w:cs="Arial"/>
          <w:szCs w:val="24"/>
          <w:lang w:val="en-IN"/>
        </w:rPr>
        <w:t xml:space="preserve">ood </w:t>
      </w:r>
      <w:r w:rsidR="001B0406" w:rsidRPr="006F36BA">
        <w:rPr>
          <w:rFonts w:ascii="Arial" w:hAnsi="Arial" w:cs="Arial"/>
          <w:szCs w:val="24"/>
          <w:lang w:val="en-IN"/>
        </w:rPr>
        <w:t>s</w:t>
      </w:r>
      <w:r w:rsidR="001B6B4A" w:rsidRPr="006F36BA">
        <w:rPr>
          <w:rFonts w:ascii="Arial" w:hAnsi="Arial" w:cs="Arial"/>
          <w:szCs w:val="24"/>
          <w:lang w:val="en-IN"/>
        </w:rPr>
        <w:t>afety a</w:t>
      </w:r>
      <w:r w:rsidR="001B0406" w:rsidRPr="006F36BA">
        <w:rPr>
          <w:rFonts w:ascii="Arial" w:hAnsi="Arial" w:cs="Arial"/>
          <w:szCs w:val="24"/>
          <w:lang w:val="en-IN"/>
        </w:rPr>
        <w:t>uthority</w:t>
      </w:r>
      <w:r w:rsidR="001B6B4A" w:rsidRPr="006F36BA">
        <w:rPr>
          <w:rFonts w:ascii="Arial" w:hAnsi="Arial" w:cs="Arial"/>
          <w:szCs w:val="24"/>
          <w:lang w:val="en-IN"/>
        </w:rPr>
        <w:t>, labour council, environmental council, and intellectual property and data privacy laws. As such, the company must continuously evolve and adapt to meet the rapidly changing regulatory landscape in India</w:t>
      </w:r>
      <w:r w:rsidR="002816AC" w:rsidRPr="006F36BA">
        <w:rPr>
          <w:rFonts w:ascii="Arial" w:hAnsi="Arial" w:cs="Arial"/>
          <w:szCs w:val="24"/>
          <w:lang w:val="en-IN"/>
        </w:rPr>
        <w:t xml:space="preserve"> (Fischer and Roy 2019)</w:t>
      </w:r>
      <w:r w:rsidR="001B6B4A" w:rsidRPr="006F36BA">
        <w:rPr>
          <w:rFonts w:ascii="Arial" w:hAnsi="Arial" w:cs="Arial"/>
          <w:szCs w:val="24"/>
          <w:lang w:val="en-IN"/>
        </w:rPr>
        <w:t xml:space="preserve">. For instance, over recent years, </w:t>
      </w:r>
      <w:r w:rsidR="001B6B4A" w:rsidRPr="006F36BA">
        <w:rPr>
          <w:rFonts w:ascii="Arial" w:hAnsi="Arial" w:cs="Arial"/>
          <w:szCs w:val="24"/>
          <w:lang w:val="en-IN"/>
        </w:rPr>
        <w:lastRenderedPageBreak/>
        <w:t>India has developed stringent laws regarding data privacy and digital transactions, which the company must address using innovative cybersecurity and data governance strategies</w:t>
      </w:r>
      <w:r w:rsidR="00560596" w:rsidRPr="006F36BA">
        <w:rPr>
          <w:rFonts w:ascii="Arial" w:hAnsi="Arial" w:cs="Arial"/>
          <w:szCs w:val="24"/>
          <w:lang w:val="en-IN"/>
        </w:rPr>
        <w:t xml:space="preserve"> (Siddiqui and Khan, 2025)</w:t>
      </w:r>
      <w:r w:rsidR="001B6B4A" w:rsidRPr="006F36BA">
        <w:rPr>
          <w:rFonts w:ascii="Arial" w:hAnsi="Arial" w:cs="Arial"/>
          <w:szCs w:val="24"/>
          <w:lang w:val="en-IN"/>
        </w:rPr>
        <w:t xml:space="preserve">. </w:t>
      </w:r>
    </w:p>
    <w:p w14:paraId="78217582" w14:textId="2538D743" w:rsidR="004C6EAD" w:rsidRDefault="004C6EAD" w:rsidP="006F36BA">
      <w:pPr>
        <w:spacing w:line="360" w:lineRule="auto"/>
        <w:jc w:val="left"/>
        <w:rPr>
          <w:rFonts w:ascii="Arial" w:hAnsi="Arial" w:cs="Arial"/>
          <w:szCs w:val="24"/>
          <w:lang w:val="en-IN"/>
        </w:rPr>
      </w:pPr>
      <w:r w:rsidRPr="006F36BA">
        <w:rPr>
          <w:rFonts w:ascii="Arial" w:hAnsi="Arial" w:cs="Arial"/>
          <w:szCs w:val="24"/>
          <w:lang w:val="en-IN"/>
        </w:rPr>
        <w:t xml:space="preserve">While legal and regulatory compliance is fundamental to operational legitimacy and stakeholder confidence, it is unlikely to be a source of competitive advantage for the brand as these apply equally to its competitors as well. As such, the evolving legal context in India only adds compliance and operational costs for the brand, and no competitive advantage as such. </w:t>
      </w:r>
    </w:p>
    <w:p w14:paraId="71AB5FF6" w14:textId="77777777" w:rsidR="004B4E34" w:rsidRDefault="004B4E34" w:rsidP="006F36BA">
      <w:pPr>
        <w:spacing w:line="360" w:lineRule="auto"/>
        <w:jc w:val="left"/>
        <w:rPr>
          <w:rFonts w:ascii="Arial" w:hAnsi="Arial" w:cs="Arial"/>
          <w:szCs w:val="24"/>
          <w:lang w:val="en-IN"/>
        </w:rPr>
        <w:sectPr w:rsidR="004B4E34" w:rsidSect="003245C3">
          <w:headerReference w:type="default" r:id="rId10"/>
          <w:pgSz w:w="12240" w:h="15840"/>
          <w:pgMar w:top="1440" w:right="1440" w:bottom="1440" w:left="1440" w:header="708" w:footer="708" w:gutter="0"/>
          <w:cols w:space="708"/>
          <w:docGrid w:linePitch="360"/>
        </w:sectPr>
      </w:pPr>
    </w:p>
    <w:p w14:paraId="15BF5367" w14:textId="2A4EEC29" w:rsidR="004B4E34" w:rsidRDefault="004B4E34" w:rsidP="006F36BA">
      <w:pPr>
        <w:spacing w:line="360" w:lineRule="auto"/>
        <w:jc w:val="left"/>
        <w:rPr>
          <w:rFonts w:ascii="Arial" w:hAnsi="Arial" w:cs="Arial"/>
          <w:szCs w:val="24"/>
          <w:lang w:val="en-IN"/>
        </w:rPr>
      </w:pPr>
      <w:r w:rsidRPr="004B4E34">
        <w:rPr>
          <w:rFonts w:ascii="Arial" w:hAnsi="Arial" w:cs="Arial"/>
          <w:szCs w:val="24"/>
          <w:lang w:val="en-IN"/>
        </w:rPr>
        <w:lastRenderedPageBreak/>
        <w:t xml:space="preserve">Table 2. Strategic PESTEL Impact Matrix </w:t>
      </w:r>
    </w:p>
    <w:tbl>
      <w:tblPr>
        <w:tblStyle w:val="GridTable2-Accent5"/>
        <w:tblW w:w="13036" w:type="dxa"/>
        <w:tblLook w:val="04A0" w:firstRow="1" w:lastRow="0" w:firstColumn="1" w:lastColumn="0" w:noHBand="0" w:noVBand="1"/>
      </w:tblPr>
      <w:tblGrid>
        <w:gridCol w:w="3116"/>
        <w:gridCol w:w="5243"/>
        <w:gridCol w:w="4677"/>
      </w:tblGrid>
      <w:tr w:rsidR="004B4E34" w:rsidRPr="006F36BA" w14:paraId="4BB22D29" w14:textId="77777777" w:rsidTr="004B4E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Borders>
              <w:top w:val="single" w:sz="4" w:space="0" w:color="auto"/>
              <w:left w:val="single" w:sz="4" w:space="0" w:color="auto"/>
              <w:bottom w:val="single" w:sz="4" w:space="0" w:color="auto"/>
              <w:right w:val="single" w:sz="4" w:space="0" w:color="auto"/>
            </w:tcBorders>
          </w:tcPr>
          <w:p w14:paraId="343064BE" w14:textId="77777777" w:rsidR="004B4E34" w:rsidRPr="006F36BA" w:rsidRDefault="004B4E34" w:rsidP="00B74599">
            <w:pPr>
              <w:spacing w:line="360" w:lineRule="auto"/>
              <w:jc w:val="center"/>
              <w:rPr>
                <w:rFonts w:ascii="Arial" w:hAnsi="Arial" w:cs="Arial"/>
                <w:szCs w:val="24"/>
                <w:lang w:val="en-IN"/>
              </w:rPr>
            </w:pPr>
            <w:r w:rsidRPr="006F36BA">
              <w:rPr>
                <w:rFonts w:ascii="Arial" w:hAnsi="Arial" w:cs="Arial"/>
                <w:szCs w:val="24"/>
                <w:lang w:val="en-IN"/>
              </w:rPr>
              <w:t>PESTEL Component</w:t>
            </w:r>
          </w:p>
          <w:p w14:paraId="3F9597CD" w14:textId="77777777" w:rsidR="004B4E34" w:rsidRPr="006F36BA" w:rsidRDefault="004B4E34" w:rsidP="00B74599">
            <w:pPr>
              <w:spacing w:line="360" w:lineRule="auto"/>
              <w:jc w:val="center"/>
              <w:rPr>
                <w:rFonts w:ascii="Arial" w:hAnsi="Arial" w:cs="Arial"/>
                <w:szCs w:val="24"/>
                <w:lang w:val="en-IN"/>
              </w:rPr>
            </w:pPr>
          </w:p>
        </w:tc>
        <w:tc>
          <w:tcPr>
            <w:tcW w:w="5243" w:type="dxa"/>
            <w:tcBorders>
              <w:top w:val="single" w:sz="4" w:space="0" w:color="auto"/>
              <w:left w:val="single" w:sz="4" w:space="0" w:color="auto"/>
              <w:bottom w:val="single" w:sz="4" w:space="0" w:color="auto"/>
              <w:right w:val="single" w:sz="4" w:space="0" w:color="auto"/>
            </w:tcBorders>
          </w:tcPr>
          <w:p w14:paraId="68ED77F3" w14:textId="77777777" w:rsidR="004B4E34" w:rsidRPr="006F36BA" w:rsidRDefault="004B4E34" w:rsidP="00B7459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Environmental Context</w:t>
            </w:r>
          </w:p>
        </w:tc>
        <w:tc>
          <w:tcPr>
            <w:tcW w:w="4677" w:type="dxa"/>
            <w:tcBorders>
              <w:top w:val="single" w:sz="4" w:space="0" w:color="auto"/>
              <w:left w:val="single" w:sz="4" w:space="0" w:color="auto"/>
              <w:bottom w:val="single" w:sz="4" w:space="0" w:color="auto"/>
              <w:right w:val="single" w:sz="4" w:space="0" w:color="auto"/>
            </w:tcBorders>
          </w:tcPr>
          <w:p w14:paraId="791F955E" w14:textId="77777777" w:rsidR="004B4E34" w:rsidRPr="006F36BA" w:rsidRDefault="004B4E34" w:rsidP="00B7459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Strategic Impact</w:t>
            </w:r>
          </w:p>
        </w:tc>
      </w:tr>
      <w:tr w:rsidR="004B4E34" w:rsidRPr="006F36BA" w14:paraId="6EF710C3" w14:textId="77777777" w:rsidTr="004B4E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Borders>
              <w:top w:val="single" w:sz="4" w:space="0" w:color="auto"/>
              <w:left w:val="single" w:sz="4" w:space="0" w:color="auto"/>
            </w:tcBorders>
          </w:tcPr>
          <w:p w14:paraId="0D7B5B09" w14:textId="77777777" w:rsidR="004B4E34" w:rsidRPr="006F36BA" w:rsidRDefault="004B4E34" w:rsidP="00B74599">
            <w:pPr>
              <w:spacing w:line="360" w:lineRule="auto"/>
              <w:jc w:val="left"/>
              <w:rPr>
                <w:rFonts w:ascii="Arial" w:hAnsi="Arial" w:cs="Arial"/>
                <w:szCs w:val="24"/>
                <w:lang w:val="en-IN"/>
              </w:rPr>
            </w:pPr>
            <w:r w:rsidRPr="006F36BA">
              <w:rPr>
                <w:rFonts w:ascii="Arial" w:hAnsi="Arial" w:cs="Arial"/>
                <w:szCs w:val="24"/>
                <w:lang w:val="en-IN"/>
              </w:rPr>
              <w:t xml:space="preserve">Political </w:t>
            </w:r>
          </w:p>
          <w:p w14:paraId="50601347" w14:textId="77777777" w:rsidR="004B4E34" w:rsidRPr="006F36BA" w:rsidRDefault="004B4E34" w:rsidP="00B74599">
            <w:pPr>
              <w:spacing w:line="360" w:lineRule="auto"/>
              <w:jc w:val="left"/>
              <w:rPr>
                <w:rFonts w:ascii="Arial" w:hAnsi="Arial" w:cs="Arial"/>
                <w:szCs w:val="24"/>
                <w:lang w:val="en-IN"/>
              </w:rPr>
            </w:pPr>
          </w:p>
        </w:tc>
        <w:tc>
          <w:tcPr>
            <w:tcW w:w="5243" w:type="dxa"/>
            <w:tcBorders>
              <w:top w:val="single" w:sz="4" w:space="0" w:color="auto"/>
            </w:tcBorders>
          </w:tcPr>
          <w:p w14:paraId="10D06EAD" w14:textId="77777777" w:rsidR="004B4E34" w:rsidRPr="006F36BA" w:rsidRDefault="004B4E34" w:rsidP="00B74599">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Stable investment environment </w:t>
            </w:r>
          </w:p>
          <w:p w14:paraId="27329B32" w14:textId="77777777" w:rsidR="004B4E34" w:rsidRPr="006F36BA" w:rsidRDefault="004B4E34" w:rsidP="00B74599">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Digitalisation of commercial landscape </w:t>
            </w:r>
          </w:p>
          <w:p w14:paraId="5B78976B" w14:textId="77777777" w:rsidR="004B4E34" w:rsidRPr="006F36BA" w:rsidRDefault="004B4E34" w:rsidP="00B74599">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Government Support </w:t>
            </w:r>
          </w:p>
          <w:p w14:paraId="3C55BDEF" w14:textId="77777777" w:rsidR="004B4E34" w:rsidRPr="006F36BA" w:rsidRDefault="004B4E34" w:rsidP="00B74599">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p>
        </w:tc>
        <w:tc>
          <w:tcPr>
            <w:tcW w:w="4677" w:type="dxa"/>
            <w:tcBorders>
              <w:top w:val="single" w:sz="4" w:space="0" w:color="auto"/>
              <w:right w:val="single" w:sz="4" w:space="0" w:color="auto"/>
            </w:tcBorders>
          </w:tcPr>
          <w:p w14:paraId="40646067" w14:textId="77777777" w:rsidR="004B4E34" w:rsidRPr="006F36BA" w:rsidRDefault="004B4E34" w:rsidP="00B74599">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Favourable environment for long-term expansion and operational investment. </w:t>
            </w:r>
          </w:p>
          <w:p w14:paraId="65D31C71" w14:textId="77777777" w:rsidR="004B4E34" w:rsidRPr="006F36BA" w:rsidRDefault="004B4E34" w:rsidP="00B74599">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Limited advantage for strategic differentiation </w:t>
            </w:r>
          </w:p>
        </w:tc>
      </w:tr>
      <w:tr w:rsidR="004B4E34" w:rsidRPr="006F36BA" w14:paraId="341FA319" w14:textId="77777777" w:rsidTr="004B4E34">
        <w:tc>
          <w:tcPr>
            <w:cnfStyle w:val="001000000000" w:firstRow="0" w:lastRow="0" w:firstColumn="1" w:lastColumn="0" w:oddVBand="0" w:evenVBand="0" w:oddHBand="0" w:evenHBand="0" w:firstRowFirstColumn="0" w:firstRowLastColumn="0" w:lastRowFirstColumn="0" w:lastRowLastColumn="0"/>
            <w:tcW w:w="3116" w:type="dxa"/>
            <w:tcBorders>
              <w:left w:val="single" w:sz="4" w:space="0" w:color="auto"/>
            </w:tcBorders>
          </w:tcPr>
          <w:p w14:paraId="174AF065" w14:textId="77777777" w:rsidR="004B4E34" w:rsidRPr="006F36BA" w:rsidRDefault="004B4E34" w:rsidP="00B74599">
            <w:pPr>
              <w:spacing w:line="360" w:lineRule="auto"/>
              <w:jc w:val="left"/>
              <w:rPr>
                <w:rFonts w:ascii="Arial" w:hAnsi="Arial" w:cs="Arial"/>
                <w:szCs w:val="24"/>
                <w:lang w:val="en-IN"/>
              </w:rPr>
            </w:pPr>
            <w:r w:rsidRPr="006F36BA">
              <w:rPr>
                <w:rFonts w:ascii="Arial" w:hAnsi="Arial" w:cs="Arial"/>
                <w:szCs w:val="24"/>
                <w:lang w:val="en-IN"/>
              </w:rPr>
              <w:t xml:space="preserve">Economic </w:t>
            </w:r>
          </w:p>
          <w:p w14:paraId="30F5075E" w14:textId="77777777" w:rsidR="004B4E34" w:rsidRPr="006F36BA" w:rsidRDefault="004B4E34" w:rsidP="00B74599">
            <w:pPr>
              <w:spacing w:line="360" w:lineRule="auto"/>
              <w:jc w:val="left"/>
              <w:rPr>
                <w:rFonts w:ascii="Arial" w:hAnsi="Arial" w:cs="Arial"/>
                <w:szCs w:val="24"/>
                <w:lang w:val="en-IN"/>
              </w:rPr>
            </w:pPr>
          </w:p>
        </w:tc>
        <w:tc>
          <w:tcPr>
            <w:tcW w:w="5243" w:type="dxa"/>
          </w:tcPr>
          <w:p w14:paraId="43286F39" w14:textId="77777777" w:rsidR="004B4E34" w:rsidRPr="006F36BA" w:rsidRDefault="004B4E34" w:rsidP="00B74599">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Increasing disposable income </w:t>
            </w:r>
          </w:p>
          <w:p w14:paraId="013FC1E4" w14:textId="77777777" w:rsidR="004B4E34" w:rsidRPr="006F36BA" w:rsidRDefault="004B4E34" w:rsidP="00B74599">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Rising inflation and economic pressure on consumers </w:t>
            </w:r>
          </w:p>
          <w:p w14:paraId="05FDF5B0" w14:textId="77777777" w:rsidR="004B4E34" w:rsidRPr="006F36BA" w:rsidRDefault="004B4E34" w:rsidP="00B74599">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p>
        </w:tc>
        <w:tc>
          <w:tcPr>
            <w:tcW w:w="4677" w:type="dxa"/>
            <w:tcBorders>
              <w:right w:val="single" w:sz="4" w:space="0" w:color="auto"/>
            </w:tcBorders>
          </w:tcPr>
          <w:p w14:paraId="7AC71AB5" w14:textId="77777777" w:rsidR="004B4E34" w:rsidRPr="006F36BA" w:rsidRDefault="004B4E34" w:rsidP="00B74599">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Increasing demand for experiential consumerism but simultaneously rising operational costs. </w:t>
            </w:r>
          </w:p>
          <w:p w14:paraId="435878D0" w14:textId="77777777" w:rsidR="004B4E34" w:rsidRPr="006F36BA" w:rsidRDefault="004B4E34" w:rsidP="00B74599">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Challenging to justify premium value </w:t>
            </w:r>
          </w:p>
        </w:tc>
      </w:tr>
      <w:tr w:rsidR="004B4E34" w:rsidRPr="006F36BA" w14:paraId="5021C2B5" w14:textId="77777777" w:rsidTr="004B4E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Borders>
              <w:left w:val="single" w:sz="4" w:space="0" w:color="auto"/>
            </w:tcBorders>
          </w:tcPr>
          <w:p w14:paraId="3CC0C043" w14:textId="77777777" w:rsidR="004B4E34" w:rsidRPr="006F36BA" w:rsidRDefault="004B4E34" w:rsidP="00B74599">
            <w:pPr>
              <w:spacing w:line="360" w:lineRule="auto"/>
              <w:jc w:val="left"/>
              <w:rPr>
                <w:rFonts w:ascii="Arial" w:hAnsi="Arial" w:cs="Arial"/>
                <w:szCs w:val="24"/>
                <w:lang w:val="en-IN"/>
              </w:rPr>
            </w:pPr>
            <w:r w:rsidRPr="006F36BA">
              <w:rPr>
                <w:rFonts w:ascii="Arial" w:hAnsi="Arial" w:cs="Arial"/>
                <w:szCs w:val="24"/>
                <w:lang w:val="en-IN"/>
              </w:rPr>
              <w:t xml:space="preserve">Social </w:t>
            </w:r>
          </w:p>
        </w:tc>
        <w:tc>
          <w:tcPr>
            <w:tcW w:w="5243" w:type="dxa"/>
          </w:tcPr>
          <w:p w14:paraId="499C9D6F" w14:textId="77777777" w:rsidR="004B4E34" w:rsidRPr="006F36BA" w:rsidRDefault="004B4E34" w:rsidP="00B74599">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Transformation of café culture</w:t>
            </w:r>
          </w:p>
          <w:p w14:paraId="18509606" w14:textId="77777777" w:rsidR="004B4E34" w:rsidRPr="006F36BA" w:rsidRDefault="004B4E34" w:rsidP="00B74599">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Demand for experiential consumerism </w:t>
            </w:r>
          </w:p>
          <w:p w14:paraId="669830D4" w14:textId="77777777" w:rsidR="004B4E34" w:rsidRPr="006F36BA" w:rsidRDefault="004B4E34" w:rsidP="00B74599">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Demand for aspirational lifestyle image </w:t>
            </w:r>
          </w:p>
        </w:tc>
        <w:tc>
          <w:tcPr>
            <w:tcW w:w="4677" w:type="dxa"/>
            <w:tcBorders>
              <w:right w:val="single" w:sz="4" w:space="0" w:color="auto"/>
            </w:tcBorders>
          </w:tcPr>
          <w:p w14:paraId="77962E3F" w14:textId="77777777" w:rsidR="004B4E34" w:rsidRPr="006F36BA" w:rsidRDefault="004B4E34" w:rsidP="00B74599">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Growing customer expectations. </w:t>
            </w:r>
          </w:p>
          <w:p w14:paraId="5779230B" w14:textId="77777777" w:rsidR="004B4E34" w:rsidRPr="006F36BA" w:rsidRDefault="004B4E34" w:rsidP="00B74599">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Need for personalised and experiential consumers </w:t>
            </w:r>
          </w:p>
          <w:p w14:paraId="5D423616" w14:textId="77777777" w:rsidR="004B4E34" w:rsidRPr="006F36BA" w:rsidRDefault="004B4E34" w:rsidP="00B74599">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Need for continuous value proposition</w:t>
            </w:r>
          </w:p>
        </w:tc>
      </w:tr>
      <w:tr w:rsidR="004B4E34" w:rsidRPr="006F36BA" w14:paraId="46EE8AF9" w14:textId="77777777" w:rsidTr="004B4E34">
        <w:tc>
          <w:tcPr>
            <w:cnfStyle w:val="001000000000" w:firstRow="0" w:lastRow="0" w:firstColumn="1" w:lastColumn="0" w:oddVBand="0" w:evenVBand="0" w:oddHBand="0" w:evenHBand="0" w:firstRowFirstColumn="0" w:firstRowLastColumn="0" w:lastRowFirstColumn="0" w:lastRowLastColumn="0"/>
            <w:tcW w:w="3116" w:type="dxa"/>
            <w:tcBorders>
              <w:left w:val="single" w:sz="4" w:space="0" w:color="auto"/>
            </w:tcBorders>
          </w:tcPr>
          <w:p w14:paraId="3A3775FE" w14:textId="77777777" w:rsidR="004B4E34" w:rsidRPr="006F36BA" w:rsidRDefault="004B4E34" w:rsidP="00B74599">
            <w:pPr>
              <w:spacing w:line="360" w:lineRule="auto"/>
              <w:jc w:val="left"/>
              <w:rPr>
                <w:rFonts w:ascii="Arial" w:hAnsi="Arial" w:cs="Arial"/>
                <w:szCs w:val="24"/>
                <w:lang w:val="en-IN"/>
              </w:rPr>
            </w:pPr>
            <w:r w:rsidRPr="006F36BA">
              <w:rPr>
                <w:rFonts w:ascii="Arial" w:hAnsi="Arial" w:cs="Arial"/>
                <w:szCs w:val="24"/>
                <w:lang w:val="en-IN"/>
              </w:rPr>
              <w:t xml:space="preserve">Technological </w:t>
            </w:r>
          </w:p>
          <w:p w14:paraId="7CB65BC0" w14:textId="77777777" w:rsidR="004B4E34" w:rsidRPr="006F36BA" w:rsidRDefault="004B4E34" w:rsidP="00B74599">
            <w:pPr>
              <w:spacing w:line="360" w:lineRule="auto"/>
              <w:jc w:val="left"/>
              <w:rPr>
                <w:rFonts w:ascii="Arial" w:hAnsi="Arial" w:cs="Arial"/>
                <w:szCs w:val="24"/>
                <w:lang w:val="en-IN"/>
              </w:rPr>
            </w:pPr>
          </w:p>
        </w:tc>
        <w:tc>
          <w:tcPr>
            <w:tcW w:w="5243" w:type="dxa"/>
          </w:tcPr>
          <w:p w14:paraId="7AEAC3B7" w14:textId="77777777" w:rsidR="004B4E34" w:rsidRPr="006F36BA" w:rsidRDefault="004B4E34" w:rsidP="00B74599">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Rise of digital ecosystem</w:t>
            </w:r>
          </w:p>
          <w:p w14:paraId="1B634423" w14:textId="77777777" w:rsidR="004B4E34" w:rsidRPr="006F36BA" w:rsidRDefault="004B4E34" w:rsidP="00B74599">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Growth of e-commerce </w:t>
            </w:r>
          </w:p>
          <w:p w14:paraId="4A39A18B" w14:textId="77777777" w:rsidR="004B4E34" w:rsidRPr="006F36BA" w:rsidRDefault="004B4E34" w:rsidP="00B74599">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Customer data-led behavioural analysis</w:t>
            </w:r>
          </w:p>
          <w:p w14:paraId="1FF73F7E" w14:textId="77777777" w:rsidR="004B4E34" w:rsidRPr="006F36BA" w:rsidRDefault="004B4E34" w:rsidP="00B74599">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p>
        </w:tc>
        <w:tc>
          <w:tcPr>
            <w:tcW w:w="4677" w:type="dxa"/>
            <w:tcBorders>
              <w:right w:val="single" w:sz="4" w:space="0" w:color="auto"/>
            </w:tcBorders>
          </w:tcPr>
          <w:p w14:paraId="6B4B9120" w14:textId="77777777" w:rsidR="004B4E34" w:rsidRPr="006F36BA" w:rsidRDefault="004B4E34" w:rsidP="00B74599">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Digital ecosystem improves customer experience. But becoming an industry baseline. </w:t>
            </w:r>
          </w:p>
          <w:p w14:paraId="4D0B55FC" w14:textId="77777777" w:rsidR="004B4E34" w:rsidRPr="006F36BA" w:rsidRDefault="004B4E34" w:rsidP="00B74599">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Focus on analytics rather than on adoption. </w:t>
            </w:r>
          </w:p>
        </w:tc>
      </w:tr>
      <w:tr w:rsidR="004B4E34" w:rsidRPr="006F36BA" w14:paraId="32DAE9DD" w14:textId="77777777" w:rsidTr="004B4E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Borders>
              <w:left w:val="single" w:sz="4" w:space="0" w:color="auto"/>
            </w:tcBorders>
          </w:tcPr>
          <w:p w14:paraId="485657E9" w14:textId="77777777" w:rsidR="004B4E34" w:rsidRPr="006F36BA" w:rsidRDefault="004B4E34" w:rsidP="00B74599">
            <w:pPr>
              <w:spacing w:line="360" w:lineRule="auto"/>
              <w:jc w:val="left"/>
              <w:rPr>
                <w:rFonts w:ascii="Arial" w:hAnsi="Arial" w:cs="Arial"/>
                <w:szCs w:val="24"/>
                <w:lang w:val="en-IN"/>
              </w:rPr>
            </w:pPr>
            <w:r w:rsidRPr="006F36BA">
              <w:rPr>
                <w:rFonts w:ascii="Arial" w:hAnsi="Arial" w:cs="Arial"/>
                <w:szCs w:val="24"/>
                <w:lang w:val="en-IN"/>
              </w:rPr>
              <w:lastRenderedPageBreak/>
              <w:t xml:space="preserve">Environmental </w:t>
            </w:r>
          </w:p>
          <w:p w14:paraId="33775D3D" w14:textId="77777777" w:rsidR="004B4E34" w:rsidRPr="006F36BA" w:rsidRDefault="004B4E34" w:rsidP="00B74599">
            <w:pPr>
              <w:spacing w:line="360" w:lineRule="auto"/>
              <w:jc w:val="left"/>
              <w:rPr>
                <w:rFonts w:ascii="Arial" w:hAnsi="Arial" w:cs="Arial"/>
                <w:szCs w:val="24"/>
                <w:lang w:val="en-IN"/>
              </w:rPr>
            </w:pPr>
          </w:p>
        </w:tc>
        <w:tc>
          <w:tcPr>
            <w:tcW w:w="5243" w:type="dxa"/>
          </w:tcPr>
          <w:p w14:paraId="0540AD9A" w14:textId="77777777" w:rsidR="004B4E34" w:rsidRPr="006F36BA" w:rsidRDefault="004B4E34" w:rsidP="00B74599">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Growing focus on sustainability among all stakeholders </w:t>
            </w:r>
          </w:p>
          <w:p w14:paraId="1D50A884" w14:textId="77777777" w:rsidR="004B4E34" w:rsidRPr="006F36BA" w:rsidRDefault="004B4E34" w:rsidP="00B74599">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p>
        </w:tc>
        <w:tc>
          <w:tcPr>
            <w:tcW w:w="4677" w:type="dxa"/>
            <w:tcBorders>
              <w:right w:val="single" w:sz="4" w:space="0" w:color="auto"/>
            </w:tcBorders>
          </w:tcPr>
          <w:p w14:paraId="3A5D92F1" w14:textId="77777777" w:rsidR="004B4E34" w:rsidRPr="006F36BA" w:rsidRDefault="004B4E34" w:rsidP="00B74599">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Rise in comparative parity. Need for transparent integration throughout the operations and supply chain.</w:t>
            </w:r>
          </w:p>
        </w:tc>
      </w:tr>
      <w:tr w:rsidR="004B4E34" w:rsidRPr="006F36BA" w14:paraId="401B0CC1" w14:textId="77777777" w:rsidTr="004B4E34">
        <w:tc>
          <w:tcPr>
            <w:cnfStyle w:val="001000000000" w:firstRow="0" w:lastRow="0" w:firstColumn="1" w:lastColumn="0" w:oddVBand="0" w:evenVBand="0" w:oddHBand="0" w:evenHBand="0" w:firstRowFirstColumn="0" w:firstRowLastColumn="0" w:lastRowFirstColumn="0" w:lastRowLastColumn="0"/>
            <w:tcW w:w="3116" w:type="dxa"/>
            <w:tcBorders>
              <w:left w:val="single" w:sz="4" w:space="0" w:color="auto"/>
              <w:bottom w:val="single" w:sz="4" w:space="0" w:color="auto"/>
            </w:tcBorders>
          </w:tcPr>
          <w:p w14:paraId="134A939D" w14:textId="77777777" w:rsidR="004B4E34" w:rsidRPr="006F36BA" w:rsidRDefault="004B4E34" w:rsidP="00B74599">
            <w:pPr>
              <w:spacing w:line="360" w:lineRule="auto"/>
              <w:jc w:val="left"/>
              <w:rPr>
                <w:rFonts w:ascii="Arial" w:hAnsi="Arial" w:cs="Arial"/>
                <w:szCs w:val="24"/>
                <w:lang w:val="en-IN"/>
              </w:rPr>
            </w:pPr>
            <w:r w:rsidRPr="006F36BA">
              <w:rPr>
                <w:rFonts w:ascii="Arial" w:hAnsi="Arial" w:cs="Arial"/>
                <w:szCs w:val="24"/>
                <w:lang w:val="en-IN"/>
              </w:rPr>
              <w:t xml:space="preserve">Legal </w:t>
            </w:r>
          </w:p>
          <w:p w14:paraId="2F0D96B9" w14:textId="77777777" w:rsidR="004B4E34" w:rsidRPr="006F36BA" w:rsidRDefault="004B4E34" w:rsidP="00B74599">
            <w:pPr>
              <w:spacing w:line="360" w:lineRule="auto"/>
              <w:jc w:val="left"/>
              <w:rPr>
                <w:rFonts w:ascii="Arial" w:hAnsi="Arial" w:cs="Arial"/>
                <w:szCs w:val="24"/>
                <w:lang w:val="en-IN"/>
              </w:rPr>
            </w:pPr>
          </w:p>
        </w:tc>
        <w:tc>
          <w:tcPr>
            <w:tcW w:w="5243" w:type="dxa"/>
            <w:tcBorders>
              <w:bottom w:val="single" w:sz="4" w:space="0" w:color="auto"/>
            </w:tcBorders>
          </w:tcPr>
          <w:p w14:paraId="375C02E3" w14:textId="77777777" w:rsidR="004B4E34" w:rsidRPr="006F36BA" w:rsidRDefault="004B4E34" w:rsidP="00B74599">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Improved regulations on food safety and consumer data protection. </w:t>
            </w:r>
          </w:p>
          <w:p w14:paraId="5FE78379" w14:textId="77777777" w:rsidR="004B4E34" w:rsidRPr="006F36BA" w:rsidRDefault="004B4E34" w:rsidP="00B74599">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p>
        </w:tc>
        <w:tc>
          <w:tcPr>
            <w:tcW w:w="4677" w:type="dxa"/>
            <w:tcBorders>
              <w:bottom w:val="single" w:sz="4" w:space="0" w:color="auto"/>
              <w:right w:val="single" w:sz="4" w:space="0" w:color="auto"/>
            </w:tcBorders>
          </w:tcPr>
          <w:p w14:paraId="4FAB9DF6" w14:textId="77777777" w:rsidR="004B4E34" w:rsidRPr="006F36BA" w:rsidRDefault="004B4E34" w:rsidP="00B74599">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Need for proactive compliance with governance and regulatory frameworks </w:t>
            </w:r>
          </w:p>
          <w:p w14:paraId="05D7BA84" w14:textId="77777777" w:rsidR="004B4E34" w:rsidRPr="006F36BA" w:rsidRDefault="004B4E34" w:rsidP="00B74599">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lang w:val="en-IN"/>
              </w:rPr>
            </w:pPr>
            <w:r w:rsidRPr="006F36BA">
              <w:rPr>
                <w:rFonts w:ascii="Arial" w:hAnsi="Arial" w:cs="Arial"/>
                <w:szCs w:val="24"/>
                <w:lang w:val="en-IN"/>
              </w:rPr>
              <w:t xml:space="preserve">Focus on corporate credibility. </w:t>
            </w:r>
          </w:p>
        </w:tc>
      </w:tr>
    </w:tbl>
    <w:p w14:paraId="2E09CAB2" w14:textId="77777777" w:rsidR="00137175" w:rsidRPr="00137175" w:rsidRDefault="00137175" w:rsidP="00137175">
      <w:pPr>
        <w:spacing w:line="360" w:lineRule="auto"/>
        <w:jc w:val="left"/>
        <w:rPr>
          <w:rFonts w:ascii="Arial" w:hAnsi="Arial" w:cs="Arial"/>
          <w:b/>
          <w:bCs/>
          <w:i/>
          <w:iCs/>
          <w:szCs w:val="24"/>
          <w:lang w:val="en-IN"/>
        </w:rPr>
      </w:pPr>
      <w:r w:rsidRPr="00137175">
        <w:rPr>
          <w:rFonts w:ascii="Arial" w:hAnsi="Arial" w:cs="Arial"/>
          <w:b/>
          <w:bCs/>
          <w:i/>
          <w:iCs/>
          <w:szCs w:val="24"/>
          <w:lang w:val="en-IN"/>
        </w:rPr>
        <w:t>Self-created based on published evidence cited in-text.</w:t>
      </w:r>
    </w:p>
    <w:p w14:paraId="76C06D9A" w14:textId="6EF167CC" w:rsidR="004B4E34" w:rsidRDefault="00137175" w:rsidP="00137175">
      <w:pPr>
        <w:tabs>
          <w:tab w:val="left" w:pos="4642"/>
        </w:tabs>
        <w:spacing w:line="360" w:lineRule="auto"/>
        <w:jc w:val="left"/>
        <w:rPr>
          <w:rFonts w:ascii="Arial" w:hAnsi="Arial" w:cs="Arial"/>
          <w:szCs w:val="24"/>
          <w:lang w:val="en-IN"/>
        </w:rPr>
      </w:pPr>
      <w:r>
        <w:rPr>
          <w:rFonts w:ascii="Arial" w:hAnsi="Arial" w:cs="Arial"/>
          <w:szCs w:val="24"/>
          <w:lang w:val="en-IN"/>
        </w:rPr>
        <w:tab/>
      </w:r>
    </w:p>
    <w:p w14:paraId="568D4418" w14:textId="4F39940C" w:rsidR="00137175" w:rsidRPr="00137175" w:rsidRDefault="00137175" w:rsidP="00137175">
      <w:pPr>
        <w:tabs>
          <w:tab w:val="left" w:pos="4642"/>
        </w:tabs>
        <w:rPr>
          <w:rFonts w:ascii="Arial" w:hAnsi="Arial" w:cs="Arial"/>
          <w:szCs w:val="24"/>
          <w:lang w:val="en-IN"/>
        </w:rPr>
        <w:sectPr w:rsidR="00137175" w:rsidRPr="00137175" w:rsidSect="004B4E34">
          <w:pgSz w:w="15840" w:h="12240" w:orient="landscape"/>
          <w:pgMar w:top="1440" w:right="1440" w:bottom="1440" w:left="1440" w:header="709" w:footer="709" w:gutter="0"/>
          <w:cols w:space="708"/>
          <w:docGrid w:linePitch="360"/>
        </w:sectPr>
      </w:pPr>
      <w:r>
        <w:rPr>
          <w:rFonts w:ascii="Arial" w:hAnsi="Arial" w:cs="Arial"/>
          <w:szCs w:val="24"/>
          <w:lang w:val="en-IN"/>
        </w:rPr>
        <w:tab/>
      </w:r>
    </w:p>
    <w:p w14:paraId="7CB04842" w14:textId="1AAB9C0A" w:rsidR="00F3110A" w:rsidRPr="006F36BA" w:rsidRDefault="00F3110A" w:rsidP="006F36BA">
      <w:pPr>
        <w:pStyle w:val="Heading2"/>
        <w:spacing w:line="360" w:lineRule="auto"/>
        <w:jc w:val="left"/>
        <w:rPr>
          <w:rFonts w:ascii="Arial" w:hAnsi="Arial" w:cs="Arial"/>
          <w:color w:val="000000" w:themeColor="text1"/>
          <w:sz w:val="24"/>
          <w:szCs w:val="24"/>
          <w:lang w:val="en-IN"/>
        </w:rPr>
      </w:pPr>
      <w:bookmarkStart w:id="69" w:name="_Toc235472158"/>
      <w:bookmarkStart w:id="70" w:name="_Toc236864773"/>
      <w:bookmarkStart w:id="71" w:name="_Toc236864814"/>
      <w:bookmarkStart w:id="72" w:name="_Toc236868225"/>
      <w:bookmarkStart w:id="73" w:name="_Toc237107025"/>
      <w:r w:rsidRPr="006F36BA">
        <w:rPr>
          <w:rFonts w:ascii="Arial" w:hAnsi="Arial" w:cs="Arial"/>
          <w:color w:val="000000" w:themeColor="text1"/>
          <w:sz w:val="24"/>
          <w:szCs w:val="24"/>
          <w:lang w:val="en-IN"/>
        </w:rPr>
        <w:lastRenderedPageBreak/>
        <w:t>2.4 SWOT Analysis</w:t>
      </w:r>
      <w:bookmarkEnd w:id="69"/>
      <w:bookmarkEnd w:id="70"/>
      <w:bookmarkEnd w:id="71"/>
      <w:r w:rsidR="0084418C" w:rsidRPr="006F36BA">
        <w:rPr>
          <w:rFonts w:ascii="Arial" w:hAnsi="Arial" w:cs="Arial"/>
          <w:color w:val="000000" w:themeColor="text1"/>
          <w:sz w:val="24"/>
          <w:szCs w:val="24"/>
          <w:lang w:val="en-IN"/>
        </w:rPr>
        <w:t xml:space="preserve"> (Table 3)</w:t>
      </w:r>
      <w:bookmarkEnd w:id="72"/>
      <w:bookmarkEnd w:id="73"/>
    </w:p>
    <w:p w14:paraId="6D1E06AB" w14:textId="2D6414C3" w:rsidR="0084418C" w:rsidRPr="006F36BA" w:rsidRDefault="0084418C" w:rsidP="006F36BA">
      <w:pPr>
        <w:spacing w:line="360" w:lineRule="auto"/>
        <w:jc w:val="left"/>
        <w:rPr>
          <w:rFonts w:ascii="Arial" w:hAnsi="Arial" w:cs="Arial"/>
          <w:szCs w:val="24"/>
          <w:lang w:val="en-IN"/>
        </w:rPr>
      </w:pPr>
      <w:r w:rsidRPr="006F36BA">
        <w:rPr>
          <w:rFonts w:ascii="Arial" w:hAnsi="Arial" w:cs="Arial"/>
          <w:szCs w:val="24"/>
          <w:lang w:val="en-IN"/>
        </w:rPr>
        <w:t>Table 3. SWOT analysis for Tata Starbucks</w:t>
      </w:r>
    </w:p>
    <w:tbl>
      <w:tblPr>
        <w:tblStyle w:val="TableGrid"/>
        <w:tblW w:w="0" w:type="auto"/>
        <w:tblLook w:val="04A0" w:firstRow="1" w:lastRow="0" w:firstColumn="1" w:lastColumn="0" w:noHBand="0" w:noVBand="1"/>
      </w:tblPr>
      <w:tblGrid>
        <w:gridCol w:w="4675"/>
        <w:gridCol w:w="4675"/>
      </w:tblGrid>
      <w:tr w:rsidR="0084418C" w:rsidRPr="006F36BA" w14:paraId="6EA7A2E4" w14:textId="77777777" w:rsidTr="004B4E34">
        <w:trPr>
          <w:trHeight w:val="3976"/>
        </w:trPr>
        <w:tc>
          <w:tcPr>
            <w:tcW w:w="4675" w:type="dxa"/>
          </w:tcPr>
          <w:p w14:paraId="058FDEC5" w14:textId="77777777" w:rsidR="0084418C" w:rsidRPr="006F36BA" w:rsidRDefault="0084418C" w:rsidP="006F36BA">
            <w:pPr>
              <w:spacing w:line="360" w:lineRule="auto"/>
              <w:jc w:val="left"/>
              <w:rPr>
                <w:rFonts w:ascii="Arial" w:hAnsi="Arial" w:cs="Arial"/>
                <w:szCs w:val="24"/>
                <w:lang w:val="en-IN"/>
              </w:rPr>
            </w:pPr>
            <w:r w:rsidRPr="006F36BA">
              <w:rPr>
                <w:rFonts w:ascii="Arial" w:hAnsi="Arial" w:cs="Arial"/>
                <w:noProof/>
                <w:szCs w:val="24"/>
              </w:rPr>
              <mc:AlternateContent>
                <mc:Choice Requires="wps">
                  <w:drawing>
                    <wp:anchor distT="0" distB="0" distL="114300" distR="114300" simplePos="0" relativeHeight="251660288" behindDoc="0" locked="0" layoutInCell="1" allowOverlap="1" wp14:anchorId="22E0AAFB" wp14:editId="200C2000">
                      <wp:simplePos x="0" y="0"/>
                      <wp:positionH relativeFrom="column">
                        <wp:posOffset>2470150</wp:posOffset>
                      </wp:positionH>
                      <wp:positionV relativeFrom="paragraph">
                        <wp:posOffset>13335</wp:posOffset>
                      </wp:positionV>
                      <wp:extent cx="1828800" cy="1724025"/>
                      <wp:effectExtent l="0" t="0" r="19685" b="28575"/>
                      <wp:wrapSquare wrapText="bothSides"/>
                      <wp:docPr id="1072851233" name="Text Box 1"/>
                      <wp:cNvGraphicFramePr/>
                      <a:graphic xmlns:a="http://schemas.openxmlformats.org/drawingml/2006/main">
                        <a:graphicData uri="http://schemas.microsoft.com/office/word/2010/wordprocessingShape">
                          <wps:wsp>
                            <wps:cNvSpPr txBox="1"/>
                            <wps:spPr>
                              <a:xfrm rot="10800000">
                                <a:off x="0" y="0"/>
                                <a:ext cx="1828800" cy="1724025"/>
                              </a:xfrm>
                              <a:prstGeom prst="rect">
                                <a:avLst/>
                              </a:prstGeom>
                              <a:solidFill>
                                <a:srgbClr val="C0504D">
                                  <a:lumMod val="20000"/>
                                  <a:lumOff val="80000"/>
                                </a:srgbClr>
                              </a:solidFill>
                              <a:ln w="6350">
                                <a:solidFill>
                                  <a:srgbClr val="C0504D">
                                    <a:lumMod val="75000"/>
                                  </a:srgbClr>
                                </a:solidFill>
                              </a:ln>
                            </wps:spPr>
                            <wps:txbx>
                              <w:txbxContent>
                                <w:p w14:paraId="2E840AE5" w14:textId="77777777" w:rsidR="0084418C" w:rsidRPr="003A386F" w:rsidRDefault="0084418C" w:rsidP="0084418C">
                                  <w:pPr>
                                    <w:spacing w:after="0" w:line="240" w:lineRule="auto"/>
                                    <w:jc w:val="center"/>
                                    <w:rPr>
                                      <w:b/>
                                      <w:bCs/>
                                      <w:sz w:val="28"/>
                                      <w:szCs w:val="24"/>
                                    </w:rPr>
                                  </w:pPr>
                                  <w:r>
                                    <w:rPr>
                                      <w:b/>
                                      <w:bCs/>
                                      <w:sz w:val="28"/>
                                      <w:szCs w:val="24"/>
                                      <w:lang w:val="en-IN"/>
                                    </w:rPr>
                                    <w:t xml:space="preserve">Strengths </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type w14:anchorId="22E0AAFB" id="_x0000_t202" coordsize="21600,21600" o:spt="202" path="m,l,21600r21600,l21600,xe">
                      <v:stroke joinstyle="miter"/>
                      <v:path gradientshapeok="t" o:connecttype="rect"/>
                    </v:shapetype>
                    <v:shape id="Text Box 1" o:spid="_x0000_s1026" type="#_x0000_t202" style="position:absolute;margin-left:194.5pt;margin-top:1.05pt;width:2in;height:135.75pt;rotation:180;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" fillcolor="#f2dcdb" strokecolor="#953735" strokeweight=".5pt">
                      <v:textbox style="layout-flow:vertical-ideographic;mso-fit-shape-to-text:t">
                        <w:txbxContent>
                          <w:p w14:paraId="2E840AE5" w14:textId="77777777" w:rsidR="0084418C" w:rsidRPr="003A386F" w:rsidRDefault="0084418C" w:rsidP="0084418C">
                            <w:pPr>
                              <w:spacing w:after="0" w:line="240" w:lineRule="auto"/>
                              <w:jc w:val="center"/>
                              <w:rPr>
                                <w:b/>
                                <w:bCs/>
                                <w:sz w:val="28"/>
                                <w:szCs w:val="24"/>
                              </w:rPr>
                            </w:pPr>
                            <w:r>
                              <w:rPr>
                                <w:b/>
                                <w:bCs/>
                                <w:sz w:val="28"/>
                                <w:szCs w:val="24"/>
                                <w:lang w:val="en-IN"/>
                              </w:rPr>
                              <w:t xml:space="preserve">Strengths </w:t>
                            </w:r>
                          </w:p>
                        </w:txbxContent>
                      </v:textbox>
                      <w10:wrap type="square"/>
                    </v:shape>
                  </w:pict>
                </mc:Fallback>
              </mc:AlternateContent>
            </w:r>
            <w:r w:rsidRPr="006F36BA">
              <w:rPr>
                <w:rFonts w:ascii="Arial" w:hAnsi="Arial" w:cs="Arial"/>
                <w:szCs w:val="24"/>
                <w:lang w:val="en-IN"/>
              </w:rPr>
              <w:t xml:space="preserve">Multinational brand equity </w:t>
            </w:r>
          </w:p>
          <w:p w14:paraId="7B61DDC4" w14:textId="77777777" w:rsidR="0084418C" w:rsidRPr="006F36BA" w:rsidRDefault="0084418C" w:rsidP="006F36BA">
            <w:pPr>
              <w:spacing w:line="360" w:lineRule="auto"/>
              <w:jc w:val="left"/>
              <w:rPr>
                <w:rFonts w:ascii="Arial" w:hAnsi="Arial" w:cs="Arial"/>
                <w:szCs w:val="24"/>
                <w:lang w:val="en-IN"/>
              </w:rPr>
            </w:pPr>
            <w:r w:rsidRPr="006F36BA">
              <w:rPr>
                <w:rFonts w:ascii="Arial" w:hAnsi="Arial" w:cs="Arial"/>
                <w:szCs w:val="24"/>
                <w:lang w:val="en-IN"/>
              </w:rPr>
              <w:t xml:space="preserve">Collaboration with domestic giant Tata </w:t>
            </w:r>
          </w:p>
          <w:p w14:paraId="74859CDD" w14:textId="768D8C4D" w:rsidR="0084418C" w:rsidRPr="006F36BA" w:rsidRDefault="00494F36" w:rsidP="006F36BA">
            <w:pPr>
              <w:spacing w:line="360" w:lineRule="auto"/>
              <w:jc w:val="left"/>
              <w:rPr>
                <w:rFonts w:ascii="Arial" w:hAnsi="Arial" w:cs="Arial"/>
                <w:szCs w:val="24"/>
                <w:lang w:val="en-IN"/>
              </w:rPr>
            </w:pPr>
            <w:r w:rsidRPr="006F36BA">
              <w:rPr>
                <w:rFonts w:ascii="Arial" w:hAnsi="Arial" w:cs="Arial"/>
                <w:szCs w:val="24"/>
                <w:lang w:val="en-IN"/>
              </w:rPr>
              <w:t>Existing digital and physical operations</w:t>
            </w:r>
          </w:p>
          <w:p w14:paraId="6CB1730E" w14:textId="77777777" w:rsidR="005C05DF" w:rsidRPr="006F36BA" w:rsidRDefault="0084418C" w:rsidP="006F36BA">
            <w:pPr>
              <w:spacing w:line="360" w:lineRule="auto"/>
              <w:jc w:val="left"/>
              <w:rPr>
                <w:rFonts w:ascii="Arial" w:hAnsi="Arial" w:cs="Arial"/>
                <w:szCs w:val="24"/>
                <w:lang w:val="en-IN"/>
              </w:rPr>
            </w:pPr>
            <w:r w:rsidRPr="006F36BA">
              <w:rPr>
                <w:rFonts w:ascii="Arial" w:hAnsi="Arial" w:cs="Arial"/>
                <w:szCs w:val="24"/>
                <w:lang w:val="en-IN"/>
              </w:rPr>
              <w:t>Expertise in experiential consumerism</w:t>
            </w:r>
          </w:p>
          <w:p w14:paraId="3FDE2544" w14:textId="7A7F025C" w:rsidR="0084418C" w:rsidRPr="006F36BA" w:rsidRDefault="005C05DF" w:rsidP="006F36BA">
            <w:pPr>
              <w:spacing w:line="360" w:lineRule="auto"/>
              <w:jc w:val="left"/>
              <w:rPr>
                <w:rFonts w:ascii="Arial" w:hAnsi="Arial" w:cs="Arial"/>
                <w:szCs w:val="24"/>
                <w:lang w:val="en-IN"/>
              </w:rPr>
            </w:pPr>
            <w:r w:rsidRPr="006F36BA">
              <w:rPr>
                <w:rFonts w:ascii="Arial" w:hAnsi="Arial" w:cs="Arial"/>
                <w:szCs w:val="24"/>
                <w:lang w:val="en-IN"/>
              </w:rPr>
              <w:t>Existing focus on sustainability and ethical practices</w:t>
            </w:r>
          </w:p>
          <w:p w14:paraId="48487D0A" w14:textId="77777777" w:rsidR="0084418C" w:rsidRPr="006F36BA" w:rsidRDefault="0084418C" w:rsidP="006F36BA">
            <w:pPr>
              <w:spacing w:line="360" w:lineRule="auto"/>
              <w:jc w:val="left"/>
              <w:rPr>
                <w:rFonts w:ascii="Arial" w:hAnsi="Arial" w:cs="Arial"/>
                <w:szCs w:val="24"/>
                <w:lang w:val="en-IN"/>
              </w:rPr>
            </w:pPr>
          </w:p>
        </w:tc>
        <w:tc>
          <w:tcPr>
            <w:tcW w:w="4675" w:type="dxa"/>
          </w:tcPr>
          <w:p w14:paraId="5D27D800" w14:textId="0162784E" w:rsidR="00494F36" w:rsidRPr="006F36BA" w:rsidRDefault="0084418C" w:rsidP="006F36BA">
            <w:pPr>
              <w:spacing w:line="360" w:lineRule="auto"/>
              <w:jc w:val="left"/>
              <w:rPr>
                <w:rFonts w:ascii="Arial" w:hAnsi="Arial" w:cs="Arial"/>
                <w:szCs w:val="24"/>
                <w:lang w:val="en-IN"/>
              </w:rPr>
            </w:pPr>
            <w:r w:rsidRPr="006F36BA">
              <w:rPr>
                <w:rFonts w:ascii="Arial" w:hAnsi="Arial" w:cs="Arial"/>
                <w:noProof/>
                <w:szCs w:val="24"/>
              </w:rPr>
              <mc:AlternateContent>
                <mc:Choice Requires="wps">
                  <w:drawing>
                    <wp:anchor distT="0" distB="0" distL="114300" distR="114300" simplePos="0" relativeHeight="251659264" behindDoc="0" locked="0" layoutInCell="1" allowOverlap="1" wp14:anchorId="0C34580D" wp14:editId="4F22991A">
                      <wp:simplePos x="0" y="0"/>
                      <wp:positionH relativeFrom="column">
                        <wp:posOffset>-59055</wp:posOffset>
                      </wp:positionH>
                      <wp:positionV relativeFrom="paragraph">
                        <wp:posOffset>16510</wp:posOffset>
                      </wp:positionV>
                      <wp:extent cx="1828800" cy="1724025"/>
                      <wp:effectExtent l="0" t="0" r="19685" b="28575"/>
                      <wp:wrapSquare wrapText="bothSides"/>
                      <wp:docPr id="658471621" name="Text Box 1"/>
                      <wp:cNvGraphicFramePr/>
                      <a:graphic xmlns:a="http://schemas.openxmlformats.org/drawingml/2006/main">
                        <a:graphicData uri="http://schemas.microsoft.com/office/word/2010/wordprocessingShape">
                          <wps:wsp>
                            <wps:cNvSpPr txBox="1"/>
                            <wps:spPr>
                              <a:xfrm>
                                <a:off x="0" y="0"/>
                                <a:ext cx="1828800" cy="1724025"/>
                              </a:xfrm>
                              <a:prstGeom prst="rect">
                                <a:avLst/>
                              </a:prstGeom>
                              <a:solidFill>
                                <a:srgbClr val="9BBB59">
                                  <a:lumMod val="40000"/>
                                  <a:lumOff val="60000"/>
                                </a:srgbClr>
                              </a:solidFill>
                              <a:ln w="6350">
                                <a:solidFill>
                                  <a:srgbClr val="9BBB59">
                                    <a:lumMod val="75000"/>
                                  </a:srgbClr>
                                </a:solidFill>
                              </a:ln>
                            </wps:spPr>
                            <wps:txbx>
                              <w:txbxContent>
                                <w:p w14:paraId="1AA2C7DD" w14:textId="77777777" w:rsidR="0084418C" w:rsidRPr="003A386F" w:rsidRDefault="0084418C" w:rsidP="0084418C">
                                  <w:pPr>
                                    <w:spacing w:after="0" w:line="240" w:lineRule="auto"/>
                                    <w:jc w:val="center"/>
                                    <w:rPr>
                                      <w:b/>
                                      <w:bCs/>
                                      <w:sz w:val="28"/>
                                      <w:szCs w:val="24"/>
                                    </w:rPr>
                                  </w:pPr>
                                  <w:r w:rsidRPr="003A386F">
                                    <w:rPr>
                                      <w:b/>
                                      <w:bCs/>
                                      <w:sz w:val="28"/>
                                      <w:szCs w:val="24"/>
                                      <w:lang w:val="en-IN"/>
                                    </w:rPr>
                                    <w:t>Weakness</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0C34580D" id="_x0000_s1027" type="#_x0000_t202" style="position:absolute;margin-left:-4.65pt;margin-top:1.3pt;width:2in;height:135.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" fillcolor="#d7e4bd" strokecolor="#77933c" strokeweight=".5pt">
                      <v:textbox style="layout-flow:vertical-ideographic;mso-fit-shape-to-text:t">
                        <w:txbxContent>
                          <w:p w14:paraId="1AA2C7DD" w14:textId="77777777" w:rsidR="0084418C" w:rsidRPr="003A386F" w:rsidRDefault="0084418C" w:rsidP="0084418C">
                            <w:pPr>
                              <w:spacing w:after="0" w:line="240" w:lineRule="auto"/>
                              <w:jc w:val="center"/>
                              <w:rPr>
                                <w:b/>
                                <w:bCs/>
                                <w:sz w:val="28"/>
                                <w:szCs w:val="24"/>
                              </w:rPr>
                            </w:pPr>
                            <w:r w:rsidRPr="003A386F">
                              <w:rPr>
                                <w:b/>
                                <w:bCs/>
                                <w:sz w:val="28"/>
                                <w:szCs w:val="24"/>
                                <w:lang w:val="en-IN"/>
                              </w:rPr>
                              <w:t>Weakness</w:t>
                            </w:r>
                          </w:p>
                        </w:txbxContent>
                      </v:textbox>
                      <w10:wrap type="square"/>
                    </v:shape>
                  </w:pict>
                </mc:Fallback>
              </mc:AlternateContent>
            </w:r>
            <w:r w:rsidRPr="006F36BA">
              <w:rPr>
                <w:rFonts w:ascii="Arial" w:hAnsi="Arial" w:cs="Arial"/>
                <w:szCs w:val="24"/>
                <w:lang w:val="en-IN"/>
              </w:rPr>
              <w:t xml:space="preserve">Premium pricing not feasible </w:t>
            </w:r>
            <w:r w:rsidR="004701BD" w:rsidRPr="006F36BA">
              <w:rPr>
                <w:rFonts w:ascii="Arial" w:hAnsi="Arial" w:cs="Arial"/>
                <w:szCs w:val="24"/>
                <w:lang w:val="en-IN"/>
              </w:rPr>
              <w:t>for</w:t>
            </w:r>
            <w:r w:rsidRPr="006F36BA">
              <w:rPr>
                <w:rFonts w:ascii="Arial" w:hAnsi="Arial" w:cs="Arial"/>
                <w:szCs w:val="24"/>
                <w:lang w:val="en-IN"/>
              </w:rPr>
              <w:t xml:space="preserve"> </w:t>
            </w:r>
            <w:r w:rsidR="00494F36" w:rsidRPr="006F36BA">
              <w:rPr>
                <w:rFonts w:ascii="Arial" w:hAnsi="Arial" w:cs="Arial"/>
                <w:szCs w:val="24"/>
                <w:lang w:val="en-IN"/>
              </w:rPr>
              <w:t>price</w:t>
            </w:r>
            <w:r w:rsidRPr="006F36BA">
              <w:rPr>
                <w:rFonts w:ascii="Arial" w:hAnsi="Arial" w:cs="Arial"/>
                <w:szCs w:val="24"/>
                <w:lang w:val="en-IN"/>
              </w:rPr>
              <w:t>-sensitive c</w:t>
            </w:r>
            <w:r w:rsidR="00494F36" w:rsidRPr="006F36BA">
              <w:rPr>
                <w:rFonts w:ascii="Arial" w:hAnsi="Arial" w:cs="Arial"/>
                <w:szCs w:val="24"/>
                <w:lang w:val="en-IN"/>
              </w:rPr>
              <w:t>onsumers</w:t>
            </w:r>
          </w:p>
          <w:p w14:paraId="1FF1D295" w14:textId="77548893" w:rsidR="0084418C" w:rsidRPr="006F36BA" w:rsidRDefault="00494F36" w:rsidP="006F36BA">
            <w:pPr>
              <w:spacing w:line="360" w:lineRule="auto"/>
              <w:jc w:val="left"/>
              <w:rPr>
                <w:rFonts w:ascii="Arial" w:hAnsi="Arial" w:cs="Arial"/>
                <w:szCs w:val="24"/>
                <w:lang w:val="en-IN"/>
              </w:rPr>
            </w:pPr>
            <w:r w:rsidRPr="006F36BA">
              <w:rPr>
                <w:rFonts w:ascii="Arial" w:hAnsi="Arial" w:cs="Arial"/>
                <w:szCs w:val="24"/>
                <w:lang w:val="en-IN"/>
              </w:rPr>
              <w:t xml:space="preserve">Reliance on differentiation to justify premium pricing </w:t>
            </w:r>
            <w:r w:rsidR="0084418C" w:rsidRPr="006F36BA">
              <w:rPr>
                <w:rFonts w:ascii="Arial" w:hAnsi="Arial" w:cs="Arial"/>
                <w:szCs w:val="24"/>
                <w:lang w:val="en-IN"/>
              </w:rPr>
              <w:t xml:space="preserve"> </w:t>
            </w:r>
          </w:p>
          <w:p w14:paraId="79A3815E" w14:textId="38231BBC" w:rsidR="0084418C" w:rsidRPr="006F36BA" w:rsidRDefault="0084418C" w:rsidP="006F36BA">
            <w:pPr>
              <w:spacing w:line="360" w:lineRule="auto"/>
              <w:jc w:val="left"/>
              <w:rPr>
                <w:rFonts w:ascii="Arial" w:hAnsi="Arial" w:cs="Arial"/>
                <w:szCs w:val="24"/>
                <w:lang w:val="en-IN"/>
              </w:rPr>
            </w:pPr>
            <w:r w:rsidRPr="006F36BA">
              <w:rPr>
                <w:rFonts w:ascii="Arial" w:hAnsi="Arial" w:cs="Arial"/>
                <w:szCs w:val="24"/>
                <w:lang w:val="en-IN"/>
              </w:rPr>
              <w:t xml:space="preserve">Comparative parity in digital ecosystem </w:t>
            </w:r>
            <w:r w:rsidR="004701BD" w:rsidRPr="006F36BA">
              <w:rPr>
                <w:rFonts w:ascii="Arial" w:hAnsi="Arial" w:cs="Arial"/>
                <w:szCs w:val="24"/>
                <w:lang w:val="en-IN"/>
              </w:rPr>
              <w:t>and other differentiators</w:t>
            </w:r>
          </w:p>
          <w:p w14:paraId="10A6EB90" w14:textId="0CE3CB6A" w:rsidR="0084418C" w:rsidRPr="006F36BA" w:rsidRDefault="0084418C" w:rsidP="006F36BA">
            <w:pPr>
              <w:spacing w:line="360" w:lineRule="auto"/>
              <w:jc w:val="left"/>
              <w:rPr>
                <w:rFonts w:ascii="Arial" w:hAnsi="Arial" w:cs="Arial"/>
                <w:szCs w:val="24"/>
                <w:lang w:val="en-IN"/>
              </w:rPr>
            </w:pPr>
          </w:p>
        </w:tc>
      </w:tr>
      <w:tr w:rsidR="0084418C" w:rsidRPr="006F36BA" w14:paraId="69F97A96" w14:textId="77777777" w:rsidTr="005018BB">
        <w:tc>
          <w:tcPr>
            <w:tcW w:w="4675" w:type="dxa"/>
          </w:tcPr>
          <w:p w14:paraId="3020EBC8" w14:textId="19FF603A" w:rsidR="0084418C" w:rsidRPr="006F36BA" w:rsidRDefault="0084418C" w:rsidP="006F36BA">
            <w:pPr>
              <w:spacing w:line="360" w:lineRule="auto"/>
              <w:jc w:val="left"/>
              <w:rPr>
                <w:rFonts w:ascii="Arial" w:hAnsi="Arial" w:cs="Arial"/>
                <w:szCs w:val="24"/>
                <w:lang w:val="en-IN"/>
              </w:rPr>
            </w:pPr>
            <w:r w:rsidRPr="006F36BA">
              <w:rPr>
                <w:rFonts w:ascii="Arial" w:hAnsi="Arial" w:cs="Arial"/>
                <w:noProof/>
                <w:szCs w:val="24"/>
              </w:rPr>
              <mc:AlternateContent>
                <mc:Choice Requires="wps">
                  <w:drawing>
                    <wp:anchor distT="0" distB="0" distL="114300" distR="114300" simplePos="0" relativeHeight="251661312" behindDoc="0" locked="0" layoutInCell="1" allowOverlap="1" wp14:anchorId="7D5864FD" wp14:editId="4327495A">
                      <wp:simplePos x="0" y="0"/>
                      <wp:positionH relativeFrom="column">
                        <wp:posOffset>2477770</wp:posOffset>
                      </wp:positionH>
                      <wp:positionV relativeFrom="paragraph">
                        <wp:posOffset>3810</wp:posOffset>
                      </wp:positionV>
                      <wp:extent cx="1828800" cy="1724025"/>
                      <wp:effectExtent l="0" t="0" r="19685" b="28575"/>
                      <wp:wrapSquare wrapText="bothSides"/>
                      <wp:docPr id="1697450313" name="Text Box 1"/>
                      <wp:cNvGraphicFramePr/>
                      <a:graphic xmlns:a="http://schemas.openxmlformats.org/drawingml/2006/main">
                        <a:graphicData uri="http://schemas.microsoft.com/office/word/2010/wordprocessingShape">
                          <wps:wsp>
                            <wps:cNvSpPr txBox="1"/>
                            <wps:spPr>
                              <a:xfrm rot="10800000">
                                <a:off x="0" y="0"/>
                                <a:ext cx="1828800" cy="1724025"/>
                              </a:xfrm>
                              <a:prstGeom prst="rect">
                                <a:avLst/>
                              </a:prstGeom>
                              <a:solidFill>
                                <a:srgbClr val="FFCE3C"/>
                              </a:solidFill>
                              <a:ln w="6350">
                                <a:solidFill>
                                  <a:srgbClr val="9BBB59">
                                    <a:lumMod val="75000"/>
                                  </a:srgbClr>
                                </a:solidFill>
                              </a:ln>
                            </wps:spPr>
                            <wps:txbx>
                              <w:txbxContent>
                                <w:p w14:paraId="71DA2680" w14:textId="77777777" w:rsidR="0084418C" w:rsidRPr="003A386F" w:rsidRDefault="0084418C" w:rsidP="0084418C">
                                  <w:pPr>
                                    <w:spacing w:after="0" w:line="240" w:lineRule="auto"/>
                                    <w:jc w:val="center"/>
                                    <w:rPr>
                                      <w:b/>
                                      <w:bCs/>
                                      <w:sz w:val="28"/>
                                      <w:szCs w:val="24"/>
                                    </w:rPr>
                                  </w:pPr>
                                  <w:r>
                                    <w:rPr>
                                      <w:b/>
                                      <w:bCs/>
                                      <w:sz w:val="28"/>
                                      <w:szCs w:val="24"/>
                                      <w:lang w:val="en-IN"/>
                                    </w:rPr>
                                    <w:t>Opportunities</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7D5864FD" id="_x0000_s1028" type="#_x0000_t202" style="position:absolute;margin-left:195.1pt;margin-top:.3pt;width:2in;height:135.75pt;rotation:180;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" fillcolor="#ffce3c" strokecolor="#77933c" strokeweight=".5pt">
                      <v:textbox style="layout-flow:vertical-ideographic;mso-fit-shape-to-text:t">
                        <w:txbxContent>
                          <w:p w14:paraId="71DA2680" w14:textId="77777777" w:rsidR="0084418C" w:rsidRPr="003A386F" w:rsidRDefault="0084418C" w:rsidP="0084418C">
                            <w:pPr>
                              <w:spacing w:after="0" w:line="240" w:lineRule="auto"/>
                              <w:jc w:val="center"/>
                              <w:rPr>
                                <w:b/>
                                <w:bCs/>
                                <w:sz w:val="28"/>
                                <w:szCs w:val="24"/>
                              </w:rPr>
                            </w:pPr>
                            <w:r>
                              <w:rPr>
                                <w:b/>
                                <w:bCs/>
                                <w:sz w:val="28"/>
                                <w:szCs w:val="24"/>
                                <w:lang w:val="en-IN"/>
                              </w:rPr>
                              <w:t>Opportunities</w:t>
                            </w:r>
                          </w:p>
                        </w:txbxContent>
                      </v:textbox>
                      <w10:wrap type="square"/>
                    </v:shape>
                  </w:pict>
                </mc:Fallback>
              </mc:AlternateContent>
            </w:r>
            <w:r w:rsidRPr="006F36BA">
              <w:rPr>
                <w:rFonts w:ascii="Arial" w:hAnsi="Arial" w:cs="Arial"/>
                <w:szCs w:val="24"/>
                <w:lang w:val="en-IN"/>
              </w:rPr>
              <w:t>Growing upper-middle class</w:t>
            </w:r>
          </w:p>
          <w:p w14:paraId="32525E55" w14:textId="6D63356A" w:rsidR="00133C00" w:rsidRPr="006F36BA" w:rsidRDefault="00133C00" w:rsidP="006F36BA">
            <w:pPr>
              <w:spacing w:line="360" w:lineRule="auto"/>
              <w:jc w:val="left"/>
              <w:rPr>
                <w:rFonts w:ascii="Arial" w:hAnsi="Arial" w:cs="Arial"/>
                <w:szCs w:val="24"/>
                <w:lang w:val="en-IN"/>
              </w:rPr>
            </w:pPr>
            <w:r w:rsidRPr="006F36BA">
              <w:rPr>
                <w:rFonts w:ascii="Arial" w:hAnsi="Arial" w:cs="Arial"/>
                <w:szCs w:val="24"/>
                <w:lang w:val="en-IN"/>
              </w:rPr>
              <w:t>Growth of organised coffeehouse sector in India</w:t>
            </w:r>
          </w:p>
          <w:p w14:paraId="7A02214F" w14:textId="77777777" w:rsidR="0084418C" w:rsidRPr="006F36BA" w:rsidRDefault="0084418C" w:rsidP="006F36BA">
            <w:pPr>
              <w:spacing w:line="360" w:lineRule="auto"/>
              <w:jc w:val="left"/>
              <w:rPr>
                <w:rFonts w:ascii="Arial" w:hAnsi="Arial" w:cs="Arial"/>
                <w:szCs w:val="24"/>
                <w:lang w:val="en-IN"/>
              </w:rPr>
            </w:pPr>
            <w:r w:rsidRPr="006F36BA">
              <w:rPr>
                <w:rFonts w:ascii="Arial" w:hAnsi="Arial" w:cs="Arial"/>
                <w:szCs w:val="24"/>
                <w:lang w:val="en-IN"/>
              </w:rPr>
              <w:t xml:space="preserve">Growing demand for experiential consumerism </w:t>
            </w:r>
          </w:p>
          <w:p w14:paraId="3EC4C2BE" w14:textId="77777777" w:rsidR="0084418C" w:rsidRPr="006F36BA" w:rsidRDefault="0084418C" w:rsidP="006F36BA">
            <w:pPr>
              <w:spacing w:line="360" w:lineRule="auto"/>
              <w:jc w:val="left"/>
              <w:rPr>
                <w:rFonts w:ascii="Arial" w:hAnsi="Arial" w:cs="Arial"/>
                <w:szCs w:val="24"/>
                <w:lang w:val="en-IN"/>
              </w:rPr>
            </w:pPr>
            <w:r w:rsidRPr="006F36BA">
              <w:rPr>
                <w:rFonts w:ascii="Arial" w:hAnsi="Arial" w:cs="Arial"/>
                <w:szCs w:val="24"/>
                <w:lang w:val="en-IN"/>
              </w:rPr>
              <w:t xml:space="preserve">Consumer data analytics </w:t>
            </w:r>
          </w:p>
          <w:p w14:paraId="1D6FD45C" w14:textId="74E10633" w:rsidR="0084418C" w:rsidRPr="006F36BA" w:rsidRDefault="00133C00" w:rsidP="006F36BA">
            <w:pPr>
              <w:spacing w:line="360" w:lineRule="auto"/>
              <w:jc w:val="left"/>
              <w:rPr>
                <w:rFonts w:ascii="Arial" w:hAnsi="Arial" w:cs="Arial"/>
                <w:szCs w:val="24"/>
                <w:lang w:val="en-IN"/>
              </w:rPr>
            </w:pPr>
            <w:r w:rsidRPr="006F36BA">
              <w:rPr>
                <w:rFonts w:ascii="Arial" w:hAnsi="Arial" w:cs="Arial"/>
                <w:szCs w:val="24"/>
                <w:lang w:val="en-IN"/>
              </w:rPr>
              <w:t xml:space="preserve">Domestic product development </w:t>
            </w:r>
          </w:p>
          <w:p w14:paraId="415F3832" w14:textId="77777777" w:rsidR="0084418C" w:rsidRPr="006F36BA" w:rsidRDefault="0084418C" w:rsidP="006F36BA">
            <w:pPr>
              <w:spacing w:line="360" w:lineRule="auto"/>
              <w:jc w:val="left"/>
              <w:rPr>
                <w:rFonts w:ascii="Arial" w:hAnsi="Arial" w:cs="Arial"/>
                <w:szCs w:val="24"/>
                <w:lang w:val="en-IN"/>
              </w:rPr>
            </w:pPr>
          </w:p>
        </w:tc>
        <w:tc>
          <w:tcPr>
            <w:tcW w:w="4675" w:type="dxa"/>
          </w:tcPr>
          <w:p w14:paraId="7CFB9B05" w14:textId="77777777" w:rsidR="0084418C" w:rsidRPr="006F36BA" w:rsidRDefault="0084418C" w:rsidP="006F36BA">
            <w:pPr>
              <w:spacing w:line="360" w:lineRule="auto"/>
              <w:jc w:val="left"/>
              <w:rPr>
                <w:rFonts w:ascii="Arial" w:hAnsi="Arial" w:cs="Arial"/>
                <w:szCs w:val="24"/>
                <w:lang w:val="en-IN"/>
              </w:rPr>
            </w:pPr>
            <w:r w:rsidRPr="006F36BA">
              <w:rPr>
                <w:rFonts w:ascii="Arial" w:hAnsi="Arial" w:cs="Arial"/>
                <w:noProof/>
                <w:szCs w:val="24"/>
              </w:rPr>
              <mc:AlternateContent>
                <mc:Choice Requires="wps">
                  <w:drawing>
                    <wp:anchor distT="0" distB="0" distL="114300" distR="114300" simplePos="0" relativeHeight="251662336" behindDoc="0" locked="0" layoutInCell="1" allowOverlap="1" wp14:anchorId="5535DCE2" wp14:editId="0E67A61E">
                      <wp:simplePos x="0" y="0"/>
                      <wp:positionH relativeFrom="column">
                        <wp:posOffset>-50800</wp:posOffset>
                      </wp:positionH>
                      <wp:positionV relativeFrom="paragraph">
                        <wp:posOffset>3810</wp:posOffset>
                      </wp:positionV>
                      <wp:extent cx="1828800" cy="1724025"/>
                      <wp:effectExtent l="0" t="0" r="19685" b="28575"/>
                      <wp:wrapSquare wrapText="bothSides"/>
                      <wp:docPr id="1202737172" name="Text Box 1"/>
                      <wp:cNvGraphicFramePr/>
                      <a:graphic xmlns:a="http://schemas.openxmlformats.org/drawingml/2006/main">
                        <a:graphicData uri="http://schemas.microsoft.com/office/word/2010/wordprocessingShape">
                          <wps:wsp>
                            <wps:cNvSpPr txBox="1"/>
                            <wps:spPr>
                              <a:xfrm>
                                <a:off x="0" y="0"/>
                                <a:ext cx="1828800" cy="1724025"/>
                              </a:xfrm>
                              <a:prstGeom prst="rect">
                                <a:avLst/>
                              </a:prstGeom>
                              <a:solidFill>
                                <a:srgbClr val="4BACC6">
                                  <a:lumMod val="60000"/>
                                  <a:lumOff val="40000"/>
                                </a:srgbClr>
                              </a:solidFill>
                              <a:ln w="6350">
                                <a:solidFill>
                                  <a:srgbClr val="4BACC6">
                                    <a:lumMod val="50000"/>
                                  </a:srgbClr>
                                </a:solidFill>
                              </a:ln>
                            </wps:spPr>
                            <wps:txbx>
                              <w:txbxContent>
                                <w:p w14:paraId="5903E5B3" w14:textId="77777777" w:rsidR="0084418C" w:rsidRPr="003A386F" w:rsidRDefault="0084418C" w:rsidP="0084418C">
                                  <w:pPr>
                                    <w:spacing w:after="0" w:line="240" w:lineRule="auto"/>
                                    <w:jc w:val="center"/>
                                    <w:rPr>
                                      <w:b/>
                                      <w:bCs/>
                                      <w:sz w:val="28"/>
                                      <w:szCs w:val="24"/>
                                    </w:rPr>
                                  </w:pPr>
                                  <w:r>
                                    <w:rPr>
                                      <w:b/>
                                      <w:bCs/>
                                      <w:sz w:val="28"/>
                                      <w:szCs w:val="24"/>
                                      <w:lang w:val="en-IN"/>
                                    </w:rPr>
                                    <w:t>Threats</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5535DCE2" id="_x0000_s1029" type="#_x0000_t202" style="position:absolute;margin-left:-4pt;margin-top:.3pt;width:2in;height:135.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" fillcolor="#93cddd" strokecolor="#215968" strokeweight=".5pt">
                      <v:textbox style="layout-flow:vertical-ideographic;mso-fit-shape-to-text:t">
                        <w:txbxContent>
                          <w:p w14:paraId="5903E5B3" w14:textId="77777777" w:rsidR="0084418C" w:rsidRPr="003A386F" w:rsidRDefault="0084418C" w:rsidP="0084418C">
                            <w:pPr>
                              <w:spacing w:after="0" w:line="240" w:lineRule="auto"/>
                              <w:jc w:val="center"/>
                              <w:rPr>
                                <w:b/>
                                <w:bCs/>
                                <w:sz w:val="28"/>
                                <w:szCs w:val="24"/>
                              </w:rPr>
                            </w:pPr>
                            <w:r>
                              <w:rPr>
                                <w:b/>
                                <w:bCs/>
                                <w:sz w:val="28"/>
                                <w:szCs w:val="24"/>
                                <w:lang w:val="en-IN"/>
                              </w:rPr>
                              <w:t>Threats</w:t>
                            </w:r>
                          </w:p>
                        </w:txbxContent>
                      </v:textbox>
                      <w10:wrap type="square"/>
                    </v:shape>
                  </w:pict>
                </mc:Fallback>
              </mc:AlternateContent>
            </w:r>
            <w:r w:rsidRPr="006F36BA">
              <w:rPr>
                <w:rFonts w:ascii="Arial" w:hAnsi="Arial" w:cs="Arial"/>
                <w:szCs w:val="24"/>
                <w:lang w:val="en-IN"/>
              </w:rPr>
              <w:t xml:space="preserve">Dynamic competition from local and multinational competitors </w:t>
            </w:r>
          </w:p>
          <w:p w14:paraId="5B770C3F" w14:textId="77777777" w:rsidR="0084418C" w:rsidRPr="006F36BA" w:rsidRDefault="0084418C" w:rsidP="006F36BA">
            <w:pPr>
              <w:spacing w:line="360" w:lineRule="auto"/>
              <w:jc w:val="left"/>
              <w:rPr>
                <w:rFonts w:ascii="Arial" w:hAnsi="Arial" w:cs="Arial"/>
                <w:szCs w:val="24"/>
                <w:lang w:val="en-IN"/>
              </w:rPr>
            </w:pPr>
            <w:r w:rsidRPr="006F36BA">
              <w:rPr>
                <w:rFonts w:ascii="Arial" w:hAnsi="Arial" w:cs="Arial"/>
                <w:szCs w:val="24"/>
                <w:lang w:val="en-IN"/>
              </w:rPr>
              <w:t xml:space="preserve">Inflation and rising cost burden </w:t>
            </w:r>
          </w:p>
          <w:p w14:paraId="011DA96D" w14:textId="2A3C62BD" w:rsidR="0084418C" w:rsidRPr="006F36BA" w:rsidRDefault="0084418C" w:rsidP="006F36BA">
            <w:pPr>
              <w:spacing w:line="360" w:lineRule="auto"/>
              <w:jc w:val="left"/>
              <w:rPr>
                <w:rFonts w:ascii="Arial" w:hAnsi="Arial" w:cs="Arial"/>
                <w:szCs w:val="24"/>
                <w:lang w:val="en-IN"/>
              </w:rPr>
            </w:pPr>
            <w:r w:rsidRPr="006F36BA">
              <w:rPr>
                <w:rFonts w:ascii="Arial" w:hAnsi="Arial" w:cs="Arial"/>
                <w:szCs w:val="24"/>
                <w:lang w:val="en-IN"/>
              </w:rPr>
              <w:t xml:space="preserve">Comparative parity in </w:t>
            </w:r>
            <w:r w:rsidR="00133C00" w:rsidRPr="006F36BA">
              <w:rPr>
                <w:rFonts w:ascii="Arial" w:hAnsi="Arial" w:cs="Arial"/>
                <w:szCs w:val="24"/>
                <w:lang w:val="en-IN"/>
              </w:rPr>
              <w:t xml:space="preserve">sustainability and </w:t>
            </w:r>
            <w:r w:rsidRPr="006F36BA">
              <w:rPr>
                <w:rFonts w:ascii="Arial" w:hAnsi="Arial" w:cs="Arial"/>
                <w:szCs w:val="24"/>
                <w:lang w:val="en-IN"/>
              </w:rPr>
              <w:t xml:space="preserve">experiential consumerism </w:t>
            </w:r>
          </w:p>
        </w:tc>
      </w:tr>
    </w:tbl>
    <w:p w14:paraId="200AD0A2" w14:textId="77777777" w:rsidR="00137175" w:rsidRPr="00137175" w:rsidRDefault="00137175" w:rsidP="00137175">
      <w:pPr>
        <w:spacing w:line="360" w:lineRule="auto"/>
        <w:jc w:val="left"/>
        <w:rPr>
          <w:rFonts w:ascii="Arial" w:hAnsi="Arial" w:cs="Arial"/>
          <w:b/>
          <w:bCs/>
          <w:i/>
          <w:iCs/>
          <w:szCs w:val="24"/>
          <w:lang w:val="en-IN"/>
        </w:rPr>
      </w:pPr>
      <w:r w:rsidRPr="00137175">
        <w:rPr>
          <w:rFonts w:ascii="Arial" w:hAnsi="Arial" w:cs="Arial"/>
          <w:b/>
          <w:bCs/>
          <w:i/>
          <w:iCs/>
          <w:szCs w:val="24"/>
          <w:lang w:val="en-IN"/>
        </w:rPr>
        <w:t>Self-created based on published evidence cited in-text.</w:t>
      </w:r>
    </w:p>
    <w:p w14:paraId="2AE61DB6" w14:textId="77777777" w:rsidR="0084418C" w:rsidRPr="006F36BA" w:rsidRDefault="0084418C" w:rsidP="006F36BA">
      <w:pPr>
        <w:spacing w:line="360" w:lineRule="auto"/>
        <w:jc w:val="left"/>
        <w:rPr>
          <w:rFonts w:ascii="Arial" w:hAnsi="Arial" w:cs="Arial"/>
          <w:szCs w:val="24"/>
          <w:lang w:val="en-IN"/>
        </w:rPr>
      </w:pPr>
    </w:p>
    <w:p w14:paraId="0318A60E" w14:textId="617F3C98" w:rsidR="001B6B4A" w:rsidRPr="006F36BA" w:rsidRDefault="0043057E" w:rsidP="006F36BA">
      <w:pPr>
        <w:pStyle w:val="Heading3"/>
        <w:spacing w:line="360" w:lineRule="auto"/>
        <w:jc w:val="left"/>
        <w:rPr>
          <w:rFonts w:ascii="Arial" w:hAnsi="Arial" w:cs="Arial"/>
          <w:color w:val="000000" w:themeColor="text1"/>
          <w:sz w:val="24"/>
          <w:szCs w:val="24"/>
          <w:lang w:val="en-IN"/>
        </w:rPr>
      </w:pPr>
      <w:bookmarkStart w:id="74" w:name="_Toc236864774"/>
      <w:bookmarkStart w:id="75" w:name="_Toc236864815"/>
      <w:bookmarkStart w:id="76" w:name="_Toc236868226"/>
      <w:bookmarkStart w:id="77" w:name="_Toc237107026"/>
      <w:r w:rsidRPr="006F36BA">
        <w:rPr>
          <w:rFonts w:ascii="Arial" w:hAnsi="Arial" w:cs="Arial"/>
          <w:color w:val="000000" w:themeColor="text1"/>
          <w:sz w:val="24"/>
          <w:szCs w:val="24"/>
          <w:lang w:val="en-IN"/>
        </w:rPr>
        <w:t xml:space="preserve">2.4.1 </w:t>
      </w:r>
      <w:r w:rsidR="001B6B4A" w:rsidRPr="006F36BA">
        <w:rPr>
          <w:rFonts w:ascii="Arial" w:hAnsi="Arial" w:cs="Arial"/>
          <w:color w:val="000000" w:themeColor="text1"/>
          <w:sz w:val="24"/>
          <w:szCs w:val="24"/>
          <w:lang w:val="en-IN"/>
        </w:rPr>
        <w:t>Strengths</w:t>
      </w:r>
      <w:bookmarkEnd w:id="74"/>
      <w:bookmarkEnd w:id="75"/>
      <w:bookmarkEnd w:id="76"/>
      <w:bookmarkEnd w:id="77"/>
      <w:r w:rsidR="001B6B4A" w:rsidRPr="006F36BA">
        <w:rPr>
          <w:rFonts w:ascii="Arial" w:hAnsi="Arial" w:cs="Arial"/>
          <w:color w:val="000000" w:themeColor="text1"/>
          <w:sz w:val="24"/>
          <w:szCs w:val="24"/>
          <w:lang w:val="en-IN"/>
        </w:rPr>
        <w:t xml:space="preserve"> </w:t>
      </w:r>
    </w:p>
    <w:p w14:paraId="1A8466EA" w14:textId="3EB3E6A2" w:rsidR="004701BD" w:rsidRDefault="001B6B4A" w:rsidP="006F36BA">
      <w:pPr>
        <w:spacing w:line="360" w:lineRule="auto"/>
        <w:jc w:val="left"/>
        <w:rPr>
          <w:rFonts w:ascii="Arial" w:hAnsi="Arial" w:cs="Arial"/>
          <w:szCs w:val="24"/>
          <w:lang w:val="en-IN"/>
        </w:rPr>
      </w:pPr>
      <w:r w:rsidRPr="006F36BA">
        <w:rPr>
          <w:rFonts w:ascii="Arial" w:hAnsi="Arial" w:cs="Arial"/>
          <w:szCs w:val="24"/>
          <w:lang w:val="en-IN"/>
        </w:rPr>
        <w:t>The key strength of Tata Starbucks arises from its ability to integrate complementary assets to strengthen its premium position in India’s organised coffeehouse segment. The company combines a multinational brand equity with the domestic supply chain, customer base, and institutional and regulatory legitimacy of Tata</w:t>
      </w:r>
      <w:r w:rsidR="00560596" w:rsidRPr="006F36BA">
        <w:rPr>
          <w:rFonts w:ascii="Arial" w:hAnsi="Arial" w:cs="Arial"/>
          <w:szCs w:val="24"/>
          <w:lang w:val="en-IN"/>
        </w:rPr>
        <w:t xml:space="preserve"> (Fischer and Roy 2019)</w:t>
      </w:r>
      <w:r w:rsidRPr="006F36BA">
        <w:rPr>
          <w:rFonts w:ascii="Arial" w:hAnsi="Arial" w:cs="Arial"/>
          <w:szCs w:val="24"/>
          <w:lang w:val="en-IN"/>
        </w:rPr>
        <w:t xml:space="preserve">.  Additionally, the brand’s focus on experiential commerce, ethical and sustainability practices, operational consistency, and digital ecosystem strengthens its </w:t>
      </w:r>
      <w:r w:rsidRPr="006F36BA">
        <w:rPr>
          <w:rFonts w:ascii="Arial" w:hAnsi="Arial" w:cs="Arial"/>
          <w:szCs w:val="24"/>
          <w:lang w:val="en-IN"/>
        </w:rPr>
        <w:lastRenderedPageBreak/>
        <w:t>value proposition</w:t>
      </w:r>
      <w:r w:rsidR="00560596" w:rsidRPr="006F36BA">
        <w:rPr>
          <w:rFonts w:ascii="Arial" w:hAnsi="Arial" w:cs="Arial"/>
          <w:szCs w:val="24"/>
          <w:lang w:val="en-IN"/>
        </w:rPr>
        <w:t xml:space="preserve"> (Gupta, Nagpal and Malik 2018)</w:t>
      </w:r>
      <w:r w:rsidRPr="006F36BA">
        <w:rPr>
          <w:rFonts w:ascii="Arial" w:hAnsi="Arial" w:cs="Arial"/>
          <w:szCs w:val="24"/>
          <w:lang w:val="en-IN"/>
        </w:rPr>
        <w:t xml:space="preserve">. Overall, these strengths create a larger strategic value for the company because they are </w:t>
      </w:r>
      <w:r w:rsidR="004701BD" w:rsidRPr="006F36BA">
        <w:rPr>
          <w:rFonts w:ascii="Arial" w:hAnsi="Arial" w:cs="Arial"/>
          <w:szCs w:val="24"/>
          <w:lang w:val="en-IN"/>
        </w:rPr>
        <w:t xml:space="preserve">difficult to imitate, compared to other organisational attributes that are progressively becoming less sustainable as competitive differentiators. </w:t>
      </w:r>
    </w:p>
    <w:p w14:paraId="3D8F7007" w14:textId="77777777" w:rsidR="00453AC5" w:rsidRPr="006F36BA" w:rsidRDefault="00453AC5" w:rsidP="006F36BA">
      <w:pPr>
        <w:spacing w:line="360" w:lineRule="auto"/>
        <w:jc w:val="left"/>
        <w:rPr>
          <w:rFonts w:ascii="Arial" w:hAnsi="Arial" w:cs="Arial"/>
          <w:szCs w:val="24"/>
          <w:lang w:val="en-IN"/>
        </w:rPr>
      </w:pPr>
    </w:p>
    <w:p w14:paraId="7E301961" w14:textId="7C86A40B" w:rsidR="001B6B4A" w:rsidRPr="006F36BA" w:rsidRDefault="0043057E" w:rsidP="006F36BA">
      <w:pPr>
        <w:pStyle w:val="Heading3"/>
        <w:spacing w:line="360" w:lineRule="auto"/>
        <w:jc w:val="left"/>
        <w:rPr>
          <w:rFonts w:ascii="Arial" w:hAnsi="Arial" w:cs="Arial"/>
          <w:color w:val="000000" w:themeColor="text1"/>
          <w:sz w:val="24"/>
          <w:szCs w:val="24"/>
          <w:lang w:val="en-IN"/>
        </w:rPr>
      </w:pPr>
      <w:bookmarkStart w:id="78" w:name="_Toc236864775"/>
      <w:bookmarkStart w:id="79" w:name="_Toc236864816"/>
      <w:bookmarkStart w:id="80" w:name="_Toc236868227"/>
      <w:bookmarkStart w:id="81" w:name="_Toc237107027"/>
      <w:r w:rsidRPr="006F36BA">
        <w:rPr>
          <w:rFonts w:ascii="Arial" w:hAnsi="Arial" w:cs="Arial"/>
          <w:color w:val="000000" w:themeColor="text1"/>
          <w:sz w:val="24"/>
          <w:szCs w:val="24"/>
          <w:lang w:val="en-IN"/>
        </w:rPr>
        <w:t xml:space="preserve">2.4.2 </w:t>
      </w:r>
      <w:r w:rsidR="001B6B4A" w:rsidRPr="006F36BA">
        <w:rPr>
          <w:rFonts w:ascii="Arial" w:hAnsi="Arial" w:cs="Arial"/>
          <w:color w:val="000000" w:themeColor="text1"/>
          <w:sz w:val="24"/>
          <w:szCs w:val="24"/>
          <w:lang w:val="en-IN"/>
        </w:rPr>
        <w:t>Weaknesses</w:t>
      </w:r>
      <w:bookmarkEnd w:id="78"/>
      <w:bookmarkEnd w:id="79"/>
      <w:bookmarkEnd w:id="80"/>
      <w:bookmarkEnd w:id="81"/>
      <w:r w:rsidR="001B6B4A" w:rsidRPr="006F36BA">
        <w:rPr>
          <w:rFonts w:ascii="Arial" w:hAnsi="Arial" w:cs="Arial"/>
          <w:color w:val="000000" w:themeColor="text1"/>
          <w:sz w:val="24"/>
          <w:szCs w:val="24"/>
          <w:lang w:val="en-IN"/>
        </w:rPr>
        <w:t xml:space="preserve"> </w:t>
      </w:r>
    </w:p>
    <w:p w14:paraId="45CA3C86" w14:textId="20418F13" w:rsidR="001B6B4A" w:rsidRDefault="001B6B4A" w:rsidP="006F36BA">
      <w:pPr>
        <w:spacing w:line="360" w:lineRule="auto"/>
        <w:jc w:val="left"/>
        <w:rPr>
          <w:rFonts w:ascii="Arial" w:hAnsi="Arial" w:cs="Arial"/>
          <w:szCs w:val="24"/>
          <w:lang w:val="en-IN"/>
        </w:rPr>
      </w:pPr>
      <w:r w:rsidRPr="006F36BA">
        <w:rPr>
          <w:rFonts w:ascii="Arial" w:hAnsi="Arial" w:cs="Arial"/>
          <w:szCs w:val="24"/>
          <w:lang w:val="en-IN"/>
        </w:rPr>
        <w:t xml:space="preserve">The previous analysis highlights several weaknesses </w:t>
      </w:r>
      <w:r w:rsidR="004701BD" w:rsidRPr="006F36BA">
        <w:rPr>
          <w:rFonts w:ascii="Arial" w:hAnsi="Arial" w:cs="Arial"/>
          <w:szCs w:val="24"/>
          <w:lang w:val="en-IN"/>
        </w:rPr>
        <w:t>associated with the premium positioning of the brand. Its long-established competitive differentiation</w:t>
      </w:r>
      <w:r w:rsidR="00F06026" w:rsidRPr="006F36BA">
        <w:rPr>
          <w:rFonts w:ascii="Arial" w:hAnsi="Arial" w:cs="Arial"/>
          <w:szCs w:val="24"/>
          <w:lang w:val="en-IN"/>
        </w:rPr>
        <w:t xml:space="preserve"> </w:t>
      </w:r>
      <w:r w:rsidR="004701BD" w:rsidRPr="006F36BA">
        <w:rPr>
          <w:rFonts w:ascii="Arial" w:hAnsi="Arial" w:cs="Arial"/>
          <w:szCs w:val="24"/>
          <w:lang w:val="en-IN"/>
        </w:rPr>
        <w:t>is</w:t>
      </w:r>
      <w:r w:rsidR="00F06026" w:rsidRPr="006F36BA">
        <w:rPr>
          <w:rFonts w:ascii="Arial" w:hAnsi="Arial" w:cs="Arial"/>
          <w:szCs w:val="24"/>
          <w:lang w:val="en-IN"/>
        </w:rPr>
        <w:t xml:space="preserve"> gradually becoming an industry baseline as </w:t>
      </w:r>
      <w:r w:rsidRPr="006F36BA">
        <w:rPr>
          <w:rFonts w:ascii="Arial" w:hAnsi="Arial" w:cs="Arial"/>
          <w:szCs w:val="24"/>
          <w:lang w:val="en-IN"/>
        </w:rPr>
        <w:t>competitors are increasingly adopting comparable strategies</w:t>
      </w:r>
      <w:r w:rsidR="00F06026" w:rsidRPr="006F36BA">
        <w:rPr>
          <w:rFonts w:ascii="Arial" w:hAnsi="Arial" w:cs="Arial"/>
          <w:szCs w:val="24"/>
          <w:lang w:val="en-IN"/>
        </w:rPr>
        <w:t xml:space="preserve"> (Bhattacharya 2019)</w:t>
      </w:r>
      <w:r w:rsidRPr="006F36BA">
        <w:rPr>
          <w:rFonts w:ascii="Arial" w:hAnsi="Arial" w:cs="Arial"/>
          <w:szCs w:val="24"/>
          <w:lang w:val="en-IN"/>
        </w:rPr>
        <w:t xml:space="preserve">. Moreover, the company’s premium pricing is an inherent limitation to its expansion </w:t>
      </w:r>
      <w:r w:rsidR="00C40401" w:rsidRPr="006F36BA">
        <w:rPr>
          <w:rFonts w:ascii="Arial" w:hAnsi="Arial" w:cs="Arial"/>
          <w:szCs w:val="24"/>
          <w:lang w:val="en-IN"/>
        </w:rPr>
        <w:t>in</w:t>
      </w:r>
      <w:r w:rsidRPr="006F36BA">
        <w:rPr>
          <w:rFonts w:ascii="Arial" w:hAnsi="Arial" w:cs="Arial"/>
          <w:szCs w:val="24"/>
          <w:lang w:val="en-IN"/>
        </w:rPr>
        <w:t xml:space="preserve"> India’s highly price-sensitive </w:t>
      </w:r>
      <w:r w:rsidR="00C40401" w:rsidRPr="006F36BA">
        <w:rPr>
          <w:rFonts w:ascii="Arial" w:hAnsi="Arial" w:cs="Arial"/>
          <w:szCs w:val="24"/>
          <w:lang w:val="en-IN"/>
        </w:rPr>
        <w:t>consumer landscape</w:t>
      </w:r>
      <w:r w:rsidR="00F06026" w:rsidRPr="006F36BA">
        <w:rPr>
          <w:rFonts w:ascii="Arial" w:hAnsi="Arial" w:cs="Arial"/>
          <w:szCs w:val="24"/>
          <w:lang w:val="en-IN"/>
        </w:rPr>
        <w:t xml:space="preserve"> (Bhattacharya 2019)</w:t>
      </w:r>
      <w:r w:rsidRPr="006F36BA">
        <w:rPr>
          <w:rFonts w:ascii="Arial" w:hAnsi="Arial" w:cs="Arial"/>
          <w:szCs w:val="24"/>
          <w:lang w:val="en-IN"/>
        </w:rPr>
        <w:t xml:space="preserve">. Therefore, the key weakness of the company is the progressive dilution of its differentiation value, which previously justified the company’s premium pricing and its aspirational lifestyle image. </w:t>
      </w:r>
    </w:p>
    <w:p w14:paraId="55BE315C" w14:textId="77777777" w:rsidR="00A57FF2" w:rsidRPr="006F36BA" w:rsidRDefault="00A57FF2" w:rsidP="006F36BA">
      <w:pPr>
        <w:spacing w:line="360" w:lineRule="auto"/>
        <w:jc w:val="left"/>
        <w:rPr>
          <w:rFonts w:ascii="Arial" w:hAnsi="Arial" w:cs="Arial"/>
          <w:szCs w:val="24"/>
          <w:lang w:val="en-IN"/>
        </w:rPr>
      </w:pPr>
    </w:p>
    <w:p w14:paraId="7A80C2D5" w14:textId="09E63F79" w:rsidR="001B6B4A" w:rsidRPr="006F36BA" w:rsidRDefault="0043057E" w:rsidP="006F36BA">
      <w:pPr>
        <w:pStyle w:val="Heading3"/>
        <w:spacing w:line="360" w:lineRule="auto"/>
        <w:jc w:val="left"/>
        <w:rPr>
          <w:rFonts w:ascii="Arial" w:hAnsi="Arial" w:cs="Arial"/>
          <w:color w:val="000000" w:themeColor="text1"/>
          <w:sz w:val="24"/>
          <w:szCs w:val="24"/>
          <w:lang w:val="en-IN"/>
        </w:rPr>
      </w:pPr>
      <w:bookmarkStart w:id="82" w:name="_Toc236864776"/>
      <w:bookmarkStart w:id="83" w:name="_Toc236864817"/>
      <w:bookmarkStart w:id="84" w:name="_Toc236868228"/>
      <w:bookmarkStart w:id="85" w:name="_Toc237107028"/>
      <w:r w:rsidRPr="006F36BA">
        <w:rPr>
          <w:rFonts w:ascii="Arial" w:hAnsi="Arial" w:cs="Arial"/>
          <w:color w:val="000000" w:themeColor="text1"/>
          <w:sz w:val="24"/>
          <w:szCs w:val="24"/>
          <w:lang w:val="en-IN"/>
        </w:rPr>
        <w:t xml:space="preserve">2.4.3 </w:t>
      </w:r>
      <w:r w:rsidR="001B6B4A" w:rsidRPr="006F36BA">
        <w:rPr>
          <w:rFonts w:ascii="Arial" w:hAnsi="Arial" w:cs="Arial"/>
          <w:color w:val="000000" w:themeColor="text1"/>
          <w:sz w:val="24"/>
          <w:szCs w:val="24"/>
          <w:lang w:val="en-IN"/>
        </w:rPr>
        <w:t>Opportunities</w:t>
      </w:r>
      <w:bookmarkEnd w:id="82"/>
      <w:bookmarkEnd w:id="83"/>
      <w:bookmarkEnd w:id="84"/>
      <w:bookmarkEnd w:id="85"/>
    </w:p>
    <w:p w14:paraId="38BF63A2" w14:textId="612A0C7C" w:rsidR="001B6B4A" w:rsidRPr="006F36BA" w:rsidRDefault="001B6B4A" w:rsidP="006F36BA">
      <w:pPr>
        <w:spacing w:line="360" w:lineRule="auto"/>
        <w:jc w:val="left"/>
        <w:rPr>
          <w:rFonts w:ascii="Arial" w:hAnsi="Arial" w:cs="Arial"/>
          <w:szCs w:val="24"/>
          <w:lang w:val="en-IN"/>
        </w:rPr>
      </w:pPr>
      <w:r w:rsidRPr="006F36BA">
        <w:rPr>
          <w:rFonts w:ascii="Arial" w:hAnsi="Arial" w:cs="Arial"/>
          <w:szCs w:val="24"/>
          <w:lang w:val="en-IN"/>
        </w:rPr>
        <w:t xml:space="preserve">The </w:t>
      </w:r>
      <w:r w:rsidR="004701BD" w:rsidRPr="006F36BA">
        <w:rPr>
          <w:rFonts w:ascii="Arial" w:hAnsi="Arial" w:cs="Arial"/>
          <w:szCs w:val="24"/>
          <w:lang w:val="en-IN"/>
        </w:rPr>
        <w:t>external context also entails</w:t>
      </w:r>
      <w:r w:rsidRPr="006F36BA">
        <w:rPr>
          <w:rFonts w:ascii="Arial" w:hAnsi="Arial" w:cs="Arial"/>
          <w:szCs w:val="24"/>
          <w:lang w:val="en-IN"/>
        </w:rPr>
        <w:t xml:space="preserve"> </w:t>
      </w:r>
      <w:r w:rsidR="004701BD" w:rsidRPr="006F36BA">
        <w:rPr>
          <w:rFonts w:ascii="Arial" w:hAnsi="Arial" w:cs="Arial"/>
          <w:szCs w:val="24"/>
          <w:lang w:val="en-IN"/>
        </w:rPr>
        <w:t xml:space="preserve">various </w:t>
      </w:r>
      <w:r w:rsidRPr="006F36BA">
        <w:rPr>
          <w:rFonts w:ascii="Arial" w:hAnsi="Arial" w:cs="Arial"/>
          <w:szCs w:val="24"/>
          <w:lang w:val="en-IN"/>
        </w:rPr>
        <w:t xml:space="preserve">opportunities for the </w:t>
      </w:r>
      <w:r w:rsidR="004701BD" w:rsidRPr="006F36BA">
        <w:rPr>
          <w:rFonts w:ascii="Arial" w:hAnsi="Arial" w:cs="Arial"/>
          <w:szCs w:val="24"/>
          <w:lang w:val="en-IN"/>
        </w:rPr>
        <w:t>brand,</w:t>
      </w:r>
      <w:r w:rsidRPr="006F36BA">
        <w:rPr>
          <w:rFonts w:ascii="Arial" w:hAnsi="Arial" w:cs="Arial"/>
          <w:szCs w:val="24"/>
          <w:lang w:val="en-IN"/>
        </w:rPr>
        <w:t xml:space="preserve"> including the growing disposable income of the emerging upper-middle class, rapid urbanisation, growth of premium café culture, and the increasing demand for experiential consumerism</w:t>
      </w:r>
      <w:r w:rsidR="00906D9C">
        <w:rPr>
          <w:rFonts w:ascii="Arial" w:hAnsi="Arial" w:cs="Arial"/>
          <w:szCs w:val="24"/>
          <w:lang w:val="en-IN"/>
        </w:rPr>
        <w:t xml:space="preserve"> (</w:t>
      </w:r>
      <w:r w:rsidR="00906D9C" w:rsidRPr="00906D9C">
        <w:rPr>
          <w:rFonts w:ascii="Arial" w:hAnsi="Arial" w:cs="Arial"/>
          <w:szCs w:val="24"/>
          <w:lang w:val="en-IN"/>
        </w:rPr>
        <w:t>World Bank 2024)</w:t>
      </w:r>
      <w:r w:rsidRPr="006F36BA">
        <w:rPr>
          <w:rFonts w:ascii="Arial" w:hAnsi="Arial" w:cs="Arial"/>
          <w:szCs w:val="24"/>
          <w:lang w:val="en-IN"/>
        </w:rPr>
        <w:t xml:space="preserve">. Additionally, growing customer awareness and preference for sustainability </w:t>
      </w:r>
      <w:r w:rsidR="003F4287" w:rsidRPr="006F36BA">
        <w:rPr>
          <w:rFonts w:ascii="Arial" w:hAnsi="Arial" w:cs="Arial"/>
          <w:szCs w:val="24"/>
          <w:lang w:val="en-IN"/>
        </w:rPr>
        <w:t>offer</w:t>
      </w:r>
      <w:r w:rsidRPr="006F36BA">
        <w:rPr>
          <w:rFonts w:ascii="Arial" w:hAnsi="Arial" w:cs="Arial"/>
          <w:szCs w:val="24"/>
          <w:lang w:val="en-IN"/>
        </w:rPr>
        <w:t xml:space="preserve"> an opportunity for the company to cultivate customer value beyond just the retail experience</w:t>
      </w:r>
      <w:r w:rsidR="003F4287" w:rsidRPr="006F36BA">
        <w:rPr>
          <w:rFonts w:ascii="Arial" w:hAnsi="Arial" w:cs="Arial"/>
          <w:szCs w:val="24"/>
          <w:lang w:val="en-IN"/>
        </w:rPr>
        <w:t xml:space="preserve"> (Le et al., 2022)</w:t>
      </w:r>
      <w:r w:rsidRPr="006F36BA">
        <w:rPr>
          <w:rFonts w:ascii="Arial" w:hAnsi="Arial" w:cs="Arial"/>
          <w:szCs w:val="24"/>
          <w:lang w:val="en-IN"/>
        </w:rPr>
        <w:t xml:space="preserve">. </w:t>
      </w:r>
      <w:r w:rsidR="004701BD" w:rsidRPr="006F36BA">
        <w:rPr>
          <w:rFonts w:ascii="Arial" w:hAnsi="Arial" w:cs="Arial"/>
          <w:szCs w:val="24"/>
          <w:lang w:val="en-IN"/>
        </w:rPr>
        <w:t>These</w:t>
      </w:r>
      <w:r w:rsidRPr="006F36BA">
        <w:rPr>
          <w:rFonts w:ascii="Arial" w:hAnsi="Arial" w:cs="Arial"/>
          <w:szCs w:val="24"/>
          <w:lang w:val="en-IN"/>
        </w:rPr>
        <w:t xml:space="preserve"> opportunities reflect scope for </w:t>
      </w:r>
      <w:r w:rsidR="004701BD" w:rsidRPr="006F36BA">
        <w:rPr>
          <w:rFonts w:ascii="Arial" w:hAnsi="Arial" w:cs="Arial"/>
          <w:szCs w:val="24"/>
          <w:lang w:val="en-IN"/>
        </w:rPr>
        <w:t xml:space="preserve">the brand to cultivate </w:t>
      </w:r>
      <w:r w:rsidRPr="006F36BA">
        <w:rPr>
          <w:rFonts w:ascii="Arial" w:hAnsi="Arial" w:cs="Arial"/>
          <w:szCs w:val="24"/>
          <w:lang w:val="en-IN"/>
        </w:rPr>
        <w:t xml:space="preserve">long-term </w:t>
      </w:r>
      <w:r w:rsidR="004701BD" w:rsidRPr="006F36BA">
        <w:rPr>
          <w:rFonts w:ascii="Arial" w:hAnsi="Arial" w:cs="Arial"/>
          <w:szCs w:val="24"/>
          <w:lang w:val="en-IN"/>
        </w:rPr>
        <w:t xml:space="preserve">differentiation and </w:t>
      </w:r>
      <w:r w:rsidRPr="006F36BA">
        <w:rPr>
          <w:rFonts w:ascii="Arial" w:hAnsi="Arial" w:cs="Arial"/>
          <w:szCs w:val="24"/>
          <w:lang w:val="en-IN"/>
        </w:rPr>
        <w:t>renew</w:t>
      </w:r>
      <w:r w:rsidR="004701BD" w:rsidRPr="006F36BA">
        <w:rPr>
          <w:rFonts w:ascii="Arial" w:hAnsi="Arial" w:cs="Arial"/>
          <w:szCs w:val="24"/>
          <w:lang w:val="en-IN"/>
        </w:rPr>
        <w:t xml:space="preserve"> </w:t>
      </w:r>
      <w:r w:rsidRPr="006F36BA">
        <w:rPr>
          <w:rFonts w:ascii="Arial" w:hAnsi="Arial" w:cs="Arial"/>
          <w:szCs w:val="24"/>
          <w:lang w:val="en-IN"/>
        </w:rPr>
        <w:t>its premium value proposition through experiential innovation, domestic integration, and ingraining sustainability practices, instead of solely relying on geographical expansion</w:t>
      </w:r>
      <w:r w:rsidR="003F4287" w:rsidRPr="006F36BA">
        <w:rPr>
          <w:rFonts w:ascii="Arial" w:hAnsi="Arial" w:cs="Arial"/>
          <w:szCs w:val="24"/>
          <w:lang w:val="en-IN"/>
        </w:rPr>
        <w:t xml:space="preserve"> (Bhattacharya 2019)</w:t>
      </w:r>
      <w:r w:rsidRPr="006F36BA">
        <w:rPr>
          <w:rFonts w:ascii="Arial" w:hAnsi="Arial" w:cs="Arial"/>
          <w:szCs w:val="24"/>
          <w:lang w:val="en-IN"/>
        </w:rPr>
        <w:t xml:space="preserve">. </w:t>
      </w:r>
    </w:p>
    <w:p w14:paraId="32216E94" w14:textId="38FA86A5" w:rsidR="001B6B4A" w:rsidRPr="006F36BA" w:rsidRDefault="0043057E" w:rsidP="006F36BA">
      <w:pPr>
        <w:pStyle w:val="Heading3"/>
        <w:spacing w:line="360" w:lineRule="auto"/>
        <w:jc w:val="left"/>
        <w:rPr>
          <w:rFonts w:ascii="Arial" w:hAnsi="Arial" w:cs="Arial"/>
          <w:color w:val="000000" w:themeColor="text1"/>
          <w:sz w:val="24"/>
          <w:szCs w:val="24"/>
          <w:lang w:val="en-IN"/>
        </w:rPr>
      </w:pPr>
      <w:bookmarkStart w:id="86" w:name="_Toc236864777"/>
      <w:bookmarkStart w:id="87" w:name="_Toc236864818"/>
      <w:bookmarkStart w:id="88" w:name="_Toc236868229"/>
      <w:bookmarkStart w:id="89" w:name="_Toc237107029"/>
      <w:r w:rsidRPr="006F36BA">
        <w:rPr>
          <w:rFonts w:ascii="Arial" w:hAnsi="Arial" w:cs="Arial"/>
          <w:color w:val="000000" w:themeColor="text1"/>
          <w:sz w:val="24"/>
          <w:szCs w:val="24"/>
          <w:lang w:val="en-IN"/>
        </w:rPr>
        <w:lastRenderedPageBreak/>
        <w:t xml:space="preserve">2.4.4 </w:t>
      </w:r>
      <w:r w:rsidR="001B6B4A" w:rsidRPr="006F36BA">
        <w:rPr>
          <w:rFonts w:ascii="Arial" w:hAnsi="Arial" w:cs="Arial"/>
          <w:color w:val="000000" w:themeColor="text1"/>
          <w:sz w:val="24"/>
          <w:szCs w:val="24"/>
          <w:lang w:val="en-IN"/>
        </w:rPr>
        <w:t>Threats</w:t>
      </w:r>
      <w:bookmarkEnd w:id="86"/>
      <w:bookmarkEnd w:id="87"/>
      <w:bookmarkEnd w:id="88"/>
      <w:bookmarkEnd w:id="89"/>
      <w:r w:rsidR="001B6B4A" w:rsidRPr="006F36BA">
        <w:rPr>
          <w:rFonts w:ascii="Arial" w:hAnsi="Arial" w:cs="Arial"/>
          <w:color w:val="000000" w:themeColor="text1"/>
          <w:sz w:val="24"/>
          <w:szCs w:val="24"/>
          <w:lang w:val="en-IN"/>
        </w:rPr>
        <w:t xml:space="preserve"> </w:t>
      </w:r>
    </w:p>
    <w:p w14:paraId="186EB942" w14:textId="0AA34A11" w:rsidR="00F3110A" w:rsidRPr="006F36BA" w:rsidRDefault="00416558" w:rsidP="006F36BA">
      <w:pPr>
        <w:spacing w:line="360" w:lineRule="auto"/>
        <w:jc w:val="left"/>
        <w:rPr>
          <w:rFonts w:ascii="Arial" w:hAnsi="Arial" w:cs="Arial"/>
          <w:szCs w:val="24"/>
          <w:lang w:val="en-IN"/>
        </w:rPr>
      </w:pPr>
      <w:r w:rsidRPr="006F36BA">
        <w:rPr>
          <w:rFonts w:ascii="Arial" w:hAnsi="Arial" w:cs="Arial"/>
          <w:szCs w:val="24"/>
          <w:lang w:val="en-IN"/>
        </w:rPr>
        <w:t>The brand also faces</w:t>
      </w:r>
      <w:r w:rsidR="001B6B4A" w:rsidRPr="006F36BA">
        <w:rPr>
          <w:rFonts w:ascii="Arial" w:hAnsi="Arial" w:cs="Arial"/>
          <w:szCs w:val="24"/>
          <w:lang w:val="en-IN"/>
        </w:rPr>
        <w:t xml:space="preserve"> crucial strategic threats </w:t>
      </w:r>
      <w:r w:rsidRPr="006F36BA">
        <w:rPr>
          <w:rFonts w:ascii="Arial" w:hAnsi="Arial" w:cs="Arial"/>
          <w:szCs w:val="24"/>
          <w:lang w:val="en-IN"/>
        </w:rPr>
        <w:t>within the Indian market.</w:t>
      </w:r>
      <w:r w:rsidR="001B6B4A" w:rsidRPr="006F36BA">
        <w:rPr>
          <w:rFonts w:ascii="Arial" w:hAnsi="Arial" w:cs="Arial"/>
          <w:szCs w:val="24"/>
          <w:lang w:val="en-IN"/>
        </w:rPr>
        <w:t xml:space="preserve"> Growing competition </w:t>
      </w:r>
      <w:r w:rsidRPr="006F36BA">
        <w:rPr>
          <w:rFonts w:ascii="Arial" w:hAnsi="Arial" w:cs="Arial"/>
          <w:szCs w:val="24"/>
          <w:lang w:val="en-IN"/>
        </w:rPr>
        <w:t xml:space="preserve">and adoption of comparable organisational strategies is </w:t>
      </w:r>
      <w:r w:rsidR="001B6B4A" w:rsidRPr="006F36BA">
        <w:rPr>
          <w:rFonts w:ascii="Arial" w:hAnsi="Arial" w:cs="Arial"/>
          <w:szCs w:val="24"/>
          <w:lang w:val="en-IN"/>
        </w:rPr>
        <w:t>eroding Tata Starbucks historical differentiation</w:t>
      </w:r>
      <w:r w:rsidR="00CD3B5C" w:rsidRPr="006F36BA">
        <w:rPr>
          <w:rFonts w:ascii="Arial" w:hAnsi="Arial" w:cs="Arial"/>
          <w:szCs w:val="24"/>
          <w:lang w:val="en-IN"/>
        </w:rPr>
        <w:t xml:space="preserve"> (Bhattacharya 2019)</w:t>
      </w:r>
      <w:r w:rsidR="001B6B4A" w:rsidRPr="006F36BA">
        <w:rPr>
          <w:rFonts w:ascii="Arial" w:hAnsi="Arial" w:cs="Arial"/>
          <w:szCs w:val="24"/>
          <w:lang w:val="en-IN"/>
        </w:rPr>
        <w:t xml:space="preserve">. Conversely, inflation pressure, increasing operational costs, </w:t>
      </w:r>
      <w:r w:rsidRPr="006F36BA">
        <w:rPr>
          <w:rFonts w:ascii="Arial" w:hAnsi="Arial" w:cs="Arial"/>
          <w:szCs w:val="24"/>
          <w:lang w:val="en-IN"/>
        </w:rPr>
        <w:t>and consumer</w:t>
      </w:r>
      <w:r w:rsidR="001B6B4A" w:rsidRPr="006F36BA">
        <w:rPr>
          <w:rFonts w:ascii="Arial" w:hAnsi="Arial" w:cs="Arial"/>
          <w:szCs w:val="24"/>
          <w:lang w:val="en-IN"/>
        </w:rPr>
        <w:t xml:space="preserve"> scrutiny regarding CSR performance are also challenging the company’s prolonged </w:t>
      </w:r>
      <w:r w:rsidRPr="006F36BA">
        <w:rPr>
          <w:rFonts w:ascii="Arial" w:hAnsi="Arial" w:cs="Arial"/>
          <w:szCs w:val="24"/>
          <w:lang w:val="en-IN"/>
        </w:rPr>
        <w:t>brand reputation and equity</w:t>
      </w:r>
      <w:r w:rsidR="00CD3B5C" w:rsidRPr="006F36BA">
        <w:rPr>
          <w:rFonts w:ascii="Arial" w:hAnsi="Arial" w:cs="Arial"/>
          <w:szCs w:val="24"/>
          <w:lang w:val="en-IN"/>
        </w:rPr>
        <w:t xml:space="preserve"> (Kuek et al., 2024</w:t>
      </w:r>
      <w:r w:rsidR="0088203A">
        <w:rPr>
          <w:rFonts w:ascii="Arial" w:hAnsi="Arial" w:cs="Arial"/>
          <w:szCs w:val="24"/>
          <w:lang w:val="en-IN"/>
        </w:rPr>
        <w:t xml:space="preserve">; </w:t>
      </w:r>
      <w:r w:rsidR="0088203A" w:rsidRPr="0088203A">
        <w:rPr>
          <w:rFonts w:ascii="Arial" w:hAnsi="Arial" w:cs="Arial"/>
          <w:szCs w:val="24"/>
          <w:lang w:val="en-IN"/>
        </w:rPr>
        <w:t>Ministry of Statistics and Programme Implementation</w:t>
      </w:r>
      <w:r w:rsidR="0088203A">
        <w:rPr>
          <w:rFonts w:ascii="Arial" w:hAnsi="Arial" w:cs="Arial"/>
          <w:szCs w:val="24"/>
          <w:lang w:val="en-IN"/>
        </w:rPr>
        <w:t>, 2026</w:t>
      </w:r>
      <w:r w:rsidR="00CD3B5C" w:rsidRPr="006F36BA">
        <w:rPr>
          <w:rFonts w:ascii="Arial" w:hAnsi="Arial" w:cs="Arial"/>
          <w:szCs w:val="24"/>
          <w:lang w:val="en-IN"/>
        </w:rPr>
        <w:t>)</w:t>
      </w:r>
      <w:r w:rsidR="001B6B4A" w:rsidRPr="006F36BA">
        <w:rPr>
          <w:rFonts w:ascii="Arial" w:hAnsi="Arial" w:cs="Arial"/>
          <w:szCs w:val="24"/>
          <w:lang w:val="en-IN"/>
        </w:rPr>
        <w:t xml:space="preserve">. Consequently, these threats </w:t>
      </w:r>
      <w:r w:rsidRPr="006F36BA">
        <w:rPr>
          <w:rFonts w:ascii="Arial" w:hAnsi="Arial" w:cs="Arial"/>
          <w:szCs w:val="24"/>
          <w:lang w:val="en-IN"/>
        </w:rPr>
        <w:t xml:space="preserve">reflect </w:t>
      </w:r>
      <w:r w:rsidR="001B6B4A" w:rsidRPr="006F36BA">
        <w:rPr>
          <w:rFonts w:ascii="Arial" w:hAnsi="Arial" w:cs="Arial"/>
          <w:szCs w:val="24"/>
          <w:lang w:val="en-IN"/>
        </w:rPr>
        <w:t>the growing commoditisation of attributes that were previously its source of resilient competitive advantage</w:t>
      </w:r>
      <w:r w:rsidRPr="006F36BA">
        <w:rPr>
          <w:rFonts w:ascii="Arial" w:hAnsi="Arial" w:cs="Arial"/>
          <w:szCs w:val="24"/>
          <w:lang w:val="en-IN"/>
        </w:rPr>
        <w:t xml:space="preserve"> for Tata Starbucks. </w:t>
      </w:r>
    </w:p>
    <w:p w14:paraId="2C7F3FC1" w14:textId="77777777" w:rsidR="00F3110A" w:rsidRPr="006F36BA" w:rsidRDefault="00F3110A" w:rsidP="006F36BA">
      <w:pPr>
        <w:pStyle w:val="Heading1"/>
        <w:spacing w:line="360" w:lineRule="auto"/>
        <w:jc w:val="left"/>
        <w:rPr>
          <w:rFonts w:ascii="Arial" w:hAnsi="Arial" w:cs="Arial"/>
          <w:color w:val="000000" w:themeColor="text1"/>
          <w:sz w:val="24"/>
          <w:szCs w:val="24"/>
          <w:lang w:val="en-IN"/>
        </w:rPr>
      </w:pPr>
      <w:bookmarkStart w:id="90" w:name="_Toc235472159"/>
      <w:bookmarkStart w:id="91" w:name="_Toc236864778"/>
      <w:bookmarkStart w:id="92" w:name="_Toc236864819"/>
      <w:bookmarkStart w:id="93" w:name="_Toc236868230"/>
      <w:bookmarkStart w:id="94" w:name="_Toc237107030"/>
      <w:r w:rsidRPr="006F36BA">
        <w:rPr>
          <w:rFonts w:ascii="Arial" w:hAnsi="Arial" w:cs="Arial"/>
          <w:color w:val="000000" w:themeColor="text1"/>
          <w:sz w:val="24"/>
          <w:szCs w:val="24"/>
          <w:lang w:val="en-IN"/>
        </w:rPr>
        <w:t>3. Comprehensive and Holistic View of the Organisation</w:t>
      </w:r>
      <w:bookmarkEnd w:id="90"/>
      <w:bookmarkEnd w:id="91"/>
      <w:bookmarkEnd w:id="92"/>
      <w:bookmarkEnd w:id="93"/>
      <w:bookmarkEnd w:id="94"/>
      <w:r w:rsidRPr="006F36BA">
        <w:rPr>
          <w:rFonts w:ascii="Arial" w:hAnsi="Arial" w:cs="Arial"/>
          <w:color w:val="000000" w:themeColor="text1"/>
          <w:sz w:val="24"/>
          <w:szCs w:val="24"/>
          <w:lang w:val="en-IN"/>
        </w:rPr>
        <w:t xml:space="preserve"> </w:t>
      </w:r>
    </w:p>
    <w:p w14:paraId="4894A9DE" w14:textId="1FBE7A3B" w:rsidR="00653FE2" w:rsidRPr="006F36BA" w:rsidRDefault="00F3110A" w:rsidP="006F36BA">
      <w:pPr>
        <w:spacing w:line="360" w:lineRule="auto"/>
        <w:jc w:val="left"/>
        <w:rPr>
          <w:rFonts w:ascii="Arial" w:hAnsi="Arial" w:cs="Arial"/>
          <w:szCs w:val="24"/>
          <w:lang w:val="en-IN"/>
        </w:rPr>
      </w:pPr>
      <w:r w:rsidRPr="006F36BA">
        <w:rPr>
          <w:rFonts w:ascii="Arial" w:hAnsi="Arial" w:cs="Arial"/>
          <w:szCs w:val="24"/>
          <w:lang w:val="en-IN"/>
        </w:rPr>
        <w:t>Th</w:t>
      </w:r>
      <w:r w:rsidR="00C27CC5" w:rsidRPr="006F36BA">
        <w:rPr>
          <w:rFonts w:ascii="Arial" w:hAnsi="Arial" w:cs="Arial"/>
          <w:szCs w:val="24"/>
          <w:lang w:val="en-IN"/>
        </w:rPr>
        <w:t xml:space="preserve">is </w:t>
      </w:r>
      <w:r w:rsidRPr="006F36BA">
        <w:rPr>
          <w:rFonts w:ascii="Arial" w:hAnsi="Arial" w:cs="Arial"/>
          <w:szCs w:val="24"/>
          <w:lang w:val="en-IN"/>
        </w:rPr>
        <w:t xml:space="preserve">section aims to critically explore </w:t>
      </w:r>
      <w:r w:rsidR="00C27CC5" w:rsidRPr="006F36BA">
        <w:rPr>
          <w:rFonts w:ascii="Arial" w:hAnsi="Arial" w:cs="Arial"/>
          <w:szCs w:val="24"/>
          <w:lang w:val="en-IN"/>
        </w:rPr>
        <w:t xml:space="preserve">whether Tata Starbucks’ current strategy generates sustained value </w:t>
      </w:r>
      <w:r w:rsidR="00653FE2" w:rsidRPr="006F36BA">
        <w:rPr>
          <w:rFonts w:ascii="Arial" w:hAnsi="Arial" w:cs="Arial"/>
          <w:szCs w:val="24"/>
          <w:lang w:val="en-IN"/>
        </w:rPr>
        <w:t>through two approaches, namely</w:t>
      </w:r>
      <w:r w:rsidRPr="006F36BA">
        <w:rPr>
          <w:rFonts w:ascii="Arial" w:hAnsi="Arial" w:cs="Arial"/>
          <w:szCs w:val="24"/>
          <w:lang w:val="en-IN"/>
        </w:rPr>
        <w:t xml:space="preserve"> the Balanced Scorecard and </w:t>
      </w:r>
      <w:r w:rsidR="00653FE2" w:rsidRPr="006F36BA">
        <w:rPr>
          <w:rFonts w:ascii="Arial" w:hAnsi="Arial" w:cs="Arial"/>
          <w:szCs w:val="24"/>
          <w:lang w:val="en-IN"/>
        </w:rPr>
        <w:t xml:space="preserve">the </w:t>
      </w:r>
      <w:r w:rsidRPr="006F36BA">
        <w:rPr>
          <w:rFonts w:ascii="Arial" w:hAnsi="Arial" w:cs="Arial"/>
          <w:szCs w:val="24"/>
          <w:lang w:val="en-IN"/>
        </w:rPr>
        <w:t xml:space="preserve">shared value creation </w:t>
      </w:r>
      <w:r w:rsidR="00653FE2" w:rsidRPr="006F36BA">
        <w:rPr>
          <w:rFonts w:ascii="Arial" w:hAnsi="Arial" w:cs="Arial"/>
          <w:szCs w:val="24"/>
          <w:lang w:val="en-IN"/>
        </w:rPr>
        <w:t xml:space="preserve">approach. </w:t>
      </w:r>
    </w:p>
    <w:p w14:paraId="0329AEDA" w14:textId="4E846A99" w:rsidR="00653FE2" w:rsidRPr="006F36BA" w:rsidRDefault="00653FE2" w:rsidP="006F36BA">
      <w:pPr>
        <w:pStyle w:val="Heading2"/>
        <w:spacing w:line="360" w:lineRule="auto"/>
        <w:jc w:val="left"/>
        <w:rPr>
          <w:rFonts w:ascii="Arial" w:hAnsi="Arial" w:cs="Arial"/>
          <w:color w:val="000000" w:themeColor="text1"/>
          <w:sz w:val="24"/>
          <w:szCs w:val="24"/>
          <w:lang w:val="en-IN"/>
        </w:rPr>
      </w:pPr>
      <w:bookmarkStart w:id="95" w:name="_Toc235472160"/>
      <w:bookmarkStart w:id="96" w:name="_Toc236864779"/>
      <w:bookmarkStart w:id="97" w:name="_Toc236864820"/>
      <w:bookmarkStart w:id="98" w:name="_Toc236868231"/>
      <w:bookmarkStart w:id="99" w:name="_Toc237107031"/>
      <w:r w:rsidRPr="006F36BA">
        <w:rPr>
          <w:rFonts w:ascii="Arial" w:hAnsi="Arial" w:cs="Arial"/>
          <w:color w:val="000000" w:themeColor="text1"/>
          <w:sz w:val="24"/>
          <w:szCs w:val="24"/>
          <w:lang w:val="en-IN"/>
        </w:rPr>
        <w:t xml:space="preserve">3.1 CSR </w:t>
      </w:r>
      <w:bookmarkEnd w:id="95"/>
      <w:bookmarkEnd w:id="96"/>
      <w:bookmarkEnd w:id="97"/>
      <w:bookmarkEnd w:id="98"/>
      <w:r w:rsidR="00326F89" w:rsidRPr="006F36BA">
        <w:rPr>
          <w:rFonts w:ascii="Arial" w:hAnsi="Arial" w:cs="Arial"/>
          <w:color w:val="000000" w:themeColor="text1"/>
          <w:sz w:val="24"/>
          <w:szCs w:val="24"/>
          <w:lang w:val="en-IN"/>
        </w:rPr>
        <w:t>Practice and Strategic Alignment</w:t>
      </w:r>
      <w:bookmarkEnd w:id="99"/>
    </w:p>
    <w:p w14:paraId="03EA2BEA" w14:textId="384666B1" w:rsidR="00326F89" w:rsidRPr="006F36BA" w:rsidRDefault="00326F89" w:rsidP="006F36BA">
      <w:pPr>
        <w:spacing w:line="360" w:lineRule="auto"/>
        <w:jc w:val="left"/>
        <w:rPr>
          <w:rFonts w:ascii="Arial" w:hAnsi="Arial" w:cs="Arial"/>
          <w:szCs w:val="24"/>
          <w:lang w:val="en-IN"/>
        </w:rPr>
      </w:pPr>
      <w:r w:rsidRPr="006F36BA">
        <w:rPr>
          <w:rFonts w:ascii="Arial" w:hAnsi="Arial" w:cs="Arial"/>
          <w:szCs w:val="24"/>
          <w:lang w:val="en-IN"/>
        </w:rPr>
        <w:t>Education, skill development, and women and community empowerment are the key focus of Tata Starbucks’ CSR practices in India. The brand’s CSR practices focus on underserved and socioeconomically deprived communities and women and kids. One of its key developmental programs is the Empowering Girls and Young Women program, wherein the company supports education, skill development, and mentoring of young girls in collaboration with VIDYA India</w:t>
      </w:r>
      <w:r w:rsidR="00636A1C">
        <w:rPr>
          <w:rFonts w:ascii="Arial" w:hAnsi="Arial" w:cs="Arial"/>
          <w:szCs w:val="24"/>
          <w:lang w:val="en-IN"/>
        </w:rPr>
        <w:t xml:space="preserve"> (Tata Starbucks n.d.)</w:t>
      </w:r>
      <w:r w:rsidRPr="006F36BA">
        <w:rPr>
          <w:rFonts w:ascii="Arial" w:hAnsi="Arial" w:cs="Arial"/>
          <w:szCs w:val="24"/>
          <w:lang w:val="en-IN"/>
        </w:rPr>
        <w:t>. Furthermore, the brand also advocates and participates in vocational training for Indian youth in a collaboration program called Tata STRIVE</w:t>
      </w:r>
      <w:r w:rsidR="005E5461">
        <w:rPr>
          <w:rFonts w:ascii="Arial" w:hAnsi="Arial" w:cs="Arial"/>
          <w:szCs w:val="24"/>
          <w:lang w:val="en-IN"/>
        </w:rPr>
        <w:t xml:space="preserve"> (</w:t>
      </w:r>
      <w:r w:rsidR="005E5461" w:rsidRPr="005E5461">
        <w:rPr>
          <w:rFonts w:ascii="Arial" w:hAnsi="Arial" w:cs="Arial"/>
          <w:szCs w:val="24"/>
          <w:lang w:val="en-IN"/>
        </w:rPr>
        <w:t>Starbucks India</w:t>
      </w:r>
      <w:r w:rsidR="005E5461">
        <w:rPr>
          <w:rFonts w:ascii="Arial" w:hAnsi="Arial" w:cs="Arial"/>
          <w:szCs w:val="24"/>
          <w:lang w:val="en-IN"/>
        </w:rPr>
        <w:t xml:space="preserve">, </w:t>
      </w:r>
      <w:r w:rsidR="005E5461" w:rsidRPr="005E5461">
        <w:rPr>
          <w:rFonts w:ascii="Arial" w:hAnsi="Arial" w:cs="Arial"/>
          <w:szCs w:val="24"/>
          <w:lang w:val="en-IN"/>
        </w:rPr>
        <w:t>n.d.)</w:t>
      </w:r>
      <w:r w:rsidRPr="006F36BA">
        <w:rPr>
          <w:rFonts w:ascii="Arial" w:hAnsi="Arial" w:cs="Arial"/>
          <w:szCs w:val="24"/>
          <w:lang w:val="en-IN"/>
        </w:rPr>
        <w:t xml:space="preserve">. </w:t>
      </w:r>
    </w:p>
    <w:p w14:paraId="65598D8C" w14:textId="333B2EBB" w:rsidR="00A953CA" w:rsidRPr="006F36BA" w:rsidRDefault="00A953CA" w:rsidP="006F36BA">
      <w:pPr>
        <w:spacing w:line="360" w:lineRule="auto"/>
        <w:jc w:val="left"/>
        <w:rPr>
          <w:rFonts w:ascii="Arial" w:hAnsi="Arial" w:cs="Arial"/>
          <w:szCs w:val="24"/>
          <w:lang w:val="en-IN"/>
        </w:rPr>
      </w:pPr>
      <w:r w:rsidRPr="006F36BA">
        <w:rPr>
          <w:rFonts w:ascii="Arial" w:hAnsi="Arial" w:cs="Arial"/>
          <w:szCs w:val="24"/>
          <w:lang w:val="en-IN"/>
        </w:rPr>
        <w:t>In the context of strategic management, these CSR activities reflect community commitment beyond just philanthropy. Such CSR strategies that integrate social initiatives in the larger organisational and competitive context generate higher strategic outcomes, instead of generic charity and social work strategies, as stated by Porter and Kramer (2006)</w:t>
      </w:r>
      <w:r w:rsidR="005E5461">
        <w:rPr>
          <w:rFonts w:ascii="Arial" w:hAnsi="Arial" w:cs="Arial"/>
          <w:szCs w:val="24"/>
          <w:lang w:val="en-IN"/>
        </w:rPr>
        <w:t xml:space="preserve"> and </w:t>
      </w:r>
      <w:r w:rsidR="00A57FF2" w:rsidRPr="005E5461">
        <w:rPr>
          <w:rFonts w:ascii="Arial" w:hAnsi="Arial" w:cs="Arial"/>
          <w:szCs w:val="24"/>
          <w:lang w:val="en-IN"/>
        </w:rPr>
        <w:t>Markova</w:t>
      </w:r>
      <w:r w:rsidR="005E5461">
        <w:rPr>
          <w:rFonts w:ascii="Arial" w:hAnsi="Arial" w:cs="Arial"/>
          <w:szCs w:val="24"/>
          <w:lang w:val="en-IN"/>
        </w:rPr>
        <w:t xml:space="preserve"> et al. (2021)</w:t>
      </w:r>
      <w:r w:rsidRPr="006F36BA">
        <w:rPr>
          <w:rFonts w:ascii="Arial" w:hAnsi="Arial" w:cs="Arial"/>
          <w:szCs w:val="24"/>
          <w:lang w:val="en-IN"/>
        </w:rPr>
        <w:t xml:space="preserve">. Consequently, as a multinational consumer-facing brand, Tata Starbucks’ CSR initiatives are more aligned with its business objectives. For instance, it reinforces its social and environmental legitimacy, which </w:t>
      </w:r>
      <w:r w:rsidRPr="006F36BA">
        <w:rPr>
          <w:rFonts w:ascii="Arial" w:hAnsi="Arial" w:cs="Arial"/>
          <w:szCs w:val="24"/>
          <w:lang w:val="en-IN"/>
        </w:rPr>
        <w:lastRenderedPageBreak/>
        <w:t xml:space="preserve">further strengthens stakeholder confidence and support. Similarly, the legitimate brand image also gains community support and favour and better aligns with the progressively aware and conscious Indian consumers. These benefits also allow the brand to better understand the Indian community and consumers, therefore, empowering them to enhance the experiential aspect of their services, which is also a key differentiating factor for the brand. </w:t>
      </w:r>
    </w:p>
    <w:p w14:paraId="72145A99" w14:textId="7AB02048" w:rsidR="00326F89" w:rsidRDefault="00A953CA" w:rsidP="006F36BA">
      <w:pPr>
        <w:spacing w:line="360" w:lineRule="auto"/>
        <w:jc w:val="left"/>
        <w:rPr>
          <w:rFonts w:ascii="Arial" w:hAnsi="Arial" w:cs="Arial"/>
          <w:szCs w:val="24"/>
          <w:lang w:val="en-IN"/>
        </w:rPr>
      </w:pPr>
      <w:r w:rsidRPr="006F36BA">
        <w:rPr>
          <w:rFonts w:ascii="Arial" w:hAnsi="Arial" w:cs="Arial"/>
          <w:szCs w:val="24"/>
          <w:lang w:val="en-IN"/>
        </w:rPr>
        <w:t xml:space="preserve">Nonetheless, </w:t>
      </w:r>
      <w:r w:rsidR="00D73135" w:rsidRPr="006F36BA">
        <w:rPr>
          <w:rFonts w:ascii="Arial" w:hAnsi="Arial" w:cs="Arial"/>
          <w:szCs w:val="24"/>
          <w:lang w:val="en-IN"/>
        </w:rPr>
        <w:t>one should not overestimate the strategic value and differentiation that such CSR practices create for brands in the contemporary market.</w:t>
      </w:r>
      <w:r w:rsidR="002A0EC1" w:rsidRPr="006F36BA">
        <w:rPr>
          <w:rFonts w:ascii="Arial" w:hAnsi="Arial" w:cs="Arial"/>
          <w:szCs w:val="24"/>
          <w:lang w:val="en-IN"/>
        </w:rPr>
        <w:t xml:space="preserve"> Although CSR strategies and shared value creation yield all the above-mentioned benefits, these practices do not directly create long-term competitive advantage</w:t>
      </w:r>
      <w:r w:rsidR="005E5461">
        <w:rPr>
          <w:rFonts w:ascii="Arial" w:hAnsi="Arial" w:cs="Arial"/>
          <w:szCs w:val="24"/>
          <w:lang w:val="en-IN"/>
        </w:rPr>
        <w:t xml:space="preserve"> (Vishwanathan et al. 2020)</w:t>
      </w:r>
      <w:r w:rsidR="002A0EC1" w:rsidRPr="006F36BA">
        <w:rPr>
          <w:rFonts w:ascii="Arial" w:hAnsi="Arial" w:cs="Arial"/>
          <w:szCs w:val="24"/>
          <w:lang w:val="en-IN"/>
        </w:rPr>
        <w:t xml:space="preserve">. With these practices progressively becoming baseline for the organisational landscape globally, their organisational value is becoming less rare and increasingly replicable. As such, effective CSR practices should be leveraged as a supportive strategy to gain stakeholder confidence and legitimacy, instead of an individual differentiator for Tata Starbucks. </w:t>
      </w:r>
    </w:p>
    <w:p w14:paraId="42351086" w14:textId="77777777" w:rsidR="00A57FF2" w:rsidRPr="006F36BA" w:rsidRDefault="00A57FF2" w:rsidP="006F36BA">
      <w:pPr>
        <w:spacing w:line="360" w:lineRule="auto"/>
        <w:jc w:val="left"/>
        <w:rPr>
          <w:rFonts w:ascii="Arial" w:hAnsi="Arial" w:cs="Arial"/>
          <w:szCs w:val="24"/>
          <w:lang w:val="en-IN"/>
        </w:rPr>
      </w:pPr>
    </w:p>
    <w:p w14:paraId="00CA43FB" w14:textId="02C7D6BA" w:rsidR="001B6B4A" w:rsidRPr="006F36BA" w:rsidRDefault="0085531E" w:rsidP="006F36BA">
      <w:pPr>
        <w:pStyle w:val="Heading2"/>
        <w:spacing w:line="360" w:lineRule="auto"/>
        <w:jc w:val="left"/>
        <w:rPr>
          <w:rFonts w:ascii="Arial" w:hAnsi="Arial" w:cs="Arial"/>
          <w:color w:val="000000" w:themeColor="text1"/>
          <w:sz w:val="24"/>
          <w:szCs w:val="24"/>
          <w:lang w:val="en-IN"/>
        </w:rPr>
      </w:pPr>
      <w:bookmarkStart w:id="100" w:name="_Toc235472161"/>
      <w:bookmarkStart w:id="101" w:name="_Toc236864780"/>
      <w:bookmarkStart w:id="102" w:name="_Toc236864821"/>
      <w:bookmarkStart w:id="103" w:name="_Toc236868232"/>
      <w:bookmarkStart w:id="104" w:name="_Toc237107032"/>
      <w:r w:rsidRPr="006F36BA">
        <w:rPr>
          <w:rFonts w:ascii="Arial" w:hAnsi="Arial" w:cs="Arial"/>
          <w:color w:val="000000" w:themeColor="text1"/>
          <w:sz w:val="24"/>
          <w:szCs w:val="24"/>
          <w:lang w:val="en-IN"/>
        </w:rPr>
        <w:t xml:space="preserve">3.2 </w:t>
      </w:r>
      <w:bookmarkEnd w:id="100"/>
      <w:r w:rsidR="001B6B4A" w:rsidRPr="006F36BA">
        <w:rPr>
          <w:rFonts w:ascii="Arial" w:hAnsi="Arial" w:cs="Arial"/>
          <w:color w:val="000000" w:themeColor="text1"/>
          <w:sz w:val="24"/>
          <w:szCs w:val="24"/>
          <w:lang w:val="en-IN"/>
        </w:rPr>
        <w:t>Strategic Performance Analysis Using Balanced Scorecard</w:t>
      </w:r>
      <w:bookmarkEnd w:id="101"/>
      <w:bookmarkEnd w:id="102"/>
      <w:bookmarkEnd w:id="103"/>
      <w:bookmarkEnd w:id="104"/>
      <w:r w:rsidR="001B6B4A" w:rsidRPr="006F36BA">
        <w:rPr>
          <w:rFonts w:ascii="Arial" w:hAnsi="Arial" w:cs="Arial"/>
          <w:color w:val="000000" w:themeColor="text1"/>
          <w:sz w:val="24"/>
          <w:szCs w:val="24"/>
          <w:lang w:val="en-IN"/>
        </w:rPr>
        <w:t xml:space="preserve"> </w:t>
      </w:r>
    </w:p>
    <w:p w14:paraId="6342EDC4" w14:textId="2B862C95" w:rsidR="008D5A12" w:rsidRDefault="001B6B4A" w:rsidP="006F36BA">
      <w:pPr>
        <w:spacing w:line="360" w:lineRule="auto"/>
        <w:jc w:val="left"/>
        <w:rPr>
          <w:rFonts w:ascii="Arial" w:hAnsi="Arial" w:cs="Arial"/>
          <w:szCs w:val="24"/>
          <w:lang w:val="en-IN"/>
        </w:rPr>
      </w:pPr>
      <w:r w:rsidRPr="006F36BA">
        <w:rPr>
          <w:rFonts w:ascii="Arial" w:hAnsi="Arial" w:cs="Arial"/>
          <w:color w:val="000000" w:themeColor="text1"/>
          <w:szCs w:val="24"/>
          <w:lang w:val="en-IN"/>
        </w:rPr>
        <w:t xml:space="preserve">Kaplan and Norton’s </w:t>
      </w:r>
      <w:r w:rsidR="00220203" w:rsidRPr="006F36BA">
        <w:rPr>
          <w:rFonts w:ascii="Arial" w:hAnsi="Arial" w:cs="Arial"/>
          <w:color w:val="000000" w:themeColor="text1"/>
          <w:szCs w:val="24"/>
          <w:lang w:val="en-IN"/>
        </w:rPr>
        <w:t xml:space="preserve">(1996) </w:t>
      </w:r>
      <w:r w:rsidRPr="006F36BA">
        <w:rPr>
          <w:rFonts w:ascii="Arial" w:hAnsi="Arial" w:cs="Arial"/>
          <w:color w:val="000000" w:themeColor="text1"/>
          <w:szCs w:val="24"/>
          <w:lang w:val="en-IN"/>
        </w:rPr>
        <w:t xml:space="preserve">Balanced Scorecard </w:t>
      </w:r>
      <w:r w:rsidRPr="006F36BA">
        <w:rPr>
          <w:rFonts w:ascii="Arial" w:hAnsi="Arial" w:cs="Arial"/>
          <w:szCs w:val="24"/>
          <w:lang w:val="en-IN"/>
        </w:rPr>
        <w:t>analysis employs both the traditional financial and contemporary non-financial performance indicator</w:t>
      </w:r>
      <w:r w:rsidR="008D5A12" w:rsidRPr="006F36BA">
        <w:rPr>
          <w:rFonts w:ascii="Arial" w:hAnsi="Arial" w:cs="Arial"/>
          <w:szCs w:val="24"/>
          <w:lang w:val="en-IN"/>
        </w:rPr>
        <w:t xml:space="preserve">s to allow strategy to yield larger systemic objectives and performance indicators for a brand. This multifactorial analysis is employed in this report to determine whether the brand’s current strategy generates balanced and sustained organisational value (Table 4). This analysis does not aim to recommend a strategy; it elaborates the performance indicators and gaps that can influence the strategic choices discussed in the following section. </w:t>
      </w:r>
    </w:p>
    <w:p w14:paraId="6EBFF5A9" w14:textId="77777777" w:rsidR="00A57FF2" w:rsidRDefault="00A57FF2" w:rsidP="006F36BA">
      <w:pPr>
        <w:spacing w:line="360" w:lineRule="auto"/>
        <w:jc w:val="left"/>
        <w:rPr>
          <w:rFonts w:ascii="Arial" w:hAnsi="Arial" w:cs="Arial"/>
          <w:szCs w:val="24"/>
          <w:lang w:val="en-IN"/>
        </w:rPr>
      </w:pPr>
    </w:p>
    <w:p w14:paraId="4441FDDD" w14:textId="08B15B22" w:rsidR="00013253" w:rsidRPr="008A00B9" w:rsidRDefault="008A00B9" w:rsidP="008A00B9">
      <w:pPr>
        <w:pStyle w:val="Heading3"/>
        <w:rPr>
          <w:rFonts w:ascii="Arial" w:hAnsi="Arial" w:cs="Arial"/>
          <w:color w:val="auto"/>
          <w:sz w:val="24"/>
          <w:szCs w:val="24"/>
          <w:lang w:val="en-IN"/>
        </w:rPr>
      </w:pPr>
      <w:bookmarkStart w:id="105" w:name="_Toc237107033"/>
      <w:r w:rsidRPr="008A00B9">
        <w:rPr>
          <w:rFonts w:ascii="Arial" w:hAnsi="Arial" w:cs="Arial"/>
          <w:color w:val="auto"/>
          <w:sz w:val="24"/>
          <w:szCs w:val="24"/>
          <w:lang w:val="en-IN"/>
        </w:rPr>
        <w:t xml:space="preserve">3.2.1 </w:t>
      </w:r>
      <w:r w:rsidR="00013253" w:rsidRPr="008A00B9">
        <w:rPr>
          <w:rFonts w:ascii="Arial" w:hAnsi="Arial" w:cs="Arial"/>
          <w:color w:val="auto"/>
          <w:sz w:val="24"/>
          <w:szCs w:val="24"/>
          <w:lang w:val="en-IN"/>
        </w:rPr>
        <w:t>Financial Perspective</w:t>
      </w:r>
      <w:bookmarkEnd w:id="105"/>
      <w:r w:rsidR="00013253" w:rsidRPr="008A00B9">
        <w:rPr>
          <w:rFonts w:ascii="Arial" w:hAnsi="Arial" w:cs="Arial"/>
          <w:color w:val="auto"/>
          <w:sz w:val="24"/>
          <w:szCs w:val="24"/>
          <w:lang w:val="en-IN"/>
        </w:rPr>
        <w:t xml:space="preserve"> </w:t>
      </w:r>
    </w:p>
    <w:p w14:paraId="11CFD616" w14:textId="7D5162F6" w:rsidR="00A57FF2" w:rsidRDefault="00013253" w:rsidP="006F36BA">
      <w:pPr>
        <w:spacing w:line="360" w:lineRule="auto"/>
        <w:jc w:val="left"/>
        <w:rPr>
          <w:rFonts w:ascii="Arial" w:hAnsi="Arial" w:cs="Arial"/>
          <w:szCs w:val="24"/>
          <w:lang w:val="en-IN"/>
        </w:rPr>
      </w:pPr>
      <w:r w:rsidRPr="00013253">
        <w:rPr>
          <w:rFonts w:ascii="Arial" w:hAnsi="Arial" w:cs="Arial"/>
          <w:szCs w:val="24"/>
          <w:lang w:val="en-IN"/>
        </w:rPr>
        <w:t xml:space="preserve">The current financial context of Tata Starbucks reflects sustained progress. The brand reported a total revenue of INR 13.67 billion in 2025-2026, which corresponds to a </w:t>
      </w:r>
      <w:r w:rsidRPr="00013253">
        <w:rPr>
          <w:rFonts w:ascii="Arial" w:hAnsi="Arial" w:cs="Arial"/>
          <w:szCs w:val="24"/>
          <w:lang w:val="en-IN"/>
        </w:rPr>
        <w:lastRenderedPageBreak/>
        <w:t xml:space="preserve">growth of 7%. It also reported opening 23 new physical stores, totalling up to 502 stores across 80 Indian cities (Economic Times 2025; Tata Consumer Products 2026). The company also reported an increase in the same-store sales growth (SSSG) for the third consecutive financial quarter. Although these statistics reflect that the brand’s existing model yields sustained growth, its increased revenue may partially reflect geographical expansion. Consequently, SSSG and revenue/store can be crucial indicators of the actual financial growth from the brand’s current customer proposition compared to that generated by market expansion. </w:t>
      </w:r>
    </w:p>
    <w:p w14:paraId="11811E9C" w14:textId="029BBAA7" w:rsidR="00D764B3" w:rsidRPr="006F36BA" w:rsidRDefault="00D764B3" w:rsidP="006F36BA">
      <w:pPr>
        <w:spacing w:line="360" w:lineRule="auto"/>
        <w:jc w:val="left"/>
        <w:rPr>
          <w:rFonts w:ascii="Arial" w:hAnsi="Arial" w:cs="Arial"/>
          <w:szCs w:val="24"/>
          <w:lang w:val="en-IN"/>
        </w:rPr>
      </w:pPr>
      <w:r w:rsidRPr="00D764B3">
        <w:rPr>
          <w:rFonts w:ascii="Arial" w:hAnsi="Arial" w:cs="Arial"/>
          <w:szCs w:val="24"/>
          <w:lang w:val="en-IN"/>
        </w:rPr>
        <w:t>Table 4. Balanced Scorecard analysis for Tata Starbucks</w:t>
      </w:r>
    </w:p>
    <w:tbl>
      <w:tblPr>
        <w:tblStyle w:val="GridTable4-Accent6"/>
        <w:tblpPr w:leftFromText="180" w:rightFromText="180" w:vertAnchor="text" w:horzAnchor="margin" w:tblpY="538"/>
        <w:tblW w:w="9776" w:type="dxa"/>
        <w:tblLook w:val="04A0" w:firstRow="1" w:lastRow="0" w:firstColumn="1" w:lastColumn="0" w:noHBand="0" w:noVBand="1"/>
      </w:tblPr>
      <w:tblGrid>
        <w:gridCol w:w="1865"/>
        <w:gridCol w:w="1884"/>
        <w:gridCol w:w="1869"/>
        <w:gridCol w:w="1862"/>
        <w:gridCol w:w="2296"/>
      </w:tblGrid>
      <w:tr w:rsidR="00DE48CE" w:rsidRPr="006F36BA" w14:paraId="0D5BA7E4" w14:textId="77777777" w:rsidTr="00D764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5" w:type="dxa"/>
          </w:tcPr>
          <w:p w14:paraId="7D056069" w14:textId="77777777" w:rsidR="00DE48CE" w:rsidRPr="006F36BA" w:rsidRDefault="00DE48CE" w:rsidP="006F36BA">
            <w:pPr>
              <w:spacing w:line="360" w:lineRule="auto"/>
              <w:jc w:val="left"/>
              <w:rPr>
                <w:rFonts w:ascii="Arial" w:hAnsi="Arial" w:cs="Arial"/>
                <w:szCs w:val="24"/>
              </w:rPr>
            </w:pPr>
            <w:r w:rsidRPr="006F36BA">
              <w:rPr>
                <w:rFonts w:ascii="Arial" w:hAnsi="Arial" w:cs="Arial"/>
                <w:szCs w:val="24"/>
              </w:rPr>
              <w:t xml:space="preserve">Perspective </w:t>
            </w:r>
          </w:p>
        </w:tc>
        <w:tc>
          <w:tcPr>
            <w:tcW w:w="1884" w:type="dxa"/>
          </w:tcPr>
          <w:p w14:paraId="525088B7" w14:textId="77777777" w:rsidR="00DE48CE" w:rsidRPr="006F36BA" w:rsidRDefault="00DE48CE" w:rsidP="006F36BA">
            <w:pPr>
              <w:spacing w:line="360"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6F36BA">
              <w:rPr>
                <w:rFonts w:ascii="Arial" w:hAnsi="Arial" w:cs="Arial"/>
                <w:szCs w:val="24"/>
              </w:rPr>
              <w:t xml:space="preserve">Strategic Objective </w:t>
            </w:r>
          </w:p>
        </w:tc>
        <w:tc>
          <w:tcPr>
            <w:tcW w:w="1869" w:type="dxa"/>
          </w:tcPr>
          <w:p w14:paraId="7699B5F6" w14:textId="77777777" w:rsidR="00DE48CE" w:rsidRPr="006F36BA" w:rsidRDefault="00DE48CE" w:rsidP="006F36BA">
            <w:pPr>
              <w:spacing w:line="360"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6F36BA">
              <w:rPr>
                <w:rFonts w:ascii="Arial" w:hAnsi="Arial" w:cs="Arial"/>
                <w:szCs w:val="24"/>
              </w:rPr>
              <w:t xml:space="preserve">Key Performance Indicators </w:t>
            </w:r>
          </w:p>
        </w:tc>
        <w:tc>
          <w:tcPr>
            <w:tcW w:w="1862" w:type="dxa"/>
          </w:tcPr>
          <w:p w14:paraId="01E68446" w14:textId="77777777" w:rsidR="00DE48CE" w:rsidRPr="006F36BA" w:rsidRDefault="00DE48CE" w:rsidP="006F36BA">
            <w:pPr>
              <w:spacing w:line="360"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6F36BA">
              <w:rPr>
                <w:rFonts w:ascii="Arial" w:hAnsi="Arial" w:cs="Arial"/>
                <w:szCs w:val="24"/>
              </w:rPr>
              <w:t xml:space="preserve">Proposed Targets </w:t>
            </w:r>
          </w:p>
        </w:tc>
        <w:tc>
          <w:tcPr>
            <w:tcW w:w="2296" w:type="dxa"/>
          </w:tcPr>
          <w:p w14:paraId="036D261C" w14:textId="471CE8E6" w:rsidR="00DE48CE" w:rsidRPr="006F36BA" w:rsidRDefault="00DE48CE" w:rsidP="006F36BA">
            <w:pPr>
              <w:spacing w:line="360"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6F36BA">
              <w:rPr>
                <w:rFonts w:ascii="Arial" w:hAnsi="Arial" w:cs="Arial"/>
                <w:szCs w:val="24"/>
              </w:rPr>
              <w:t xml:space="preserve">Strategic initiatives  </w:t>
            </w:r>
          </w:p>
        </w:tc>
      </w:tr>
      <w:tr w:rsidR="00DE48CE" w:rsidRPr="006F36BA" w14:paraId="2EFF08C6" w14:textId="77777777" w:rsidTr="00D764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5" w:type="dxa"/>
          </w:tcPr>
          <w:p w14:paraId="10448447" w14:textId="77777777" w:rsidR="00DE48CE" w:rsidRPr="006F36BA" w:rsidRDefault="00DE48CE" w:rsidP="006F36BA">
            <w:pPr>
              <w:spacing w:line="360" w:lineRule="auto"/>
              <w:jc w:val="left"/>
              <w:rPr>
                <w:rFonts w:ascii="Arial" w:hAnsi="Arial" w:cs="Arial"/>
                <w:szCs w:val="24"/>
              </w:rPr>
            </w:pPr>
            <w:r w:rsidRPr="006F36BA">
              <w:rPr>
                <w:rFonts w:ascii="Arial" w:hAnsi="Arial" w:cs="Arial"/>
                <w:szCs w:val="24"/>
              </w:rPr>
              <w:t xml:space="preserve">Financial </w:t>
            </w:r>
          </w:p>
        </w:tc>
        <w:tc>
          <w:tcPr>
            <w:tcW w:w="1884" w:type="dxa"/>
          </w:tcPr>
          <w:p w14:paraId="2F9353B3" w14:textId="77777777" w:rsidR="00DE48CE" w:rsidRPr="006F36BA" w:rsidRDefault="00DE48CE" w:rsidP="006F36B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F36BA">
              <w:rPr>
                <w:rFonts w:ascii="Arial" w:hAnsi="Arial" w:cs="Arial"/>
                <w:szCs w:val="24"/>
              </w:rPr>
              <w:t>Sustain revenue growth and store productivity</w:t>
            </w:r>
          </w:p>
        </w:tc>
        <w:tc>
          <w:tcPr>
            <w:tcW w:w="1869" w:type="dxa"/>
          </w:tcPr>
          <w:p w14:paraId="41FEC930" w14:textId="77777777" w:rsidR="00DE48CE" w:rsidRPr="006F36BA" w:rsidRDefault="00DE48CE" w:rsidP="006F36B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F36BA">
              <w:rPr>
                <w:rFonts w:ascii="Arial" w:hAnsi="Arial" w:cs="Arial"/>
                <w:szCs w:val="24"/>
              </w:rPr>
              <w:t xml:space="preserve">-Annual revenue growth </w:t>
            </w:r>
          </w:p>
          <w:p w14:paraId="66791FBF" w14:textId="77777777" w:rsidR="00DE48CE" w:rsidRPr="006F36BA" w:rsidRDefault="00DE48CE" w:rsidP="006F36B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F36BA">
              <w:rPr>
                <w:rFonts w:ascii="Arial" w:hAnsi="Arial" w:cs="Arial"/>
                <w:szCs w:val="24"/>
              </w:rPr>
              <w:t xml:space="preserve">-Same-store sales growth </w:t>
            </w:r>
          </w:p>
          <w:p w14:paraId="4FC3DAB9" w14:textId="77777777" w:rsidR="00DE48CE" w:rsidRPr="006F36BA" w:rsidRDefault="00DE48CE" w:rsidP="006F36B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F36BA">
              <w:rPr>
                <w:rFonts w:ascii="Arial" w:hAnsi="Arial" w:cs="Arial"/>
                <w:szCs w:val="24"/>
              </w:rPr>
              <w:t xml:space="preserve">-Revenue/store </w:t>
            </w:r>
          </w:p>
        </w:tc>
        <w:tc>
          <w:tcPr>
            <w:tcW w:w="1862" w:type="dxa"/>
          </w:tcPr>
          <w:p w14:paraId="27AABA1C" w14:textId="77777777" w:rsidR="00DE48CE" w:rsidRPr="006F36BA" w:rsidRDefault="00DE48CE" w:rsidP="006F36B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F36BA">
              <w:rPr>
                <w:rFonts w:ascii="Arial" w:hAnsi="Arial" w:cs="Arial"/>
                <w:szCs w:val="24"/>
              </w:rPr>
              <w:t>-Maintain positive SSSG</w:t>
            </w:r>
          </w:p>
          <w:p w14:paraId="6A2EBB42" w14:textId="29563DF7" w:rsidR="00DE48CE" w:rsidRPr="006F36BA" w:rsidRDefault="00DE48CE" w:rsidP="006F36B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F36BA">
              <w:rPr>
                <w:rFonts w:ascii="Arial" w:hAnsi="Arial" w:cs="Arial"/>
                <w:szCs w:val="24"/>
              </w:rPr>
              <w:t xml:space="preserve">-Increase revenue growth over 7% in the upcoming financial year </w:t>
            </w:r>
          </w:p>
        </w:tc>
        <w:tc>
          <w:tcPr>
            <w:tcW w:w="2296" w:type="dxa"/>
          </w:tcPr>
          <w:p w14:paraId="1DD2B73C" w14:textId="77777777" w:rsidR="00DE48CE" w:rsidRPr="006F36BA" w:rsidRDefault="00DE48CE" w:rsidP="006F36B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F36BA">
              <w:rPr>
                <w:rFonts w:ascii="Arial" w:hAnsi="Arial" w:cs="Arial"/>
                <w:szCs w:val="24"/>
              </w:rPr>
              <w:t xml:space="preserve">Productivity review and margins for every physical store. </w:t>
            </w:r>
          </w:p>
          <w:p w14:paraId="37CC2D9F" w14:textId="77777777" w:rsidR="00DE48CE" w:rsidRPr="006F36BA" w:rsidRDefault="00DE48CE" w:rsidP="006F36B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F36BA">
              <w:rPr>
                <w:rFonts w:ascii="Arial" w:hAnsi="Arial" w:cs="Arial"/>
                <w:szCs w:val="24"/>
              </w:rPr>
              <w:t>-Monitor revenue and operational expenditure</w:t>
            </w:r>
          </w:p>
        </w:tc>
      </w:tr>
      <w:tr w:rsidR="00DE48CE" w:rsidRPr="006F36BA" w14:paraId="04C9DB15" w14:textId="77777777" w:rsidTr="00D764B3">
        <w:tc>
          <w:tcPr>
            <w:cnfStyle w:val="001000000000" w:firstRow="0" w:lastRow="0" w:firstColumn="1" w:lastColumn="0" w:oddVBand="0" w:evenVBand="0" w:oddHBand="0" w:evenHBand="0" w:firstRowFirstColumn="0" w:firstRowLastColumn="0" w:lastRowFirstColumn="0" w:lastRowLastColumn="0"/>
            <w:tcW w:w="1865" w:type="dxa"/>
          </w:tcPr>
          <w:p w14:paraId="09006FDF" w14:textId="77777777" w:rsidR="00DE48CE" w:rsidRPr="006F36BA" w:rsidRDefault="00DE48CE" w:rsidP="006F36BA">
            <w:pPr>
              <w:spacing w:line="360" w:lineRule="auto"/>
              <w:jc w:val="left"/>
              <w:rPr>
                <w:rFonts w:ascii="Arial" w:hAnsi="Arial" w:cs="Arial"/>
                <w:szCs w:val="24"/>
              </w:rPr>
            </w:pPr>
            <w:r w:rsidRPr="006F36BA">
              <w:rPr>
                <w:rFonts w:ascii="Arial" w:hAnsi="Arial" w:cs="Arial"/>
                <w:szCs w:val="24"/>
              </w:rPr>
              <w:t xml:space="preserve">Customer </w:t>
            </w:r>
          </w:p>
        </w:tc>
        <w:tc>
          <w:tcPr>
            <w:tcW w:w="1884" w:type="dxa"/>
          </w:tcPr>
          <w:p w14:paraId="70D06C9D" w14:textId="77777777" w:rsidR="00DE48CE" w:rsidRPr="006F36BA" w:rsidRDefault="00DE48CE" w:rsidP="006F36BA">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F36BA">
              <w:rPr>
                <w:rFonts w:ascii="Arial" w:hAnsi="Arial" w:cs="Arial"/>
                <w:szCs w:val="24"/>
              </w:rPr>
              <w:t xml:space="preserve">Retain loyal customers </w:t>
            </w:r>
          </w:p>
        </w:tc>
        <w:tc>
          <w:tcPr>
            <w:tcW w:w="1869" w:type="dxa"/>
          </w:tcPr>
          <w:p w14:paraId="06E3C27E" w14:textId="77777777" w:rsidR="00DE48CE" w:rsidRPr="006F36BA" w:rsidRDefault="00DE48CE" w:rsidP="006F36BA">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F36BA">
              <w:rPr>
                <w:rFonts w:ascii="Arial" w:hAnsi="Arial" w:cs="Arial"/>
                <w:szCs w:val="24"/>
              </w:rPr>
              <w:t>-Customer retention rate</w:t>
            </w:r>
          </w:p>
          <w:p w14:paraId="6AA90E33" w14:textId="77777777" w:rsidR="00DE48CE" w:rsidRPr="006F36BA" w:rsidRDefault="00DE48CE" w:rsidP="006F36BA">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F36BA">
              <w:rPr>
                <w:rFonts w:ascii="Arial" w:hAnsi="Arial" w:cs="Arial"/>
                <w:szCs w:val="24"/>
              </w:rPr>
              <w:t>-Repeat purchase rate</w:t>
            </w:r>
          </w:p>
          <w:p w14:paraId="72929DBB" w14:textId="77777777" w:rsidR="00DE48CE" w:rsidRPr="006F36BA" w:rsidRDefault="00DE48CE" w:rsidP="006F36BA">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F36BA">
              <w:rPr>
                <w:rFonts w:ascii="Arial" w:hAnsi="Arial" w:cs="Arial"/>
                <w:szCs w:val="24"/>
              </w:rPr>
              <w:t xml:space="preserve">-Net promoter score </w:t>
            </w:r>
          </w:p>
          <w:p w14:paraId="7DB9FBA7" w14:textId="77777777" w:rsidR="00DE48CE" w:rsidRPr="006F36BA" w:rsidRDefault="00DE48CE" w:rsidP="006F36BA">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F36BA">
              <w:rPr>
                <w:rFonts w:ascii="Arial" w:hAnsi="Arial" w:cs="Arial"/>
                <w:szCs w:val="24"/>
              </w:rPr>
              <w:t xml:space="preserve"> </w:t>
            </w:r>
          </w:p>
        </w:tc>
        <w:tc>
          <w:tcPr>
            <w:tcW w:w="1862" w:type="dxa"/>
          </w:tcPr>
          <w:p w14:paraId="62F82516" w14:textId="77777777" w:rsidR="00DE48CE" w:rsidRPr="006F36BA" w:rsidRDefault="00DE48CE" w:rsidP="006F36BA">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F36BA">
              <w:rPr>
                <w:rFonts w:ascii="Arial" w:hAnsi="Arial" w:cs="Arial"/>
                <w:szCs w:val="24"/>
              </w:rPr>
              <w:t xml:space="preserve">-Develop 2027 as baseline and improve indicators in the upcoming financial year by up to a 5% margin </w:t>
            </w:r>
          </w:p>
          <w:p w14:paraId="64B39ABA" w14:textId="77777777" w:rsidR="00DE48CE" w:rsidRPr="006F36BA" w:rsidRDefault="00DE48CE" w:rsidP="006F36BA">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p>
        </w:tc>
        <w:tc>
          <w:tcPr>
            <w:tcW w:w="2296" w:type="dxa"/>
          </w:tcPr>
          <w:p w14:paraId="5943B453" w14:textId="77777777" w:rsidR="00DE48CE" w:rsidRPr="006F36BA" w:rsidRDefault="00DE48CE" w:rsidP="006F36BA">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F36BA">
              <w:rPr>
                <w:rFonts w:ascii="Arial" w:hAnsi="Arial" w:cs="Arial"/>
                <w:szCs w:val="24"/>
              </w:rPr>
              <w:lastRenderedPageBreak/>
              <w:t>Collect customer feedback</w:t>
            </w:r>
          </w:p>
          <w:p w14:paraId="1569BD6E" w14:textId="77777777" w:rsidR="00DE48CE" w:rsidRPr="006F36BA" w:rsidRDefault="00DE48CE" w:rsidP="006F36BA">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F36BA">
              <w:rPr>
                <w:rFonts w:ascii="Arial" w:hAnsi="Arial" w:cs="Arial"/>
                <w:szCs w:val="24"/>
              </w:rPr>
              <w:t>Offer loyalty rewards</w:t>
            </w:r>
          </w:p>
          <w:p w14:paraId="48EE9B55" w14:textId="4D873048" w:rsidR="00DE48CE" w:rsidRPr="006F36BA" w:rsidRDefault="00DE48CE" w:rsidP="006F36BA">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F36BA">
              <w:rPr>
                <w:rFonts w:ascii="Arial" w:hAnsi="Arial" w:cs="Arial"/>
                <w:szCs w:val="24"/>
              </w:rPr>
              <w:t xml:space="preserve">Develop personalised advertisements and suggests </w:t>
            </w:r>
            <w:r w:rsidRPr="006F36BA">
              <w:rPr>
                <w:rFonts w:ascii="Arial" w:hAnsi="Arial" w:cs="Arial"/>
                <w:szCs w:val="24"/>
              </w:rPr>
              <w:lastRenderedPageBreak/>
              <w:t>based on data analytics</w:t>
            </w:r>
          </w:p>
        </w:tc>
      </w:tr>
      <w:tr w:rsidR="00DE48CE" w:rsidRPr="006F36BA" w14:paraId="35741BAE" w14:textId="77777777" w:rsidTr="00D764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5" w:type="dxa"/>
          </w:tcPr>
          <w:p w14:paraId="4EE667E1" w14:textId="77777777" w:rsidR="00DE48CE" w:rsidRPr="006F36BA" w:rsidRDefault="00DE48CE" w:rsidP="006F36BA">
            <w:pPr>
              <w:spacing w:line="360" w:lineRule="auto"/>
              <w:jc w:val="left"/>
              <w:rPr>
                <w:rFonts w:ascii="Arial" w:hAnsi="Arial" w:cs="Arial"/>
                <w:szCs w:val="24"/>
              </w:rPr>
            </w:pPr>
            <w:r w:rsidRPr="006F36BA">
              <w:rPr>
                <w:rFonts w:ascii="Arial" w:hAnsi="Arial" w:cs="Arial"/>
                <w:szCs w:val="24"/>
              </w:rPr>
              <w:lastRenderedPageBreak/>
              <w:t xml:space="preserve">Internal Business Process </w:t>
            </w:r>
          </w:p>
          <w:p w14:paraId="782C05DE" w14:textId="77777777" w:rsidR="00DE48CE" w:rsidRPr="006F36BA" w:rsidRDefault="00DE48CE" w:rsidP="006F36BA">
            <w:pPr>
              <w:spacing w:line="360" w:lineRule="auto"/>
              <w:jc w:val="left"/>
              <w:rPr>
                <w:rFonts w:ascii="Arial" w:hAnsi="Arial" w:cs="Arial"/>
                <w:szCs w:val="24"/>
              </w:rPr>
            </w:pPr>
          </w:p>
        </w:tc>
        <w:tc>
          <w:tcPr>
            <w:tcW w:w="1884" w:type="dxa"/>
          </w:tcPr>
          <w:p w14:paraId="4BE9FB67" w14:textId="77777777" w:rsidR="00DE48CE" w:rsidRPr="006F36BA" w:rsidRDefault="00DE48CE" w:rsidP="006F36B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F36BA">
              <w:rPr>
                <w:rFonts w:ascii="Arial" w:hAnsi="Arial" w:cs="Arial"/>
                <w:szCs w:val="24"/>
              </w:rPr>
              <w:t xml:space="preserve">Preserve and improve service consistency and time </w:t>
            </w:r>
          </w:p>
          <w:p w14:paraId="6A5E6BAB" w14:textId="77777777" w:rsidR="00DE48CE" w:rsidRPr="006F36BA" w:rsidRDefault="00DE48CE" w:rsidP="006F36B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F36BA">
              <w:rPr>
                <w:rFonts w:ascii="Arial" w:hAnsi="Arial" w:cs="Arial"/>
                <w:szCs w:val="24"/>
              </w:rPr>
              <w:t xml:space="preserve">Enhance operational responsiveness </w:t>
            </w:r>
          </w:p>
          <w:p w14:paraId="43556360" w14:textId="77777777" w:rsidR="00DE48CE" w:rsidRPr="006F36BA" w:rsidRDefault="00DE48CE" w:rsidP="006F36B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1869" w:type="dxa"/>
          </w:tcPr>
          <w:p w14:paraId="3DD23510" w14:textId="77777777" w:rsidR="00DE48CE" w:rsidRPr="006F36BA" w:rsidRDefault="00DE48CE" w:rsidP="006F36B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F36BA">
              <w:rPr>
                <w:rFonts w:ascii="Arial" w:hAnsi="Arial" w:cs="Arial"/>
                <w:szCs w:val="24"/>
              </w:rPr>
              <w:t xml:space="preserve">-Order accuracy </w:t>
            </w:r>
          </w:p>
          <w:p w14:paraId="444A82D3" w14:textId="77777777" w:rsidR="00DE48CE" w:rsidRPr="006F36BA" w:rsidRDefault="00DE48CE" w:rsidP="006F36B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F36BA">
              <w:rPr>
                <w:rFonts w:ascii="Arial" w:hAnsi="Arial" w:cs="Arial"/>
                <w:szCs w:val="24"/>
              </w:rPr>
              <w:t>-Service completion time</w:t>
            </w:r>
          </w:p>
        </w:tc>
        <w:tc>
          <w:tcPr>
            <w:tcW w:w="1862" w:type="dxa"/>
          </w:tcPr>
          <w:p w14:paraId="7989B496" w14:textId="77777777" w:rsidR="00DE48CE" w:rsidRPr="006F36BA" w:rsidRDefault="00DE48CE" w:rsidP="006F36B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F36BA">
              <w:rPr>
                <w:rFonts w:ascii="Arial" w:hAnsi="Arial" w:cs="Arial"/>
                <w:szCs w:val="24"/>
              </w:rPr>
              <w:t xml:space="preserve">Enhance order accuracy and decrease average service time by 5-10% compared to last financial year </w:t>
            </w:r>
          </w:p>
        </w:tc>
        <w:tc>
          <w:tcPr>
            <w:tcW w:w="2296" w:type="dxa"/>
          </w:tcPr>
          <w:p w14:paraId="32E1D9D3" w14:textId="77777777" w:rsidR="00DE48CE" w:rsidRPr="006F36BA" w:rsidRDefault="00DE48CE" w:rsidP="006F36B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F36BA">
              <w:rPr>
                <w:rFonts w:ascii="Arial" w:hAnsi="Arial" w:cs="Arial"/>
                <w:szCs w:val="24"/>
              </w:rPr>
              <w:t xml:space="preserve">Monitoring operational and service processes </w:t>
            </w:r>
          </w:p>
          <w:p w14:paraId="1D6E4CE5" w14:textId="77777777" w:rsidR="00DE48CE" w:rsidRPr="006F36BA" w:rsidRDefault="00DE48CE" w:rsidP="006F36B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F36BA">
              <w:rPr>
                <w:rFonts w:ascii="Arial" w:hAnsi="Arial" w:cs="Arial"/>
                <w:szCs w:val="24"/>
              </w:rPr>
              <w:t xml:space="preserve">Implement quality improvement strategies </w:t>
            </w:r>
          </w:p>
          <w:p w14:paraId="2B88AD7B" w14:textId="77777777" w:rsidR="00DE48CE" w:rsidRPr="006F36BA" w:rsidRDefault="00DE48CE" w:rsidP="006F36B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r>
      <w:tr w:rsidR="00DE48CE" w:rsidRPr="006F36BA" w14:paraId="7233E123" w14:textId="77777777" w:rsidTr="00D764B3">
        <w:tc>
          <w:tcPr>
            <w:cnfStyle w:val="001000000000" w:firstRow="0" w:lastRow="0" w:firstColumn="1" w:lastColumn="0" w:oddVBand="0" w:evenVBand="0" w:oddHBand="0" w:evenHBand="0" w:firstRowFirstColumn="0" w:firstRowLastColumn="0" w:lastRowFirstColumn="0" w:lastRowLastColumn="0"/>
            <w:tcW w:w="1865" w:type="dxa"/>
          </w:tcPr>
          <w:p w14:paraId="4256AD70" w14:textId="77777777" w:rsidR="00DE48CE" w:rsidRPr="006F36BA" w:rsidRDefault="00DE48CE" w:rsidP="006F36BA">
            <w:pPr>
              <w:spacing w:line="360" w:lineRule="auto"/>
              <w:jc w:val="left"/>
              <w:rPr>
                <w:rFonts w:ascii="Arial" w:hAnsi="Arial" w:cs="Arial"/>
                <w:szCs w:val="24"/>
              </w:rPr>
            </w:pPr>
            <w:r w:rsidRPr="006F36BA">
              <w:rPr>
                <w:rFonts w:ascii="Arial" w:hAnsi="Arial" w:cs="Arial"/>
                <w:szCs w:val="24"/>
              </w:rPr>
              <w:t xml:space="preserve">Learning and Growth </w:t>
            </w:r>
          </w:p>
        </w:tc>
        <w:tc>
          <w:tcPr>
            <w:tcW w:w="1884" w:type="dxa"/>
          </w:tcPr>
          <w:p w14:paraId="1248899E" w14:textId="77777777" w:rsidR="00DE48CE" w:rsidRPr="006F36BA" w:rsidRDefault="00DE48CE" w:rsidP="006F36BA">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F36BA">
              <w:rPr>
                <w:rFonts w:ascii="Arial" w:hAnsi="Arial" w:cs="Arial"/>
                <w:szCs w:val="24"/>
              </w:rPr>
              <w:t xml:space="preserve">Improve workforce capacity and organisational learning opportunities </w:t>
            </w:r>
          </w:p>
          <w:p w14:paraId="03D42368" w14:textId="77777777" w:rsidR="00DE48CE" w:rsidRPr="006F36BA" w:rsidRDefault="00DE48CE" w:rsidP="006F36BA">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p>
        </w:tc>
        <w:tc>
          <w:tcPr>
            <w:tcW w:w="1869" w:type="dxa"/>
          </w:tcPr>
          <w:p w14:paraId="7C5EF850" w14:textId="77777777" w:rsidR="00DE48CE" w:rsidRPr="006F36BA" w:rsidRDefault="00DE48CE" w:rsidP="006F36BA">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F36BA">
              <w:rPr>
                <w:rFonts w:ascii="Arial" w:hAnsi="Arial" w:cs="Arial"/>
                <w:szCs w:val="24"/>
              </w:rPr>
              <w:t>-Training participation rate</w:t>
            </w:r>
          </w:p>
          <w:p w14:paraId="6269035B" w14:textId="77777777" w:rsidR="00DE48CE" w:rsidRPr="006F36BA" w:rsidRDefault="00DE48CE" w:rsidP="006F36BA">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F36BA">
              <w:rPr>
                <w:rFonts w:ascii="Arial" w:hAnsi="Arial" w:cs="Arial"/>
                <w:szCs w:val="24"/>
              </w:rPr>
              <w:t>-Employee retention rate</w:t>
            </w:r>
          </w:p>
          <w:p w14:paraId="71B2A248" w14:textId="77777777" w:rsidR="00DE48CE" w:rsidRPr="006F36BA" w:rsidRDefault="00DE48CE" w:rsidP="006F36BA">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F36BA">
              <w:rPr>
                <w:rFonts w:ascii="Arial" w:hAnsi="Arial" w:cs="Arial"/>
                <w:szCs w:val="24"/>
              </w:rPr>
              <w:t>-Job satisfaction rate</w:t>
            </w:r>
          </w:p>
          <w:p w14:paraId="6D089765" w14:textId="77777777" w:rsidR="00DE48CE" w:rsidRPr="006F36BA" w:rsidRDefault="00DE48CE" w:rsidP="006F36BA">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p>
        </w:tc>
        <w:tc>
          <w:tcPr>
            <w:tcW w:w="1862" w:type="dxa"/>
          </w:tcPr>
          <w:p w14:paraId="7DA4E59D" w14:textId="77777777" w:rsidR="00DE48CE" w:rsidRPr="006F36BA" w:rsidRDefault="00DE48CE" w:rsidP="006F36BA">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F36BA">
              <w:rPr>
                <w:rFonts w:ascii="Arial" w:hAnsi="Arial" w:cs="Arial"/>
                <w:szCs w:val="24"/>
              </w:rPr>
              <w:t xml:space="preserve">70-80% of employees from the last financial year should be retained at the end of the upcoming financial year </w:t>
            </w:r>
          </w:p>
          <w:p w14:paraId="3A09B5D7" w14:textId="77777777" w:rsidR="00DE48CE" w:rsidRPr="006F36BA" w:rsidRDefault="00DE48CE" w:rsidP="006F36BA">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p>
        </w:tc>
        <w:tc>
          <w:tcPr>
            <w:tcW w:w="2296" w:type="dxa"/>
          </w:tcPr>
          <w:p w14:paraId="2191D20C" w14:textId="77777777" w:rsidR="00DE48CE" w:rsidRPr="006F36BA" w:rsidRDefault="00DE48CE" w:rsidP="006F36BA">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F36BA">
              <w:rPr>
                <w:rFonts w:ascii="Arial" w:hAnsi="Arial" w:cs="Arial"/>
                <w:szCs w:val="24"/>
              </w:rPr>
              <w:t xml:space="preserve">Organisational training and innovation skill-building programs </w:t>
            </w:r>
          </w:p>
        </w:tc>
      </w:tr>
    </w:tbl>
    <w:p w14:paraId="61973906" w14:textId="517F8961" w:rsidR="008C2290" w:rsidRDefault="00DE48CE" w:rsidP="006F36BA">
      <w:pPr>
        <w:spacing w:line="360" w:lineRule="auto"/>
        <w:jc w:val="left"/>
        <w:rPr>
          <w:rFonts w:ascii="Arial" w:hAnsi="Arial" w:cs="Arial"/>
          <w:b/>
          <w:bCs/>
          <w:i/>
          <w:iCs/>
          <w:szCs w:val="24"/>
          <w:lang w:val="en-IN"/>
        </w:rPr>
      </w:pPr>
      <w:r w:rsidRPr="006F36BA">
        <w:rPr>
          <w:rFonts w:ascii="Arial" w:hAnsi="Arial" w:cs="Arial"/>
          <w:b/>
          <w:bCs/>
          <w:i/>
          <w:iCs/>
          <w:szCs w:val="24"/>
          <w:lang w:val="en-IN"/>
        </w:rPr>
        <w:t>Listed targets, goals and strategic initiatives are self-proposed by the author. They are not identified by Tata Starbucks.</w:t>
      </w:r>
    </w:p>
    <w:p w14:paraId="7C6D60DA" w14:textId="77777777" w:rsidR="00A57FF2" w:rsidRPr="006F36BA" w:rsidRDefault="00A57FF2" w:rsidP="006F36BA">
      <w:pPr>
        <w:spacing w:line="360" w:lineRule="auto"/>
        <w:jc w:val="left"/>
        <w:rPr>
          <w:rFonts w:ascii="Arial" w:hAnsi="Arial" w:cs="Arial"/>
          <w:b/>
          <w:bCs/>
          <w:i/>
          <w:iCs/>
          <w:szCs w:val="24"/>
          <w:lang w:val="en-IN"/>
        </w:rPr>
      </w:pPr>
    </w:p>
    <w:p w14:paraId="483C07A1" w14:textId="1F38D248" w:rsidR="001B6B4A" w:rsidRPr="008A00B9" w:rsidRDefault="008A00B9" w:rsidP="008A00B9">
      <w:pPr>
        <w:pStyle w:val="Heading3"/>
        <w:rPr>
          <w:rFonts w:ascii="Arial" w:hAnsi="Arial" w:cs="Arial"/>
          <w:color w:val="auto"/>
          <w:sz w:val="24"/>
          <w:szCs w:val="24"/>
          <w:lang w:val="en-IN"/>
        </w:rPr>
      </w:pPr>
      <w:bookmarkStart w:id="106" w:name="_Toc237107034"/>
      <w:r w:rsidRPr="008A00B9">
        <w:rPr>
          <w:rFonts w:ascii="Arial" w:hAnsi="Arial" w:cs="Arial"/>
          <w:color w:val="auto"/>
          <w:sz w:val="24"/>
          <w:szCs w:val="24"/>
          <w:lang w:val="en-IN"/>
        </w:rPr>
        <w:t>3.2.</w:t>
      </w:r>
      <w:r>
        <w:rPr>
          <w:rFonts w:ascii="Arial" w:hAnsi="Arial" w:cs="Arial"/>
          <w:color w:val="auto"/>
          <w:sz w:val="24"/>
          <w:szCs w:val="24"/>
          <w:lang w:val="en-IN"/>
        </w:rPr>
        <w:t>2</w:t>
      </w:r>
      <w:r w:rsidRPr="008A00B9">
        <w:rPr>
          <w:rFonts w:ascii="Arial" w:hAnsi="Arial" w:cs="Arial"/>
          <w:color w:val="auto"/>
          <w:sz w:val="24"/>
          <w:szCs w:val="24"/>
          <w:lang w:val="en-IN"/>
        </w:rPr>
        <w:t xml:space="preserve"> </w:t>
      </w:r>
      <w:r w:rsidR="001B6B4A" w:rsidRPr="008A00B9">
        <w:rPr>
          <w:rFonts w:ascii="Arial" w:hAnsi="Arial" w:cs="Arial"/>
          <w:color w:val="auto"/>
          <w:sz w:val="24"/>
          <w:szCs w:val="24"/>
          <w:lang w:val="en-IN"/>
        </w:rPr>
        <w:t>Customer Perspectives</w:t>
      </w:r>
      <w:bookmarkEnd w:id="106"/>
      <w:r w:rsidR="001B6B4A" w:rsidRPr="008A00B9">
        <w:rPr>
          <w:rFonts w:ascii="Arial" w:hAnsi="Arial" w:cs="Arial"/>
          <w:color w:val="auto"/>
          <w:sz w:val="24"/>
          <w:szCs w:val="24"/>
          <w:lang w:val="en-IN"/>
        </w:rPr>
        <w:t xml:space="preserve"> </w:t>
      </w:r>
    </w:p>
    <w:p w14:paraId="5BB41A6E" w14:textId="16F0ACAC" w:rsidR="00951465" w:rsidRDefault="001B6B4A" w:rsidP="006F36BA">
      <w:pPr>
        <w:spacing w:line="360" w:lineRule="auto"/>
        <w:jc w:val="left"/>
        <w:rPr>
          <w:rFonts w:ascii="Arial" w:hAnsi="Arial" w:cs="Arial"/>
          <w:szCs w:val="24"/>
          <w:lang w:val="en-IN"/>
        </w:rPr>
      </w:pPr>
      <w:r w:rsidRPr="006F36BA">
        <w:rPr>
          <w:rFonts w:ascii="Arial" w:hAnsi="Arial" w:cs="Arial"/>
          <w:szCs w:val="24"/>
          <w:lang w:val="en-IN"/>
        </w:rPr>
        <w:t xml:space="preserve">Customer-oriented </w:t>
      </w:r>
      <w:r w:rsidR="006823B2" w:rsidRPr="006F36BA">
        <w:rPr>
          <w:rFonts w:ascii="Arial" w:hAnsi="Arial" w:cs="Arial"/>
          <w:szCs w:val="24"/>
          <w:lang w:val="en-IN"/>
        </w:rPr>
        <w:t>indicators</w:t>
      </w:r>
      <w:r w:rsidR="00951465" w:rsidRPr="006F36BA">
        <w:rPr>
          <w:rFonts w:ascii="Arial" w:hAnsi="Arial" w:cs="Arial"/>
          <w:szCs w:val="24"/>
          <w:lang w:val="en-IN"/>
        </w:rPr>
        <w:t xml:space="preserve"> reflect the impact of Starbucks’ premium positioning in creating value for customers. </w:t>
      </w:r>
      <w:r w:rsidR="001B0ADA" w:rsidRPr="006F36BA">
        <w:rPr>
          <w:rFonts w:ascii="Arial" w:hAnsi="Arial" w:cs="Arial"/>
          <w:szCs w:val="24"/>
          <w:lang w:val="en-IN"/>
        </w:rPr>
        <w:t>How well the customers can justify paying the premium price of the brand is better reflected in indicators like r</w:t>
      </w:r>
      <w:r w:rsidR="00951465" w:rsidRPr="006F36BA">
        <w:rPr>
          <w:rFonts w:ascii="Arial" w:hAnsi="Arial" w:cs="Arial"/>
          <w:szCs w:val="24"/>
          <w:lang w:val="en-IN"/>
        </w:rPr>
        <w:t xml:space="preserve">ate of retention, rate of repeat purchase, </w:t>
      </w:r>
      <w:r w:rsidR="001B0ADA" w:rsidRPr="006F36BA">
        <w:rPr>
          <w:rFonts w:ascii="Arial" w:hAnsi="Arial" w:cs="Arial"/>
          <w:szCs w:val="24"/>
          <w:lang w:val="en-IN"/>
        </w:rPr>
        <w:t xml:space="preserve">net promoter score (NPS), and the average transaction value, instead of just customer acquisition. The former indicators reflect the recurring value created by the </w:t>
      </w:r>
      <w:r w:rsidR="001B0ADA" w:rsidRPr="006F36BA">
        <w:rPr>
          <w:rFonts w:ascii="Arial" w:hAnsi="Arial" w:cs="Arial"/>
          <w:szCs w:val="24"/>
          <w:lang w:val="en-IN"/>
        </w:rPr>
        <w:lastRenderedPageBreak/>
        <w:t>brand’s existing value proposition, thereby reflecting the sustained value of its current competitive differentiation</w:t>
      </w:r>
      <w:r w:rsidR="0048041E">
        <w:rPr>
          <w:rFonts w:ascii="Arial" w:hAnsi="Arial" w:cs="Arial"/>
          <w:szCs w:val="24"/>
          <w:lang w:val="en-IN"/>
        </w:rPr>
        <w:t xml:space="preserve"> (</w:t>
      </w:r>
      <w:r w:rsidR="0048041E" w:rsidRPr="0048041E">
        <w:rPr>
          <w:rFonts w:ascii="Arial" w:hAnsi="Arial" w:cs="Arial"/>
          <w:szCs w:val="24"/>
          <w:lang w:val="en-IN"/>
        </w:rPr>
        <w:t>Pandey</w:t>
      </w:r>
      <w:r w:rsidR="0048041E">
        <w:rPr>
          <w:rFonts w:ascii="Arial" w:hAnsi="Arial" w:cs="Arial"/>
          <w:szCs w:val="24"/>
          <w:lang w:val="en-IN"/>
        </w:rPr>
        <w:t xml:space="preserve"> et al., 2021</w:t>
      </w:r>
      <w:r w:rsidR="0088203A">
        <w:rPr>
          <w:rFonts w:ascii="Arial" w:hAnsi="Arial" w:cs="Arial"/>
          <w:szCs w:val="24"/>
          <w:lang w:val="en-IN"/>
        </w:rPr>
        <w:t xml:space="preserve">; </w:t>
      </w:r>
      <w:r w:rsidR="0088203A" w:rsidRPr="0088203A">
        <w:rPr>
          <w:rFonts w:ascii="Arial" w:hAnsi="Arial" w:cs="Arial"/>
          <w:szCs w:val="24"/>
          <w:lang w:val="en-IN"/>
        </w:rPr>
        <w:t>Setiana, Kurniawan and Nihayatusshaliahah</w:t>
      </w:r>
      <w:r w:rsidR="0088203A">
        <w:rPr>
          <w:rFonts w:ascii="Arial" w:hAnsi="Arial" w:cs="Arial"/>
          <w:szCs w:val="24"/>
          <w:lang w:val="en-IN"/>
        </w:rPr>
        <w:t>, 2026</w:t>
      </w:r>
      <w:r w:rsidR="0048041E">
        <w:rPr>
          <w:rFonts w:ascii="Arial" w:hAnsi="Arial" w:cs="Arial"/>
          <w:szCs w:val="24"/>
          <w:lang w:val="en-IN"/>
        </w:rPr>
        <w:t>)</w:t>
      </w:r>
      <w:r w:rsidR="001B0ADA" w:rsidRPr="006F36BA">
        <w:rPr>
          <w:rFonts w:ascii="Arial" w:hAnsi="Arial" w:cs="Arial"/>
          <w:szCs w:val="24"/>
          <w:lang w:val="en-IN"/>
        </w:rPr>
        <w:t>. These indicators are also particularly relevant for Tata Starbucks considering the recent expansion of its product line in India. While product development is a strategic response to match changing customer preferences, there is a need to strategically determine the value that this product development process created for the brand</w:t>
      </w:r>
      <w:r w:rsidR="0048041E">
        <w:rPr>
          <w:rFonts w:ascii="Arial" w:hAnsi="Arial" w:cs="Arial"/>
          <w:szCs w:val="24"/>
          <w:lang w:val="en-IN"/>
        </w:rPr>
        <w:t xml:space="preserve"> (</w:t>
      </w:r>
      <w:r w:rsidR="0048041E" w:rsidRPr="0048041E">
        <w:rPr>
          <w:rFonts w:ascii="Arial" w:hAnsi="Arial" w:cs="Arial"/>
          <w:szCs w:val="24"/>
          <w:lang w:val="en-IN"/>
        </w:rPr>
        <w:t>Pandey et al., 2021</w:t>
      </w:r>
      <w:r w:rsidR="0048041E">
        <w:rPr>
          <w:rFonts w:ascii="Arial" w:hAnsi="Arial" w:cs="Arial"/>
          <w:szCs w:val="24"/>
          <w:lang w:val="en-IN"/>
        </w:rPr>
        <w:t>)</w:t>
      </w:r>
      <w:r w:rsidR="001B0ADA" w:rsidRPr="006F36BA">
        <w:rPr>
          <w:rFonts w:ascii="Arial" w:hAnsi="Arial" w:cs="Arial"/>
          <w:szCs w:val="24"/>
          <w:lang w:val="en-IN"/>
        </w:rPr>
        <w:t xml:space="preserve">. As such, customer-oriented indicators reflect the effectiveness of the brand’s current differentiation strategy and the need to renew or retain it. </w:t>
      </w:r>
    </w:p>
    <w:p w14:paraId="508B5FC5" w14:textId="77777777" w:rsidR="00A57FF2" w:rsidRPr="006F36BA" w:rsidRDefault="00A57FF2" w:rsidP="006F36BA">
      <w:pPr>
        <w:spacing w:line="360" w:lineRule="auto"/>
        <w:jc w:val="left"/>
        <w:rPr>
          <w:rFonts w:ascii="Arial" w:hAnsi="Arial" w:cs="Arial"/>
          <w:szCs w:val="24"/>
          <w:lang w:val="en-IN"/>
        </w:rPr>
      </w:pPr>
    </w:p>
    <w:p w14:paraId="41C96513" w14:textId="73DBA033" w:rsidR="001B6B4A" w:rsidRPr="008A00B9" w:rsidRDefault="008A00B9" w:rsidP="008A00B9">
      <w:pPr>
        <w:pStyle w:val="Heading3"/>
        <w:rPr>
          <w:rFonts w:ascii="Arial" w:hAnsi="Arial" w:cs="Arial"/>
          <w:color w:val="auto"/>
          <w:sz w:val="24"/>
          <w:szCs w:val="24"/>
          <w:lang w:val="en-IN"/>
        </w:rPr>
      </w:pPr>
      <w:bookmarkStart w:id="107" w:name="_Toc237107035"/>
      <w:r w:rsidRPr="008A00B9">
        <w:rPr>
          <w:rFonts w:ascii="Arial" w:hAnsi="Arial" w:cs="Arial"/>
          <w:color w:val="auto"/>
          <w:sz w:val="24"/>
          <w:szCs w:val="24"/>
          <w:lang w:val="en-IN"/>
        </w:rPr>
        <w:t xml:space="preserve">3.2.3 </w:t>
      </w:r>
      <w:r w:rsidR="001B6B4A" w:rsidRPr="008A00B9">
        <w:rPr>
          <w:rFonts w:ascii="Arial" w:hAnsi="Arial" w:cs="Arial"/>
          <w:color w:val="auto"/>
          <w:sz w:val="24"/>
          <w:szCs w:val="24"/>
          <w:lang w:val="en-IN"/>
        </w:rPr>
        <w:t>Internal Process Perspective</w:t>
      </w:r>
      <w:bookmarkEnd w:id="107"/>
      <w:r w:rsidR="001B6B4A" w:rsidRPr="008A00B9">
        <w:rPr>
          <w:rFonts w:ascii="Arial" w:hAnsi="Arial" w:cs="Arial"/>
          <w:color w:val="auto"/>
          <w:sz w:val="24"/>
          <w:szCs w:val="24"/>
          <w:lang w:val="en-IN"/>
        </w:rPr>
        <w:t xml:space="preserve"> </w:t>
      </w:r>
    </w:p>
    <w:p w14:paraId="52410550" w14:textId="5917AF64" w:rsidR="004F3A35" w:rsidRPr="006F36BA" w:rsidRDefault="0032050A" w:rsidP="006F36BA">
      <w:pPr>
        <w:spacing w:line="360" w:lineRule="auto"/>
        <w:jc w:val="left"/>
        <w:rPr>
          <w:rFonts w:ascii="Arial" w:hAnsi="Arial" w:cs="Arial"/>
          <w:szCs w:val="24"/>
          <w:lang w:val="en-IN"/>
        </w:rPr>
      </w:pPr>
      <w:r w:rsidRPr="006F36BA">
        <w:rPr>
          <w:rFonts w:ascii="Arial" w:hAnsi="Arial" w:cs="Arial"/>
          <w:szCs w:val="24"/>
          <w:lang w:val="en-IN"/>
        </w:rPr>
        <w:t>The indicators related to internal processes reflect how consistently Tata Starbucks provides the experiential services it bases its premium positioning on. Indicators like order accuracy, service completion time, and product quality define a key service-related aspect of the brand’s experiential focus. Although the recent expansion of the brand’s product portfolio reflects market responsiveness, there is little evidence to determine whether the service quality aligns with customer preferences as well</w:t>
      </w:r>
      <w:r w:rsidR="00636A1C">
        <w:rPr>
          <w:rFonts w:ascii="Arial" w:hAnsi="Arial" w:cs="Arial"/>
          <w:szCs w:val="24"/>
          <w:lang w:val="en-IN"/>
        </w:rPr>
        <w:t xml:space="preserve"> (</w:t>
      </w:r>
      <w:r w:rsidR="00636A1C" w:rsidRPr="00636A1C">
        <w:rPr>
          <w:rFonts w:ascii="Arial" w:hAnsi="Arial" w:cs="Arial"/>
          <w:szCs w:val="24"/>
          <w:lang w:val="en-IN"/>
        </w:rPr>
        <w:t>Tata Consumer Products (2026</w:t>
      </w:r>
      <w:r w:rsidR="00636A1C">
        <w:rPr>
          <w:rFonts w:ascii="Arial" w:hAnsi="Arial" w:cs="Arial"/>
          <w:szCs w:val="24"/>
          <w:lang w:val="en-IN"/>
        </w:rPr>
        <w:t>b</w:t>
      </w:r>
      <w:r w:rsidR="00636A1C" w:rsidRPr="00636A1C">
        <w:rPr>
          <w:rFonts w:ascii="Arial" w:hAnsi="Arial" w:cs="Arial"/>
          <w:szCs w:val="24"/>
          <w:lang w:val="en-IN"/>
        </w:rPr>
        <w:t>)</w:t>
      </w:r>
      <w:r w:rsidRPr="006F36BA">
        <w:rPr>
          <w:rFonts w:ascii="Arial" w:hAnsi="Arial" w:cs="Arial"/>
          <w:szCs w:val="24"/>
          <w:lang w:val="en-IN"/>
        </w:rPr>
        <w:t>. As such, the proposed goals projected in Table 4 indicate quantifiable benchmarks for service consistency and responsiveness, which will help the organisation determine whether its service efficiency fosters or impedes customer value</w:t>
      </w:r>
      <w:r w:rsidR="0048041E">
        <w:rPr>
          <w:rFonts w:ascii="Arial" w:hAnsi="Arial" w:cs="Arial"/>
          <w:szCs w:val="24"/>
          <w:lang w:val="en-IN"/>
        </w:rPr>
        <w:t xml:space="preserve"> (</w:t>
      </w:r>
      <w:r w:rsidR="0048041E" w:rsidRPr="0048041E">
        <w:rPr>
          <w:rFonts w:ascii="Arial" w:hAnsi="Arial" w:cs="Arial"/>
          <w:szCs w:val="24"/>
          <w:lang w:val="en-IN"/>
        </w:rPr>
        <w:t>Pandey et al., 2021</w:t>
      </w:r>
      <w:r w:rsidR="0048041E">
        <w:rPr>
          <w:rFonts w:ascii="Arial" w:hAnsi="Arial" w:cs="Arial"/>
          <w:szCs w:val="24"/>
          <w:lang w:val="en-IN"/>
        </w:rPr>
        <w:t>).</w:t>
      </w:r>
    </w:p>
    <w:p w14:paraId="02E58844" w14:textId="5697C375" w:rsidR="001B6B4A" w:rsidRPr="008A00B9" w:rsidRDefault="008A00B9" w:rsidP="008A00B9">
      <w:pPr>
        <w:pStyle w:val="Heading3"/>
        <w:rPr>
          <w:rFonts w:ascii="Arial" w:hAnsi="Arial" w:cs="Arial"/>
          <w:color w:val="auto"/>
          <w:sz w:val="24"/>
          <w:szCs w:val="24"/>
          <w:lang w:val="en-IN"/>
        </w:rPr>
      </w:pPr>
      <w:bookmarkStart w:id="108" w:name="_Toc237107036"/>
      <w:r w:rsidRPr="008A00B9">
        <w:rPr>
          <w:rFonts w:ascii="Arial" w:hAnsi="Arial" w:cs="Arial"/>
          <w:color w:val="auto"/>
          <w:sz w:val="24"/>
          <w:szCs w:val="24"/>
          <w:lang w:val="en-IN"/>
        </w:rPr>
        <w:t xml:space="preserve">3.2.4 </w:t>
      </w:r>
      <w:r w:rsidR="001B6B4A" w:rsidRPr="008A00B9">
        <w:rPr>
          <w:rFonts w:ascii="Arial" w:hAnsi="Arial" w:cs="Arial"/>
          <w:color w:val="auto"/>
          <w:sz w:val="24"/>
          <w:szCs w:val="24"/>
          <w:lang w:val="en-IN"/>
        </w:rPr>
        <w:t>Learning and Growth Perspective</w:t>
      </w:r>
      <w:bookmarkEnd w:id="108"/>
      <w:r w:rsidR="001B6B4A" w:rsidRPr="008A00B9">
        <w:rPr>
          <w:rFonts w:ascii="Arial" w:hAnsi="Arial" w:cs="Arial"/>
          <w:color w:val="auto"/>
          <w:sz w:val="24"/>
          <w:szCs w:val="24"/>
          <w:lang w:val="en-IN"/>
        </w:rPr>
        <w:t xml:space="preserve"> </w:t>
      </w:r>
    </w:p>
    <w:p w14:paraId="22F57C64" w14:textId="257D4FBF" w:rsidR="00910A3A" w:rsidRPr="006F36BA" w:rsidRDefault="006823B2" w:rsidP="006F36BA">
      <w:pPr>
        <w:spacing w:line="360" w:lineRule="auto"/>
        <w:jc w:val="left"/>
        <w:rPr>
          <w:rFonts w:ascii="Arial" w:hAnsi="Arial" w:cs="Arial"/>
          <w:szCs w:val="24"/>
          <w:lang w:val="en-IN"/>
        </w:rPr>
      </w:pPr>
      <w:r w:rsidRPr="006F36BA">
        <w:rPr>
          <w:rFonts w:ascii="Arial" w:hAnsi="Arial" w:cs="Arial"/>
          <w:szCs w:val="24"/>
          <w:lang w:val="en-IN"/>
        </w:rPr>
        <w:t>M</w:t>
      </w:r>
      <w:r w:rsidR="001B6B4A" w:rsidRPr="006F36BA">
        <w:rPr>
          <w:rFonts w:ascii="Arial" w:hAnsi="Arial" w:cs="Arial"/>
          <w:szCs w:val="24"/>
          <w:lang w:val="en-IN"/>
        </w:rPr>
        <w:t>easures like employee engagement, workforce retention, training investment, digital innovation and customer analytics-driven decision-making contribute to performance indicators that collectively determine the brand’s potential for learning and sustained adaptation and improvement</w:t>
      </w:r>
      <w:r w:rsidR="00903496" w:rsidRPr="006F36BA">
        <w:rPr>
          <w:rFonts w:ascii="Arial" w:hAnsi="Arial" w:cs="Arial"/>
          <w:szCs w:val="24"/>
          <w:lang w:val="en-IN"/>
        </w:rPr>
        <w:t xml:space="preserve"> (Tu and Wu 2021)</w:t>
      </w:r>
      <w:r w:rsidR="0032050A" w:rsidRPr="006F36BA">
        <w:rPr>
          <w:rFonts w:ascii="Arial" w:hAnsi="Arial" w:cs="Arial"/>
          <w:szCs w:val="24"/>
          <w:lang w:val="en-IN"/>
        </w:rPr>
        <w:t xml:space="preserve">. The brand recognises innovation and skill development as crucial parameters of its organisational capacity. As such, evaluating indicators like training participation rate, employee retention, and job satisfaction can indicate whether the brand has adequate adaptive competencies to </w:t>
      </w:r>
      <w:r w:rsidR="001B6B4A" w:rsidRPr="006F36BA">
        <w:rPr>
          <w:rFonts w:ascii="Arial" w:hAnsi="Arial" w:cs="Arial"/>
          <w:szCs w:val="24"/>
          <w:lang w:val="en-IN"/>
        </w:rPr>
        <w:t xml:space="preserve">promptly respond to the evolving industry and customer preferences. </w:t>
      </w:r>
    </w:p>
    <w:p w14:paraId="3236B9C8" w14:textId="788203D2" w:rsidR="00A57FF2" w:rsidRPr="00A57FF2" w:rsidRDefault="00910A3A" w:rsidP="00A57FF2">
      <w:pPr>
        <w:pStyle w:val="Heading1"/>
        <w:spacing w:line="360" w:lineRule="auto"/>
        <w:jc w:val="left"/>
        <w:rPr>
          <w:rFonts w:ascii="Arial" w:hAnsi="Arial" w:cs="Arial"/>
          <w:color w:val="000000" w:themeColor="text1"/>
          <w:sz w:val="24"/>
          <w:szCs w:val="24"/>
          <w:lang w:val="en-IN"/>
        </w:rPr>
      </w:pPr>
      <w:bookmarkStart w:id="109" w:name="_Toc236864781"/>
      <w:bookmarkStart w:id="110" w:name="_Toc236864822"/>
      <w:bookmarkStart w:id="111" w:name="_Toc236868233"/>
      <w:bookmarkStart w:id="112" w:name="_Toc237107037"/>
      <w:r w:rsidRPr="006F36BA">
        <w:rPr>
          <w:rFonts w:ascii="Arial" w:hAnsi="Arial" w:cs="Arial"/>
          <w:color w:val="000000" w:themeColor="text1"/>
          <w:sz w:val="24"/>
          <w:szCs w:val="24"/>
          <w:lang w:val="en-IN"/>
        </w:rPr>
        <w:lastRenderedPageBreak/>
        <w:t>4. Strategic Choices and Implementation</w:t>
      </w:r>
      <w:bookmarkEnd w:id="109"/>
      <w:bookmarkEnd w:id="110"/>
      <w:bookmarkEnd w:id="111"/>
      <w:bookmarkEnd w:id="112"/>
      <w:r w:rsidRPr="006F36BA">
        <w:rPr>
          <w:rFonts w:ascii="Arial" w:hAnsi="Arial" w:cs="Arial"/>
          <w:color w:val="000000" w:themeColor="text1"/>
          <w:sz w:val="24"/>
          <w:szCs w:val="24"/>
          <w:lang w:val="en-IN"/>
        </w:rPr>
        <w:t xml:space="preserve"> </w:t>
      </w:r>
    </w:p>
    <w:p w14:paraId="4FE5E508" w14:textId="203230F2" w:rsidR="00910A3A" w:rsidRPr="006F36BA" w:rsidRDefault="00910A3A" w:rsidP="006F36BA">
      <w:pPr>
        <w:pStyle w:val="Heading2"/>
        <w:spacing w:line="360" w:lineRule="auto"/>
        <w:jc w:val="left"/>
        <w:rPr>
          <w:rFonts w:ascii="Arial" w:hAnsi="Arial" w:cs="Arial"/>
          <w:color w:val="000000" w:themeColor="text1"/>
          <w:sz w:val="24"/>
          <w:szCs w:val="24"/>
          <w:lang w:val="en-IN"/>
        </w:rPr>
      </w:pPr>
      <w:bookmarkStart w:id="113" w:name="_Toc236864782"/>
      <w:bookmarkStart w:id="114" w:name="_Toc236864823"/>
      <w:bookmarkStart w:id="115" w:name="_Toc236868234"/>
      <w:bookmarkStart w:id="116" w:name="_Toc237107038"/>
      <w:r w:rsidRPr="006F36BA">
        <w:rPr>
          <w:rFonts w:ascii="Arial" w:hAnsi="Arial" w:cs="Arial"/>
          <w:color w:val="000000" w:themeColor="text1"/>
          <w:sz w:val="24"/>
          <w:szCs w:val="24"/>
          <w:lang w:val="en-IN"/>
        </w:rPr>
        <w:t>4.1 Strategic Challenge</w:t>
      </w:r>
      <w:bookmarkEnd w:id="113"/>
      <w:bookmarkEnd w:id="114"/>
      <w:bookmarkEnd w:id="115"/>
      <w:bookmarkEnd w:id="116"/>
      <w:r w:rsidRPr="006F36BA">
        <w:rPr>
          <w:rFonts w:ascii="Arial" w:hAnsi="Arial" w:cs="Arial"/>
          <w:color w:val="000000" w:themeColor="text1"/>
          <w:sz w:val="24"/>
          <w:szCs w:val="24"/>
          <w:lang w:val="en-IN"/>
        </w:rPr>
        <w:t xml:space="preserve"> </w:t>
      </w:r>
    </w:p>
    <w:p w14:paraId="5145D7B1" w14:textId="77777777" w:rsidR="0088203A" w:rsidRDefault="00AB4798" w:rsidP="006F36BA">
      <w:pPr>
        <w:spacing w:line="360" w:lineRule="auto"/>
        <w:jc w:val="left"/>
        <w:rPr>
          <w:rFonts w:ascii="Arial" w:hAnsi="Arial" w:cs="Arial"/>
          <w:szCs w:val="24"/>
          <w:lang w:val="en-IN"/>
        </w:rPr>
      </w:pPr>
      <w:r w:rsidRPr="006F36BA">
        <w:rPr>
          <w:rFonts w:ascii="Arial" w:hAnsi="Arial" w:cs="Arial"/>
          <w:szCs w:val="24"/>
          <w:lang w:val="en-IN"/>
        </w:rPr>
        <w:t xml:space="preserve">The preceding analyses identify that Tata Starbucks has substantial strategic resources, specifically in terms of its multinational brand equity, joint venture with Tata, understanding of the domestic market, and established customer base. Nonetheless, many of the factors contributing to its historical differentiation are becoming competitively obsolete, such as experiential service, digital ecosystem, and sustainability initiatives. Consequently, the current strategic challenge faced by the brand is to renew its differentiation that is based on its current value proposition and continues to justify its premium positioning in the dynamic Indian market. </w:t>
      </w:r>
      <w:bookmarkStart w:id="117" w:name="_Toc236864783"/>
      <w:bookmarkStart w:id="118" w:name="_Toc236864824"/>
      <w:bookmarkStart w:id="119" w:name="_Toc236868235"/>
    </w:p>
    <w:p w14:paraId="6ABBEE05" w14:textId="77777777" w:rsidR="00A57FF2" w:rsidRDefault="00A57FF2" w:rsidP="006F36BA">
      <w:pPr>
        <w:spacing w:line="360" w:lineRule="auto"/>
        <w:jc w:val="left"/>
        <w:rPr>
          <w:rFonts w:ascii="Arial" w:hAnsi="Arial" w:cs="Arial"/>
          <w:szCs w:val="24"/>
          <w:lang w:val="en-IN"/>
        </w:rPr>
      </w:pPr>
    </w:p>
    <w:p w14:paraId="5EAD1BBE" w14:textId="1CF3D52D" w:rsidR="009A27DB" w:rsidRPr="008A00B9" w:rsidRDefault="00910A3A" w:rsidP="008A00B9">
      <w:pPr>
        <w:pStyle w:val="Heading2"/>
        <w:rPr>
          <w:rFonts w:ascii="Arial" w:hAnsi="Arial" w:cs="Arial"/>
          <w:color w:val="auto"/>
          <w:sz w:val="24"/>
          <w:szCs w:val="24"/>
          <w:lang w:val="en-IN"/>
        </w:rPr>
      </w:pPr>
      <w:bookmarkStart w:id="120" w:name="_Toc237107039"/>
      <w:r w:rsidRPr="008A00B9">
        <w:rPr>
          <w:rFonts w:ascii="Arial" w:hAnsi="Arial" w:cs="Arial"/>
          <w:color w:val="auto"/>
          <w:sz w:val="24"/>
          <w:szCs w:val="24"/>
          <w:lang w:val="en-IN"/>
        </w:rPr>
        <w:t>4.2</w:t>
      </w:r>
      <w:r w:rsidR="003D100F" w:rsidRPr="008A00B9">
        <w:rPr>
          <w:rFonts w:ascii="Arial" w:hAnsi="Arial" w:cs="Arial"/>
          <w:color w:val="auto"/>
          <w:sz w:val="24"/>
          <w:szCs w:val="24"/>
          <w:lang w:val="en-IN"/>
        </w:rPr>
        <w:t xml:space="preserve"> Analysis of Business-level Strategic Choices</w:t>
      </w:r>
      <w:bookmarkEnd w:id="120"/>
      <w:r w:rsidR="003D100F" w:rsidRPr="008A00B9">
        <w:rPr>
          <w:rFonts w:ascii="Arial" w:hAnsi="Arial" w:cs="Arial"/>
          <w:color w:val="auto"/>
          <w:sz w:val="24"/>
          <w:szCs w:val="24"/>
          <w:lang w:val="en-IN"/>
        </w:rPr>
        <w:t xml:space="preserve"> </w:t>
      </w:r>
    </w:p>
    <w:p w14:paraId="7C50196F" w14:textId="0BD3D52C" w:rsidR="009A27DB" w:rsidRPr="006F36BA" w:rsidRDefault="003D100F" w:rsidP="006F36BA">
      <w:pPr>
        <w:spacing w:line="360" w:lineRule="auto"/>
        <w:jc w:val="left"/>
        <w:rPr>
          <w:rFonts w:ascii="Arial" w:hAnsi="Arial" w:cs="Arial"/>
          <w:color w:val="000000" w:themeColor="text1"/>
          <w:szCs w:val="24"/>
          <w:lang w:val="en-IN"/>
        </w:rPr>
      </w:pPr>
      <w:r w:rsidRPr="006F36BA">
        <w:rPr>
          <w:rFonts w:ascii="Arial" w:hAnsi="Arial" w:cs="Arial"/>
          <w:color w:val="000000" w:themeColor="text1"/>
          <w:szCs w:val="24"/>
          <w:lang w:val="en-IN"/>
        </w:rPr>
        <w:t xml:space="preserve">The existing competitive positioning of this brand can be adequately interpreted as a differentiation strategy, wherein the premium pricing of its services is </w:t>
      </w:r>
      <w:r w:rsidR="00B12C44" w:rsidRPr="006F36BA">
        <w:rPr>
          <w:rFonts w:ascii="Arial" w:hAnsi="Arial" w:cs="Arial"/>
          <w:color w:val="000000" w:themeColor="text1"/>
          <w:szCs w:val="24"/>
          <w:lang w:val="en-IN"/>
        </w:rPr>
        <w:t xml:space="preserve">facilitated by brand equity, the experiential component and quality of its services, and the aspirational value proposition. This analysis is coherent with the brand’s established value proposition and the resources and capacities determined in VRIO analysis in the first section of this report. Nonetheless, the strategic effectiveness of these differentiating attributes is becoming progressively limited as </w:t>
      </w:r>
      <w:r w:rsidR="004B4E34">
        <w:rPr>
          <w:rFonts w:ascii="Arial" w:hAnsi="Arial" w:cs="Arial"/>
          <w:color w:val="000000" w:themeColor="text1"/>
          <w:szCs w:val="24"/>
          <w:lang w:val="en-IN"/>
        </w:rPr>
        <w:t xml:space="preserve">they </w:t>
      </w:r>
      <w:r w:rsidR="00B12C44" w:rsidRPr="006F36BA">
        <w:rPr>
          <w:rFonts w:ascii="Arial" w:hAnsi="Arial" w:cs="Arial"/>
          <w:color w:val="000000" w:themeColor="text1"/>
          <w:szCs w:val="24"/>
          <w:lang w:val="en-IN"/>
        </w:rPr>
        <w:t xml:space="preserve">are becoming the industry baseline. Consequently, the strategic challenge is whether Tata Starbucks’ existing differentiation can persist as a competitive advantage in the future. </w:t>
      </w:r>
    </w:p>
    <w:p w14:paraId="157E730B" w14:textId="77777777" w:rsidR="009A27DB" w:rsidRPr="006F36BA" w:rsidRDefault="00B12C44" w:rsidP="006F36BA">
      <w:pPr>
        <w:spacing w:line="360" w:lineRule="auto"/>
        <w:jc w:val="left"/>
        <w:rPr>
          <w:rFonts w:ascii="Arial" w:hAnsi="Arial" w:cs="Arial"/>
          <w:color w:val="000000" w:themeColor="text1"/>
          <w:szCs w:val="24"/>
          <w:lang w:val="en-IN"/>
        </w:rPr>
      </w:pPr>
      <w:r w:rsidRPr="006F36BA">
        <w:rPr>
          <w:rFonts w:ascii="Arial" w:hAnsi="Arial" w:cs="Arial"/>
          <w:color w:val="000000" w:themeColor="text1"/>
          <w:szCs w:val="24"/>
          <w:lang w:val="en-IN"/>
        </w:rPr>
        <w:t xml:space="preserve">The issue of price sensitivity that was determined in the external analysis can be mitigated using a cost-leadership strategy to focus on operational efficiency and lower-cost delivery. Alternatively, this approach directly contrasts with the brand’s premium positioning and established brand-based value proposition. As such, adopting a cost-leadership strategy could diminish the experiential and aspirational attributes that currently justify the brand’s premium pricing. Although it might mitigate the affordability pressure, it may threaten the foundation of its current differentiation. </w:t>
      </w:r>
    </w:p>
    <w:p w14:paraId="63F9690A" w14:textId="0D19A923" w:rsidR="009A27DB" w:rsidRPr="006F36BA" w:rsidRDefault="008812BF" w:rsidP="006F36BA">
      <w:pPr>
        <w:spacing w:line="360" w:lineRule="auto"/>
        <w:jc w:val="left"/>
        <w:rPr>
          <w:rFonts w:ascii="Arial" w:hAnsi="Arial" w:cs="Arial"/>
          <w:color w:val="000000" w:themeColor="text1"/>
          <w:szCs w:val="24"/>
          <w:lang w:val="en-IN"/>
        </w:rPr>
      </w:pPr>
      <w:r w:rsidRPr="006F36BA">
        <w:rPr>
          <w:rFonts w:ascii="Arial" w:hAnsi="Arial" w:cs="Arial"/>
          <w:color w:val="000000" w:themeColor="text1"/>
          <w:szCs w:val="24"/>
          <w:lang w:val="en-IN"/>
        </w:rPr>
        <w:lastRenderedPageBreak/>
        <w:t xml:space="preserve">Alternatively, a focus strategy may enable the brand to emphasise more specifically on the price-tolerant customers or the metropolitan areas. </w:t>
      </w:r>
      <w:r w:rsidR="00E427E9" w:rsidRPr="006F36BA">
        <w:rPr>
          <w:rFonts w:ascii="Arial" w:hAnsi="Arial" w:cs="Arial"/>
          <w:color w:val="000000" w:themeColor="text1"/>
          <w:szCs w:val="24"/>
          <w:lang w:val="en-IN"/>
        </w:rPr>
        <w:t xml:space="preserve">Consequently, this strategy could allow better resource allocation and maintain the premium positioning. However, a very narrow focus on the existing customer base may limit growth of the brand and </w:t>
      </w:r>
      <w:r w:rsidR="009A27DB" w:rsidRPr="006F36BA">
        <w:rPr>
          <w:rFonts w:ascii="Arial" w:hAnsi="Arial" w:cs="Arial"/>
          <w:color w:val="000000" w:themeColor="text1"/>
          <w:szCs w:val="24"/>
          <w:lang w:val="en-IN"/>
        </w:rPr>
        <w:t>fail to address the larger strategic</w:t>
      </w:r>
      <w:r w:rsidR="00E427E9" w:rsidRPr="006F36BA">
        <w:rPr>
          <w:rFonts w:ascii="Arial" w:hAnsi="Arial" w:cs="Arial"/>
          <w:color w:val="000000" w:themeColor="text1"/>
          <w:szCs w:val="24"/>
          <w:lang w:val="en-IN"/>
        </w:rPr>
        <w:t xml:space="preserve"> challenge of eroding differentiation. </w:t>
      </w:r>
    </w:p>
    <w:p w14:paraId="35075287" w14:textId="351B98FC" w:rsidR="009A27DB" w:rsidRDefault="004C7324" w:rsidP="006F36BA">
      <w:pPr>
        <w:spacing w:line="360" w:lineRule="auto"/>
        <w:jc w:val="left"/>
        <w:rPr>
          <w:rFonts w:ascii="Arial" w:hAnsi="Arial" w:cs="Arial"/>
          <w:color w:val="000000" w:themeColor="text1"/>
          <w:szCs w:val="24"/>
          <w:lang w:val="en-IN"/>
        </w:rPr>
      </w:pPr>
      <w:r w:rsidRPr="006F36BA">
        <w:rPr>
          <w:rFonts w:ascii="Arial" w:hAnsi="Arial" w:cs="Arial"/>
          <w:color w:val="000000" w:themeColor="text1"/>
          <w:szCs w:val="24"/>
          <w:lang w:val="en-IN"/>
        </w:rPr>
        <w:t>Overall, differentiation is potentially the most strategically sound business-level strategy for the brand</w:t>
      </w:r>
      <w:r w:rsidR="004D2E9C" w:rsidRPr="006F36BA">
        <w:rPr>
          <w:rFonts w:ascii="Arial" w:hAnsi="Arial" w:cs="Arial"/>
          <w:color w:val="000000" w:themeColor="text1"/>
          <w:szCs w:val="24"/>
          <w:lang w:val="en-IN"/>
        </w:rPr>
        <w:t xml:space="preserve">; however, it mandates renewal. Instead of completely disposing of the premium positioning, the brand needs to innovate new sources of perceived value that the Indian consumers are more responsive to and are harder for competitors to imitate. This strategy also supports this report’s central argument in support of capacity-led product development as an appropriate approach for the brand to </w:t>
      </w:r>
      <w:r w:rsidR="002D5FF7" w:rsidRPr="006F36BA">
        <w:rPr>
          <w:rFonts w:ascii="Arial" w:hAnsi="Arial" w:cs="Arial"/>
          <w:color w:val="000000" w:themeColor="text1"/>
          <w:szCs w:val="24"/>
          <w:lang w:val="en-IN"/>
        </w:rPr>
        <w:t>renew</w:t>
      </w:r>
      <w:r w:rsidR="004D2E9C" w:rsidRPr="006F36BA">
        <w:rPr>
          <w:rFonts w:ascii="Arial" w:hAnsi="Arial" w:cs="Arial"/>
          <w:color w:val="000000" w:themeColor="text1"/>
          <w:szCs w:val="24"/>
          <w:lang w:val="en-IN"/>
        </w:rPr>
        <w:t xml:space="preserve"> strategic differentiation</w:t>
      </w:r>
      <w:r w:rsidR="001C76EC" w:rsidRPr="006F36BA">
        <w:rPr>
          <w:rFonts w:ascii="Arial" w:hAnsi="Arial" w:cs="Arial"/>
          <w:color w:val="000000" w:themeColor="text1"/>
          <w:szCs w:val="24"/>
          <w:lang w:val="en-IN"/>
        </w:rPr>
        <w:t>.</w:t>
      </w:r>
    </w:p>
    <w:p w14:paraId="0B06C76D" w14:textId="77777777" w:rsidR="00A57FF2" w:rsidRPr="006F36BA" w:rsidRDefault="00A57FF2" w:rsidP="006F36BA">
      <w:pPr>
        <w:spacing w:line="360" w:lineRule="auto"/>
        <w:jc w:val="left"/>
        <w:rPr>
          <w:rFonts w:ascii="Arial" w:hAnsi="Arial" w:cs="Arial"/>
          <w:color w:val="000000" w:themeColor="text1"/>
          <w:szCs w:val="24"/>
          <w:lang w:val="en-IN"/>
        </w:rPr>
      </w:pPr>
    </w:p>
    <w:p w14:paraId="18C3AC51" w14:textId="77777777" w:rsidR="009A27DB" w:rsidRPr="008A00B9" w:rsidRDefault="001C76EC" w:rsidP="008A00B9">
      <w:pPr>
        <w:pStyle w:val="Heading2"/>
        <w:rPr>
          <w:rFonts w:ascii="Arial" w:hAnsi="Arial" w:cs="Arial"/>
          <w:color w:val="auto"/>
          <w:sz w:val="24"/>
          <w:szCs w:val="24"/>
          <w:lang w:val="en-IN"/>
        </w:rPr>
      </w:pPr>
      <w:bookmarkStart w:id="121" w:name="_Toc237107040"/>
      <w:r w:rsidRPr="008A00B9">
        <w:rPr>
          <w:rFonts w:ascii="Arial" w:hAnsi="Arial" w:cs="Arial"/>
          <w:color w:val="auto"/>
          <w:sz w:val="24"/>
          <w:szCs w:val="24"/>
          <w:lang w:val="en-IN"/>
        </w:rPr>
        <w:t>4.3. Five Forces Analysis</w:t>
      </w:r>
      <w:bookmarkEnd w:id="121"/>
      <w:r w:rsidRPr="008A00B9">
        <w:rPr>
          <w:rFonts w:ascii="Arial" w:hAnsi="Arial" w:cs="Arial"/>
          <w:color w:val="auto"/>
          <w:sz w:val="24"/>
          <w:szCs w:val="24"/>
          <w:lang w:val="en-IN"/>
        </w:rPr>
        <w:t xml:space="preserve"> </w:t>
      </w:r>
    </w:p>
    <w:p w14:paraId="02415BF9" w14:textId="2B44C00D" w:rsidR="009A27DB" w:rsidRPr="006F36BA" w:rsidRDefault="001C76EC" w:rsidP="006F36BA">
      <w:pPr>
        <w:spacing w:line="360" w:lineRule="auto"/>
        <w:jc w:val="left"/>
        <w:rPr>
          <w:rFonts w:ascii="Arial" w:hAnsi="Arial" w:cs="Arial"/>
          <w:color w:val="000000" w:themeColor="text1"/>
          <w:szCs w:val="24"/>
          <w:lang w:val="en-IN"/>
        </w:rPr>
      </w:pPr>
      <w:r w:rsidRPr="00636A1C">
        <w:rPr>
          <w:rFonts w:ascii="Arial" w:hAnsi="Arial" w:cs="Arial"/>
          <w:szCs w:val="24"/>
          <w:lang w:val="en-IN"/>
        </w:rPr>
        <w:t xml:space="preserve">Porter’s Five Forces analysis </w:t>
      </w:r>
      <w:r w:rsidR="00636A1C">
        <w:rPr>
          <w:rFonts w:ascii="Arial" w:hAnsi="Arial" w:cs="Arial"/>
          <w:szCs w:val="24"/>
          <w:lang w:val="en-IN"/>
        </w:rPr>
        <w:t xml:space="preserve">(1980) </w:t>
      </w:r>
      <w:r w:rsidRPr="006F36BA">
        <w:rPr>
          <w:rFonts w:ascii="Arial" w:hAnsi="Arial" w:cs="Arial"/>
          <w:color w:val="000000" w:themeColor="text1"/>
          <w:szCs w:val="24"/>
          <w:lang w:val="en-IN"/>
        </w:rPr>
        <w:t>helps to evaluate if the suggested differentiation renewal strategy is relevant for Tata Starbucks within the current industrial context. In this ana</w:t>
      </w:r>
      <w:r w:rsidR="00CF66C3" w:rsidRPr="006F36BA">
        <w:rPr>
          <w:rFonts w:ascii="Arial" w:hAnsi="Arial" w:cs="Arial"/>
          <w:color w:val="000000" w:themeColor="text1"/>
          <w:szCs w:val="24"/>
          <w:lang w:val="en-IN"/>
        </w:rPr>
        <w:t>lysis, c</w:t>
      </w:r>
      <w:r w:rsidRPr="006F36BA">
        <w:rPr>
          <w:rFonts w:ascii="Arial" w:hAnsi="Arial" w:cs="Arial"/>
          <w:color w:val="000000" w:themeColor="text1"/>
          <w:szCs w:val="24"/>
          <w:lang w:val="en-IN"/>
        </w:rPr>
        <w:t xml:space="preserve">ompetitive rivalry is a crucial factor because local </w:t>
      </w:r>
      <w:r w:rsidR="00CF66C3" w:rsidRPr="006F36BA">
        <w:rPr>
          <w:rFonts w:ascii="Arial" w:hAnsi="Arial" w:cs="Arial"/>
          <w:color w:val="000000" w:themeColor="text1"/>
          <w:szCs w:val="24"/>
          <w:lang w:val="en-IN"/>
        </w:rPr>
        <w:t xml:space="preserve">speciality coffeehouses as well as international coffeehouse chains compete with the brand and offer similar experiential services and premium propositions to customers. Consequently, these comparable services threaten the distinctiveness of the brand’s value proposition and force the urgent need for renewed differentiation. </w:t>
      </w:r>
    </w:p>
    <w:p w14:paraId="7B883924" w14:textId="0C8CE252" w:rsidR="009A27DB" w:rsidRDefault="00CF66C3" w:rsidP="006F36BA">
      <w:pPr>
        <w:spacing w:line="360" w:lineRule="auto"/>
        <w:jc w:val="left"/>
        <w:rPr>
          <w:rFonts w:ascii="Arial" w:hAnsi="Arial" w:cs="Arial"/>
          <w:color w:val="000000" w:themeColor="text1"/>
          <w:szCs w:val="24"/>
          <w:lang w:val="en-IN"/>
        </w:rPr>
      </w:pPr>
      <w:r w:rsidRPr="006F36BA">
        <w:rPr>
          <w:rFonts w:ascii="Arial" w:hAnsi="Arial" w:cs="Arial"/>
          <w:color w:val="000000" w:themeColor="text1"/>
          <w:szCs w:val="24"/>
          <w:lang w:val="en-IN"/>
        </w:rPr>
        <w:t>Another important factor is buyer power because of greater availability of more options. Additionally, price-sensitive customers also seek greater justification for the premium price of the brand than just brand reputation. Threat of substitutes is another threat to differentiation because various competitors offer comparable experiences and services</w:t>
      </w:r>
      <w:r w:rsidR="00354D70" w:rsidRPr="006F36BA">
        <w:rPr>
          <w:rFonts w:ascii="Arial" w:hAnsi="Arial" w:cs="Arial"/>
          <w:color w:val="000000" w:themeColor="text1"/>
          <w:szCs w:val="24"/>
          <w:lang w:val="en-IN"/>
        </w:rPr>
        <w:t xml:space="preserve"> through different channels. Alternatively, supplier and new-entry pressures are relatively less reported in published evidence and</w:t>
      </w:r>
      <w:r w:rsidR="008A00B9">
        <w:rPr>
          <w:rFonts w:ascii="Arial" w:hAnsi="Arial" w:cs="Arial"/>
          <w:color w:val="000000" w:themeColor="text1"/>
          <w:szCs w:val="24"/>
          <w:lang w:val="en-IN"/>
        </w:rPr>
        <w:t>,</w:t>
      </w:r>
      <w:r w:rsidR="00354D70" w:rsidRPr="006F36BA">
        <w:rPr>
          <w:rFonts w:ascii="Arial" w:hAnsi="Arial" w:cs="Arial"/>
          <w:color w:val="000000" w:themeColor="text1"/>
          <w:szCs w:val="24"/>
          <w:lang w:val="en-IN"/>
        </w:rPr>
        <w:t xml:space="preserve"> as such, should be explored further for relevant findings. Nonetheless, the Five Forces analysis strengthens the understanding </w:t>
      </w:r>
      <w:r w:rsidR="00354D70" w:rsidRPr="006F36BA">
        <w:rPr>
          <w:rFonts w:ascii="Arial" w:hAnsi="Arial" w:cs="Arial"/>
          <w:color w:val="000000" w:themeColor="text1"/>
          <w:szCs w:val="24"/>
          <w:lang w:val="en-IN"/>
        </w:rPr>
        <w:lastRenderedPageBreak/>
        <w:t>that Starbucks’ competitive advantage is based on distinctive value perceived by the consumer, instead of just their industry presence.</w:t>
      </w:r>
    </w:p>
    <w:p w14:paraId="05DF3333" w14:textId="77777777" w:rsidR="00A57FF2" w:rsidRPr="006F36BA" w:rsidRDefault="00A57FF2" w:rsidP="006F36BA">
      <w:pPr>
        <w:spacing w:line="360" w:lineRule="auto"/>
        <w:jc w:val="left"/>
        <w:rPr>
          <w:rFonts w:ascii="Arial" w:hAnsi="Arial" w:cs="Arial"/>
          <w:szCs w:val="24"/>
          <w:lang w:val="en-IN"/>
        </w:rPr>
      </w:pPr>
    </w:p>
    <w:p w14:paraId="4E8A24F2" w14:textId="2A6FAE94" w:rsidR="009A27DB" w:rsidRPr="006F36BA" w:rsidRDefault="009A27DB" w:rsidP="006F36BA">
      <w:pPr>
        <w:pStyle w:val="Heading2"/>
        <w:spacing w:line="360" w:lineRule="auto"/>
        <w:jc w:val="left"/>
        <w:rPr>
          <w:rFonts w:ascii="Arial" w:hAnsi="Arial" w:cs="Arial"/>
          <w:color w:val="000000" w:themeColor="text1"/>
          <w:sz w:val="24"/>
          <w:szCs w:val="24"/>
          <w:lang w:val="en-IN"/>
        </w:rPr>
      </w:pPr>
      <w:bookmarkStart w:id="122" w:name="_Toc237107041"/>
      <w:r w:rsidRPr="006F36BA">
        <w:rPr>
          <w:rFonts w:ascii="Arial" w:hAnsi="Arial" w:cs="Arial"/>
          <w:color w:val="000000" w:themeColor="text1"/>
          <w:sz w:val="24"/>
          <w:szCs w:val="24"/>
          <w:lang w:val="en-IN"/>
        </w:rPr>
        <w:t xml:space="preserve">4.4. </w:t>
      </w:r>
      <w:r w:rsidR="00910A3A" w:rsidRPr="006F36BA">
        <w:rPr>
          <w:rFonts w:ascii="Arial" w:hAnsi="Arial" w:cs="Arial"/>
          <w:color w:val="000000" w:themeColor="text1"/>
          <w:sz w:val="24"/>
          <w:szCs w:val="24"/>
          <w:lang w:val="en-IN"/>
        </w:rPr>
        <w:t>Strategic Choices</w:t>
      </w:r>
      <w:r w:rsidR="00E10574" w:rsidRPr="006F36BA">
        <w:rPr>
          <w:rFonts w:ascii="Arial" w:hAnsi="Arial" w:cs="Arial"/>
          <w:color w:val="000000" w:themeColor="text1"/>
          <w:sz w:val="24"/>
          <w:szCs w:val="24"/>
          <w:lang w:val="en-IN"/>
        </w:rPr>
        <w:t xml:space="preserve"> using </w:t>
      </w:r>
      <w:r w:rsidR="00910A3A" w:rsidRPr="006F36BA">
        <w:rPr>
          <w:rFonts w:ascii="Arial" w:hAnsi="Arial" w:cs="Arial"/>
          <w:color w:val="000000" w:themeColor="text1"/>
          <w:sz w:val="24"/>
          <w:szCs w:val="24"/>
          <w:lang w:val="en-IN"/>
        </w:rPr>
        <w:t>Ansoff Matrix (1957)</w:t>
      </w:r>
      <w:bookmarkStart w:id="123" w:name="_Toc236864784"/>
      <w:bookmarkStart w:id="124" w:name="_Toc236864825"/>
      <w:bookmarkStart w:id="125" w:name="_Toc236868236"/>
      <w:bookmarkEnd w:id="117"/>
      <w:bookmarkEnd w:id="118"/>
      <w:bookmarkEnd w:id="119"/>
      <w:bookmarkEnd w:id="122"/>
    </w:p>
    <w:p w14:paraId="3E9A912D" w14:textId="23DDD57B" w:rsidR="009D240F" w:rsidRPr="006F36BA" w:rsidRDefault="009D240F" w:rsidP="006F36BA">
      <w:pPr>
        <w:spacing w:line="360" w:lineRule="auto"/>
        <w:jc w:val="left"/>
        <w:rPr>
          <w:rFonts w:ascii="Arial" w:hAnsi="Arial" w:cs="Arial"/>
          <w:szCs w:val="24"/>
          <w:lang w:val="en-IN"/>
        </w:rPr>
      </w:pPr>
      <w:r w:rsidRPr="006F36BA">
        <w:rPr>
          <w:rFonts w:ascii="Arial" w:hAnsi="Arial" w:cs="Arial"/>
          <w:szCs w:val="24"/>
          <w:lang w:val="en-IN"/>
        </w:rPr>
        <w:t>New growth directions for Tata Starbucks can be examined using the Ansoff Matrix (1957). Firstly, the brand could pursue market penetration by emphasising its current customer base using strategies like reward and loyalty schemes, personalised digital marketing, and further innovating the existing digital ecosystem</w:t>
      </w:r>
      <w:r w:rsidR="007A1BB5" w:rsidRPr="006F36BA">
        <w:rPr>
          <w:rFonts w:ascii="Arial" w:hAnsi="Arial" w:cs="Arial"/>
          <w:szCs w:val="24"/>
          <w:lang w:val="en-IN"/>
        </w:rPr>
        <w:t xml:space="preserve"> (Kuek et al., 2024)</w:t>
      </w:r>
      <w:r w:rsidR="005F1F80" w:rsidRPr="006F36BA">
        <w:rPr>
          <w:rFonts w:ascii="Arial" w:hAnsi="Arial" w:cs="Arial"/>
          <w:szCs w:val="24"/>
          <w:lang w:val="en-IN"/>
        </w:rPr>
        <w:t xml:space="preserve">. However, </w:t>
      </w:r>
      <w:r w:rsidR="007A1BB5" w:rsidRPr="006F36BA">
        <w:rPr>
          <w:rFonts w:ascii="Arial" w:hAnsi="Arial" w:cs="Arial"/>
          <w:szCs w:val="24"/>
          <w:lang w:val="en-IN"/>
        </w:rPr>
        <w:t xml:space="preserve">with </w:t>
      </w:r>
      <w:r w:rsidR="005F1F80" w:rsidRPr="006F36BA">
        <w:rPr>
          <w:rFonts w:ascii="Arial" w:hAnsi="Arial" w:cs="Arial"/>
          <w:szCs w:val="24"/>
          <w:lang w:val="en-IN"/>
        </w:rPr>
        <w:t xml:space="preserve">customers </w:t>
      </w:r>
      <w:r w:rsidR="007A1BB5" w:rsidRPr="006F36BA">
        <w:rPr>
          <w:rFonts w:ascii="Arial" w:hAnsi="Arial" w:cs="Arial"/>
          <w:szCs w:val="24"/>
          <w:lang w:val="en-IN"/>
        </w:rPr>
        <w:t xml:space="preserve">becoming increasingly immune to such strategies as they are the new industry baseline, </w:t>
      </w:r>
      <w:r w:rsidR="005F1F80" w:rsidRPr="006F36BA">
        <w:rPr>
          <w:rFonts w:ascii="Arial" w:hAnsi="Arial" w:cs="Arial"/>
          <w:szCs w:val="24"/>
          <w:lang w:val="en-IN"/>
        </w:rPr>
        <w:t xml:space="preserve">market penetration strategies may enhance Tata Starbucks’ current performance but </w:t>
      </w:r>
      <w:r w:rsidR="007A1BB5" w:rsidRPr="006F36BA">
        <w:rPr>
          <w:rFonts w:ascii="Arial" w:hAnsi="Arial" w:cs="Arial"/>
          <w:szCs w:val="24"/>
          <w:lang w:val="en-IN"/>
        </w:rPr>
        <w:t>are</w:t>
      </w:r>
      <w:r w:rsidR="005F1F80" w:rsidRPr="006F36BA">
        <w:rPr>
          <w:rFonts w:ascii="Arial" w:hAnsi="Arial" w:cs="Arial"/>
          <w:szCs w:val="24"/>
          <w:lang w:val="en-IN"/>
        </w:rPr>
        <w:t xml:space="preserve"> unlikely to renew its competitive advantage</w:t>
      </w:r>
      <w:r w:rsidR="00906D9C">
        <w:rPr>
          <w:rFonts w:ascii="Arial" w:hAnsi="Arial" w:cs="Arial"/>
          <w:szCs w:val="24"/>
          <w:lang w:val="en-IN"/>
        </w:rPr>
        <w:t xml:space="preserve"> (</w:t>
      </w:r>
      <w:r w:rsidR="00906D9C" w:rsidRPr="00906D9C">
        <w:rPr>
          <w:rFonts w:ascii="Arial" w:hAnsi="Arial" w:cs="Arial"/>
          <w:szCs w:val="24"/>
          <w:lang w:val="en-IN"/>
        </w:rPr>
        <w:t>Fischer and Roy</w:t>
      </w:r>
      <w:r w:rsidR="008A00B9">
        <w:rPr>
          <w:rFonts w:ascii="Arial" w:hAnsi="Arial" w:cs="Arial"/>
          <w:szCs w:val="24"/>
          <w:lang w:val="en-IN"/>
        </w:rPr>
        <w:t>,</w:t>
      </w:r>
      <w:r w:rsidR="00906D9C" w:rsidRPr="00906D9C">
        <w:rPr>
          <w:rFonts w:ascii="Arial" w:hAnsi="Arial" w:cs="Arial"/>
          <w:szCs w:val="24"/>
          <w:lang w:val="en-IN"/>
        </w:rPr>
        <w:t xml:space="preserve"> 2019</w:t>
      </w:r>
      <w:r w:rsidR="00906D9C">
        <w:rPr>
          <w:rFonts w:ascii="Arial" w:hAnsi="Arial" w:cs="Arial"/>
          <w:szCs w:val="24"/>
          <w:lang w:val="en-IN"/>
        </w:rPr>
        <w:t>)</w:t>
      </w:r>
      <w:r w:rsidR="005F1F80" w:rsidRPr="006F36BA">
        <w:rPr>
          <w:rFonts w:ascii="Arial" w:hAnsi="Arial" w:cs="Arial"/>
          <w:szCs w:val="24"/>
          <w:lang w:val="en-IN"/>
        </w:rPr>
        <w:t xml:space="preserve">. </w:t>
      </w:r>
    </w:p>
    <w:p w14:paraId="2BBC68A5" w14:textId="13123FC7" w:rsidR="00803D9E" w:rsidRPr="006F36BA" w:rsidRDefault="007A1BB5" w:rsidP="006F36BA">
      <w:pPr>
        <w:spacing w:line="360" w:lineRule="auto"/>
        <w:jc w:val="left"/>
        <w:rPr>
          <w:rFonts w:ascii="Arial" w:hAnsi="Arial" w:cs="Arial"/>
          <w:szCs w:val="24"/>
          <w:lang w:val="en-IN"/>
        </w:rPr>
      </w:pPr>
      <w:r w:rsidRPr="006F36BA">
        <w:rPr>
          <w:rFonts w:ascii="Arial" w:hAnsi="Arial" w:cs="Arial"/>
          <w:szCs w:val="24"/>
          <w:lang w:val="en-IN"/>
        </w:rPr>
        <w:t xml:space="preserve">Alternatively, product development may be a more strategic option as it allows the brand to renew its premium value proposition by innovating domestically relevant products and individualised </w:t>
      </w:r>
      <w:r w:rsidR="00803D9E" w:rsidRPr="006F36BA">
        <w:rPr>
          <w:rFonts w:ascii="Arial" w:hAnsi="Arial" w:cs="Arial"/>
          <w:szCs w:val="24"/>
          <w:lang w:val="en-IN"/>
        </w:rPr>
        <w:t>service experiences</w:t>
      </w:r>
      <w:r w:rsidR="00AB2B7E" w:rsidRPr="006F36BA">
        <w:rPr>
          <w:rFonts w:ascii="Arial" w:hAnsi="Arial" w:cs="Arial"/>
          <w:szCs w:val="24"/>
          <w:lang w:val="en-IN"/>
        </w:rPr>
        <w:t xml:space="preserve"> (Kuek et al., 2024)</w:t>
      </w:r>
      <w:r w:rsidR="00803D9E" w:rsidRPr="006F36BA">
        <w:rPr>
          <w:rFonts w:ascii="Arial" w:hAnsi="Arial" w:cs="Arial"/>
          <w:szCs w:val="24"/>
          <w:lang w:val="en-IN"/>
        </w:rPr>
        <w:t xml:space="preserve">. This strategy employs the brand’s established organisational capacity to directly resolve the challenge of the brand’s declining differentiation. </w:t>
      </w:r>
    </w:p>
    <w:p w14:paraId="0619BD54" w14:textId="2139B90F" w:rsidR="00803D9E" w:rsidRPr="006F36BA" w:rsidRDefault="00803D9E" w:rsidP="006F36BA">
      <w:pPr>
        <w:spacing w:line="360" w:lineRule="auto"/>
        <w:jc w:val="left"/>
        <w:rPr>
          <w:rFonts w:ascii="Arial" w:hAnsi="Arial" w:cs="Arial"/>
          <w:szCs w:val="24"/>
          <w:lang w:val="en-IN"/>
        </w:rPr>
      </w:pPr>
      <w:r w:rsidRPr="006F36BA">
        <w:rPr>
          <w:rFonts w:ascii="Arial" w:hAnsi="Arial" w:cs="Arial"/>
          <w:szCs w:val="24"/>
          <w:lang w:val="en-IN"/>
        </w:rPr>
        <w:t xml:space="preserve">Selective market development in emerging Tier-2 cities may also help the brand renew the value proposition through new customers. But such new markets are characterised by price sensitivity, which necessitates a selective expansion. Lastly, diversification is a high-risk growth option for Tata Starbucks. This approach will not only resolve its focused brand image but also require it to expand its current product-market capabilities. Despite this high risk, the foundational challenge for the brand to renew its differentiation remains the same. </w:t>
      </w:r>
      <w:r w:rsidR="00BC0A28" w:rsidRPr="006F36BA">
        <w:rPr>
          <w:rFonts w:ascii="Arial" w:hAnsi="Arial" w:cs="Arial"/>
          <w:szCs w:val="24"/>
          <w:lang w:val="en-IN"/>
        </w:rPr>
        <w:t xml:space="preserve">To conclude, product development combined with selective expansion may be the most feasible and potentially beneficial growth direction for Tata Starbucks. </w:t>
      </w:r>
    </w:p>
    <w:p w14:paraId="3147D0DC" w14:textId="1E989040" w:rsidR="00910A3A" w:rsidRPr="006F36BA" w:rsidRDefault="00910A3A" w:rsidP="006F36BA">
      <w:pPr>
        <w:pStyle w:val="Heading2"/>
        <w:spacing w:line="360" w:lineRule="auto"/>
        <w:jc w:val="left"/>
        <w:rPr>
          <w:rFonts w:ascii="Arial" w:hAnsi="Arial" w:cs="Arial"/>
          <w:color w:val="000000" w:themeColor="text1"/>
          <w:sz w:val="24"/>
          <w:szCs w:val="24"/>
          <w:lang w:val="en-IN"/>
        </w:rPr>
      </w:pPr>
      <w:bookmarkStart w:id="126" w:name="_Toc236864788"/>
      <w:bookmarkStart w:id="127" w:name="_Toc236864829"/>
      <w:bookmarkStart w:id="128" w:name="_Toc236868240"/>
      <w:bookmarkStart w:id="129" w:name="_Toc237107042"/>
      <w:bookmarkEnd w:id="123"/>
      <w:bookmarkEnd w:id="124"/>
      <w:bookmarkEnd w:id="125"/>
      <w:r w:rsidRPr="006F36BA">
        <w:rPr>
          <w:rFonts w:ascii="Arial" w:hAnsi="Arial" w:cs="Arial"/>
          <w:color w:val="000000" w:themeColor="text1"/>
          <w:sz w:val="24"/>
          <w:szCs w:val="24"/>
          <w:lang w:val="en-IN"/>
        </w:rPr>
        <w:lastRenderedPageBreak/>
        <w:t>4.</w:t>
      </w:r>
      <w:r w:rsidR="00B97E57" w:rsidRPr="006F36BA">
        <w:rPr>
          <w:rFonts w:ascii="Arial" w:hAnsi="Arial" w:cs="Arial"/>
          <w:color w:val="000000" w:themeColor="text1"/>
          <w:sz w:val="24"/>
          <w:szCs w:val="24"/>
          <w:lang w:val="en-IN"/>
        </w:rPr>
        <w:t>5</w:t>
      </w:r>
      <w:r w:rsidRPr="006F36BA">
        <w:rPr>
          <w:rFonts w:ascii="Arial" w:hAnsi="Arial" w:cs="Arial"/>
          <w:color w:val="000000" w:themeColor="text1"/>
          <w:sz w:val="24"/>
          <w:szCs w:val="24"/>
          <w:lang w:val="en-IN"/>
        </w:rPr>
        <w:t xml:space="preserve"> Strategy Recommendation: Capability-Led Product Development and SAFe Analysis</w:t>
      </w:r>
      <w:bookmarkEnd w:id="126"/>
      <w:bookmarkEnd w:id="127"/>
      <w:bookmarkEnd w:id="128"/>
      <w:bookmarkEnd w:id="129"/>
    </w:p>
    <w:p w14:paraId="0B791BDD" w14:textId="77777777" w:rsidR="00B97E57" w:rsidRDefault="00B97E57" w:rsidP="006F36BA">
      <w:pPr>
        <w:spacing w:line="360" w:lineRule="auto"/>
        <w:jc w:val="left"/>
        <w:rPr>
          <w:rFonts w:ascii="Arial" w:hAnsi="Arial" w:cs="Arial"/>
          <w:szCs w:val="24"/>
          <w:lang w:val="en-IN"/>
        </w:rPr>
      </w:pPr>
      <w:r w:rsidRPr="006F36BA">
        <w:rPr>
          <w:rFonts w:ascii="Arial" w:hAnsi="Arial" w:cs="Arial"/>
          <w:szCs w:val="24"/>
          <w:lang w:val="en-IN"/>
        </w:rPr>
        <w:t>As discussed in the preceding section, a capability-led product development strategy combined with selective market development may be the most effective approach for Tata Starbucks to renew its market differentiation. This strategy should aim to renew the value proposition for the customers using more aggressive domestic responsiveness, product development, and individualised digital marketing.</w:t>
      </w:r>
    </w:p>
    <w:p w14:paraId="218B5FBB" w14:textId="77777777" w:rsidR="00A57FF2" w:rsidRPr="006F36BA" w:rsidRDefault="00A57FF2" w:rsidP="006F36BA">
      <w:pPr>
        <w:spacing w:line="360" w:lineRule="auto"/>
        <w:jc w:val="left"/>
        <w:rPr>
          <w:rFonts w:ascii="Arial" w:hAnsi="Arial" w:cs="Arial"/>
          <w:szCs w:val="24"/>
          <w:lang w:val="en-IN"/>
        </w:rPr>
      </w:pPr>
    </w:p>
    <w:p w14:paraId="0646966C" w14:textId="3EC2737D" w:rsidR="00B97E57" w:rsidRPr="008A00B9" w:rsidRDefault="008A00B9" w:rsidP="008A00B9">
      <w:pPr>
        <w:pStyle w:val="Heading3"/>
        <w:rPr>
          <w:rFonts w:ascii="Arial" w:hAnsi="Arial" w:cs="Arial"/>
          <w:color w:val="auto"/>
          <w:sz w:val="24"/>
          <w:szCs w:val="24"/>
          <w:lang w:val="en-IN"/>
        </w:rPr>
      </w:pPr>
      <w:bookmarkStart w:id="130" w:name="_Toc237107043"/>
      <w:r w:rsidRPr="008A00B9">
        <w:rPr>
          <w:rFonts w:ascii="Arial" w:hAnsi="Arial" w:cs="Arial"/>
          <w:color w:val="auto"/>
          <w:sz w:val="24"/>
          <w:szCs w:val="24"/>
          <w:lang w:val="en-IN"/>
        </w:rPr>
        <w:t xml:space="preserve">4.5.1 </w:t>
      </w:r>
      <w:r w:rsidR="00B97E57" w:rsidRPr="008A00B9">
        <w:rPr>
          <w:rFonts w:ascii="Arial" w:hAnsi="Arial" w:cs="Arial"/>
          <w:color w:val="auto"/>
          <w:sz w:val="24"/>
          <w:szCs w:val="24"/>
          <w:lang w:val="en-IN"/>
        </w:rPr>
        <w:t>Suitability of the strategy</w:t>
      </w:r>
      <w:bookmarkEnd w:id="130"/>
      <w:r w:rsidR="00B97E57" w:rsidRPr="008A00B9">
        <w:rPr>
          <w:rFonts w:ascii="Arial" w:hAnsi="Arial" w:cs="Arial"/>
          <w:color w:val="auto"/>
          <w:sz w:val="24"/>
          <w:szCs w:val="24"/>
          <w:lang w:val="en-IN"/>
        </w:rPr>
        <w:t xml:space="preserve"> </w:t>
      </w:r>
    </w:p>
    <w:p w14:paraId="57D829A0" w14:textId="77777777" w:rsidR="008C4DB8" w:rsidRDefault="00B97E57" w:rsidP="006F36BA">
      <w:pPr>
        <w:spacing w:line="360" w:lineRule="auto"/>
        <w:jc w:val="left"/>
        <w:rPr>
          <w:rFonts w:ascii="Arial" w:hAnsi="Arial" w:cs="Arial"/>
          <w:szCs w:val="24"/>
          <w:lang w:val="en-IN"/>
        </w:rPr>
      </w:pPr>
      <w:r w:rsidRPr="006F36BA">
        <w:rPr>
          <w:rFonts w:ascii="Arial" w:hAnsi="Arial" w:cs="Arial"/>
          <w:szCs w:val="24"/>
          <w:lang w:val="en-IN"/>
        </w:rPr>
        <w:t xml:space="preserve">The suitability of this strategy is established through the direct redressal of the strategic challenge determined in the VRIO, PESTEL, and SWOT analysis, </w:t>
      </w:r>
      <w:r w:rsidR="008C4DB8" w:rsidRPr="006F36BA">
        <w:rPr>
          <w:rFonts w:ascii="Arial" w:hAnsi="Arial" w:cs="Arial"/>
          <w:szCs w:val="24"/>
          <w:lang w:val="en-IN"/>
        </w:rPr>
        <w:t xml:space="preserve">i.e., the brand’s long-standing differentiating attributes are progressively becoming the industry baseline, which is enhancing customer expectations. Consequently, product development may enable the brand to renew its differentiation instead of just enhancing the existing proposition, as achievable through market penetration strategies. </w:t>
      </w:r>
    </w:p>
    <w:p w14:paraId="4E4163FA" w14:textId="77777777" w:rsidR="00A57FF2" w:rsidRPr="006F36BA" w:rsidRDefault="00A57FF2" w:rsidP="006F36BA">
      <w:pPr>
        <w:spacing w:line="360" w:lineRule="auto"/>
        <w:jc w:val="left"/>
        <w:rPr>
          <w:rFonts w:ascii="Arial" w:hAnsi="Arial" w:cs="Arial"/>
          <w:szCs w:val="24"/>
          <w:lang w:val="en-IN"/>
        </w:rPr>
      </w:pPr>
    </w:p>
    <w:p w14:paraId="2881063B" w14:textId="42A962FE" w:rsidR="008C4DB8" w:rsidRPr="008A00B9" w:rsidRDefault="008A00B9" w:rsidP="008A00B9">
      <w:pPr>
        <w:pStyle w:val="Heading3"/>
        <w:rPr>
          <w:rFonts w:ascii="Arial" w:hAnsi="Arial" w:cs="Arial"/>
          <w:color w:val="auto"/>
          <w:sz w:val="24"/>
          <w:szCs w:val="24"/>
          <w:lang w:val="en-IN"/>
        </w:rPr>
      </w:pPr>
      <w:bookmarkStart w:id="131" w:name="_Toc237107044"/>
      <w:r w:rsidRPr="008A00B9">
        <w:rPr>
          <w:rFonts w:ascii="Arial" w:hAnsi="Arial" w:cs="Arial"/>
          <w:color w:val="auto"/>
          <w:sz w:val="24"/>
          <w:szCs w:val="24"/>
          <w:lang w:val="en-IN"/>
        </w:rPr>
        <w:t xml:space="preserve">4.5.2 </w:t>
      </w:r>
      <w:r w:rsidR="008C4DB8" w:rsidRPr="008A00B9">
        <w:rPr>
          <w:rFonts w:ascii="Arial" w:hAnsi="Arial" w:cs="Arial"/>
          <w:color w:val="auto"/>
          <w:sz w:val="24"/>
          <w:szCs w:val="24"/>
          <w:lang w:val="en-IN"/>
        </w:rPr>
        <w:t>Acceptability</w:t>
      </w:r>
      <w:bookmarkEnd w:id="131"/>
      <w:r w:rsidR="008C4DB8" w:rsidRPr="008A00B9">
        <w:rPr>
          <w:rFonts w:ascii="Arial" w:hAnsi="Arial" w:cs="Arial"/>
          <w:color w:val="auto"/>
          <w:sz w:val="24"/>
          <w:szCs w:val="24"/>
          <w:lang w:val="en-IN"/>
        </w:rPr>
        <w:t xml:space="preserve"> </w:t>
      </w:r>
    </w:p>
    <w:p w14:paraId="47AC6490" w14:textId="3EE566D3" w:rsidR="00FD128E" w:rsidRDefault="008C4DB8" w:rsidP="006F36BA">
      <w:pPr>
        <w:spacing w:line="360" w:lineRule="auto"/>
        <w:jc w:val="left"/>
        <w:rPr>
          <w:rFonts w:ascii="Arial" w:hAnsi="Arial" w:cs="Arial"/>
          <w:szCs w:val="24"/>
          <w:lang w:val="en-IN"/>
        </w:rPr>
      </w:pPr>
      <w:r w:rsidRPr="006F36BA">
        <w:rPr>
          <w:rFonts w:ascii="Arial" w:hAnsi="Arial" w:cs="Arial"/>
          <w:szCs w:val="24"/>
          <w:lang w:val="en-IN"/>
        </w:rPr>
        <w:t xml:space="preserve">This strategy may be potentially valuable and acceptable for various stakeholders of the brand. For instance, the customers </w:t>
      </w:r>
      <w:r w:rsidR="00FD128E" w:rsidRPr="006F36BA">
        <w:rPr>
          <w:rFonts w:ascii="Arial" w:hAnsi="Arial" w:cs="Arial"/>
          <w:szCs w:val="24"/>
          <w:lang w:val="en-IN"/>
        </w:rPr>
        <w:t xml:space="preserve">get more domestically aligned products and greater variety, whereas learning and innovation opportunities are generated for employees. Likewise, domestic suppliers and partners gain more business opportunities, whereas investors and shareholders profit more from the stronger customer base and the justified premium pricing and image of the brand. Nonetheless, domestication threatens the multinational brand image and requires strict governance of the product innovation process. </w:t>
      </w:r>
    </w:p>
    <w:p w14:paraId="4D65E2D0" w14:textId="77777777" w:rsidR="00A57FF2" w:rsidRPr="006F36BA" w:rsidRDefault="00A57FF2" w:rsidP="006F36BA">
      <w:pPr>
        <w:spacing w:line="360" w:lineRule="auto"/>
        <w:jc w:val="left"/>
        <w:rPr>
          <w:rFonts w:ascii="Arial" w:hAnsi="Arial" w:cs="Arial"/>
          <w:szCs w:val="24"/>
          <w:lang w:val="en-IN"/>
        </w:rPr>
      </w:pPr>
    </w:p>
    <w:p w14:paraId="3190D72C" w14:textId="275DA962" w:rsidR="00FD128E" w:rsidRPr="008A00B9" w:rsidRDefault="008A00B9" w:rsidP="008A00B9">
      <w:pPr>
        <w:pStyle w:val="Heading3"/>
        <w:rPr>
          <w:rFonts w:ascii="Arial" w:hAnsi="Arial" w:cs="Arial"/>
          <w:color w:val="auto"/>
          <w:sz w:val="24"/>
          <w:szCs w:val="24"/>
          <w:lang w:val="en-IN"/>
        </w:rPr>
      </w:pPr>
      <w:bookmarkStart w:id="132" w:name="_Toc237107045"/>
      <w:r w:rsidRPr="008A00B9">
        <w:rPr>
          <w:rFonts w:ascii="Arial" w:hAnsi="Arial" w:cs="Arial"/>
          <w:color w:val="auto"/>
          <w:sz w:val="24"/>
          <w:szCs w:val="24"/>
          <w:lang w:val="en-IN"/>
        </w:rPr>
        <w:lastRenderedPageBreak/>
        <w:t xml:space="preserve">4.5.3 </w:t>
      </w:r>
      <w:r w:rsidR="00FD128E" w:rsidRPr="008A00B9">
        <w:rPr>
          <w:rFonts w:ascii="Arial" w:hAnsi="Arial" w:cs="Arial"/>
          <w:color w:val="auto"/>
          <w:sz w:val="24"/>
          <w:szCs w:val="24"/>
          <w:lang w:val="en-IN"/>
        </w:rPr>
        <w:t>Feasibility</w:t>
      </w:r>
      <w:bookmarkEnd w:id="132"/>
      <w:r w:rsidR="00FD128E" w:rsidRPr="008A00B9">
        <w:rPr>
          <w:rFonts w:ascii="Arial" w:hAnsi="Arial" w:cs="Arial"/>
          <w:color w:val="auto"/>
          <w:sz w:val="24"/>
          <w:szCs w:val="24"/>
          <w:lang w:val="en-IN"/>
        </w:rPr>
        <w:t xml:space="preserve"> </w:t>
      </w:r>
    </w:p>
    <w:p w14:paraId="623040C9" w14:textId="396AD1E2" w:rsidR="002C2652" w:rsidRPr="006F36BA" w:rsidRDefault="00FD128E" w:rsidP="006F36BA">
      <w:pPr>
        <w:spacing w:line="360" w:lineRule="auto"/>
        <w:jc w:val="left"/>
        <w:rPr>
          <w:rFonts w:ascii="Arial" w:hAnsi="Arial" w:cs="Arial"/>
          <w:szCs w:val="24"/>
          <w:lang w:val="en-IN"/>
        </w:rPr>
      </w:pPr>
      <w:r w:rsidRPr="006F36BA">
        <w:rPr>
          <w:rFonts w:ascii="Arial" w:hAnsi="Arial" w:cs="Arial"/>
          <w:szCs w:val="24"/>
          <w:lang w:val="en-IN"/>
        </w:rPr>
        <w:t xml:space="preserve">Since this strategy </w:t>
      </w:r>
      <w:r w:rsidR="00CE2DDA" w:rsidRPr="006F36BA">
        <w:rPr>
          <w:rFonts w:ascii="Arial" w:hAnsi="Arial" w:cs="Arial"/>
          <w:szCs w:val="24"/>
          <w:lang w:val="en-IN"/>
        </w:rPr>
        <w:t xml:space="preserve">leverages Tata Starbucks’ current operations and supply chain, it is a highly feasible approach for the brand. Preceding analysis confirmed that the brand already </w:t>
      </w:r>
      <w:r w:rsidR="002C2652" w:rsidRPr="006F36BA">
        <w:rPr>
          <w:rFonts w:ascii="Arial" w:hAnsi="Arial" w:cs="Arial"/>
          <w:szCs w:val="24"/>
          <w:lang w:val="en-IN"/>
        </w:rPr>
        <w:t>possesses</w:t>
      </w:r>
      <w:r w:rsidR="00CE2DDA" w:rsidRPr="006F36BA">
        <w:rPr>
          <w:rFonts w:ascii="Arial" w:hAnsi="Arial" w:cs="Arial"/>
          <w:szCs w:val="24"/>
          <w:lang w:val="en-IN"/>
        </w:rPr>
        <w:t xml:space="preserve"> substantial multinational image, domestic knowledge, and domestic capacity through </w:t>
      </w:r>
      <w:r w:rsidR="008A00B9">
        <w:rPr>
          <w:rFonts w:ascii="Arial" w:hAnsi="Arial" w:cs="Arial"/>
          <w:szCs w:val="24"/>
          <w:lang w:val="en-IN"/>
        </w:rPr>
        <w:t>its</w:t>
      </w:r>
      <w:r w:rsidR="00CE2DDA" w:rsidRPr="006F36BA">
        <w:rPr>
          <w:rFonts w:ascii="Arial" w:hAnsi="Arial" w:cs="Arial"/>
          <w:szCs w:val="24"/>
          <w:lang w:val="en-IN"/>
        </w:rPr>
        <w:t xml:space="preserve"> collaboration with Tata. As such, this strategy would employ this existing capacity and strengthen the brand, instead of requiring it to construct an entirely new business model.</w:t>
      </w:r>
    </w:p>
    <w:p w14:paraId="307F2B5A" w14:textId="578808AD" w:rsidR="00AD1A9A" w:rsidRDefault="002C2652" w:rsidP="006F36BA">
      <w:pPr>
        <w:spacing w:line="360" w:lineRule="auto"/>
        <w:jc w:val="left"/>
        <w:rPr>
          <w:rFonts w:ascii="Arial" w:hAnsi="Arial" w:cs="Arial"/>
          <w:szCs w:val="24"/>
          <w:lang w:val="en-IN"/>
        </w:rPr>
      </w:pPr>
      <w:r w:rsidRPr="006F36BA">
        <w:rPr>
          <w:rFonts w:ascii="Arial" w:hAnsi="Arial" w:cs="Arial"/>
          <w:szCs w:val="24"/>
          <w:lang w:val="en-IN"/>
        </w:rPr>
        <w:t>This analysis is also reinforced by the Dynamic Capabilities Theory and the Resource-based view (RBV). The RBV established the importance of the brand’s existing value, whereas the Dynamic Capabilities theory justifies the urgent need for continuously redesigning and reformulating the differentiating attributes to cope with market development</w:t>
      </w:r>
      <w:r w:rsidR="00636A1C">
        <w:rPr>
          <w:rFonts w:ascii="Arial" w:hAnsi="Arial" w:cs="Arial"/>
          <w:szCs w:val="24"/>
          <w:lang w:val="en-IN"/>
        </w:rPr>
        <w:t xml:space="preserve"> (</w:t>
      </w:r>
      <w:r w:rsidR="00E32FE4">
        <w:rPr>
          <w:rFonts w:ascii="Arial" w:hAnsi="Arial" w:cs="Arial"/>
          <w:szCs w:val="24"/>
          <w:lang w:val="en-IN"/>
        </w:rPr>
        <w:t xml:space="preserve">Barney, 1991; </w:t>
      </w:r>
      <w:r w:rsidR="00636A1C" w:rsidRPr="00636A1C">
        <w:rPr>
          <w:rFonts w:ascii="Arial" w:hAnsi="Arial" w:cs="Arial"/>
          <w:szCs w:val="24"/>
          <w:lang w:val="en-IN"/>
        </w:rPr>
        <w:t xml:space="preserve">Teece, Pisano and </w:t>
      </w:r>
      <w:r w:rsidR="00A57FF2" w:rsidRPr="00636A1C">
        <w:rPr>
          <w:rFonts w:ascii="Arial" w:hAnsi="Arial" w:cs="Arial"/>
          <w:szCs w:val="24"/>
          <w:lang w:val="en-IN"/>
        </w:rPr>
        <w:t>Sheun</w:t>
      </w:r>
      <w:r w:rsidR="004B4E34">
        <w:rPr>
          <w:rFonts w:ascii="Arial" w:hAnsi="Arial" w:cs="Arial"/>
          <w:szCs w:val="24"/>
          <w:lang w:val="en-IN"/>
        </w:rPr>
        <w:t>,</w:t>
      </w:r>
      <w:r w:rsidR="00636A1C" w:rsidRPr="00636A1C">
        <w:rPr>
          <w:rFonts w:ascii="Arial" w:hAnsi="Arial" w:cs="Arial"/>
          <w:szCs w:val="24"/>
          <w:lang w:val="en-IN"/>
        </w:rPr>
        <w:t xml:space="preserve"> 1997</w:t>
      </w:r>
      <w:r w:rsidR="00636A1C">
        <w:rPr>
          <w:rFonts w:ascii="Arial" w:hAnsi="Arial" w:cs="Arial"/>
          <w:szCs w:val="24"/>
          <w:lang w:val="en-IN"/>
        </w:rPr>
        <w:t>)</w:t>
      </w:r>
      <w:r w:rsidRPr="006F36BA">
        <w:rPr>
          <w:rFonts w:ascii="Arial" w:hAnsi="Arial" w:cs="Arial"/>
          <w:szCs w:val="24"/>
          <w:lang w:val="en-IN"/>
        </w:rPr>
        <w:t xml:space="preserve">. </w:t>
      </w:r>
      <w:r w:rsidR="00AD1A9A" w:rsidRPr="006F36BA">
        <w:rPr>
          <w:rFonts w:ascii="Arial" w:hAnsi="Arial" w:cs="Arial"/>
          <w:szCs w:val="24"/>
          <w:lang w:val="en-IN"/>
        </w:rPr>
        <w:t xml:space="preserve">As such, the recommended strategy offers an evidence-informed and analytical approach. </w:t>
      </w:r>
      <w:bookmarkStart w:id="133" w:name="_Toc236864789"/>
      <w:bookmarkStart w:id="134" w:name="_Toc236864830"/>
      <w:bookmarkStart w:id="135" w:name="_Toc236868241"/>
    </w:p>
    <w:p w14:paraId="59B091FC" w14:textId="77777777" w:rsidR="00A57FF2" w:rsidRPr="006F36BA" w:rsidRDefault="00A57FF2" w:rsidP="006F36BA">
      <w:pPr>
        <w:spacing w:line="360" w:lineRule="auto"/>
        <w:jc w:val="left"/>
        <w:rPr>
          <w:rFonts w:ascii="Arial" w:hAnsi="Arial" w:cs="Arial"/>
          <w:szCs w:val="24"/>
          <w:lang w:val="en-IN"/>
        </w:rPr>
      </w:pPr>
    </w:p>
    <w:p w14:paraId="587FB80F" w14:textId="643746AB" w:rsidR="00910A3A" w:rsidRPr="008A00B9" w:rsidRDefault="00910A3A" w:rsidP="008A00B9">
      <w:pPr>
        <w:pStyle w:val="Heading2"/>
        <w:rPr>
          <w:rFonts w:ascii="Arial" w:hAnsi="Arial" w:cs="Arial"/>
          <w:color w:val="auto"/>
          <w:sz w:val="24"/>
          <w:szCs w:val="24"/>
          <w:lang w:val="en-IN"/>
        </w:rPr>
      </w:pPr>
      <w:bookmarkStart w:id="136" w:name="_Toc237107046"/>
      <w:r w:rsidRPr="008A00B9">
        <w:rPr>
          <w:rFonts w:ascii="Arial" w:hAnsi="Arial" w:cs="Arial"/>
          <w:color w:val="auto"/>
          <w:sz w:val="24"/>
          <w:szCs w:val="24"/>
          <w:lang w:val="en-IN"/>
        </w:rPr>
        <w:t>4.</w:t>
      </w:r>
      <w:r w:rsidR="00AD1A9A" w:rsidRPr="008A00B9">
        <w:rPr>
          <w:rFonts w:ascii="Arial" w:hAnsi="Arial" w:cs="Arial"/>
          <w:color w:val="auto"/>
          <w:sz w:val="24"/>
          <w:szCs w:val="24"/>
          <w:lang w:val="en-IN"/>
        </w:rPr>
        <w:t>6</w:t>
      </w:r>
      <w:r w:rsidRPr="008A00B9">
        <w:rPr>
          <w:rFonts w:ascii="Arial" w:hAnsi="Arial" w:cs="Arial"/>
          <w:color w:val="auto"/>
          <w:sz w:val="24"/>
          <w:szCs w:val="24"/>
          <w:lang w:val="en-IN"/>
        </w:rPr>
        <w:t xml:space="preserve"> Strategic Implementation: Potential Challenges and Mitigation</w:t>
      </w:r>
      <w:bookmarkEnd w:id="133"/>
      <w:bookmarkEnd w:id="134"/>
      <w:bookmarkEnd w:id="135"/>
      <w:bookmarkEnd w:id="136"/>
    </w:p>
    <w:p w14:paraId="02CABBAB" w14:textId="535AF663" w:rsidR="00090F41" w:rsidRPr="006F36BA" w:rsidRDefault="00BA5B68" w:rsidP="006F36BA">
      <w:pPr>
        <w:spacing w:line="360" w:lineRule="auto"/>
        <w:jc w:val="left"/>
        <w:rPr>
          <w:rFonts w:ascii="Arial" w:hAnsi="Arial" w:cs="Arial"/>
          <w:szCs w:val="24"/>
          <w:lang w:val="en-IN"/>
        </w:rPr>
      </w:pPr>
      <w:r w:rsidRPr="006F36BA">
        <w:rPr>
          <w:rFonts w:ascii="Arial" w:hAnsi="Arial" w:cs="Arial"/>
          <w:szCs w:val="24"/>
          <w:lang w:val="en-IN"/>
        </w:rPr>
        <w:t xml:space="preserve">Successfully implementing the recommended strategy would </w:t>
      </w:r>
      <w:r w:rsidR="00B944F9" w:rsidRPr="006F36BA">
        <w:rPr>
          <w:rFonts w:ascii="Arial" w:hAnsi="Arial" w:cs="Arial"/>
          <w:szCs w:val="24"/>
          <w:lang w:val="en-IN"/>
        </w:rPr>
        <w:t>necessitate Tata Starbucks to balance domestic responsiveness against its multinational brand consistency.</w:t>
      </w:r>
      <w:r w:rsidR="00BC23E6" w:rsidRPr="006F36BA">
        <w:rPr>
          <w:rFonts w:ascii="Arial" w:hAnsi="Arial" w:cs="Arial"/>
          <w:szCs w:val="24"/>
          <w:lang w:val="en-IN"/>
        </w:rPr>
        <w:t xml:space="preserve"> Over-domestication may erode the premium multinational brand identity, whereas excessive standardisation may diminish the brand’s value in the Indian context. Consequently, a systematic innovation-cum-governance strategy is necessary to support the implementation of this strategy, which should aim to assess the developed products across the established brand identity and customer-value measures. Additionally, the implementation should be reinforced using employee training and innovation programs to help them develop individual and cross-functional skills. This comprehensive, whole-organisation approach will ensure the effective implementation of the recommended strategy and the consequent differentiation renewal.  </w:t>
      </w:r>
    </w:p>
    <w:p w14:paraId="164D2823" w14:textId="173B4F7B" w:rsidR="00910A3A" w:rsidRPr="006F36BA" w:rsidRDefault="00910A3A" w:rsidP="006F36BA">
      <w:pPr>
        <w:pStyle w:val="Heading1"/>
        <w:spacing w:line="360" w:lineRule="auto"/>
        <w:jc w:val="left"/>
        <w:rPr>
          <w:rFonts w:ascii="Arial" w:hAnsi="Arial" w:cs="Arial"/>
          <w:color w:val="000000" w:themeColor="text1"/>
          <w:sz w:val="24"/>
          <w:szCs w:val="24"/>
          <w:lang w:val="en-IN"/>
        </w:rPr>
      </w:pPr>
      <w:bookmarkStart w:id="137" w:name="_Toc236864790"/>
      <w:bookmarkStart w:id="138" w:name="_Toc236864831"/>
      <w:bookmarkStart w:id="139" w:name="_Toc236868242"/>
      <w:bookmarkStart w:id="140" w:name="_Toc237107047"/>
      <w:r w:rsidRPr="006F36BA">
        <w:rPr>
          <w:rFonts w:ascii="Arial" w:hAnsi="Arial" w:cs="Arial"/>
          <w:color w:val="000000" w:themeColor="text1"/>
          <w:sz w:val="24"/>
          <w:szCs w:val="24"/>
          <w:lang w:val="en-IN"/>
        </w:rPr>
        <w:lastRenderedPageBreak/>
        <w:t>5. Conclusion</w:t>
      </w:r>
      <w:bookmarkEnd w:id="137"/>
      <w:bookmarkEnd w:id="138"/>
      <w:bookmarkEnd w:id="139"/>
      <w:bookmarkEnd w:id="140"/>
      <w:r w:rsidRPr="006F36BA">
        <w:rPr>
          <w:rFonts w:ascii="Arial" w:hAnsi="Arial" w:cs="Arial"/>
          <w:color w:val="000000" w:themeColor="text1"/>
          <w:sz w:val="24"/>
          <w:szCs w:val="24"/>
          <w:lang w:val="en-IN"/>
        </w:rPr>
        <w:t xml:space="preserve">  </w:t>
      </w:r>
    </w:p>
    <w:p w14:paraId="45560A4C" w14:textId="6FE98596" w:rsidR="00910A3A" w:rsidRPr="006F36BA" w:rsidRDefault="00D31EC8" w:rsidP="006F36BA">
      <w:pPr>
        <w:spacing w:line="360" w:lineRule="auto"/>
        <w:jc w:val="left"/>
        <w:rPr>
          <w:rFonts w:ascii="Arial" w:hAnsi="Arial" w:cs="Arial"/>
          <w:szCs w:val="24"/>
          <w:lang w:val="en-IN"/>
        </w:rPr>
      </w:pPr>
      <w:r w:rsidRPr="006F36BA">
        <w:rPr>
          <w:rFonts w:ascii="Arial" w:hAnsi="Arial" w:cs="Arial"/>
          <w:szCs w:val="24"/>
          <w:lang w:val="en-IN"/>
        </w:rPr>
        <w:t xml:space="preserve">This analysis establishes that Tata Starbucks is gradually losing its competitive differentiation due to </w:t>
      </w:r>
      <w:r w:rsidR="002D5A0F" w:rsidRPr="006F36BA">
        <w:rPr>
          <w:rFonts w:ascii="Arial" w:hAnsi="Arial" w:cs="Arial"/>
          <w:szCs w:val="24"/>
          <w:lang w:val="en-IN"/>
        </w:rPr>
        <w:t>the dynamic competition in the industry and evolving customer expectations.</w:t>
      </w:r>
      <w:r w:rsidRPr="006F36BA">
        <w:rPr>
          <w:rFonts w:ascii="Arial" w:hAnsi="Arial" w:cs="Arial"/>
          <w:szCs w:val="24"/>
          <w:lang w:val="en-IN"/>
        </w:rPr>
        <w:t xml:space="preserve"> As such, a </w:t>
      </w:r>
      <w:r w:rsidR="002D5A0F" w:rsidRPr="006F36BA">
        <w:rPr>
          <w:rFonts w:ascii="Arial" w:hAnsi="Arial" w:cs="Arial"/>
          <w:szCs w:val="24"/>
          <w:lang w:val="en-IN"/>
        </w:rPr>
        <w:t xml:space="preserve">capability-led product development strategy along with selective market development offers a relevant and effective approach for </w:t>
      </w:r>
      <w:r w:rsidRPr="006F36BA">
        <w:rPr>
          <w:rFonts w:ascii="Arial" w:hAnsi="Arial" w:cs="Arial"/>
          <w:szCs w:val="24"/>
          <w:lang w:val="en-IN"/>
        </w:rPr>
        <w:t xml:space="preserve">the brand to </w:t>
      </w:r>
      <w:r w:rsidR="002D5A0F" w:rsidRPr="006F36BA">
        <w:rPr>
          <w:rFonts w:ascii="Arial" w:hAnsi="Arial" w:cs="Arial"/>
          <w:szCs w:val="24"/>
          <w:lang w:val="en-IN"/>
        </w:rPr>
        <w:t xml:space="preserve">leverage </w:t>
      </w:r>
      <w:r w:rsidRPr="006F36BA">
        <w:rPr>
          <w:rFonts w:ascii="Arial" w:hAnsi="Arial" w:cs="Arial"/>
          <w:szCs w:val="24"/>
          <w:lang w:val="en-IN"/>
        </w:rPr>
        <w:t>its</w:t>
      </w:r>
      <w:r w:rsidR="002D5A0F" w:rsidRPr="006F36BA">
        <w:rPr>
          <w:rFonts w:ascii="Arial" w:hAnsi="Arial" w:cs="Arial"/>
          <w:szCs w:val="24"/>
          <w:lang w:val="en-IN"/>
        </w:rPr>
        <w:t xml:space="preserve"> existing operational capabilities to renew its value proposition and </w:t>
      </w:r>
      <w:r w:rsidRPr="006F36BA">
        <w:rPr>
          <w:rFonts w:ascii="Arial" w:hAnsi="Arial" w:cs="Arial"/>
          <w:szCs w:val="24"/>
          <w:lang w:val="en-IN"/>
        </w:rPr>
        <w:t>develop</w:t>
      </w:r>
      <w:r w:rsidR="002D5A0F" w:rsidRPr="006F36BA">
        <w:rPr>
          <w:rFonts w:ascii="Arial" w:hAnsi="Arial" w:cs="Arial"/>
          <w:szCs w:val="24"/>
          <w:lang w:val="en-IN"/>
        </w:rPr>
        <w:t xml:space="preserve"> long-term premium positioning</w:t>
      </w:r>
      <w:r w:rsidRPr="006F36BA">
        <w:rPr>
          <w:rFonts w:ascii="Arial" w:hAnsi="Arial" w:cs="Arial"/>
          <w:szCs w:val="24"/>
          <w:lang w:val="en-IN"/>
        </w:rPr>
        <w:t xml:space="preserve"> </w:t>
      </w:r>
      <w:r w:rsidR="002D5A0F" w:rsidRPr="006F36BA">
        <w:rPr>
          <w:rFonts w:ascii="Arial" w:hAnsi="Arial" w:cs="Arial"/>
          <w:szCs w:val="24"/>
          <w:lang w:val="en-IN"/>
        </w:rPr>
        <w:t xml:space="preserve">within India’s transforming premium organised coffeehouse sector. </w:t>
      </w:r>
    </w:p>
    <w:p w14:paraId="53116117" w14:textId="77777777" w:rsidR="00EB0278" w:rsidRPr="006F36BA" w:rsidRDefault="00EB0278" w:rsidP="006F36BA">
      <w:pPr>
        <w:spacing w:line="360" w:lineRule="auto"/>
        <w:jc w:val="left"/>
        <w:rPr>
          <w:rFonts w:ascii="Arial" w:hAnsi="Arial" w:cs="Arial"/>
          <w:szCs w:val="24"/>
          <w:lang w:val="en-IN"/>
        </w:rPr>
      </w:pPr>
    </w:p>
    <w:p w14:paraId="3FF1968F" w14:textId="77777777" w:rsidR="00C622DE" w:rsidRPr="006F36BA" w:rsidRDefault="00C622DE" w:rsidP="006F36BA">
      <w:pPr>
        <w:spacing w:line="360" w:lineRule="auto"/>
        <w:jc w:val="left"/>
        <w:rPr>
          <w:rFonts w:ascii="Arial" w:hAnsi="Arial" w:cs="Arial"/>
          <w:szCs w:val="24"/>
          <w:lang w:val="en-IN"/>
        </w:rPr>
      </w:pPr>
    </w:p>
    <w:p w14:paraId="06CF50FB" w14:textId="77777777" w:rsidR="00C622DE" w:rsidRPr="006F36BA" w:rsidRDefault="00C622DE" w:rsidP="006F36BA">
      <w:pPr>
        <w:spacing w:line="360" w:lineRule="auto"/>
        <w:jc w:val="left"/>
        <w:rPr>
          <w:rFonts w:ascii="Arial" w:hAnsi="Arial" w:cs="Arial"/>
          <w:szCs w:val="24"/>
          <w:lang w:val="en-IN"/>
        </w:rPr>
      </w:pPr>
    </w:p>
    <w:p w14:paraId="0D704A8F" w14:textId="77777777" w:rsidR="00C622DE" w:rsidRPr="006F36BA" w:rsidRDefault="00C622DE" w:rsidP="006F36BA">
      <w:pPr>
        <w:spacing w:line="360" w:lineRule="auto"/>
        <w:jc w:val="left"/>
        <w:rPr>
          <w:rFonts w:ascii="Arial" w:hAnsi="Arial" w:cs="Arial"/>
          <w:szCs w:val="24"/>
          <w:lang w:val="en-IN"/>
        </w:rPr>
      </w:pPr>
    </w:p>
    <w:p w14:paraId="31046078" w14:textId="77777777" w:rsidR="00C622DE" w:rsidRPr="006F36BA" w:rsidRDefault="00C622DE" w:rsidP="006F36BA">
      <w:pPr>
        <w:spacing w:line="360" w:lineRule="auto"/>
        <w:jc w:val="left"/>
        <w:rPr>
          <w:rFonts w:ascii="Arial" w:hAnsi="Arial" w:cs="Arial"/>
          <w:szCs w:val="24"/>
          <w:lang w:val="en-IN"/>
        </w:rPr>
      </w:pPr>
    </w:p>
    <w:p w14:paraId="651D71AA" w14:textId="77777777" w:rsidR="0043057E" w:rsidRDefault="0043057E" w:rsidP="006F36BA">
      <w:pPr>
        <w:spacing w:line="360" w:lineRule="auto"/>
        <w:jc w:val="left"/>
        <w:rPr>
          <w:rFonts w:ascii="Arial" w:hAnsi="Arial" w:cs="Arial"/>
          <w:szCs w:val="24"/>
          <w:lang w:val="en-IN"/>
        </w:rPr>
      </w:pPr>
    </w:p>
    <w:p w14:paraId="6E7C90C1" w14:textId="77777777" w:rsidR="008A00B9" w:rsidRDefault="008A00B9" w:rsidP="006F36BA">
      <w:pPr>
        <w:spacing w:line="360" w:lineRule="auto"/>
        <w:jc w:val="left"/>
        <w:rPr>
          <w:rFonts w:ascii="Arial" w:hAnsi="Arial" w:cs="Arial"/>
          <w:szCs w:val="24"/>
          <w:lang w:val="en-IN"/>
        </w:rPr>
      </w:pPr>
    </w:p>
    <w:p w14:paraId="578FEBB9" w14:textId="77777777" w:rsidR="008A00B9" w:rsidRDefault="008A00B9" w:rsidP="006F36BA">
      <w:pPr>
        <w:spacing w:line="360" w:lineRule="auto"/>
        <w:jc w:val="left"/>
        <w:rPr>
          <w:rFonts w:ascii="Arial" w:hAnsi="Arial" w:cs="Arial"/>
          <w:szCs w:val="24"/>
          <w:lang w:val="en-IN"/>
        </w:rPr>
      </w:pPr>
    </w:p>
    <w:p w14:paraId="35BC5C68" w14:textId="77777777" w:rsidR="008A00B9" w:rsidRDefault="008A00B9" w:rsidP="006F36BA">
      <w:pPr>
        <w:spacing w:line="360" w:lineRule="auto"/>
        <w:jc w:val="left"/>
        <w:rPr>
          <w:rFonts w:ascii="Arial" w:hAnsi="Arial" w:cs="Arial"/>
          <w:szCs w:val="24"/>
          <w:lang w:val="en-IN"/>
        </w:rPr>
      </w:pPr>
    </w:p>
    <w:p w14:paraId="2484EB46" w14:textId="77777777" w:rsidR="00A57FF2" w:rsidRDefault="00A57FF2" w:rsidP="006F36BA">
      <w:pPr>
        <w:spacing w:line="360" w:lineRule="auto"/>
        <w:jc w:val="left"/>
        <w:rPr>
          <w:rFonts w:ascii="Arial" w:hAnsi="Arial" w:cs="Arial"/>
          <w:szCs w:val="24"/>
          <w:lang w:val="en-IN"/>
        </w:rPr>
      </w:pPr>
    </w:p>
    <w:p w14:paraId="0D90905F" w14:textId="77777777" w:rsidR="00A57FF2" w:rsidRDefault="00A57FF2" w:rsidP="006F36BA">
      <w:pPr>
        <w:spacing w:line="360" w:lineRule="auto"/>
        <w:jc w:val="left"/>
        <w:rPr>
          <w:rFonts w:ascii="Arial" w:hAnsi="Arial" w:cs="Arial"/>
          <w:szCs w:val="24"/>
          <w:lang w:val="en-IN"/>
        </w:rPr>
      </w:pPr>
    </w:p>
    <w:p w14:paraId="471AFDFE" w14:textId="77777777" w:rsidR="00A57FF2" w:rsidRDefault="00A57FF2" w:rsidP="006F36BA">
      <w:pPr>
        <w:spacing w:line="360" w:lineRule="auto"/>
        <w:jc w:val="left"/>
        <w:rPr>
          <w:rFonts w:ascii="Arial" w:hAnsi="Arial" w:cs="Arial"/>
          <w:szCs w:val="24"/>
          <w:lang w:val="en-IN"/>
        </w:rPr>
      </w:pPr>
    </w:p>
    <w:p w14:paraId="0ED2D662" w14:textId="77777777" w:rsidR="00A57FF2" w:rsidRDefault="00A57FF2" w:rsidP="006F36BA">
      <w:pPr>
        <w:spacing w:line="360" w:lineRule="auto"/>
        <w:jc w:val="left"/>
        <w:rPr>
          <w:rFonts w:ascii="Arial" w:hAnsi="Arial" w:cs="Arial"/>
          <w:szCs w:val="24"/>
          <w:lang w:val="en-IN"/>
        </w:rPr>
      </w:pPr>
    </w:p>
    <w:p w14:paraId="1D82C76A" w14:textId="77777777" w:rsidR="008A00B9" w:rsidRPr="006F36BA" w:rsidRDefault="008A00B9" w:rsidP="006F36BA">
      <w:pPr>
        <w:spacing w:line="360" w:lineRule="auto"/>
        <w:jc w:val="left"/>
        <w:rPr>
          <w:rFonts w:ascii="Arial" w:hAnsi="Arial" w:cs="Arial"/>
          <w:szCs w:val="24"/>
          <w:lang w:val="en-IN"/>
        </w:rPr>
      </w:pPr>
    </w:p>
    <w:p w14:paraId="7BE63ACB" w14:textId="4A6A8165" w:rsidR="00A57FF2" w:rsidRPr="00A57FF2" w:rsidRDefault="00EB0278" w:rsidP="00A57FF2">
      <w:pPr>
        <w:pStyle w:val="Heading1"/>
        <w:spacing w:line="360" w:lineRule="auto"/>
        <w:jc w:val="left"/>
        <w:rPr>
          <w:rFonts w:ascii="Arial" w:hAnsi="Arial" w:cs="Arial"/>
          <w:b/>
          <w:bCs/>
          <w:color w:val="000000" w:themeColor="text1"/>
          <w:sz w:val="24"/>
          <w:szCs w:val="24"/>
          <w:lang w:val="en-IN"/>
        </w:rPr>
      </w:pPr>
      <w:bookmarkStart w:id="141" w:name="_Toc236864791"/>
      <w:bookmarkStart w:id="142" w:name="_Toc236864832"/>
      <w:bookmarkStart w:id="143" w:name="_Toc236868243"/>
      <w:bookmarkStart w:id="144" w:name="_Toc237107048"/>
      <w:r w:rsidRPr="006F36BA">
        <w:rPr>
          <w:rFonts w:ascii="Arial" w:hAnsi="Arial" w:cs="Arial"/>
          <w:b/>
          <w:bCs/>
          <w:color w:val="000000" w:themeColor="text1"/>
          <w:sz w:val="24"/>
          <w:szCs w:val="24"/>
          <w:lang w:val="en-IN"/>
        </w:rPr>
        <w:lastRenderedPageBreak/>
        <w:t xml:space="preserve">Section 2: </w:t>
      </w:r>
      <w:r w:rsidR="002E688A" w:rsidRPr="006F36BA">
        <w:rPr>
          <w:rFonts w:ascii="Arial" w:hAnsi="Arial" w:cs="Arial"/>
          <w:b/>
          <w:bCs/>
          <w:color w:val="000000" w:themeColor="text1"/>
          <w:sz w:val="24"/>
          <w:szCs w:val="24"/>
          <w:lang w:val="en-IN"/>
        </w:rPr>
        <w:t>Reflection using Kolb’s model (1984)</w:t>
      </w:r>
      <w:bookmarkEnd w:id="141"/>
      <w:bookmarkEnd w:id="142"/>
      <w:bookmarkEnd w:id="143"/>
      <w:bookmarkEnd w:id="144"/>
    </w:p>
    <w:p w14:paraId="74D8EE6D" w14:textId="0534234A" w:rsidR="00495917" w:rsidRPr="00A57FF2" w:rsidRDefault="00495917" w:rsidP="006F36BA">
      <w:pPr>
        <w:spacing w:line="360" w:lineRule="auto"/>
        <w:jc w:val="left"/>
        <w:rPr>
          <w:rFonts w:ascii="Arial" w:hAnsi="Arial" w:cs="Arial"/>
          <w:b/>
          <w:bCs/>
          <w:i/>
          <w:iCs/>
          <w:szCs w:val="24"/>
          <w:lang w:val="en-IN"/>
        </w:rPr>
      </w:pPr>
      <w:r w:rsidRPr="00A57FF2">
        <w:rPr>
          <w:rFonts w:ascii="Arial" w:hAnsi="Arial" w:cs="Arial"/>
          <w:b/>
          <w:bCs/>
          <w:i/>
          <w:iCs/>
          <w:szCs w:val="24"/>
          <w:lang w:val="en-IN"/>
        </w:rPr>
        <w:t xml:space="preserve">Concrete experience </w:t>
      </w:r>
    </w:p>
    <w:p w14:paraId="03029BE2" w14:textId="53071D9E" w:rsidR="00E709BD" w:rsidRPr="006F36BA" w:rsidRDefault="00E709BD" w:rsidP="006F36BA">
      <w:pPr>
        <w:spacing w:line="360" w:lineRule="auto"/>
        <w:jc w:val="left"/>
        <w:rPr>
          <w:rFonts w:ascii="Arial" w:hAnsi="Arial" w:cs="Arial"/>
          <w:szCs w:val="24"/>
          <w:lang w:val="en-IN"/>
        </w:rPr>
      </w:pPr>
      <w:r w:rsidRPr="006F36BA">
        <w:rPr>
          <w:rFonts w:ascii="Arial" w:hAnsi="Arial" w:cs="Arial"/>
          <w:szCs w:val="24"/>
          <w:lang w:val="en-IN"/>
        </w:rPr>
        <w:t xml:space="preserve">My experience in drafting this report was a combination of difficult and enlightening. Drafting this report required me to draw on almost all my knowledge of strategic management frameworks and concepts. I went back and forth on a lot of information that I wanted to put in this report but could not because it was beyond the focus of this report. Also, I initially just focused on using different frameworks to satisfy the rubric. However, as the report started coming together, I had to revise and review it several times, and that encouraged me to develop an integrated discussion rather than using frameworks in isolation. I gradually realised that this report was not just about different methods of strategic analysis applied separately; it was a systematic and sequential evaluation that required me to adopt a big-picture perspective. </w:t>
      </w:r>
    </w:p>
    <w:p w14:paraId="5245287E" w14:textId="60A7F70B" w:rsidR="00E709BD" w:rsidRPr="00A57FF2" w:rsidRDefault="00E709BD" w:rsidP="006F36BA">
      <w:pPr>
        <w:spacing w:line="360" w:lineRule="auto"/>
        <w:jc w:val="left"/>
        <w:rPr>
          <w:rFonts w:ascii="Arial" w:hAnsi="Arial" w:cs="Arial"/>
          <w:b/>
          <w:bCs/>
          <w:i/>
          <w:iCs/>
          <w:szCs w:val="24"/>
          <w:lang w:val="en-IN"/>
        </w:rPr>
      </w:pPr>
      <w:r w:rsidRPr="00A57FF2">
        <w:rPr>
          <w:rFonts w:ascii="Arial" w:hAnsi="Arial" w:cs="Arial"/>
          <w:b/>
          <w:bCs/>
          <w:i/>
          <w:iCs/>
          <w:szCs w:val="24"/>
          <w:lang w:val="en-IN"/>
        </w:rPr>
        <w:t>Reflective Observation</w:t>
      </w:r>
    </w:p>
    <w:p w14:paraId="46E58597" w14:textId="2D94A1D4" w:rsidR="00E709BD" w:rsidRPr="006F36BA" w:rsidRDefault="00E709BD" w:rsidP="006F36BA">
      <w:pPr>
        <w:spacing w:line="360" w:lineRule="auto"/>
        <w:jc w:val="left"/>
        <w:rPr>
          <w:rFonts w:ascii="Arial" w:hAnsi="Arial" w:cs="Arial"/>
          <w:szCs w:val="24"/>
          <w:lang w:val="en-IN"/>
        </w:rPr>
      </w:pPr>
      <w:r w:rsidRPr="006F36BA">
        <w:rPr>
          <w:rFonts w:ascii="Arial" w:hAnsi="Arial" w:cs="Arial"/>
          <w:szCs w:val="24"/>
          <w:lang w:val="en-IN"/>
        </w:rPr>
        <w:t xml:space="preserve">Reflecting back on this report, I understand that my preliminary approach was sort of naïve and overly concept-driven. As such, as I developed this report, it generated important observations, but they were fragmented and inadequate in terms of the brand’s larger strategic context. This narrow focus became more explicit as the report repeatedly talked about the same preliminary findings of increasing competition and the need for sustainability as isolated concepts. As I repeatedly reviewed this report, I determined that effective strategic examination </w:t>
      </w:r>
      <w:r w:rsidR="00170E7B" w:rsidRPr="006F36BA">
        <w:rPr>
          <w:rFonts w:ascii="Arial" w:hAnsi="Arial" w:cs="Arial"/>
          <w:szCs w:val="24"/>
          <w:lang w:val="en-IN"/>
        </w:rPr>
        <w:t xml:space="preserve">actually depended on identifying the fundamental strategic problem and then using different frameworks to assess </w:t>
      </w:r>
      <w:r w:rsidR="0039281C" w:rsidRPr="006F36BA">
        <w:rPr>
          <w:rFonts w:ascii="Arial" w:hAnsi="Arial" w:cs="Arial"/>
          <w:szCs w:val="24"/>
          <w:lang w:val="en-IN"/>
        </w:rPr>
        <w:t>this</w:t>
      </w:r>
      <w:r w:rsidR="00170E7B" w:rsidRPr="006F36BA">
        <w:rPr>
          <w:rFonts w:ascii="Arial" w:hAnsi="Arial" w:cs="Arial"/>
          <w:szCs w:val="24"/>
          <w:lang w:val="en-IN"/>
        </w:rPr>
        <w:t xml:space="preserve"> problem from different perspectives. </w:t>
      </w:r>
      <w:r w:rsidR="0039281C" w:rsidRPr="006F36BA">
        <w:rPr>
          <w:rFonts w:ascii="Arial" w:hAnsi="Arial" w:cs="Arial"/>
          <w:szCs w:val="24"/>
          <w:lang w:val="en-IN"/>
        </w:rPr>
        <w:t xml:space="preserve">This realisation enabled me to transform this report from descriptive repetition to critical analysis of how the evolving industry is gradually challenging the selected brand and its established position. </w:t>
      </w:r>
    </w:p>
    <w:p w14:paraId="72D2B70E" w14:textId="5B310E80" w:rsidR="0039281C" w:rsidRPr="00A57FF2" w:rsidRDefault="0039281C" w:rsidP="006F36BA">
      <w:pPr>
        <w:spacing w:line="360" w:lineRule="auto"/>
        <w:jc w:val="left"/>
        <w:rPr>
          <w:rFonts w:ascii="Arial" w:hAnsi="Arial" w:cs="Arial"/>
          <w:b/>
          <w:bCs/>
          <w:i/>
          <w:iCs/>
          <w:szCs w:val="24"/>
          <w:lang w:val="en-IN"/>
        </w:rPr>
      </w:pPr>
      <w:r w:rsidRPr="00A57FF2">
        <w:rPr>
          <w:rFonts w:ascii="Arial" w:hAnsi="Arial" w:cs="Arial"/>
          <w:b/>
          <w:bCs/>
          <w:i/>
          <w:iCs/>
          <w:szCs w:val="24"/>
          <w:lang w:val="en-IN"/>
        </w:rPr>
        <w:t xml:space="preserve">Abstract conceptualisation </w:t>
      </w:r>
    </w:p>
    <w:p w14:paraId="244DD7CF" w14:textId="6E04EA42" w:rsidR="0039281C" w:rsidRPr="006F36BA" w:rsidRDefault="0039281C" w:rsidP="006F36BA">
      <w:pPr>
        <w:spacing w:line="360" w:lineRule="auto"/>
        <w:jc w:val="left"/>
        <w:rPr>
          <w:rFonts w:ascii="Arial" w:hAnsi="Arial" w:cs="Arial"/>
          <w:szCs w:val="24"/>
          <w:lang w:val="en-IN"/>
        </w:rPr>
      </w:pPr>
      <w:r w:rsidRPr="006F36BA">
        <w:rPr>
          <w:rFonts w:ascii="Arial" w:hAnsi="Arial" w:cs="Arial"/>
          <w:szCs w:val="24"/>
          <w:lang w:val="en-IN"/>
        </w:rPr>
        <w:t xml:space="preserve">The experience of writing this report substantially shaped my comprehension of strategic management. Earlier, I understood the different analytical frameworks as individual tools that were applied one after another in an organisational analysis. However, this report helped me develop a more integrated understanding of these tools </w:t>
      </w:r>
      <w:r w:rsidRPr="006F36BA">
        <w:rPr>
          <w:rFonts w:ascii="Arial" w:hAnsi="Arial" w:cs="Arial"/>
          <w:szCs w:val="24"/>
          <w:lang w:val="en-IN"/>
        </w:rPr>
        <w:lastRenderedPageBreak/>
        <w:t>and frameworks by highlighting their interrelatedness. For instance, the Resource-Based View rationalised the origin of the brand’s competitive advantage, whereas the Dynamic Capabilities theory reinforced my understanding of how this competitive advantage needs to be renewed and evolved according to market development</w:t>
      </w:r>
      <w:r w:rsidR="00636A1C">
        <w:rPr>
          <w:rFonts w:ascii="Arial" w:hAnsi="Arial" w:cs="Arial"/>
          <w:szCs w:val="24"/>
          <w:lang w:val="en-IN"/>
        </w:rPr>
        <w:t xml:space="preserve"> (</w:t>
      </w:r>
      <w:r w:rsidR="00A57FF2">
        <w:rPr>
          <w:rFonts w:ascii="Arial" w:hAnsi="Arial" w:cs="Arial"/>
          <w:szCs w:val="24"/>
          <w:lang w:val="en-IN"/>
        </w:rPr>
        <w:t>Barney</w:t>
      </w:r>
      <w:r w:rsidR="00E32FE4">
        <w:rPr>
          <w:rFonts w:ascii="Arial" w:hAnsi="Arial" w:cs="Arial"/>
          <w:szCs w:val="24"/>
          <w:lang w:val="en-IN"/>
        </w:rPr>
        <w:t xml:space="preserve">, 1991; </w:t>
      </w:r>
      <w:r w:rsidR="00636A1C" w:rsidRPr="00636A1C">
        <w:rPr>
          <w:rFonts w:ascii="Arial" w:hAnsi="Arial" w:cs="Arial"/>
          <w:szCs w:val="24"/>
          <w:lang w:val="en-IN"/>
        </w:rPr>
        <w:t xml:space="preserve">Teece, Pisano and </w:t>
      </w:r>
      <w:r w:rsidR="00A57FF2" w:rsidRPr="00636A1C">
        <w:rPr>
          <w:rFonts w:ascii="Arial" w:hAnsi="Arial" w:cs="Arial"/>
          <w:szCs w:val="24"/>
          <w:lang w:val="en-IN"/>
        </w:rPr>
        <w:t>Sheun</w:t>
      </w:r>
      <w:r w:rsidR="00636A1C" w:rsidRPr="00636A1C">
        <w:rPr>
          <w:rFonts w:ascii="Arial" w:hAnsi="Arial" w:cs="Arial"/>
          <w:szCs w:val="24"/>
          <w:lang w:val="en-IN"/>
        </w:rPr>
        <w:t xml:space="preserve"> 1997</w:t>
      </w:r>
      <w:r w:rsidR="00636A1C">
        <w:rPr>
          <w:rFonts w:ascii="Arial" w:hAnsi="Arial" w:cs="Arial"/>
          <w:szCs w:val="24"/>
          <w:lang w:val="en-IN"/>
        </w:rPr>
        <w:t>)</w:t>
      </w:r>
      <w:r w:rsidRPr="006F36BA">
        <w:rPr>
          <w:rFonts w:ascii="Arial" w:hAnsi="Arial" w:cs="Arial"/>
          <w:szCs w:val="24"/>
          <w:lang w:val="en-IN"/>
        </w:rPr>
        <w:t xml:space="preserve">. </w:t>
      </w:r>
      <w:r w:rsidR="00DE5A7C" w:rsidRPr="006F36BA">
        <w:rPr>
          <w:rFonts w:ascii="Arial" w:hAnsi="Arial" w:cs="Arial"/>
          <w:szCs w:val="24"/>
          <w:lang w:val="en-IN"/>
        </w:rPr>
        <w:t xml:space="preserve">Likewise, I understood the importance of the Balanced Scorecard analysis as a strategic management framework connecting the brand’s capabilities with its long-term performance instead of simply listing operational measures. These developments changed my perception of strategic management to an integrated approach of strategic diagnosis and mitigation using evidence-informed managerial decisions. </w:t>
      </w:r>
    </w:p>
    <w:p w14:paraId="417FBAE1" w14:textId="6D3C81AB" w:rsidR="00146A86" w:rsidRPr="00A57FF2" w:rsidRDefault="00146A86" w:rsidP="006F36BA">
      <w:pPr>
        <w:spacing w:line="360" w:lineRule="auto"/>
        <w:jc w:val="left"/>
        <w:rPr>
          <w:rFonts w:ascii="Arial" w:hAnsi="Arial" w:cs="Arial"/>
          <w:b/>
          <w:bCs/>
          <w:i/>
          <w:iCs/>
          <w:szCs w:val="24"/>
          <w:lang w:val="en-IN"/>
        </w:rPr>
      </w:pPr>
      <w:r w:rsidRPr="00A57FF2">
        <w:rPr>
          <w:rFonts w:ascii="Arial" w:hAnsi="Arial" w:cs="Arial"/>
          <w:b/>
          <w:bCs/>
          <w:i/>
          <w:iCs/>
          <w:szCs w:val="24"/>
          <w:lang w:val="en-IN"/>
        </w:rPr>
        <w:t xml:space="preserve">Active experimentation </w:t>
      </w:r>
    </w:p>
    <w:p w14:paraId="61A2B647" w14:textId="6D34715C" w:rsidR="00146A86" w:rsidRPr="006F36BA" w:rsidRDefault="00146A86" w:rsidP="006F36BA">
      <w:pPr>
        <w:spacing w:line="360" w:lineRule="auto"/>
        <w:jc w:val="left"/>
        <w:rPr>
          <w:rFonts w:ascii="Arial" w:hAnsi="Arial" w:cs="Arial"/>
          <w:szCs w:val="24"/>
          <w:lang w:val="en-IN"/>
        </w:rPr>
      </w:pPr>
      <w:r w:rsidRPr="006F36BA">
        <w:rPr>
          <w:rFonts w:ascii="Arial" w:hAnsi="Arial" w:cs="Arial"/>
          <w:szCs w:val="24"/>
          <w:lang w:val="en-IN"/>
        </w:rPr>
        <w:t xml:space="preserve">The learning I have developed during this report will inform my future professional practice by motivating me towards a more strategic analysis-oriented approach. Instead of using independent tools, I will first try to define the fundamental strategic problem before proceeding to use different frameworks and understand how different factors contribute to the strategic diagnosis and mitigation. Secondly, I also aim to focus more on synthesising academic theory and organisational evidence to deduce recommendations that are more analytically rigorous and practically appropriate. Adopting this approach will allow me to develop more conceptually coherent and evidence-informed strategic assessments, which will reinforce my managerial judgement and enhance the quality of my future ability to analyse complex </w:t>
      </w:r>
      <w:r w:rsidR="00AD3F3E" w:rsidRPr="006F36BA">
        <w:rPr>
          <w:rFonts w:ascii="Arial" w:hAnsi="Arial" w:cs="Arial"/>
          <w:szCs w:val="24"/>
          <w:lang w:val="en-IN"/>
        </w:rPr>
        <w:t>organisational</w:t>
      </w:r>
      <w:r w:rsidRPr="006F36BA">
        <w:rPr>
          <w:rFonts w:ascii="Arial" w:hAnsi="Arial" w:cs="Arial"/>
          <w:szCs w:val="24"/>
          <w:lang w:val="en-IN"/>
        </w:rPr>
        <w:t xml:space="preserve"> contexts. </w:t>
      </w:r>
    </w:p>
    <w:p w14:paraId="65B7A63F" w14:textId="77777777" w:rsidR="00686D56" w:rsidRPr="006F36BA" w:rsidRDefault="00686D56" w:rsidP="006F36BA">
      <w:pPr>
        <w:spacing w:line="360" w:lineRule="auto"/>
        <w:jc w:val="left"/>
        <w:rPr>
          <w:rFonts w:ascii="Arial" w:hAnsi="Arial" w:cs="Arial"/>
          <w:szCs w:val="24"/>
          <w:lang w:val="en-IN"/>
        </w:rPr>
      </w:pPr>
    </w:p>
    <w:p w14:paraId="0F83D7A8" w14:textId="77777777" w:rsidR="00686D56" w:rsidRPr="006F36BA" w:rsidRDefault="00686D56" w:rsidP="006F36BA">
      <w:pPr>
        <w:spacing w:line="360" w:lineRule="auto"/>
        <w:jc w:val="left"/>
        <w:rPr>
          <w:rFonts w:ascii="Arial" w:hAnsi="Arial" w:cs="Arial"/>
          <w:szCs w:val="24"/>
          <w:lang w:val="en-IN"/>
        </w:rPr>
      </w:pPr>
    </w:p>
    <w:p w14:paraId="5F2D2148" w14:textId="77777777" w:rsidR="00C622DE" w:rsidRPr="006F36BA" w:rsidRDefault="00C622DE" w:rsidP="006F36BA">
      <w:pPr>
        <w:spacing w:line="360" w:lineRule="auto"/>
        <w:jc w:val="left"/>
        <w:rPr>
          <w:rFonts w:ascii="Arial" w:hAnsi="Arial" w:cs="Arial"/>
          <w:szCs w:val="24"/>
          <w:lang w:val="en-IN"/>
        </w:rPr>
      </w:pPr>
    </w:p>
    <w:p w14:paraId="20E3BB82" w14:textId="77777777" w:rsidR="00C622DE" w:rsidRPr="006F36BA" w:rsidRDefault="00C622DE" w:rsidP="006F36BA">
      <w:pPr>
        <w:spacing w:line="360" w:lineRule="auto"/>
        <w:jc w:val="left"/>
        <w:rPr>
          <w:rFonts w:ascii="Arial" w:hAnsi="Arial" w:cs="Arial"/>
          <w:szCs w:val="24"/>
          <w:lang w:val="en-IN"/>
        </w:rPr>
      </w:pPr>
    </w:p>
    <w:p w14:paraId="37919CA8" w14:textId="77777777" w:rsidR="00C622DE" w:rsidRPr="006F36BA" w:rsidRDefault="00C622DE" w:rsidP="006F36BA">
      <w:pPr>
        <w:spacing w:line="360" w:lineRule="auto"/>
        <w:jc w:val="left"/>
        <w:rPr>
          <w:rFonts w:ascii="Arial" w:hAnsi="Arial" w:cs="Arial"/>
          <w:szCs w:val="24"/>
          <w:lang w:val="en-IN"/>
        </w:rPr>
      </w:pPr>
    </w:p>
    <w:p w14:paraId="7C602A71" w14:textId="77777777" w:rsidR="00686D56" w:rsidRPr="006F36BA" w:rsidRDefault="00686D56" w:rsidP="006F36BA">
      <w:pPr>
        <w:pStyle w:val="Heading1"/>
        <w:spacing w:line="360" w:lineRule="auto"/>
        <w:jc w:val="left"/>
        <w:rPr>
          <w:rFonts w:ascii="Arial" w:hAnsi="Arial" w:cs="Arial"/>
          <w:color w:val="000000" w:themeColor="text1"/>
          <w:sz w:val="24"/>
          <w:szCs w:val="24"/>
          <w:lang w:val="en-IN"/>
        </w:rPr>
      </w:pPr>
      <w:bookmarkStart w:id="145" w:name="_Toc235472172"/>
      <w:bookmarkStart w:id="146" w:name="_Toc236864792"/>
      <w:bookmarkStart w:id="147" w:name="_Toc236864833"/>
      <w:bookmarkStart w:id="148" w:name="_Toc236868244"/>
      <w:bookmarkStart w:id="149" w:name="_Toc237107049"/>
      <w:r w:rsidRPr="006F36BA">
        <w:rPr>
          <w:rFonts w:ascii="Arial" w:hAnsi="Arial" w:cs="Arial"/>
          <w:color w:val="000000" w:themeColor="text1"/>
          <w:sz w:val="24"/>
          <w:szCs w:val="24"/>
          <w:lang w:val="en-IN"/>
        </w:rPr>
        <w:lastRenderedPageBreak/>
        <w:t>References</w:t>
      </w:r>
      <w:bookmarkEnd w:id="145"/>
      <w:bookmarkEnd w:id="146"/>
      <w:bookmarkEnd w:id="147"/>
      <w:bookmarkEnd w:id="148"/>
      <w:bookmarkEnd w:id="149"/>
      <w:r w:rsidRPr="006F36BA">
        <w:rPr>
          <w:rFonts w:ascii="Arial" w:hAnsi="Arial" w:cs="Arial"/>
          <w:color w:val="000000" w:themeColor="text1"/>
          <w:sz w:val="24"/>
          <w:szCs w:val="24"/>
          <w:lang w:val="en-IN"/>
        </w:rPr>
        <w:t xml:space="preserve"> </w:t>
      </w:r>
    </w:p>
    <w:p w14:paraId="024A0632"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Ansoff, H. I. (1957) ‘Strategies for diversification’, Harvard business review, 35(5), 113-124. [Online]. Available at: </w:t>
      </w:r>
      <w:hyperlink r:id="rId11" w:history="1">
        <w:r w:rsidRPr="00632806">
          <w:rPr>
            <w:rStyle w:val="Hyperlink"/>
            <w:rFonts w:ascii="Arial" w:hAnsi="Arial" w:cs="Arial"/>
          </w:rPr>
          <w:t>https://www.researchgate.net/profile/Faris-Alshubiri/post/is_there_any_research_article_suggesting_further_study_on_market_penetration_and_market_development/attachment/59d6202279197b807797e9c0/AS:288872320782343@1445883937051/download/2.pdf</w:t>
        </w:r>
      </w:hyperlink>
      <w:r w:rsidRPr="00632806">
        <w:rPr>
          <w:rFonts w:ascii="Arial" w:hAnsi="Arial" w:cs="Arial"/>
        </w:rPr>
        <w:t xml:space="preserve"> (Accessed: 5 August 2026).</w:t>
      </w:r>
    </w:p>
    <w:p w14:paraId="6CDC5D2A"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Barney, J. (1991) ‘Firm resources and sustained competitive advantage’, Journal of management, 17(1), 99-120. [Online]. </w:t>
      </w:r>
      <w:hyperlink r:id="rId12" w:history="1">
        <w:r w:rsidRPr="00632806">
          <w:rPr>
            <w:rStyle w:val="Hyperlink"/>
            <w:rFonts w:ascii="Arial" w:hAnsi="Arial" w:cs="Arial"/>
          </w:rPr>
          <w:t>https://doi.org/10.1177/014920639101700108</w:t>
        </w:r>
      </w:hyperlink>
      <w:r w:rsidRPr="00632806">
        <w:rPr>
          <w:rFonts w:ascii="Arial" w:hAnsi="Arial" w:cs="Arial"/>
        </w:rPr>
        <w:t xml:space="preserve"> (Accessed: 5 August 2026).</w:t>
      </w:r>
    </w:p>
    <w:p w14:paraId="5CEF0C85"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Bhattacharya, S. (2019) ‘A case study on past performance and futuristic game plan of Tata Starbucks’ IAHRW International Journal of Social Sciences Review, 7(6-I), 2062. Available at: </w:t>
      </w:r>
      <w:hyperlink r:id="rId13" w:history="1">
        <w:r w:rsidRPr="00632806">
          <w:rPr>
            <w:rStyle w:val="Hyperlink"/>
            <w:rFonts w:ascii="Arial" w:hAnsi="Arial" w:cs="Arial"/>
          </w:rPr>
          <w:t>https://www.proquest.com/openview/c37537d79ae407ff163891579c897a5e/1?pq-origsite=gscholar&amp;cbl=5347679</w:t>
        </w:r>
      </w:hyperlink>
      <w:r w:rsidRPr="00632806">
        <w:rPr>
          <w:rFonts w:ascii="Arial" w:hAnsi="Arial" w:cs="Arial"/>
        </w:rPr>
        <w:t xml:space="preserve"> (Accessed: 5 August 2026).</w:t>
      </w:r>
    </w:p>
    <w:p w14:paraId="59C02940"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Business Standard (2026) ‘Blue Tokai aims to triple store count in 4 years amid rising competition’. Available at: </w:t>
      </w:r>
      <w:hyperlink r:id="rId14" w:history="1">
        <w:r w:rsidRPr="00632806">
          <w:rPr>
            <w:rStyle w:val="Hyperlink"/>
            <w:rFonts w:ascii="Arial" w:hAnsi="Arial" w:cs="Arial"/>
          </w:rPr>
          <w:t>https://www.business-standard.com/companies/news/blue-tokai-aims-to-triple-store-count-in-4-years-amid-rising-competition-126070800184_1.html</w:t>
        </w:r>
      </w:hyperlink>
      <w:r w:rsidRPr="00632806">
        <w:rPr>
          <w:rFonts w:ascii="Arial" w:hAnsi="Arial" w:cs="Arial"/>
        </w:rPr>
        <w:t xml:space="preserve"> (Accessed: 5 August 2026).</w:t>
      </w:r>
    </w:p>
    <w:p w14:paraId="3BFB5B69"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Economic Times (2025) ‘Starbucks to keep India plans brewing despite competition’. Available at: </w:t>
      </w:r>
      <w:hyperlink r:id="rId15" w:history="1">
        <w:r w:rsidRPr="00632806">
          <w:rPr>
            <w:rStyle w:val="Hyperlink"/>
            <w:rFonts w:ascii="Arial" w:hAnsi="Arial" w:cs="Arial"/>
          </w:rPr>
          <w:t>https://economictimes.indiatimes.com/industry/cons-products/food/starbucks-to-keep-india-plans-brewing-despite-competition/articleshow/125444832.cms</w:t>
        </w:r>
      </w:hyperlink>
      <w:r w:rsidRPr="00632806">
        <w:rPr>
          <w:rFonts w:ascii="Arial" w:hAnsi="Arial" w:cs="Arial"/>
        </w:rPr>
        <w:t xml:space="preserve"> (Accessed: 5 August 2026).</w:t>
      </w:r>
    </w:p>
    <w:p w14:paraId="34EE98D9" w14:textId="6FEE8F0F"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Ikbal, M., Fourqoniah, F., &amp; Hijrah, L. (2025) ‘Strategies for maintaining Customer Satisfaction for Improving Business Performance and Profit: </w:t>
      </w:r>
      <w:r w:rsidR="00A57FF2" w:rsidRPr="00632806">
        <w:rPr>
          <w:rFonts w:ascii="Arial" w:hAnsi="Arial" w:cs="Arial"/>
        </w:rPr>
        <w:t>An</w:t>
      </w:r>
      <w:r w:rsidRPr="00632806">
        <w:rPr>
          <w:rFonts w:ascii="Arial" w:hAnsi="Arial" w:cs="Arial"/>
        </w:rPr>
        <w:t xml:space="preserve"> Exploration of Customer Perspectives in the Balance Scorecard’ Jurnal Ekonomi, Keuangan, dan Manajemen, 21(2), 162-174. Available at: </w:t>
      </w:r>
      <w:hyperlink r:id="rId16" w:history="1">
        <w:r w:rsidRPr="00632806">
          <w:rPr>
            <w:rStyle w:val="Hyperlink"/>
            <w:rFonts w:ascii="Arial" w:hAnsi="Arial" w:cs="Arial"/>
          </w:rPr>
          <w:t>https://e-journals2.unmul.ac.id/index.php/INOVASI/article/download/3568/1612</w:t>
        </w:r>
      </w:hyperlink>
      <w:r w:rsidRPr="00632806">
        <w:rPr>
          <w:rFonts w:ascii="Arial" w:hAnsi="Arial" w:cs="Arial"/>
        </w:rPr>
        <w:t xml:space="preserve"> (Accessed: 5 August 2026).</w:t>
      </w:r>
    </w:p>
    <w:p w14:paraId="406A7E2B"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lastRenderedPageBreak/>
        <w:t>Kaplan, R.S. and Norton, D.P. (1996) The Balanced Scorecard: Translating Strategy into Action. Boston, MA: Harvard Business School Press. (Accessed: 5 August 2026).</w:t>
      </w:r>
    </w:p>
    <w:p w14:paraId="50772072"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t>Kolb, D. A. (1984). Experiential learning: Experience as the source of learning and development. Prentice-Hall. (Accessed: 5 August 2026).</w:t>
      </w:r>
    </w:p>
    <w:p w14:paraId="052493AE" w14:textId="65CB63C3"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Kramer, A., Chell, L., Vargo, B., Williams, K., Wilson, S., &amp; Bullough, A., (2020) ‘The </w:t>
      </w:r>
      <w:r w:rsidR="00A57FF2" w:rsidRPr="00632806">
        <w:rPr>
          <w:rFonts w:ascii="Arial" w:hAnsi="Arial" w:cs="Arial"/>
        </w:rPr>
        <w:t>Starbucks</w:t>
      </w:r>
      <w:r w:rsidRPr="00632806">
        <w:rPr>
          <w:rFonts w:ascii="Arial" w:hAnsi="Arial" w:cs="Arial"/>
        </w:rPr>
        <w:t xml:space="preserve"> joint venture in India: Making expansion in India as successful as it was in China’, In Sage Business Cases. SAGE Publications. [Online] Available at: </w:t>
      </w:r>
      <w:hyperlink r:id="rId17" w:history="1">
        <w:r w:rsidRPr="00632806">
          <w:rPr>
            <w:rStyle w:val="Hyperlink"/>
            <w:rFonts w:ascii="Arial" w:hAnsi="Arial" w:cs="Arial"/>
          </w:rPr>
          <w:t>https://doi.org/10.4135/9781529740721</w:t>
        </w:r>
      </w:hyperlink>
      <w:r w:rsidRPr="00632806">
        <w:rPr>
          <w:rFonts w:ascii="Arial" w:hAnsi="Arial" w:cs="Arial"/>
        </w:rPr>
        <w:t xml:space="preserve"> (Accessed: 5 August 2026).</w:t>
      </w:r>
    </w:p>
    <w:p w14:paraId="67421AA7" w14:textId="2ADD3EA2"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Kuek, T. Y., Yusof, R., Roslan, S. R. B., Vats, I., Singhal, J., Chaudhary, K., &amp; Kee, D. M. H. (2024) ‘How does Starbucks develop brand loyalty among its customers in </w:t>
      </w:r>
      <w:r w:rsidR="00A57FF2" w:rsidRPr="00632806">
        <w:rPr>
          <w:rFonts w:ascii="Arial" w:hAnsi="Arial" w:cs="Arial"/>
        </w:rPr>
        <w:t>Asia?</w:t>
      </w:r>
      <w:r w:rsidRPr="00632806">
        <w:rPr>
          <w:rFonts w:ascii="Arial" w:hAnsi="Arial" w:cs="Arial"/>
        </w:rPr>
        <w:t xml:space="preserve"> Insights from Malaysia, Indonesia, and India’ Advances in Global Economics and Business Journal, 5(2), 95-106. Available at: </w:t>
      </w:r>
      <w:hyperlink r:id="rId18" w:history="1">
        <w:r w:rsidRPr="00632806">
          <w:rPr>
            <w:rStyle w:val="Hyperlink"/>
            <w:rFonts w:ascii="Arial" w:hAnsi="Arial" w:cs="Arial"/>
          </w:rPr>
          <w:t>https://doi.org/10.51748/agebj.v5i2.97</w:t>
        </w:r>
      </w:hyperlink>
      <w:r w:rsidRPr="00632806">
        <w:rPr>
          <w:rFonts w:ascii="Arial" w:hAnsi="Arial" w:cs="Arial"/>
        </w:rPr>
        <w:t xml:space="preserve"> (Accessed: 5 August 2026).</w:t>
      </w:r>
    </w:p>
    <w:p w14:paraId="6E056B75"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Laud, T., &amp; Pol, R. S. (2025) ‘A Study on Urbanization and Globalization Impact on Coffeehouse Culture in India’ ATITHYA, 11(1), 137. Available at: </w:t>
      </w:r>
      <w:hyperlink r:id="rId19" w:history="1">
        <w:r w:rsidRPr="00632806">
          <w:rPr>
            <w:rStyle w:val="Hyperlink"/>
            <w:rFonts w:ascii="Arial" w:hAnsi="Arial" w:cs="Arial"/>
          </w:rPr>
          <w:t>https://openurl.ebsco.com/EPDB%3Agcd%3A12%3A31069068/detailv2?sid=ebsco%3Aplink%3Acrawler-gcd&amp;id=ebsco%3Agcd%3A186978425&amp;crl=c&amp;jrnl=23946644&amp;link_origin=scholar.google.com</w:t>
        </w:r>
      </w:hyperlink>
      <w:r w:rsidRPr="00632806">
        <w:rPr>
          <w:rFonts w:ascii="Arial" w:hAnsi="Arial" w:cs="Arial"/>
        </w:rPr>
        <w:t xml:space="preserve"> (Accessed: 5 August 2026).</w:t>
      </w:r>
    </w:p>
    <w:p w14:paraId="60F84BD5" w14:textId="52EC6EFD"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Le, A., Tan, K. L., Yong, S. S., </w:t>
      </w:r>
      <w:r w:rsidR="00A57FF2" w:rsidRPr="00632806">
        <w:rPr>
          <w:rFonts w:ascii="Arial" w:hAnsi="Arial" w:cs="Arial"/>
        </w:rPr>
        <w:t>Soon sap</w:t>
      </w:r>
      <w:r w:rsidRPr="00632806">
        <w:rPr>
          <w:rFonts w:ascii="Arial" w:hAnsi="Arial" w:cs="Arial"/>
        </w:rPr>
        <w:t xml:space="preserve">, P., Lipa, C. J., &amp; Ting, H. (2022) ‘Perceptions towards green image of trendy coffee cafés and intention to re-patronage: the mediating role of customer citizenship </w:t>
      </w:r>
      <w:r w:rsidR="00A57FF2" w:rsidRPr="00632806">
        <w:rPr>
          <w:rFonts w:ascii="Arial" w:hAnsi="Arial" w:cs="Arial"/>
        </w:rPr>
        <w:t>behaviour</w:t>
      </w:r>
      <w:r w:rsidRPr="00632806">
        <w:rPr>
          <w:rFonts w:ascii="Arial" w:hAnsi="Arial" w:cs="Arial"/>
        </w:rPr>
        <w:t xml:space="preserve">’ Young Consumers, 23(2), 165-178. Available at: </w:t>
      </w:r>
      <w:hyperlink r:id="rId20" w:history="1">
        <w:r w:rsidRPr="00632806">
          <w:rPr>
            <w:rStyle w:val="Hyperlink"/>
            <w:rFonts w:ascii="Arial" w:hAnsi="Arial" w:cs="Arial"/>
          </w:rPr>
          <w:t>http://dx.doi.org/10.1108/YC-03-2021-1291</w:t>
        </w:r>
      </w:hyperlink>
      <w:r w:rsidRPr="00632806">
        <w:rPr>
          <w:rFonts w:ascii="Arial" w:hAnsi="Arial" w:cs="Arial"/>
        </w:rPr>
        <w:t xml:space="preserve"> (Accessed: 5 August 2026).</w:t>
      </w:r>
    </w:p>
    <w:p w14:paraId="30820C9C" w14:textId="0CFD0C50" w:rsidR="00CF19CA" w:rsidRPr="00632806" w:rsidRDefault="00A57FF2" w:rsidP="00CF19CA">
      <w:pPr>
        <w:spacing w:line="360" w:lineRule="auto"/>
        <w:ind w:left="720" w:hanging="720"/>
        <w:jc w:val="left"/>
        <w:rPr>
          <w:rFonts w:ascii="Arial" w:hAnsi="Arial" w:cs="Arial"/>
        </w:rPr>
      </w:pPr>
      <w:r w:rsidRPr="00632806">
        <w:rPr>
          <w:rFonts w:ascii="Arial" w:hAnsi="Arial" w:cs="Arial"/>
        </w:rPr>
        <w:t>Markova</w:t>
      </w:r>
      <w:r w:rsidR="00CF19CA" w:rsidRPr="00632806">
        <w:rPr>
          <w:rFonts w:ascii="Arial" w:hAnsi="Arial" w:cs="Arial"/>
        </w:rPr>
        <w:t xml:space="preserve">, V., Wolak-Tuzimek, A., and </w:t>
      </w:r>
      <w:r w:rsidRPr="00632806">
        <w:rPr>
          <w:rFonts w:ascii="Arial" w:hAnsi="Arial" w:cs="Arial"/>
        </w:rPr>
        <w:t>Tuck ova</w:t>
      </w:r>
      <w:r w:rsidR="00CF19CA" w:rsidRPr="00632806">
        <w:rPr>
          <w:rFonts w:ascii="Arial" w:hAnsi="Arial" w:cs="Arial"/>
        </w:rPr>
        <w:t xml:space="preserve">, Z. (2021). Corporate social responsibility as a source of competitive advantage in large enterprises. Journal of Competitiveness, 13(1), 113. Available at: </w:t>
      </w:r>
      <w:hyperlink r:id="rId21" w:history="1">
        <w:r w:rsidR="00CF19CA" w:rsidRPr="00632806">
          <w:rPr>
            <w:rStyle w:val="Hyperlink"/>
            <w:rFonts w:ascii="Arial" w:hAnsi="Arial" w:cs="Arial"/>
          </w:rPr>
          <w:t>https://doi.org/10.7441/joc.2021.01.07</w:t>
        </w:r>
      </w:hyperlink>
      <w:r w:rsidR="00CF19CA" w:rsidRPr="00632806">
        <w:rPr>
          <w:rFonts w:ascii="Arial" w:hAnsi="Arial" w:cs="Arial"/>
        </w:rPr>
        <w:t xml:space="preserve"> (Accessed: 5 August 2026).</w:t>
      </w:r>
    </w:p>
    <w:p w14:paraId="082A9B89"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lastRenderedPageBreak/>
        <w:t xml:space="preserve">Ministry of Statistics and Programme Implementation (2026) Press release of Consumer Price Index on base 2024=100 for March 2026. Available at: </w:t>
      </w:r>
      <w:hyperlink r:id="rId22" w:history="1">
        <w:r w:rsidRPr="00632806">
          <w:rPr>
            <w:rStyle w:val="Hyperlink"/>
            <w:rFonts w:ascii="Arial" w:hAnsi="Arial" w:cs="Arial"/>
          </w:rPr>
          <w:t>https://mospi.gov.in/uploads/latestReleases/latest_release_1776075408775_60ad93d0-aedc-405b-864a-d1e965e7ba40_Press_Release_of_CPI_March_2026.pdf</w:t>
        </w:r>
      </w:hyperlink>
      <w:r w:rsidRPr="00632806">
        <w:rPr>
          <w:rFonts w:ascii="Arial" w:hAnsi="Arial" w:cs="Arial"/>
        </w:rPr>
        <w:t xml:space="preserve"> (Accessed: 5 August 2026).</w:t>
      </w:r>
    </w:p>
    <w:p w14:paraId="659D8898" w14:textId="18367F9D"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Pandey, R., Ganatra, V., Jamnik, S., Goel, P., Goyal, P., Xuan, C. L., ... and Zen, L. J. (2021) ‘An empirical study on customer satisfaction, perception, and brand image in Starbucks Coffee in India, Asia’, International Journal of Tourism and Hospitality in Asia </w:t>
      </w:r>
      <w:r w:rsidR="00A57FF2" w:rsidRPr="00632806">
        <w:rPr>
          <w:rFonts w:ascii="Arial" w:hAnsi="Arial" w:cs="Arial"/>
        </w:rPr>
        <w:t>Pacific</w:t>
      </w:r>
      <w:r w:rsidRPr="00632806">
        <w:rPr>
          <w:rFonts w:ascii="Arial" w:hAnsi="Arial" w:cs="Arial"/>
        </w:rPr>
        <w:t xml:space="preserve">, 4(1), 53-63.  [Online]. Available at: </w:t>
      </w:r>
      <w:hyperlink r:id="rId23" w:history="1">
        <w:r w:rsidRPr="00632806">
          <w:rPr>
            <w:rStyle w:val="Hyperlink"/>
            <w:rFonts w:ascii="Arial" w:hAnsi="Arial" w:cs="Arial"/>
          </w:rPr>
          <w:t>https://doi.org/10.32535/ijthap.v4i1.1021</w:t>
        </w:r>
      </w:hyperlink>
      <w:r w:rsidRPr="00632806">
        <w:rPr>
          <w:rFonts w:ascii="Arial" w:hAnsi="Arial" w:cs="Arial"/>
        </w:rPr>
        <w:t xml:space="preserve"> (Accessed: 5 August 2026).</w:t>
      </w:r>
    </w:p>
    <w:p w14:paraId="678E2767" w14:textId="5AB9967F"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Porter, M.E. (1980) Competitive Strategy: Techniques for </w:t>
      </w:r>
      <w:r w:rsidR="00A57FF2" w:rsidRPr="00632806">
        <w:rPr>
          <w:rFonts w:ascii="Arial" w:hAnsi="Arial" w:cs="Arial"/>
        </w:rPr>
        <w:t>Analysing</w:t>
      </w:r>
      <w:r w:rsidRPr="00632806">
        <w:rPr>
          <w:rFonts w:ascii="Arial" w:hAnsi="Arial" w:cs="Arial"/>
        </w:rPr>
        <w:t xml:space="preserve"> Industries and Competitors. New York: Free Press.</w:t>
      </w:r>
    </w:p>
    <w:p w14:paraId="538A81BE"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Porter, M.E. and Kramer, M.R. (2006) ‘Strategy and society: the link between competitive advantage and corporate social responsibility’, Harvard Business Review, 84(12), pp. 78–92. Available at: </w:t>
      </w:r>
      <w:hyperlink r:id="rId24" w:history="1">
        <w:r w:rsidRPr="00632806">
          <w:rPr>
            <w:rStyle w:val="Hyperlink"/>
            <w:rFonts w:ascii="Arial" w:hAnsi="Arial" w:cs="Arial"/>
          </w:rPr>
          <w:t>https://hbr.org/2006/12/strategy-and-society-the-link-between-competitive-advantage-and-corporate-social-responsibility</w:t>
        </w:r>
      </w:hyperlink>
      <w:r w:rsidRPr="00632806">
        <w:rPr>
          <w:rFonts w:ascii="Arial" w:hAnsi="Arial" w:cs="Arial"/>
        </w:rPr>
        <w:t xml:space="preserve"> (Accessed: 5 August 2026).</w:t>
      </w:r>
    </w:p>
    <w:p w14:paraId="03A04260"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Setiana, E., Kurniawan, A. P., and Nihayatusshaliahah, N. (2026). Service Quality on Customer Loyalty in Global Marketing: A Qualitative Study of Starbucks’ Global Strategy. Journal of Sharia Economics Scholar, 4(1), 187-198. Available at: </w:t>
      </w:r>
      <w:hyperlink r:id="rId25" w:history="1">
        <w:r w:rsidRPr="00632806">
          <w:rPr>
            <w:rStyle w:val="Hyperlink"/>
            <w:rFonts w:ascii="Arial" w:hAnsi="Arial" w:cs="Arial"/>
          </w:rPr>
          <w:t>https://doi.org/10.5281/zenodo.20587535</w:t>
        </w:r>
      </w:hyperlink>
      <w:r w:rsidRPr="00632806">
        <w:rPr>
          <w:rFonts w:ascii="Arial" w:hAnsi="Arial" w:cs="Arial"/>
        </w:rPr>
        <w:t xml:space="preserve"> (Accessed: 5 August 2026).</w:t>
      </w:r>
    </w:p>
    <w:p w14:paraId="361F0304"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Starbucks India (n.d.) Our Culture. Available at: </w:t>
      </w:r>
      <w:hyperlink r:id="rId26" w:history="1">
        <w:r w:rsidRPr="00632806">
          <w:rPr>
            <w:rStyle w:val="Hyperlink"/>
            <w:rFonts w:ascii="Arial" w:hAnsi="Arial" w:cs="Arial"/>
          </w:rPr>
          <w:t>https://careers.starbucks.in/content/Our-Culture/?locale=en_GB</w:t>
        </w:r>
      </w:hyperlink>
      <w:r w:rsidRPr="00632806">
        <w:rPr>
          <w:rFonts w:ascii="Arial" w:hAnsi="Arial" w:cs="Arial"/>
        </w:rPr>
        <w:t xml:space="preserve"> (Accessed: 5 August 2026).</w:t>
      </w:r>
    </w:p>
    <w:p w14:paraId="5EC37563"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Starbucks (2023) About Us: Company Profile. Available at: </w:t>
      </w:r>
      <w:hyperlink r:id="rId27" w:history="1">
        <w:r w:rsidRPr="00632806">
          <w:rPr>
            <w:rStyle w:val="Hyperlink"/>
            <w:rFonts w:ascii="Arial" w:hAnsi="Arial" w:cs="Arial"/>
          </w:rPr>
          <w:t>https://about.starbucks.com/uploads/2023/02/AboutUs-Company-Profile-2.6.23.pdf</w:t>
        </w:r>
      </w:hyperlink>
      <w:r w:rsidRPr="00632806">
        <w:rPr>
          <w:rFonts w:ascii="Arial" w:hAnsi="Arial" w:cs="Arial"/>
        </w:rPr>
        <w:t xml:space="preserve"> (Accessed: 5 August 2026).</w:t>
      </w:r>
    </w:p>
    <w:p w14:paraId="0B7B3501"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lastRenderedPageBreak/>
        <w:t xml:space="preserve">Starbucks (2025) Message from Brian: Evolving our mission. Available at: </w:t>
      </w:r>
      <w:hyperlink r:id="rId28" w:history="1">
        <w:r w:rsidRPr="00632806">
          <w:rPr>
            <w:rStyle w:val="Hyperlink"/>
            <w:rFonts w:ascii="Arial" w:hAnsi="Arial" w:cs="Arial"/>
          </w:rPr>
          <w:t>https://about.starbucks.com/press/2025/message-from-brian-evolving-our-mission/</w:t>
        </w:r>
      </w:hyperlink>
      <w:r w:rsidRPr="00632806">
        <w:rPr>
          <w:rFonts w:ascii="Arial" w:hAnsi="Arial" w:cs="Arial"/>
        </w:rPr>
        <w:t xml:space="preserve"> (Accessed: 5 August 2026).</w:t>
      </w:r>
    </w:p>
    <w:p w14:paraId="10AD1945"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t>Tata Consumer Products (2012</w:t>
      </w:r>
      <w:r w:rsidRPr="00632806">
        <w:rPr>
          <w:rFonts w:ascii="Arial" w:hAnsi="Arial" w:cs="Arial"/>
          <w:i/>
          <w:iCs/>
        </w:rPr>
        <w:t>) Tata Starbucks Limited readies for India market entry by end of October</w:t>
      </w:r>
      <w:r w:rsidRPr="00632806">
        <w:rPr>
          <w:rFonts w:ascii="Arial" w:hAnsi="Arial" w:cs="Arial"/>
        </w:rPr>
        <w:t xml:space="preserve">. Available at: </w:t>
      </w:r>
      <w:hyperlink r:id="rId29" w:history="1">
        <w:r w:rsidRPr="00632806">
          <w:rPr>
            <w:rStyle w:val="Hyperlink"/>
            <w:rFonts w:ascii="Arial" w:hAnsi="Arial" w:cs="Arial"/>
          </w:rPr>
          <w:t>https://www.tataconsumer.com/news/tata-starbucks-limited-readies-india-market-entry-end-october</w:t>
        </w:r>
      </w:hyperlink>
      <w:r w:rsidRPr="00632806">
        <w:rPr>
          <w:rFonts w:ascii="Arial" w:hAnsi="Arial" w:cs="Arial"/>
        </w:rPr>
        <w:t xml:space="preserve"> (Accessed: 5 August 2026).</w:t>
      </w:r>
    </w:p>
    <w:p w14:paraId="5BAF1E7E"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Tata Consumer Products (2020) </w:t>
      </w:r>
      <w:r w:rsidRPr="00632806">
        <w:rPr>
          <w:rFonts w:ascii="Arial" w:hAnsi="Arial" w:cs="Arial"/>
          <w:i/>
          <w:iCs/>
        </w:rPr>
        <w:t>Integrated Report 2019–20</w:t>
      </w:r>
      <w:r w:rsidRPr="00632806">
        <w:rPr>
          <w:rFonts w:ascii="Arial" w:hAnsi="Arial" w:cs="Arial"/>
        </w:rPr>
        <w:t xml:space="preserve">. Available at: </w:t>
      </w:r>
      <w:hyperlink r:id="rId30" w:history="1">
        <w:r w:rsidRPr="00632806">
          <w:rPr>
            <w:rStyle w:val="Hyperlink"/>
            <w:rFonts w:ascii="Arial" w:hAnsi="Arial" w:cs="Arial"/>
          </w:rPr>
          <w:t>https://www.tataconsumer.com/IAR-20/pdf/Tata%20Consumer%20Products%20Limited_Integrated%20Report%202019-20.pdf</w:t>
        </w:r>
      </w:hyperlink>
      <w:r w:rsidRPr="00632806">
        <w:rPr>
          <w:rFonts w:ascii="Arial" w:hAnsi="Arial" w:cs="Arial"/>
        </w:rPr>
        <w:t xml:space="preserve"> (Accessed: 5 August 2026).</w:t>
      </w:r>
    </w:p>
    <w:p w14:paraId="6831AAFA"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Tata Consumer Products (2026a) Integrated Annual Report 2025–26. Available at: </w:t>
      </w:r>
      <w:hyperlink r:id="rId31" w:history="1">
        <w:r w:rsidRPr="00632806">
          <w:rPr>
            <w:rStyle w:val="Hyperlink"/>
            <w:rFonts w:ascii="Arial" w:hAnsi="Arial" w:cs="Arial"/>
          </w:rPr>
          <w:t>https://www.tataconsumer.com/sites/g/files/gfwrlq316/files/2026-05/INTEGRATED_ANNUAL_REPORT_2025_26.pdf</w:t>
        </w:r>
      </w:hyperlink>
      <w:r w:rsidRPr="00632806">
        <w:rPr>
          <w:rFonts w:ascii="Arial" w:hAnsi="Arial" w:cs="Arial"/>
        </w:rPr>
        <w:t xml:space="preserve"> (Accessed: 5 August 2026).</w:t>
      </w:r>
    </w:p>
    <w:p w14:paraId="5479258A"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t>Tata Consumer Products (2026b) ‘Results for the quarter and year ended 31st March 2026’. Available at: https://www.tataconsumer.com/news/results-quarter-and-year-ended-31st-march-2026 (Accessed: 8 August 2026).</w:t>
      </w:r>
    </w:p>
    <w:p w14:paraId="46A20E7A"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Tata Starbucks (n.d.) Empowering girls and young women. Available at: </w:t>
      </w:r>
      <w:hyperlink r:id="rId32" w:history="1">
        <w:r w:rsidRPr="00632806">
          <w:rPr>
            <w:rStyle w:val="Hyperlink"/>
            <w:rFonts w:ascii="Arial" w:hAnsi="Arial" w:cs="Arial"/>
          </w:rPr>
          <w:t>https://www.starbucks.in/responsibility/community/Empowering-Girls-And-Young-Women</w:t>
        </w:r>
      </w:hyperlink>
      <w:r w:rsidRPr="00632806">
        <w:rPr>
          <w:rFonts w:ascii="Arial" w:hAnsi="Arial" w:cs="Arial"/>
        </w:rPr>
        <w:t xml:space="preserve"> (Accessed: 5 August 2026).</w:t>
      </w:r>
    </w:p>
    <w:p w14:paraId="52123503" w14:textId="045D4617"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Teece, D., Pisano, G. &amp; </w:t>
      </w:r>
      <w:r w:rsidR="00A57FF2" w:rsidRPr="00632806">
        <w:rPr>
          <w:rFonts w:ascii="Arial" w:hAnsi="Arial" w:cs="Arial"/>
        </w:rPr>
        <w:t>She</w:t>
      </w:r>
      <w:r w:rsidR="00A57FF2">
        <w:rPr>
          <w:rFonts w:ascii="Arial" w:hAnsi="Arial" w:cs="Arial"/>
        </w:rPr>
        <w:t>u</w:t>
      </w:r>
      <w:r w:rsidR="00A57FF2" w:rsidRPr="00632806">
        <w:rPr>
          <w:rFonts w:ascii="Arial" w:hAnsi="Arial" w:cs="Arial"/>
        </w:rPr>
        <w:t>n</w:t>
      </w:r>
      <w:r w:rsidRPr="00632806">
        <w:rPr>
          <w:rFonts w:ascii="Arial" w:hAnsi="Arial" w:cs="Arial"/>
        </w:rPr>
        <w:t xml:space="preserve">, A. (1997) ‘Dynamic Capabilities and Strategic Management’ Strategic Management Journal, 18(7), 509–533. Available at: </w:t>
      </w:r>
      <w:hyperlink r:id="rId33" w:history="1">
        <w:r w:rsidRPr="00632806">
          <w:rPr>
            <w:rStyle w:val="Hyperlink"/>
            <w:rFonts w:ascii="Arial" w:hAnsi="Arial" w:cs="Arial"/>
          </w:rPr>
          <w:t>https://doi.org/10.1002/(SICI)1097-0266(199708)18:7%3C509::AID-SMJ882%3E3.0.CO;2-Z</w:t>
        </w:r>
      </w:hyperlink>
      <w:r w:rsidRPr="00632806">
        <w:rPr>
          <w:rFonts w:ascii="Arial" w:hAnsi="Arial" w:cs="Arial"/>
        </w:rPr>
        <w:t xml:space="preserve"> (Accessed: 5 August 2026).</w:t>
      </w:r>
    </w:p>
    <w:p w14:paraId="1F889400"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Tu, Y., and Wu, W. (2021) ‘How does green innovation improve enterprises’ competitive advantage? The role of organizational learning’ Sustainable Production and Consumption, 26, 504-516. Available at: </w:t>
      </w:r>
      <w:hyperlink r:id="rId34" w:history="1">
        <w:r w:rsidRPr="00632806">
          <w:rPr>
            <w:rStyle w:val="Hyperlink"/>
            <w:rFonts w:ascii="Arial" w:hAnsi="Arial" w:cs="Arial"/>
          </w:rPr>
          <w:t>https://doi.org/10.1016/j.spc.2020.12.031</w:t>
        </w:r>
      </w:hyperlink>
      <w:r w:rsidRPr="00632806">
        <w:rPr>
          <w:rFonts w:ascii="Arial" w:hAnsi="Arial" w:cs="Arial"/>
        </w:rPr>
        <w:t xml:space="preserve"> (Accessed: 5 August 2026).</w:t>
      </w:r>
    </w:p>
    <w:p w14:paraId="55A28AA8"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lastRenderedPageBreak/>
        <w:t xml:space="preserve">Vishwanathan, P., van Oosterhout, H., Heugens, P.P.M.A.R., Duran, P. and van Essen, M. (2020) ‘Strategic CSR: A concept building meta-analysis’, Journal of Management Studies, 57(2), pp. 314–350. Available at: </w:t>
      </w:r>
      <w:hyperlink r:id="rId35" w:history="1">
        <w:r w:rsidRPr="00632806">
          <w:rPr>
            <w:rStyle w:val="Hyperlink"/>
            <w:rFonts w:ascii="Arial" w:hAnsi="Arial" w:cs="Arial"/>
          </w:rPr>
          <w:t>https://doi.org/10.1111/joms.12514</w:t>
        </w:r>
      </w:hyperlink>
      <w:r w:rsidRPr="00632806">
        <w:rPr>
          <w:rFonts w:ascii="Arial" w:hAnsi="Arial" w:cs="Arial"/>
        </w:rPr>
        <w:t xml:space="preserve"> (Accessed: 5 August 2026).</w:t>
      </w:r>
    </w:p>
    <w:p w14:paraId="57AE33E2" w14:textId="77777777" w:rsidR="00CF19CA" w:rsidRPr="00632806" w:rsidRDefault="00CF19CA" w:rsidP="00CF19CA">
      <w:pPr>
        <w:spacing w:line="360" w:lineRule="auto"/>
        <w:ind w:left="720" w:hanging="720"/>
        <w:jc w:val="left"/>
        <w:rPr>
          <w:rFonts w:ascii="Arial" w:hAnsi="Arial" w:cs="Arial"/>
        </w:rPr>
      </w:pPr>
      <w:r w:rsidRPr="00632806">
        <w:rPr>
          <w:rFonts w:ascii="Arial" w:hAnsi="Arial" w:cs="Arial"/>
        </w:rPr>
        <w:t xml:space="preserve">World Bank (2024) ‘Gearing up for India’s rapid urban transformation’. Available at: </w:t>
      </w:r>
      <w:hyperlink r:id="rId36" w:history="1">
        <w:r w:rsidRPr="00632806">
          <w:rPr>
            <w:rStyle w:val="Hyperlink"/>
            <w:rFonts w:ascii="Arial" w:hAnsi="Arial" w:cs="Arial"/>
          </w:rPr>
          <w:t>https://www.worldbank.org/en/news/opinion/2024/01/30/gearing-up-for-india-s-rapid-urban-transformation</w:t>
        </w:r>
      </w:hyperlink>
      <w:r w:rsidRPr="00632806">
        <w:rPr>
          <w:rFonts w:ascii="Arial" w:hAnsi="Arial" w:cs="Arial"/>
        </w:rPr>
        <w:t xml:space="preserve"> (Accessed: 5 August 2026).</w:t>
      </w:r>
    </w:p>
    <w:p w14:paraId="57A2E7D7" w14:textId="77777777" w:rsidR="00686D56" w:rsidRPr="006F36BA" w:rsidRDefault="00686D56" w:rsidP="00CF19CA">
      <w:pPr>
        <w:spacing w:line="360" w:lineRule="auto"/>
        <w:ind w:left="720" w:hanging="720"/>
        <w:jc w:val="left"/>
        <w:rPr>
          <w:rFonts w:ascii="Arial" w:hAnsi="Arial" w:cs="Arial"/>
          <w:szCs w:val="24"/>
          <w:lang w:val="en-IN"/>
        </w:rPr>
      </w:pPr>
    </w:p>
    <w:sectPr w:rsidR="00686D56" w:rsidRPr="006F36BA" w:rsidSect="003245C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CA0B00" w14:textId="77777777" w:rsidR="00281E92" w:rsidRDefault="00281E92" w:rsidP="00964BBA">
      <w:pPr>
        <w:spacing w:after="0" w:line="240" w:lineRule="auto"/>
      </w:pPr>
      <w:r>
        <w:separator/>
      </w:r>
    </w:p>
  </w:endnote>
  <w:endnote w:type="continuationSeparator" w:id="0">
    <w:p w14:paraId="3A4587FC" w14:textId="77777777" w:rsidR="00281E92" w:rsidRDefault="00281E92" w:rsidP="00964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663D81" w14:textId="77777777" w:rsidR="00281E92" w:rsidRDefault="00281E92" w:rsidP="00964BBA">
      <w:pPr>
        <w:spacing w:after="0" w:line="240" w:lineRule="auto"/>
      </w:pPr>
      <w:r>
        <w:separator/>
      </w:r>
    </w:p>
  </w:footnote>
  <w:footnote w:type="continuationSeparator" w:id="0">
    <w:p w14:paraId="052A3D8C" w14:textId="77777777" w:rsidR="00281E92" w:rsidRDefault="00281E92" w:rsidP="00964B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1846208"/>
      <w:docPartObj>
        <w:docPartGallery w:val="Page Numbers (Top of Page)"/>
        <w:docPartUnique/>
      </w:docPartObj>
    </w:sdtPr>
    <w:sdtEndPr>
      <w:rPr>
        <w:noProof/>
      </w:rPr>
    </w:sdtEndPr>
    <w:sdtContent>
      <w:p w14:paraId="6BB7D6C1" w14:textId="2937D12C" w:rsidR="00964BBA" w:rsidRDefault="00964BB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B862F9B" w14:textId="77777777" w:rsidR="00964BBA" w:rsidRDefault="00964B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DA3B68"/>
    <w:multiLevelType w:val="hybridMultilevel"/>
    <w:tmpl w:val="B4F6AEA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A57086F"/>
    <w:multiLevelType w:val="hybridMultilevel"/>
    <w:tmpl w:val="DA9E814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AD83517"/>
    <w:multiLevelType w:val="hybridMultilevel"/>
    <w:tmpl w:val="E4CCE14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18418495">
    <w:abstractNumId w:val="0"/>
  </w:num>
  <w:num w:numId="2" w16cid:durableId="1646855747">
    <w:abstractNumId w:val="1"/>
  </w:num>
  <w:num w:numId="3" w16cid:durableId="21115105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8B3"/>
    <w:rsid w:val="00007A11"/>
    <w:rsid w:val="00013253"/>
    <w:rsid w:val="000146DC"/>
    <w:rsid w:val="00021763"/>
    <w:rsid w:val="00030A48"/>
    <w:rsid w:val="00030F31"/>
    <w:rsid w:val="00033D84"/>
    <w:rsid w:val="000340C1"/>
    <w:rsid w:val="0003517A"/>
    <w:rsid w:val="0005214E"/>
    <w:rsid w:val="0005702F"/>
    <w:rsid w:val="00071BF7"/>
    <w:rsid w:val="00077B00"/>
    <w:rsid w:val="00077D9D"/>
    <w:rsid w:val="0008418A"/>
    <w:rsid w:val="00090F41"/>
    <w:rsid w:val="000A6A2C"/>
    <w:rsid w:val="000B198B"/>
    <w:rsid w:val="000D7B46"/>
    <w:rsid w:val="00114BBE"/>
    <w:rsid w:val="00117A4D"/>
    <w:rsid w:val="00122FC6"/>
    <w:rsid w:val="001265CC"/>
    <w:rsid w:val="00133C00"/>
    <w:rsid w:val="00137175"/>
    <w:rsid w:val="00146A86"/>
    <w:rsid w:val="00170E7B"/>
    <w:rsid w:val="00174B21"/>
    <w:rsid w:val="0018572C"/>
    <w:rsid w:val="00187A83"/>
    <w:rsid w:val="001B0406"/>
    <w:rsid w:val="001B0ADA"/>
    <w:rsid w:val="001B6B4A"/>
    <w:rsid w:val="001C76EC"/>
    <w:rsid w:val="001E5D91"/>
    <w:rsid w:val="001E7F1E"/>
    <w:rsid w:val="001F3C3B"/>
    <w:rsid w:val="0021794A"/>
    <w:rsid w:val="00217A25"/>
    <w:rsid w:val="00217FFB"/>
    <w:rsid w:val="00220203"/>
    <w:rsid w:val="00252A64"/>
    <w:rsid w:val="00267D93"/>
    <w:rsid w:val="002816AC"/>
    <w:rsid w:val="00281E92"/>
    <w:rsid w:val="00283EF6"/>
    <w:rsid w:val="002A0EC1"/>
    <w:rsid w:val="002B495E"/>
    <w:rsid w:val="002C1EB9"/>
    <w:rsid w:val="002C2652"/>
    <w:rsid w:val="002C4029"/>
    <w:rsid w:val="002C4987"/>
    <w:rsid w:val="002D5A0F"/>
    <w:rsid w:val="002D5FF7"/>
    <w:rsid w:val="002E5488"/>
    <w:rsid w:val="002E688A"/>
    <w:rsid w:val="002F5437"/>
    <w:rsid w:val="0030454B"/>
    <w:rsid w:val="00307D11"/>
    <w:rsid w:val="00314393"/>
    <w:rsid w:val="00317BB5"/>
    <w:rsid w:val="0032050A"/>
    <w:rsid w:val="003245C3"/>
    <w:rsid w:val="00326F89"/>
    <w:rsid w:val="00337351"/>
    <w:rsid w:val="0034165A"/>
    <w:rsid w:val="0034416D"/>
    <w:rsid w:val="00347756"/>
    <w:rsid w:val="00354D70"/>
    <w:rsid w:val="0038322E"/>
    <w:rsid w:val="00384EA0"/>
    <w:rsid w:val="0039281C"/>
    <w:rsid w:val="0039656E"/>
    <w:rsid w:val="003A34F1"/>
    <w:rsid w:val="003B1150"/>
    <w:rsid w:val="003D08B3"/>
    <w:rsid w:val="003D100F"/>
    <w:rsid w:val="003D375D"/>
    <w:rsid w:val="003F4287"/>
    <w:rsid w:val="00415056"/>
    <w:rsid w:val="00416558"/>
    <w:rsid w:val="0043057E"/>
    <w:rsid w:val="00442C9C"/>
    <w:rsid w:val="00447752"/>
    <w:rsid w:val="00447B5E"/>
    <w:rsid w:val="00453AC5"/>
    <w:rsid w:val="00455F69"/>
    <w:rsid w:val="00461899"/>
    <w:rsid w:val="004661CE"/>
    <w:rsid w:val="004701BD"/>
    <w:rsid w:val="0048041E"/>
    <w:rsid w:val="00494F36"/>
    <w:rsid w:val="00495917"/>
    <w:rsid w:val="004B0141"/>
    <w:rsid w:val="004B4E34"/>
    <w:rsid w:val="004B5236"/>
    <w:rsid w:val="004C0CF7"/>
    <w:rsid w:val="004C6EAD"/>
    <w:rsid w:val="004C7324"/>
    <w:rsid w:val="004D2E9C"/>
    <w:rsid w:val="004D4671"/>
    <w:rsid w:val="004D610C"/>
    <w:rsid w:val="004E2178"/>
    <w:rsid w:val="004E7246"/>
    <w:rsid w:val="004F3A35"/>
    <w:rsid w:val="00522846"/>
    <w:rsid w:val="00522CD5"/>
    <w:rsid w:val="00525E8D"/>
    <w:rsid w:val="00527AB7"/>
    <w:rsid w:val="005329B5"/>
    <w:rsid w:val="00553659"/>
    <w:rsid w:val="00560596"/>
    <w:rsid w:val="00565918"/>
    <w:rsid w:val="00585FA5"/>
    <w:rsid w:val="005B592B"/>
    <w:rsid w:val="005C05DF"/>
    <w:rsid w:val="005D3378"/>
    <w:rsid w:val="005E2C02"/>
    <w:rsid w:val="005E3326"/>
    <w:rsid w:val="005E5461"/>
    <w:rsid w:val="005E7AB4"/>
    <w:rsid w:val="005F1F80"/>
    <w:rsid w:val="00612CA8"/>
    <w:rsid w:val="00636A1C"/>
    <w:rsid w:val="00646C82"/>
    <w:rsid w:val="00653FE2"/>
    <w:rsid w:val="006564CC"/>
    <w:rsid w:val="006762DE"/>
    <w:rsid w:val="006823B2"/>
    <w:rsid w:val="00684A27"/>
    <w:rsid w:val="00686D56"/>
    <w:rsid w:val="006A353E"/>
    <w:rsid w:val="006C7FAF"/>
    <w:rsid w:val="006D7248"/>
    <w:rsid w:val="006F36BA"/>
    <w:rsid w:val="00731CAD"/>
    <w:rsid w:val="00755B83"/>
    <w:rsid w:val="00761B2C"/>
    <w:rsid w:val="0076286F"/>
    <w:rsid w:val="007634F8"/>
    <w:rsid w:val="00766D0B"/>
    <w:rsid w:val="00767E35"/>
    <w:rsid w:val="00796888"/>
    <w:rsid w:val="007A098F"/>
    <w:rsid w:val="007A1BB5"/>
    <w:rsid w:val="007C09BF"/>
    <w:rsid w:val="007C3299"/>
    <w:rsid w:val="007C36EE"/>
    <w:rsid w:val="007D0516"/>
    <w:rsid w:val="007D2ABF"/>
    <w:rsid w:val="007D59BB"/>
    <w:rsid w:val="007E33EE"/>
    <w:rsid w:val="0080224C"/>
    <w:rsid w:val="00803D9E"/>
    <w:rsid w:val="00810F3D"/>
    <w:rsid w:val="0082423F"/>
    <w:rsid w:val="00824944"/>
    <w:rsid w:val="00827455"/>
    <w:rsid w:val="008311A7"/>
    <w:rsid w:val="0084418C"/>
    <w:rsid w:val="0085531E"/>
    <w:rsid w:val="00866E70"/>
    <w:rsid w:val="008812BF"/>
    <w:rsid w:val="0088203A"/>
    <w:rsid w:val="00887344"/>
    <w:rsid w:val="008A00B9"/>
    <w:rsid w:val="008A7B02"/>
    <w:rsid w:val="008C2290"/>
    <w:rsid w:val="008C4DB8"/>
    <w:rsid w:val="008D5A12"/>
    <w:rsid w:val="008E576C"/>
    <w:rsid w:val="008E5DF7"/>
    <w:rsid w:val="008F3901"/>
    <w:rsid w:val="00903496"/>
    <w:rsid w:val="00903C09"/>
    <w:rsid w:val="00906D9C"/>
    <w:rsid w:val="00910A3A"/>
    <w:rsid w:val="00911570"/>
    <w:rsid w:val="00913BF9"/>
    <w:rsid w:val="009508AC"/>
    <w:rsid w:val="00951465"/>
    <w:rsid w:val="00953D7F"/>
    <w:rsid w:val="0096414E"/>
    <w:rsid w:val="00964BBA"/>
    <w:rsid w:val="00966EDF"/>
    <w:rsid w:val="009A27DB"/>
    <w:rsid w:val="009A7BEB"/>
    <w:rsid w:val="009B15E3"/>
    <w:rsid w:val="009B6FE5"/>
    <w:rsid w:val="009C11CB"/>
    <w:rsid w:val="009C598F"/>
    <w:rsid w:val="009D240F"/>
    <w:rsid w:val="009E23A9"/>
    <w:rsid w:val="009F217A"/>
    <w:rsid w:val="00A1159E"/>
    <w:rsid w:val="00A27B4C"/>
    <w:rsid w:val="00A471A2"/>
    <w:rsid w:val="00A5753C"/>
    <w:rsid w:val="00A57FF2"/>
    <w:rsid w:val="00A83D6C"/>
    <w:rsid w:val="00A940CE"/>
    <w:rsid w:val="00A953CA"/>
    <w:rsid w:val="00AA0DD0"/>
    <w:rsid w:val="00AB0138"/>
    <w:rsid w:val="00AB2B7E"/>
    <w:rsid w:val="00AB4798"/>
    <w:rsid w:val="00AB7670"/>
    <w:rsid w:val="00AD1A9A"/>
    <w:rsid w:val="00AD3F3E"/>
    <w:rsid w:val="00B01514"/>
    <w:rsid w:val="00B12C44"/>
    <w:rsid w:val="00B14AB3"/>
    <w:rsid w:val="00B16E84"/>
    <w:rsid w:val="00B32DF5"/>
    <w:rsid w:val="00B3638D"/>
    <w:rsid w:val="00B6477E"/>
    <w:rsid w:val="00B90B8A"/>
    <w:rsid w:val="00B944F9"/>
    <w:rsid w:val="00B95A0F"/>
    <w:rsid w:val="00B97E57"/>
    <w:rsid w:val="00BA5B68"/>
    <w:rsid w:val="00BA7EDC"/>
    <w:rsid w:val="00BC0A28"/>
    <w:rsid w:val="00BC23E6"/>
    <w:rsid w:val="00BD4516"/>
    <w:rsid w:val="00BE071F"/>
    <w:rsid w:val="00BE7785"/>
    <w:rsid w:val="00C12758"/>
    <w:rsid w:val="00C13889"/>
    <w:rsid w:val="00C27CC5"/>
    <w:rsid w:val="00C30312"/>
    <w:rsid w:val="00C308D6"/>
    <w:rsid w:val="00C37FF5"/>
    <w:rsid w:val="00C40401"/>
    <w:rsid w:val="00C52FA3"/>
    <w:rsid w:val="00C60DB7"/>
    <w:rsid w:val="00C622DE"/>
    <w:rsid w:val="00C76BDC"/>
    <w:rsid w:val="00C81374"/>
    <w:rsid w:val="00C946A2"/>
    <w:rsid w:val="00CD0791"/>
    <w:rsid w:val="00CD0DFA"/>
    <w:rsid w:val="00CD3B5C"/>
    <w:rsid w:val="00CD475E"/>
    <w:rsid w:val="00CE2584"/>
    <w:rsid w:val="00CE2DDA"/>
    <w:rsid w:val="00CF19CA"/>
    <w:rsid w:val="00CF66C3"/>
    <w:rsid w:val="00D0581C"/>
    <w:rsid w:val="00D2760E"/>
    <w:rsid w:val="00D31EC8"/>
    <w:rsid w:val="00D32518"/>
    <w:rsid w:val="00D46165"/>
    <w:rsid w:val="00D47767"/>
    <w:rsid w:val="00D63B18"/>
    <w:rsid w:val="00D66726"/>
    <w:rsid w:val="00D73135"/>
    <w:rsid w:val="00D75471"/>
    <w:rsid w:val="00D764B3"/>
    <w:rsid w:val="00D775D7"/>
    <w:rsid w:val="00D8176B"/>
    <w:rsid w:val="00D83D2D"/>
    <w:rsid w:val="00DB22DA"/>
    <w:rsid w:val="00DE48CE"/>
    <w:rsid w:val="00DE5A7C"/>
    <w:rsid w:val="00DE6ADD"/>
    <w:rsid w:val="00DF347B"/>
    <w:rsid w:val="00DF403F"/>
    <w:rsid w:val="00E07A91"/>
    <w:rsid w:val="00E10574"/>
    <w:rsid w:val="00E10E4E"/>
    <w:rsid w:val="00E11875"/>
    <w:rsid w:val="00E12B6E"/>
    <w:rsid w:val="00E2462C"/>
    <w:rsid w:val="00E32FE4"/>
    <w:rsid w:val="00E427E9"/>
    <w:rsid w:val="00E628BE"/>
    <w:rsid w:val="00E630BA"/>
    <w:rsid w:val="00E709BD"/>
    <w:rsid w:val="00E70E08"/>
    <w:rsid w:val="00E80BB3"/>
    <w:rsid w:val="00E832F9"/>
    <w:rsid w:val="00EB0278"/>
    <w:rsid w:val="00EB15FD"/>
    <w:rsid w:val="00EC00A5"/>
    <w:rsid w:val="00ED2D4B"/>
    <w:rsid w:val="00F00CC2"/>
    <w:rsid w:val="00F054BD"/>
    <w:rsid w:val="00F06026"/>
    <w:rsid w:val="00F0726F"/>
    <w:rsid w:val="00F3110A"/>
    <w:rsid w:val="00F3297B"/>
    <w:rsid w:val="00F422C7"/>
    <w:rsid w:val="00F5108D"/>
    <w:rsid w:val="00F511BE"/>
    <w:rsid w:val="00F758F4"/>
    <w:rsid w:val="00FA07B3"/>
    <w:rsid w:val="00FA14D9"/>
    <w:rsid w:val="00FD128E"/>
    <w:rsid w:val="00FD1E5B"/>
    <w:rsid w:val="00FD6155"/>
    <w:rsid w:val="00FD6F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B4343"/>
  <w15:chartTrackingRefBased/>
  <w15:docId w15:val="{5729859F-9808-443F-89CB-9201ABB62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heme="minorBidi"/>
        <w:kern w:val="2"/>
        <w:sz w:val="24"/>
        <w:szCs w:val="22"/>
        <w:lang w:val="en-US" w:eastAsia="zh-CN" w:bidi="ar-SA"/>
        <w14:ligatures w14:val="standardContextual"/>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7175"/>
    <w:rPr>
      <w:lang w:val="en-GB"/>
    </w:rPr>
  </w:style>
  <w:style w:type="paragraph" w:styleId="Heading1">
    <w:name w:val="heading 1"/>
    <w:basedOn w:val="Normal"/>
    <w:next w:val="Normal"/>
    <w:link w:val="Heading1Char"/>
    <w:uiPriority w:val="9"/>
    <w:qFormat/>
    <w:rsid w:val="003D08B3"/>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3D08B3"/>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3D08B3"/>
    <w:pPr>
      <w:keepNext/>
      <w:keepLines/>
      <w:spacing w:before="160" w:after="80"/>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3D08B3"/>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3D08B3"/>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3D08B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D08B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D08B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D08B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8B3"/>
    <w:rPr>
      <w:rFonts w:asciiTheme="majorHAnsi" w:eastAsiaTheme="majorEastAsia" w:hAnsiTheme="majorHAnsi" w:cstheme="majorBidi"/>
      <w:color w:val="365F91" w:themeColor="accent1" w:themeShade="BF"/>
      <w:sz w:val="40"/>
      <w:szCs w:val="40"/>
      <w:lang w:val="en-GB"/>
    </w:rPr>
  </w:style>
  <w:style w:type="character" w:customStyle="1" w:styleId="Heading2Char">
    <w:name w:val="Heading 2 Char"/>
    <w:basedOn w:val="DefaultParagraphFont"/>
    <w:link w:val="Heading2"/>
    <w:uiPriority w:val="9"/>
    <w:rsid w:val="003D08B3"/>
    <w:rPr>
      <w:rFonts w:asciiTheme="majorHAnsi" w:eastAsiaTheme="majorEastAsia" w:hAnsiTheme="majorHAnsi" w:cstheme="majorBidi"/>
      <w:color w:val="365F91" w:themeColor="accent1" w:themeShade="BF"/>
      <w:sz w:val="32"/>
      <w:szCs w:val="32"/>
      <w:lang w:val="en-GB"/>
    </w:rPr>
  </w:style>
  <w:style w:type="character" w:customStyle="1" w:styleId="Heading3Char">
    <w:name w:val="Heading 3 Char"/>
    <w:basedOn w:val="DefaultParagraphFont"/>
    <w:link w:val="Heading3"/>
    <w:uiPriority w:val="9"/>
    <w:rsid w:val="003D08B3"/>
    <w:rPr>
      <w:rFonts w:asciiTheme="minorHAnsi" w:eastAsiaTheme="majorEastAsia" w:hAnsiTheme="minorHAnsi"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3D08B3"/>
    <w:rPr>
      <w:rFonts w:asciiTheme="minorHAnsi" w:eastAsiaTheme="majorEastAsia" w:hAnsiTheme="minorHAnsi"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3D08B3"/>
    <w:rPr>
      <w:rFonts w:asciiTheme="minorHAnsi" w:eastAsiaTheme="majorEastAsia" w:hAnsiTheme="minorHAnsi" w:cstheme="majorBidi"/>
      <w:color w:val="365F91" w:themeColor="accent1" w:themeShade="BF"/>
      <w:lang w:val="en-GB"/>
    </w:rPr>
  </w:style>
  <w:style w:type="character" w:customStyle="1" w:styleId="Heading6Char">
    <w:name w:val="Heading 6 Char"/>
    <w:basedOn w:val="DefaultParagraphFont"/>
    <w:link w:val="Heading6"/>
    <w:uiPriority w:val="9"/>
    <w:semiHidden/>
    <w:rsid w:val="003D08B3"/>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D08B3"/>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3D08B3"/>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D08B3"/>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3D08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08B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D08B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08B3"/>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D08B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D08B3"/>
    <w:rPr>
      <w:i/>
      <w:iCs/>
      <w:color w:val="404040" w:themeColor="text1" w:themeTint="BF"/>
      <w:lang w:val="en-GB"/>
    </w:rPr>
  </w:style>
  <w:style w:type="paragraph" w:styleId="ListParagraph">
    <w:name w:val="List Paragraph"/>
    <w:basedOn w:val="Normal"/>
    <w:uiPriority w:val="34"/>
    <w:qFormat/>
    <w:rsid w:val="003D08B3"/>
    <w:pPr>
      <w:ind w:left="720"/>
      <w:contextualSpacing/>
    </w:pPr>
  </w:style>
  <w:style w:type="character" w:styleId="IntenseEmphasis">
    <w:name w:val="Intense Emphasis"/>
    <w:basedOn w:val="DefaultParagraphFont"/>
    <w:uiPriority w:val="21"/>
    <w:qFormat/>
    <w:rsid w:val="003D08B3"/>
    <w:rPr>
      <w:i/>
      <w:iCs/>
      <w:color w:val="365F91" w:themeColor="accent1" w:themeShade="BF"/>
    </w:rPr>
  </w:style>
  <w:style w:type="paragraph" w:styleId="IntenseQuote">
    <w:name w:val="Intense Quote"/>
    <w:basedOn w:val="Normal"/>
    <w:next w:val="Normal"/>
    <w:link w:val="IntenseQuoteChar"/>
    <w:uiPriority w:val="30"/>
    <w:qFormat/>
    <w:rsid w:val="003D08B3"/>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3D08B3"/>
    <w:rPr>
      <w:i/>
      <w:iCs/>
      <w:color w:val="365F91" w:themeColor="accent1" w:themeShade="BF"/>
      <w:lang w:val="en-GB"/>
    </w:rPr>
  </w:style>
  <w:style w:type="character" w:styleId="IntenseReference">
    <w:name w:val="Intense Reference"/>
    <w:basedOn w:val="DefaultParagraphFont"/>
    <w:uiPriority w:val="32"/>
    <w:qFormat/>
    <w:rsid w:val="003D08B3"/>
    <w:rPr>
      <w:b/>
      <w:bCs/>
      <w:smallCaps/>
      <w:color w:val="365F91" w:themeColor="accent1" w:themeShade="BF"/>
      <w:spacing w:val="5"/>
    </w:rPr>
  </w:style>
  <w:style w:type="paragraph" w:styleId="TOCHeading">
    <w:name w:val="TOC Heading"/>
    <w:basedOn w:val="Heading1"/>
    <w:next w:val="Normal"/>
    <w:uiPriority w:val="39"/>
    <w:unhideWhenUsed/>
    <w:qFormat/>
    <w:rsid w:val="008A7B02"/>
    <w:pPr>
      <w:spacing w:before="240" w:after="0" w:line="259" w:lineRule="auto"/>
      <w:jc w:val="left"/>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A14D9"/>
    <w:pPr>
      <w:tabs>
        <w:tab w:val="right" w:leader="dot" w:pos="9350"/>
      </w:tabs>
      <w:spacing w:after="100"/>
    </w:pPr>
    <w:rPr>
      <w:rFonts w:ascii="Arial" w:hAnsi="Arial" w:cs="Arial"/>
      <w:noProof/>
      <w:lang w:val="en-IN"/>
    </w:rPr>
  </w:style>
  <w:style w:type="paragraph" w:styleId="TOC2">
    <w:name w:val="toc 2"/>
    <w:basedOn w:val="Normal"/>
    <w:next w:val="Normal"/>
    <w:autoRedefine/>
    <w:uiPriority w:val="39"/>
    <w:unhideWhenUsed/>
    <w:rsid w:val="008A7B02"/>
    <w:pPr>
      <w:spacing w:after="100"/>
      <w:ind w:left="240"/>
    </w:pPr>
  </w:style>
  <w:style w:type="paragraph" w:styleId="TOC3">
    <w:name w:val="toc 3"/>
    <w:basedOn w:val="Normal"/>
    <w:next w:val="Normal"/>
    <w:autoRedefine/>
    <w:uiPriority w:val="39"/>
    <w:unhideWhenUsed/>
    <w:rsid w:val="008A7B02"/>
    <w:pPr>
      <w:spacing w:after="100"/>
      <w:ind w:left="480"/>
    </w:pPr>
  </w:style>
  <w:style w:type="character" w:styleId="Hyperlink">
    <w:name w:val="Hyperlink"/>
    <w:basedOn w:val="DefaultParagraphFont"/>
    <w:uiPriority w:val="99"/>
    <w:unhideWhenUsed/>
    <w:rsid w:val="008A7B02"/>
    <w:rPr>
      <w:color w:val="0000FF" w:themeColor="hyperlink"/>
      <w:u w:val="single"/>
    </w:rPr>
  </w:style>
  <w:style w:type="paragraph" w:styleId="Header">
    <w:name w:val="header"/>
    <w:basedOn w:val="Normal"/>
    <w:link w:val="HeaderChar"/>
    <w:uiPriority w:val="99"/>
    <w:unhideWhenUsed/>
    <w:rsid w:val="00964B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BBA"/>
    <w:rPr>
      <w:lang w:val="en-GB"/>
    </w:rPr>
  </w:style>
  <w:style w:type="paragraph" w:styleId="Footer">
    <w:name w:val="footer"/>
    <w:basedOn w:val="Normal"/>
    <w:link w:val="FooterChar"/>
    <w:uiPriority w:val="99"/>
    <w:unhideWhenUsed/>
    <w:rsid w:val="00964B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BBA"/>
    <w:rPr>
      <w:lang w:val="en-GB"/>
    </w:rPr>
  </w:style>
  <w:style w:type="table" w:styleId="TableGrid">
    <w:name w:val="Table Grid"/>
    <w:basedOn w:val="TableNormal"/>
    <w:uiPriority w:val="59"/>
    <w:rsid w:val="008441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6">
    <w:name w:val="Grid Table 2 Accent 6"/>
    <w:basedOn w:val="TableNormal"/>
    <w:uiPriority w:val="47"/>
    <w:rsid w:val="0084418C"/>
    <w:pPr>
      <w:spacing w:after="0" w:line="240" w:lineRule="auto"/>
    </w:pPr>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1Light-Accent5">
    <w:name w:val="Grid Table 1 Light Accent 5"/>
    <w:basedOn w:val="TableNormal"/>
    <w:uiPriority w:val="46"/>
    <w:rsid w:val="0084418C"/>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84418C"/>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6">
    <w:name w:val="Grid Table 4 Accent 6"/>
    <w:basedOn w:val="TableNormal"/>
    <w:uiPriority w:val="49"/>
    <w:rsid w:val="00DE48CE"/>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openview/c37537d79ae407ff163891579c897a5e/1?pq-origsite=gscholar&amp;cbl=5347679" TargetMode="External"/><Relationship Id="rId18" Type="http://schemas.openxmlformats.org/officeDocument/2006/relationships/hyperlink" Target="https://doi.org/10.51748/agebj.v5i2.97" TargetMode="External"/><Relationship Id="rId26" Type="http://schemas.openxmlformats.org/officeDocument/2006/relationships/hyperlink" Target="https://careers.starbucks.in/content/Our-Culture/?locale=en_GB" TargetMode="External"/><Relationship Id="rId21" Type="http://schemas.openxmlformats.org/officeDocument/2006/relationships/hyperlink" Target="https://doi.org/10.7441/joc.2021.01.07" TargetMode="External"/><Relationship Id="rId34" Type="http://schemas.openxmlformats.org/officeDocument/2006/relationships/hyperlink" Target="https://doi.org/10.1016/j.spc.2020.12.031" TargetMode="External"/><Relationship Id="rId7" Type="http://schemas.openxmlformats.org/officeDocument/2006/relationships/endnotes" Target="endnotes.xml"/><Relationship Id="rId12" Type="http://schemas.openxmlformats.org/officeDocument/2006/relationships/hyperlink" Target="https://doi.org/10.1177/014920639101700108" TargetMode="External"/><Relationship Id="rId17" Type="http://schemas.openxmlformats.org/officeDocument/2006/relationships/hyperlink" Target="https://doi.org/10.4135/9781529740721" TargetMode="External"/><Relationship Id="rId25" Type="http://schemas.openxmlformats.org/officeDocument/2006/relationships/hyperlink" Target="https://doi.org/10.5281/zenodo.20587535" TargetMode="External"/><Relationship Id="rId33" Type="http://schemas.openxmlformats.org/officeDocument/2006/relationships/hyperlink" Target="https://doi.org/10.1002/(SICI)1097-0266(199708)18:7%3C509::AID-SMJ882%3E3.0.CO;2-Z"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journals2.unmul.ac.id/index.php/INOVASI/article/download/3568/1612" TargetMode="External"/><Relationship Id="rId20" Type="http://schemas.openxmlformats.org/officeDocument/2006/relationships/hyperlink" Target="http://dx.doi.org/10.1108/YC-03-2021-1291" TargetMode="External"/><Relationship Id="rId29" Type="http://schemas.openxmlformats.org/officeDocument/2006/relationships/hyperlink" Target="https://www.tataconsumer.com/news/tata-starbucks-limited-readies-india-market-entry-end-octob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Faris-Alshubiri/post/is_there_any_research_article_suggesting_further_study_on_market_penetration_and_market_development/attachment/59d6202279197b807797e9c0/AS:288872320782343@1445883937051/download/2.pdf" TargetMode="External"/><Relationship Id="rId24" Type="http://schemas.openxmlformats.org/officeDocument/2006/relationships/hyperlink" Target="https://hbr.org/2006/12/strategy-and-society-the-link-between-competitive-advantage-and-corporate-social-responsibility" TargetMode="External"/><Relationship Id="rId32" Type="http://schemas.openxmlformats.org/officeDocument/2006/relationships/hyperlink" Target="https://www.starbucks.in/responsibility/community/Empowering-Girls-And-Young-Women"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conomictimes.indiatimes.com/industry/cons-products/food/starbucks-to-keep-india-plans-brewing-despite-competition/articleshow/125444832.cms" TargetMode="External"/><Relationship Id="rId23" Type="http://schemas.openxmlformats.org/officeDocument/2006/relationships/hyperlink" Target="https://doi.org/10.32535/ijthap.v4i1.1021" TargetMode="External"/><Relationship Id="rId28" Type="http://schemas.openxmlformats.org/officeDocument/2006/relationships/hyperlink" Target="https://about.starbucks.com/press/2025/message-from-brian-evolving-our-mission/" TargetMode="External"/><Relationship Id="rId36" Type="http://schemas.openxmlformats.org/officeDocument/2006/relationships/hyperlink" Target="https://www.worldbank.org/en/news/opinion/2024/01/30/gearing-up-for-india-s-rapid-urban-transformation" TargetMode="External"/><Relationship Id="rId10" Type="http://schemas.openxmlformats.org/officeDocument/2006/relationships/header" Target="header1.xml"/><Relationship Id="rId19" Type="http://schemas.openxmlformats.org/officeDocument/2006/relationships/hyperlink" Target="https://openurl.ebsco.com/EPDB%3Agcd%3A12%3A31069068/detailv2?sid=ebsco%3Aplink%3Acrawler-gcd&amp;id=ebsco%3Agcd%3A186978425&amp;crl=c&amp;jrnl=23946644&amp;link_origin=scholar.google.com" TargetMode="External"/><Relationship Id="rId31" Type="http://schemas.openxmlformats.org/officeDocument/2006/relationships/hyperlink" Target="https://www.tataconsumer.com/sites/g/files/gfwrlq316/files/2026-05/INTEGRATED_ANNUAL_REPORT_2025_26.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standard.com/companies/news/blue-tokai-aims-to-triple-store-count-in-4-years-amid-rising-competition-126070800184_1.html" TargetMode="External"/><Relationship Id="rId22" Type="http://schemas.openxmlformats.org/officeDocument/2006/relationships/hyperlink" Target="https://mospi.gov.in/uploads/latestReleases/latest_release_1776075408775_60ad93d0-aedc-405b-864a-d1e965e7ba40_Press_Release_of_CPI_March_2026.pdf" TargetMode="External"/><Relationship Id="rId27" Type="http://schemas.openxmlformats.org/officeDocument/2006/relationships/hyperlink" Target="https://about.starbucks.com/uploads/2023/02/AboutUs-Company-Profile-2.6.23.pdf" TargetMode="External"/><Relationship Id="rId30" Type="http://schemas.openxmlformats.org/officeDocument/2006/relationships/hyperlink" Target="https://www.tataconsumer.com/IAR-20/pdf/Tata%20Consumer%20Products%20Limited_Integrated%20Report%202019-20.pdf" TargetMode="External"/><Relationship Id="rId35" Type="http://schemas.openxmlformats.org/officeDocument/2006/relationships/hyperlink" Target="https://doi.org/10.1111/joms.12514"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BFDC79-B2EC-428E-92AF-FCD65A536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1324</TotalTime>
  <Pages>34</Pages>
  <Words>8443</Words>
  <Characters>48131</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Radhey Radhey</dc:creator>
  <cp:keywords/>
  <dc:description/>
  <cp:lastModifiedBy>PEW PEAKHOM</cp:lastModifiedBy>
  <cp:revision>214</cp:revision>
  <dcterms:created xsi:type="dcterms:W3CDTF">2026-07-20T04:47:00Z</dcterms:created>
  <dcterms:modified xsi:type="dcterms:W3CDTF">2026-08-10T10:55:00Z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d3273ab3-353b-468a-97ad-eb362a2149d1</vt:lpwstr>
  </property>
</Properties>
</file>