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98028" w14:textId="7353F937" w:rsidR="00CC4680" w:rsidRDefault="00651D3B" w:rsidP="00157E9B">
      <w:pPr>
        <w:rPr>
          <w:highlight w:val="yellow"/>
        </w:rPr>
      </w:pPr>
      <w:r>
        <w:rPr>
          <w:noProof/>
          <w:highlight w:val="yellow"/>
        </w:rPr>
        <w:drawing>
          <wp:anchor distT="0" distB="0" distL="114300" distR="114300" simplePos="0" relativeHeight="251658240" behindDoc="0" locked="0" layoutInCell="1" allowOverlap="1" wp14:anchorId="2CD8932C" wp14:editId="10DD842F">
            <wp:simplePos x="0" y="0"/>
            <wp:positionH relativeFrom="column">
              <wp:posOffset>4821902</wp:posOffset>
            </wp:positionH>
            <wp:positionV relativeFrom="paragraph">
              <wp:posOffset>116</wp:posOffset>
            </wp:positionV>
            <wp:extent cx="1645920" cy="914400"/>
            <wp:effectExtent l="0" t="0" r="0" b="0"/>
            <wp:wrapThrough wrapText="bothSides">
              <wp:wrapPolygon edited="0">
                <wp:start x="0" y="0"/>
                <wp:lineTo x="0" y="21150"/>
                <wp:lineTo x="21250" y="21150"/>
                <wp:lineTo x="21250" y="0"/>
                <wp:lineTo x="0" y="0"/>
              </wp:wrapPolygon>
            </wp:wrapThrough>
            <wp:docPr id="1671718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5920" cy="914400"/>
                    </a:xfrm>
                    <a:prstGeom prst="rect">
                      <a:avLst/>
                    </a:prstGeom>
                    <a:noFill/>
                  </pic:spPr>
                </pic:pic>
              </a:graphicData>
            </a:graphic>
          </wp:anchor>
        </w:drawing>
      </w:r>
    </w:p>
    <w:p w14:paraId="7D006855" w14:textId="1C1F2ED2" w:rsidR="001B1D90" w:rsidRDefault="001B1D90" w:rsidP="00157E9B">
      <w:pPr>
        <w:rPr>
          <w:highlight w:val="yellow"/>
        </w:rPr>
      </w:pPr>
    </w:p>
    <w:p w14:paraId="4FB98691" w14:textId="77777777" w:rsidR="001B1D90" w:rsidRDefault="001B1D90" w:rsidP="00157E9B">
      <w:pPr>
        <w:rPr>
          <w:highlight w:val="yellow"/>
        </w:rPr>
      </w:pPr>
    </w:p>
    <w:p w14:paraId="215509BE" w14:textId="77777777" w:rsidR="001B1D90" w:rsidRDefault="001B1D90" w:rsidP="00157E9B">
      <w:pPr>
        <w:rPr>
          <w:highlight w:val="yellow"/>
        </w:rPr>
      </w:pPr>
    </w:p>
    <w:p w14:paraId="4AFD25C9" w14:textId="77777777" w:rsidR="00483CA0" w:rsidRDefault="00483CA0" w:rsidP="00483CA0">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6C9F703A" w14:textId="77777777" w:rsidR="00483CA0" w:rsidRDefault="00483CA0" w:rsidP="00483CA0">
      <w:pPr>
        <w:jc w:val="center"/>
        <w:rPr>
          <w:sz w:val="36"/>
          <w:szCs w:val="36"/>
        </w:rPr>
      </w:pPr>
      <w:r>
        <w:rPr>
          <w:sz w:val="36"/>
          <w:szCs w:val="36"/>
        </w:rPr>
        <w:t>Student Name: Nusrat Bi</w:t>
      </w:r>
    </w:p>
    <w:p w14:paraId="3BA1439A" w14:textId="77777777" w:rsidR="00483CA0" w:rsidRDefault="00483CA0" w:rsidP="00483CA0">
      <w:pPr>
        <w:jc w:val="center"/>
        <w:rPr>
          <w:sz w:val="36"/>
          <w:szCs w:val="36"/>
        </w:rPr>
      </w:pPr>
      <w:r>
        <w:rPr>
          <w:sz w:val="36"/>
          <w:szCs w:val="36"/>
        </w:rPr>
        <w:t>Student ID: 2433266</w:t>
      </w:r>
    </w:p>
    <w:p w14:paraId="34AB3F64" w14:textId="77777777" w:rsidR="00483CA0" w:rsidRDefault="00483CA0" w:rsidP="00483CA0">
      <w:pPr>
        <w:jc w:val="center"/>
        <w:rPr>
          <w:sz w:val="36"/>
          <w:szCs w:val="36"/>
        </w:rPr>
      </w:pPr>
      <w:r>
        <w:rPr>
          <w:sz w:val="36"/>
          <w:szCs w:val="36"/>
        </w:rPr>
        <w:t xml:space="preserve">Module Title: Introduction to Physiology </w:t>
      </w:r>
    </w:p>
    <w:p w14:paraId="28ABAE01" w14:textId="77777777" w:rsidR="00483CA0" w:rsidRDefault="00483CA0" w:rsidP="00483CA0">
      <w:pPr>
        <w:jc w:val="center"/>
        <w:rPr>
          <w:sz w:val="36"/>
          <w:szCs w:val="36"/>
        </w:rPr>
      </w:pPr>
      <w:r>
        <w:rPr>
          <w:sz w:val="36"/>
          <w:szCs w:val="36"/>
        </w:rPr>
        <w:t>Module Code: BMHP5023</w:t>
      </w:r>
    </w:p>
    <w:p w14:paraId="5D3F2B90" w14:textId="77777777" w:rsidR="00483CA0" w:rsidRDefault="00483CA0" w:rsidP="00483CA0">
      <w:pPr>
        <w:jc w:val="center"/>
        <w:rPr>
          <w:rFonts w:ascii="Calibri" w:hAnsi="Calibri" w:cs="Calibri"/>
          <w:bCs/>
          <w:sz w:val="36"/>
          <w:szCs w:val="36"/>
        </w:rPr>
      </w:pPr>
      <w:r>
        <w:rPr>
          <w:sz w:val="36"/>
          <w:szCs w:val="36"/>
        </w:rPr>
        <w:t xml:space="preserve">Assignment Title: </w:t>
      </w:r>
      <w:r>
        <w:rPr>
          <w:rFonts w:ascii="Calibri" w:hAnsi="Calibri" w:cs="Calibri"/>
          <w:bCs/>
          <w:sz w:val="36"/>
          <w:szCs w:val="36"/>
        </w:rPr>
        <w:t>Component 1: Witten Assignment</w:t>
      </w:r>
    </w:p>
    <w:p w14:paraId="5B770CED" w14:textId="77777777" w:rsidR="00483CA0" w:rsidRDefault="00483CA0" w:rsidP="00483CA0">
      <w:pPr>
        <w:jc w:val="center"/>
        <w:rPr>
          <w:sz w:val="36"/>
          <w:szCs w:val="36"/>
        </w:rPr>
      </w:pPr>
      <w:r>
        <w:rPr>
          <w:sz w:val="36"/>
          <w:szCs w:val="36"/>
        </w:rPr>
        <w:t>Lecturers Name: Dr Gillian Weaver</w:t>
      </w:r>
    </w:p>
    <w:p w14:paraId="0137C33B" w14:textId="2BD38BA7" w:rsidR="00483CA0" w:rsidRDefault="00483CA0" w:rsidP="00483CA0">
      <w:pPr>
        <w:jc w:val="center"/>
        <w:rPr>
          <w:sz w:val="36"/>
          <w:szCs w:val="36"/>
        </w:rPr>
      </w:pPr>
      <w:r>
        <w:rPr>
          <w:sz w:val="36"/>
          <w:szCs w:val="36"/>
        </w:rPr>
        <w:t xml:space="preserve">Word Count: </w:t>
      </w:r>
      <w:r w:rsidR="00F209E6">
        <w:rPr>
          <w:sz w:val="36"/>
          <w:szCs w:val="36"/>
        </w:rPr>
        <w:t>197</w:t>
      </w:r>
      <w:r w:rsidR="00DE6A92">
        <w:rPr>
          <w:sz w:val="36"/>
          <w:szCs w:val="36"/>
        </w:rPr>
        <w:t>4</w:t>
      </w:r>
    </w:p>
    <w:p w14:paraId="53496DD2" w14:textId="77777777" w:rsidR="00483CA0" w:rsidRDefault="00483CA0" w:rsidP="00483CA0">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42141581" w14:textId="77777777" w:rsidR="001B1D90" w:rsidRDefault="001B1D90" w:rsidP="00157E9B">
      <w:pPr>
        <w:rPr>
          <w:highlight w:val="yellow"/>
        </w:rPr>
      </w:pPr>
    </w:p>
    <w:p w14:paraId="1ED7C835" w14:textId="77777777" w:rsidR="001B1D90" w:rsidRDefault="001B1D90" w:rsidP="00157E9B">
      <w:pPr>
        <w:rPr>
          <w:highlight w:val="yellow"/>
        </w:rPr>
      </w:pPr>
    </w:p>
    <w:p w14:paraId="44DFDC62" w14:textId="77777777" w:rsidR="001B1D90" w:rsidRDefault="001B1D90" w:rsidP="00157E9B">
      <w:pPr>
        <w:rPr>
          <w:highlight w:val="yellow"/>
        </w:rPr>
      </w:pPr>
    </w:p>
    <w:p w14:paraId="085399D6" w14:textId="77777777" w:rsidR="001B1D90" w:rsidRDefault="001B1D90" w:rsidP="00157E9B">
      <w:pPr>
        <w:rPr>
          <w:highlight w:val="yellow"/>
        </w:rPr>
      </w:pPr>
    </w:p>
    <w:p w14:paraId="0AAFEB2E" w14:textId="77777777" w:rsidR="001B1D90" w:rsidRDefault="001B1D90" w:rsidP="00157E9B">
      <w:pPr>
        <w:rPr>
          <w:highlight w:val="yellow"/>
        </w:rPr>
      </w:pPr>
    </w:p>
    <w:p w14:paraId="73919BE8" w14:textId="77777777" w:rsidR="001B1D90" w:rsidRDefault="001B1D90" w:rsidP="00157E9B">
      <w:pPr>
        <w:rPr>
          <w:highlight w:val="yellow"/>
        </w:rPr>
      </w:pPr>
    </w:p>
    <w:p w14:paraId="7541E322" w14:textId="77777777" w:rsidR="001B1D90" w:rsidRDefault="001B1D90" w:rsidP="00157E9B">
      <w:pPr>
        <w:rPr>
          <w:highlight w:val="yellow"/>
        </w:rPr>
      </w:pPr>
    </w:p>
    <w:p w14:paraId="2F5851C9" w14:textId="77777777" w:rsidR="001B1D90" w:rsidRDefault="001B1D90" w:rsidP="00157E9B">
      <w:pPr>
        <w:rPr>
          <w:highlight w:val="yellow"/>
        </w:rPr>
      </w:pPr>
    </w:p>
    <w:p w14:paraId="2649226E" w14:textId="77777777" w:rsidR="001B1D90" w:rsidRDefault="001B1D90" w:rsidP="00157E9B">
      <w:pPr>
        <w:rPr>
          <w:highlight w:val="yellow"/>
        </w:rPr>
      </w:pPr>
    </w:p>
    <w:p w14:paraId="35A49A72" w14:textId="77777777" w:rsidR="001B1D90" w:rsidRDefault="001B1D90" w:rsidP="00157E9B">
      <w:pPr>
        <w:rPr>
          <w:highlight w:val="yellow"/>
        </w:rPr>
      </w:pPr>
    </w:p>
    <w:p w14:paraId="6FD5527D" w14:textId="77777777" w:rsidR="001B1D90" w:rsidRDefault="001B1D90" w:rsidP="00157E9B">
      <w:pPr>
        <w:rPr>
          <w:highlight w:val="yellow"/>
        </w:rPr>
      </w:pPr>
    </w:p>
    <w:p w14:paraId="26496037" w14:textId="77777777" w:rsidR="001B1D90" w:rsidRDefault="001B1D90" w:rsidP="00157E9B">
      <w:pPr>
        <w:rPr>
          <w:highlight w:val="yellow"/>
        </w:rPr>
      </w:pPr>
    </w:p>
    <w:p w14:paraId="4D24168F" w14:textId="77777777" w:rsidR="00483CA0" w:rsidRDefault="00483CA0" w:rsidP="00157E9B">
      <w:pPr>
        <w:rPr>
          <w:highlight w:val="yellow"/>
        </w:rPr>
      </w:pPr>
    </w:p>
    <w:p w14:paraId="2B7A368A" w14:textId="77777777" w:rsidR="00483CA0" w:rsidRDefault="00483CA0" w:rsidP="00157E9B">
      <w:pPr>
        <w:rPr>
          <w:highlight w:val="yellow"/>
        </w:rPr>
      </w:pPr>
    </w:p>
    <w:p w14:paraId="175F1194" w14:textId="77777777" w:rsidR="00483CA0" w:rsidRDefault="00483CA0" w:rsidP="00157E9B">
      <w:pPr>
        <w:rPr>
          <w:highlight w:val="yellow"/>
        </w:rPr>
      </w:pPr>
    </w:p>
    <w:p w14:paraId="605E43E5" w14:textId="77777777" w:rsidR="00483CA0" w:rsidRDefault="00483CA0" w:rsidP="00157E9B">
      <w:pPr>
        <w:rPr>
          <w:highlight w:val="yellow"/>
        </w:rPr>
      </w:pPr>
    </w:p>
    <w:p w14:paraId="3D1A1B67" w14:textId="77777777" w:rsidR="00483CA0" w:rsidRDefault="00483CA0" w:rsidP="00157E9B">
      <w:pPr>
        <w:rPr>
          <w:highlight w:val="yellow"/>
        </w:rPr>
      </w:pPr>
    </w:p>
    <w:p w14:paraId="0A4E3CEA" w14:textId="77777777" w:rsidR="00483CA0" w:rsidRDefault="00483CA0" w:rsidP="00157E9B">
      <w:pPr>
        <w:rPr>
          <w:highlight w:val="yellow"/>
        </w:rPr>
      </w:pPr>
    </w:p>
    <w:p w14:paraId="79A8B6C6" w14:textId="77777777" w:rsidR="00F82F04" w:rsidRDefault="00F82F04" w:rsidP="00F82F04">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26020D">
        <w:rPr>
          <w:rFonts w:ascii="Times New Roman" w:eastAsia="Times New Roman" w:hAnsi="Times New Roman" w:cs="Times New Roman"/>
          <w:b/>
          <w:bCs/>
          <w:kern w:val="0"/>
          <w:sz w:val="24"/>
          <w:szCs w:val="24"/>
          <w:lang w:eastAsia="en-GB"/>
          <w14:ligatures w14:val="none"/>
        </w:rPr>
        <w:t>Contents Page</w:t>
      </w:r>
    </w:p>
    <w:p w14:paraId="5878BF44" w14:textId="77777777" w:rsidR="00F82F04" w:rsidRPr="006229E9" w:rsidRDefault="00F82F04" w:rsidP="00F82F04">
      <w:pPr>
        <w:spacing w:before="100" w:beforeAutospacing="1" w:after="100" w:afterAutospacing="1" w:line="240" w:lineRule="auto"/>
        <w:rPr>
          <w:rFonts w:ascii="Arial" w:eastAsia="Times New Roman" w:hAnsi="Arial" w:cs="Arial"/>
          <w:kern w:val="0"/>
          <w:lang w:eastAsia="en-GB"/>
          <w14:ligatures w14:val="none"/>
        </w:rPr>
      </w:pPr>
    </w:p>
    <w:p w14:paraId="2B4E7EED" w14:textId="2783B202" w:rsidR="00F82F04" w:rsidRPr="006229E9" w:rsidRDefault="00F82F04" w:rsidP="0099686A">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Introduction</w:t>
      </w:r>
      <w:r w:rsidR="00A33411" w:rsidRPr="006229E9">
        <w:rPr>
          <w:rFonts w:ascii="Arial" w:eastAsia="Times New Roman" w:hAnsi="Arial" w:cs="Arial"/>
          <w:kern w:val="0"/>
          <w:lang w:eastAsia="en-GB"/>
          <w14:ligatures w14:val="none"/>
        </w:rPr>
        <w:t>…………………………………</w:t>
      </w:r>
      <w:r w:rsidR="006208C3" w:rsidRPr="006229E9">
        <w:rPr>
          <w:rFonts w:ascii="Arial" w:eastAsia="Times New Roman" w:hAnsi="Arial" w:cs="Arial"/>
          <w:kern w:val="0"/>
          <w:lang w:eastAsia="en-GB"/>
          <w14:ligatures w14:val="none"/>
        </w:rPr>
        <w:t>…………</w:t>
      </w:r>
      <w:r w:rsidR="006E420F">
        <w:rPr>
          <w:rFonts w:ascii="Arial" w:eastAsia="Times New Roman" w:hAnsi="Arial" w:cs="Arial"/>
          <w:kern w:val="0"/>
          <w:lang w:eastAsia="en-GB"/>
          <w14:ligatures w14:val="none"/>
        </w:rPr>
        <w:t>……</w:t>
      </w:r>
      <w:r w:rsidR="00F546F3">
        <w:rPr>
          <w:rFonts w:ascii="Arial" w:eastAsia="Times New Roman" w:hAnsi="Arial" w:cs="Arial"/>
          <w:kern w:val="0"/>
          <w:lang w:eastAsia="en-GB"/>
          <w14:ligatures w14:val="none"/>
        </w:rPr>
        <w:t>…...</w:t>
      </w:r>
      <w:r w:rsidRPr="006229E9">
        <w:rPr>
          <w:rFonts w:ascii="Arial" w:eastAsia="Times New Roman" w:hAnsi="Arial" w:cs="Arial"/>
          <w:kern w:val="0"/>
          <w:lang w:eastAsia="en-GB"/>
          <w14:ligatures w14:val="none"/>
        </w:rPr>
        <w:t xml:space="preserve"> </w:t>
      </w:r>
      <w:r w:rsidR="006208C3" w:rsidRPr="006229E9">
        <w:rPr>
          <w:rFonts w:ascii="Arial" w:eastAsia="Times New Roman" w:hAnsi="Arial" w:cs="Arial"/>
          <w:kern w:val="0"/>
          <w:lang w:eastAsia="en-GB"/>
          <w14:ligatures w14:val="none"/>
        </w:rPr>
        <w:t>3</w:t>
      </w:r>
    </w:p>
    <w:p w14:paraId="7D682129" w14:textId="1EC4CE9A"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Anatomy and Physiology</w:t>
      </w:r>
      <w:r w:rsidR="00A33411" w:rsidRPr="006229E9">
        <w:rPr>
          <w:rFonts w:ascii="Arial" w:eastAsia="Times New Roman" w:hAnsi="Arial" w:cs="Arial"/>
          <w:kern w:val="0"/>
          <w:lang w:eastAsia="en-GB"/>
          <w14:ligatures w14:val="none"/>
        </w:rPr>
        <w:t>……………………………</w:t>
      </w:r>
      <w:r w:rsidR="009A0EC8">
        <w:rPr>
          <w:rFonts w:ascii="Arial" w:eastAsia="Times New Roman" w:hAnsi="Arial" w:cs="Arial"/>
          <w:kern w:val="0"/>
          <w:lang w:eastAsia="en-GB"/>
          <w14:ligatures w14:val="none"/>
        </w:rPr>
        <w:t>…</w:t>
      </w:r>
      <w:r w:rsidR="00F546F3">
        <w:rPr>
          <w:rFonts w:ascii="Arial" w:eastAsia="Times New Roman" w:hAnsi="Arial" w:cs="Arial"/>
          <w:kern w:val="0"/>
          <w:lang w:eastAsia="en-GB"/>
          <w14:ligatures w14:val="none"/>
        </w:rPr>
        <w:t>………</w:t>
      </w:r>
      <w:r w:rsidR="009A0EC8">
        <w:rPr>
          <w:rFonts w:ascii="Arial" w:eastAsia="Times New Roman" w:hAnsi="Arial" w:cs="Arial"/>
          <w:kern w:val="0"/>
          <w:lang w:eastAsia="en-GB"/>
          <w14:ligatures w14:val="none"/>
        </w:rPr>
        <w:t xml:space="preserve"> </w:t>
      </w:r>
      <w:r w:rsidR="005B7EB9" w:rsidRPr="006229E9">
        <w:rPr>
          <w:rFonts w:ascii="Arial" w:eastAsia="Times New Roman" w:hAnsi="Arial" w:cs="Arial"/>
          <w:kern w:val="0"/>
          <w:lang w:eastAsia="en-GB"/>
          <w14:ligatures w14:val="none"/>
        </w:rPr>
        <w:t>4</w:t>
      </w:r>
    </w:p>
    <w:p w14:paraId="1ECD24A6" w14:textId="135542E3"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Pathophysiology and Impact</w:t>
      </w:r>
      <w:r w:rsidR="00A33411" w:rsidRPr="006229E9">
        <w:rPr>
          <w:rFonts w:ascii="Arial" w:eastAsia="Times New Roman" w:hAnsi="Arial" w:cs="Arial"/>
          <w:kern w:val="0"/>
          <w:lang w:eastAsia="en-GB"/>
          <w14:ligatures w14:val="none"/>
        </w:rPr>
        <w:t>…………………………</w:t>
      </w:r>
      <w:r w:rsidR="00F546F3">
        <w:rPr>
          <w:rFonts w:ascii="Arial" w:eastAsia="Times New Roman" w:hAnsi="Arial" w:cs="Arial"/>
          <w:kern w:val="0"/>
          <w:lang w:eastAsia="en-GB"/>
          <w14:ligatures w14:val="none"/>
        </w:rPr>
        <w:t>……….</w:t>
      </w:r>
      <w:r w:rsidR="009A0EC8">
        <w:rPr>
          <w:rFonts w:ascii="Arial" w:eastAsia="Times New Roman" w:hAnsi="Arial" w:cs="Arial"/>
          <w:kern w:val="0"/>
          <w:lang w:eastAsia="en-GB"/>
          <w14:ligatures w14:val="none"/>
        </w:rPr>
        <w:t xml:space="preserve"> </w:t>
      </w:r>
      <w:r w:rsidRPr="006229E9">
        <w:rPr>
          <w:rFonts w:ascii="Arial" w:eastAsia="Times New Roman" w:hAnsi="Arial" w:cs="Arial"/>
          <w:kern w:val="0"/>
          <w:lang w:eastAsia="en-GB"/>
          <w14:ligatures w14:val="none"/>
        </w:rPr>
        <w:t xml:space="preserve"> </w:t>
      </w:r>
      <w:r w:rsidR="005B7EB9" w:rsidRPr="006229E9">
        <w:rPr>
          <w:rFonts w:ascii="Arial" w:eastAsia="Times New Roman" w:hAnsi="Arial" w:cs="Arial"/>
          <w:kern w:val="0"/>
          <w:lang w:eastAsia="en-GB"/>
          <w14:ligatures w14:val="none"/>
        </w:rPr>
        <w:t>5</w:t>
      </w:r>
    </w:p>
    <w:p w14:paraId="3F03A66F" w14:textId="3F90AE1F"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 xml:space="preserve">Monitoring and Data Use </w:t>
      </w:r>
      <w:r w:rsidR="00A33411" w:rsidRPr="006229E9">
        <w:rPr>
          <w:rFonts w:ascii="Arial" w:eastAsia="Times New Roman" w:hAnsi="Arial" w:cs="Arial"/>
          <w:kern w:val="0"/>
          <w:lang w:eastAsia="en-GB"/>
          <w14:ligatures w14:val="none"/>
        </w:rPr>
        <w:t>……………………………</w:t>
      </w:r>
      <w:r w:rsidR="00B2617D">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w:t>
      </w:r>
      <w:r w:rsidR="006229E9">
        <w:rPr>
          <w:rFonts w:ascii="Arial" w:eastAsia="Times New Roman" w:hAnsi="Arial" w:cs="Arial"/>
          <w:kern w:val="0"/>
          <w:lang w:eastAsia="en-GB"/>
          <w14:ligatures w14:val="none"/>
        </w:rPr>
        <w:t xml:space="preserve"> 6</w:t>
      </w:r>
    </w:p>
    <w:p w14:paraId="078F595E" w14:textId="1837434C" w:rsidR="00A33411"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Evidence-Based Lifestyle Recommendations</w:t>
      </w:r>
      <w:r w:rsidR="006208C3" w:rsidRPr="006229E9">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 xml:space="preserve">………. </w:t>
      </w:r>
      <w:r w:rsidR="00C6206B" w:rsidRPr="006229E9">
        <w:rPr>
          <w:rFonts w:ascii="Arial" w:eastAsia="Times New Roman" w:hAnsi="Arial" w:cs="Arial"/>
          <w:kern w:val="0"/>
          <w:lang w:eastAsia="en-GB"/>
          <w14:ligatures w14:val="none"/>
        </w:rPr>
        <w:t>7</w:t>
      </w:r>
    </w:p>
    <w:p w14:paraId="57D67EDF" w14:textId="5550342D"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Conclusion</w:t>
      </w:r>
      <w:r w:rsidR="00C6206B" w:rsidRPr="006229E9">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w:t>
      </w:r>
      <w:r w:rsidR="00C6206B" w:rsidRPr="006229E9">
        <w:rPr>
          <w:rFonts w:ascii="Arial" w:eastAsia="Times New Roman" w:hAnsi="Arial" w:cs="Arial"/>
          <w:kern w:val="0"/>
          <w:lang w:eastAsia="en-GB"/>
          <w14:ligatures w14:val="none"/>
        </w:rPr>
        <w:t xml:space="preserve"> </w:t>
      </w:r>
      <w:r w:rsidR="006E420F">
        <w:rPr>
          <w:rFonts w:ascii="Arial" w:eastAsia="Times New Roman" w:hAnsi="Arial" w:cs="Arial"/>
          <w:kern w:val="0"/>
          <w:lang w:eastAsia="en-GB"/>
          <w14:ligatures w14:val="none"/>
        </w:rPr>
        <w:t xml:space="preserve"> </w:t>
      </w:r>
      <w:r w:rsidR="00C6206B" w:rsidRPr="006229E9">
        <w:rPr>
          <w:rFonts w:ascii="Arial" w:eastAsia="Times New Roman" w:hAnsi="Arial" w:cs="Arial"/>
          <w:kern w:val="0"/>
          <w:lang w:eastAsia="en-GB"/>
          <w14:ligatures w14:val="none"/>
        </w:rPr>
        <w:t>8</w:t>
      </w:r>
    </w:p>
    <w:p w14:paraId="5ACE1EDB" w14:textId="18038F63"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References</w:t>
      </w:r>
      <w:r w:rsidR="00C6206B" w:rsidRPr="006229E9">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w:t>
      </w:r>
      <w:r w:rsidR="00C6206B" w:rsidRPr="006229E9">
        <w:rPr>
          <w:rFonts w:ascii="Arial" w:eastAsia="Times New Roman" w:hAnsi="Arial" w:cs="Arial"/>
          <w:kern w:val="0"/>
          <w:lang w:eastAsia="en-GB"/>
          <w14:ligatures w14:val="none"/>
        </w:rPr>
        <w:t xml:space="preserve"> 9</w:t>
      </w:r>
    </w:p>
    <w:p w14:paraId="30829C57" w14:textId="77777777" w:rsidR="00F82F04" w:rsidRPr="006229E9" w:rsidRDefault="00F82F04" w:rsidP="00F82F04">
      <w:pPr>
        <w:spacing w:before="100" w:beforeAutospacing="1" w:after="100" w:afterAutospacing="1" w:line="240" w:lineRule="auto"/>
        <w:outlineLvl w:val="0"/>
        <w:rPr>
          <w:rFonts w:ascii="Arial" w:eastAsia="Times New Roman" w:hAnsi="Arial" w:cs="Arial"/>
          <w:b/>
          <w:bCs/>
          <w:kern w:val="36"/>
          <w:lang w:eastAsia="en-GB"/>
          <w14:ligatures w14:val="none"/>
        </w:rPr>
      </w:pPr>
    </w:p>
    <w:p w14:paraId="1DB474D9" w14:textId="77777777" w:rsidR="00F82F04" w:rsidRDefault="00F82F04" w:rsidP="00F82F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E5C4CF7" w14:textId="77777777" w:rsidR="00483CA0" w:rsidRDefault="00483CA0" w:rsidP="00157E9B">
      <w:pPr>
        <w:rPr>
          <w:highlight w:val="yellow"/>
        </w:rPr>
      </w:pPr>
    </w:p>
    <w:p w14:paraId="3D14B4FC" w14:textId="77777777" w:rsidR="00483CA0" w:rsidRDefault="00483CA0" w:rsidP="00157E9B">
      <w:pPr>
        <w:rPr>
          <w:highlight w:val="yellow"/>
        </w:rPr>
      </w:pPr>
    </w:p>
    <w:p w14:paraId="0A7BFE6F" w14:textId="77777777" w:rsidR="00483CA0" w:rsidRDefault="00483CA0" w:rsidP="00157E9B">
      <w:pPr>
        <w:rPr>
          <w:highlight w:val="yellow"/>
        </w:rPr>
      </w:pPr>
    </w:p>
    <w:p w14:paraId="165AA445" w14:textId="77777777" w:rsidR="00483CA0" w:rsidRDefault="00483CA0" w:rsidP="00157E9B">
      <w:pPr>
        <w:rPr>
          <w:highlight w:val="yellow"/>
        </w:rPr>
      </w:pPr>
    </w:p>
    <w:p w14:paraId="33887D2B" w14:textId="77777777" w:rsidR="00483CA0" w:rsidRDefault="00483CA0" w:rsidP="00157E9B">
      <w:pPr>
        <w:rPr>
          <w:highlight w:val="yellow"/>
        </w:rPr>
      </w:pPr>
    </w:p>
    <w:p w14:paraId="48FE43D6" w14:textId="77777777" w:rsidR="00483CA0" w:rsidRDefault="00483CA0" w:rsidP="00157E9B">
      <w:pPr>
        <w:rPr>
          <w:highlight w:val="yellow"/>
        </w:rPr>
      </w:pPr>
    </w:p>
    <w:p w14:paraId="295920D6" w14:textId="77777777" w:rsidR="00483CA0" w:rsidRDefault="00483CA0" w:rsidP="00157E9B">
      <w:pPr>
        <w:rPr>
          <w:highlight w:val="yellow"/>
        </w:rPr>
      </w:pPr>
    </w:p>
    <w:p w14:paraId="48106EE3" w14:textId="77777777" w:rsidR="00483CA0" w:rsidRDefault="00483CA0" w:rsidP="00157E9B">
      <w:pPr>
        <w:rPr>
          <w:highlight w:val="yellow"/>
        </w:rPr>
      </w:pPr>
    </w:p>
    <w:p w14:paraId="3A4BEDB2" w14:textId="77777777" w:rsidR="00483CA0" w:rsidRDefault="00483CA0" w:rsidP="00157E9B">
      <w:pPr>
        <w:rPr>
          <w:highlight w:val="yellow"/>
        </w:rPr>
      </w:pPr>
    </w:p>
    <w:p w14:paraId="7BC5373E" w14:textId="77777777" w:rsidR="00483CA0" w:rsidRDefault="00483CA0" w:rsidP="00157E9B">
      <w:pPr>
        <w:rPr>
          <w:highlight w:val="yellow"/>
        </w:rPr>
      </w:pPr>
    </w:p>
    <w:p w14:paraId="0E18EBB4" w14:textId="77777777" w:rsidR="00483CA0" w:rsidRDefault="00483CA0" w:rsidP="00157E9B">
      <w:pPr>
        <w:rPr>
          <w:highlight w:val="yellow"/>
        </w:rPr>
      </w:pPr>
    </w:p>
    <w:p w14:paraId="2B51113D" w14:textId="77777777" w:rsidR="00483CA0" w:rsidRDefault="00483CA0" w:rsidP="00157E9B">
      <w:pPr>
        <w:rPr>
          <w:highlight w:val="yellow"/>
        </w:rPr>
      </w:pPr>
    </w:p>
    <w:p w14:paraId="410E2F61" w14:textId="77777777" w:rsidR="00483CA0" w:rsidRDefault="00483CA0" w:rsidP="00157E9B">
      <w:pPr>
        <w:rPr>
          <w:highlight w:val="yellow"/>
        </w:rPr>
      </w:pPr>
    </w:p>
    <w:p w14:paraId="5991BFC6" w14:textId="77777777" w:rsidR="00012F72" w:rsidRDefault="00012F72" w:rsidP="00012F72">
      <w:pPr>
        <w:rPr>
          <w:rFonts w:ascii="Arial" w:hAnsi="Arial" w:cs="Arial"/>
          <w:b/>
          <w:bCs/>
        </w:rPr>
      </w:pPr>
      <w:r w:rsidRPr="006229E9">
        <w:rPr>
          <w:rFonts w:ascii="Arial" w:hAnsi="Arial" w:cs="Arial"/>
          <w:b/>
          <w:bCs/>
        </w:rPr>
        <w:lastRenderedPageBreak/>
        <w:t xml:space="preserve"> INTRODUCTION</w:t>
      </w:r>
    </w:p>
    <w:p w14:paraId="495BBF98" w14:textId="77777777" w:rsidR="009A0AFC" w:rsidRPr="006229E9" w:rsidRDefault="009A0AFC" w:rsidP="00012F72">
      <w:pPr>
        <w:rPr>
          <w:rFonts w:ascii="Arial" w:hAnsi="Arial" w:cs="Arial"/>
          <w:b/>
          <w:bCs/>
        </w:rPr>
      </w:pPr>
    </w:p>
    <w:p w14:paraId="4776ED6A" w14:textId="4289F86A" w:rsidR="00012F72" w:rsidRPr="006229E9" w:rsidRDefault="00012F72" w:rsidP="00012F72">
      <w:pPr>
        <w:rPr>
          <w:rFonts w:ascii="Arial" w:hAnsi="Arial" w:cs="Arial"/>
        </w:rPr>
      </w:pPr>
      <w:r w:rsidRPr="006229E9">
        <w:rPr>
          <w:rFonts w:ascii="Arial" w:hAnsi="Arial" w:cs="Arial"/>
        </w:rPr>
        <w:t xml:space="preserve">Type 2 Diabetes mellitus is a chronic metabolic disorder in which the body becomes insulin resistant and stops being able to maintain normal blood glucose levels. It is common in the world and a significant public health issue due to its growing prevalence and health consequences. It impacts millions of people </w:t>
      </w:r>
      <w:r w:rsidR="00AB2DA4" w:rsidRPr="006229E9">
        <w:rPr>
          <w:rFonts w:ascii="Arial" w:hAnsi="Arial" w:cs="Arial"/>
        </w:rPr>
        <w:t>globally and</w:t>
      </w:r>
      <w:r w:rsidRPr="006229E9">
        <w:rPr>
          <w:rFonts w:ascii="Arial" w:hAnsi="Arial" w:cs="Arial"/>
        </w:rPr>
        <w:t xml:space="preserve"> is a major strain on the health care system (International Diabetes Federation, 2025). Type 2 diabetes happens when the body produces insufficient insulin or insulin doesn't work properly, leading to high blood glucose levels (Diabetes UK, 2025). Insulin is a hormone produced in the pancreas, which enables glucose to get out of the bloodstream and into the cells for energy. When this process doesn't occur, blood sugar goes </w:t>
      </w:r>
      <w:r w:rsidR="00AB2DA4" w:rsidRPr="006229E9">
        <w:rPr>
          <w:rFonts w:ascii="Arial" w:hAnsi="Arial" w:cs="Arial"/>
        </w:rPr>
        <w:t>up and</w:t>
      </w:r>
      <w:r w:rsidRPr="006229E9">
        <w:rPr>
          <w:rFonts w:ascii="Arial" w:hAnsi="Arial" w:cs="Arial"/>
        </w:rPr>
        <w:t xml:space="preserve"> can result in short or long-term health issues.</w:t>
      </w:r>
    </w:p>
    <w:p w14:paraId="387ED739" w14:textId="77777777" w:rsidR="00012F72" w:rsidRPr="006229E9" w:rsidRDefault="00012F72" w:rsidP="00012F72">
      <w:pPr>
        <w:rPr>
          <w:rFonts w:ascii="Arial" w:hAnsi="Arial" w:cs="Arial"/>
        </w:rPr>
      </w:pPr>
      <w:r w:rsidRPr="006229E9">
        <w:rPr>
          <w:rFonts w:ascii="Arial" w:hAnsi="Arial" w:cs="Arial"/>
        </w:rPr>
        <w:t>Certain things may increase a person's risk for Type 2 diabetes. Obesity is one of the main risk factors because it is a risk factor that decreases the body's insulin sensitivity. Other risk factors are family history and ethnicity, advancing age, smoking, poor diet and physical inactivity (Diabetes UK, 2025). Diabetes is more common among people of South Asian, Black African and African Caribbean heritage, and they are more likely to develop diabetes at a younger age than other people (Diabetes UK, 2025). Other lifestyle habits, such as consuming a diet high in sugar and saturated fat and a lack of physical activity, can also help bring about insulin resistance.</w:t>
      </w:r>
    </w:p>
    <w:p w14:paraId="29291E11" w14:textId="751365C5" w:rsidR="00CC4680" w:rsidRPr="006229E9" w:rsidRDefault="00012F72" w:rsidP="00012F72">
      <w:pPr>
        <w:rPr>
          <w:rFonts w:ascii="Arial" w:hAnsi="Arial" w:cs="Arial"/>
        </w:rPr>
      </w:pPr>
      <w:r w:rsidRPr="006229E9">
        <w:rPr>
          <w:rFonts w:ascii="Arial" w:hAnsi="Arial" w:cs="Arial"/>
        </w:rPr>
        <w:t>This report aims to discuss the anatomy and physiology involved in maintaining normal blood glucose levels, describe the use of glucose and oxygen in the production of energy during cellular metabolism and discuss how Type 2 diabetes can impact normal physiology and the significance of monitoring blood glucose. Evidence-based lifestyle advice will also be discussed that will enable the individual to manage their condition and reduce long term complications.</w:t>
      </w:r>
    </w:p>
    <w:p w14:paraId="4ED0E00D" w14:textId="77777777" w:rsidR="006208C3" w:rsidRPr="006229E9" w:rsidRDefault="006208C3" w:rsidP="00012F72">
      <w:pPr>
        <w:rPr>
          <w:rFonts w:ascii="Arial" w:hAnsi="Arial" w:cs="Arial"/>
        </w:rPr>
      </w:pPr>
    </w:p>
    <w:p w14:paraId="5C3DFE8C" w14:textId="77777777" w:rsidR="006208C3" w:rsidRPr="006229E9" w:rsidRDefault="006208C3" w:rsidP="00012F72">
      <w:pPr>
        <w:rPr>
          <w:rFonts w:ascii="Arial" w:hAnsi="Arial" w:cs="Arial"/>
        </w:rPr>
      </w:pPr>
    </w:p>
    <w:p w14:paraId="324C71F9" w14:textId="77777777" w:rsidR="006208C3" w:rsidRPr="006229E9" w:rsidRDefault="006208C3" w:rsidP="00012F72">
      <w:pPr>
        <w:rPr>
          <w:rFonts w:ascii="Arial" w:hAnsi="Arial" w:cs="Arial"/>
        </w:rPr>
      </w:pPr>
    </w:p>
    <w:p w14:paraId="280292AF" w14:textId="77777777" w:rsidR="006208C3" w:rsidRPr="006229E9" w:rsidRDefault="006208C3" w:rsidP="00012F72">
      <w:pPr>
        <w:rPr>
          <w:rFonts w:ascii="Arial" w:hAnsi="Arial" w:cs="Arial"/>
        </w:rPr>
      </w:pPr>
    </w:p>
    <w:p w14:paraId="006B5A27" w14:textId="77777777" w:rsidR="006208C3" w:rsidRPr="006229E9" w:rsidRDefault="006208C3" w:rsidP="00012F72">
      <w:pPr>
        <w:rPr>
          <w:rFonts w:ascii="Arial" w:hAnsi="Arial" w:cs="Arial"/>
        </w:rPr>
      </w:pPr>
    </w:p>
    <w:p w14:paraId="6D8A7140" w14:textId="77777777" w:rsidR="006208C3" w:rsidRPr="006229E9" w:rsidRDefault="006208C3" w:rsidP="00012F72">
      <w:pPr>
        <w:rPr>
          <w:rFonts w:ascii="Arial" w:hAnsi="Arial" w:cs="Arial"/>
        </w:rPr>
      </w:pPr>
    </w:p>
    <w:p w14:paraId="4FF5B95B" w14:textId="77777777" w:rsidR="006208C3" w:rsidRPr="006229E9" w:rsidRDefault="006208C3" w:rsidP="00012F72">
      <w:pPr>
        <w:rPr>
          <w:rFonts w:ascii="Arial" w:hAnsi="Arial" w:cs="Arial"/>
        </w:rPr>
      </w:pPr>
    </w:p>
    <w:p w14:paraId="1AE79429" w14:textId="77777777" w:rsidR="006208C3" w:rsidRPr="006229E9" w:rsidRDefault="006208C3" w:rsidP="00012F72">
      <w:pPr>
        <w:rPr>
          <w:rFonts w:ascii="Arial" w:hAnsi="Arial" w:cs="Arial"/>
        </w:rPr>
      </w:pPr>
    </w:p>
    <w:p w14:paraId="42A76856" w14:textId="77777777" w:rsidR="006208C3" w:rsidRPr="006229E9" w:rsidRDefault="006208C3" w:rsidP="00012F72">
      <w:pPr>
        <w:rPr>
          <w:rFonts w:ascii="Arial" w:hAnsi="Arial" w:cs="Arial"/>
        </w:rPr>
      </w:pPr>
    </w:p>
    <w:p w14:paraId="4BA1BD70" w14:textId="77777777" w:rsidR="006208C3" w:rsidRPr="006229E9" w:rsidRDefault="006208C3" w:rsidP="00012F72">
      <w:pPr>
        <w:rPr>
          <w:rFonts w:ascii="Arial" w:hAnsi="Arial" w:cs="Arial"/>
        </w:rPr>
      </w:pPr>
    </w:p>
    <w:p w14:paraId="28438E0B" w14:textId="77777777" w:rsidR="006208C3" w:rsidRPr="006229E9" w:rsidRDefault="006208C3" w:rsidP="00012F72">
      <w:pPr>
        <w:rPr>
          <w:rFonts w:ascii="Arial" w:hAnsi="Arial" w:cs="Arial"/>
        </w:rPr>
      </w:pPr>
    </w:p>
    <w:p w14:paraId="04B88997" w14:textId="77777777" w:rsidR="006208C3" w:rsidRPr="006229E9" w:rsidRDefault="006208C3" w:rsidP="00012F72">
      <w:pPr>
        <w:rPr>
          <w:rFonts w:ascii="Arial" w:hAnsi="Arial" w:cs="Arial"/>
        </w:rPr>
      </w:pPr>
    </w:p>
    <w:p w14:paraId="601350AB" w14:textId="77777777" w:rsidR="006208C3" w:rsidRPr="006229E9" w:rsidRDefault="006208C3" w:rsidP="00012F72">
      <w:pPr>
        <w:rPr>
          <w:rFonts w:ascii="Arial" w:hAnsi="Arial" w:cs="Arial"/>
        </w:rPr>
      </w:pPr>
    </w:p>
    <w:p w14:paraId="73489F2B" w14:textId="77777777" w:rsidR="0059126B" w:rsidRDefault="0059126B" w:rsidP="00012F72">
      <w:pPr>
        <w:rPr>
          <w:rFonts w:ascii="Arial" w:hAnsi="Arial" w:cs="Arial"/>
        </w:rPr>
      </w:pPr>
    </w:p>
    <w:p w14:paraId="2B66347D" w14:textId="77777777" w:rsidR="00055B4E" w:rsidRPr="006229E9" w:rsidRDefault="00055B4E" w:rsidP="00012F72">
      <w:pPr>
        <w:rPr>
          <w:rFonts w:ascii="Arial" w:hAnsi="Arial" w:cs="Arial"/>
        </w:rPr>
      </w:pPr>
    </w:p>
    <w:p w14:paraId="142B6E44" w14:textId="77777777" w:rsidR="0059126B" w:rsidRPr="006229E9" w:rsidRDefault="0059126B" w:rsidP="00012F72">
      <w:pPr>
        <w:rPr>
          <w:rFonts w:ascii="Arial" w:hAnsi="Arial" w:cs="Arial"/>
        </w:rPr>
      </w:pPr>
    </w:p>
    <w:p w14:paraId="32F898E1" w14:textId="587E6A97" w:rsidR="0059126B" w:rsidRDefault="0059126B" w:rsidP="0059126B">
      <w:pPr>
        <w:rPr>
          <w:rFonts w:ascii="Arial" w:hAnsi="Arial" w:cs="Arial"/>
          <w:b/>
          <w:bCs/>
        </w:rPr>
      </w:pPr>
      <w:r w:rsidRPr="006229E9">
        <w:rPr>
          <w:rFonts w:ascii="Arial" w:hAnsi="Arial" w:cs="Arial"/>
          <w:b/>
          <w:bCs/>
        </w:rPr>
        <w:t>Anatomy and Physiology</w:t>
      </w:r>
    </w:p>
    <w:p w14:paraId="772B6D9F" w14:textId="77777777" w:rsidR="00055B4E" w:rsidRPr="006229E9" w:rsidRDefault="00055B4E" w:rsidP="0059126B">
      <w:pPr>
        <w:rPr>
          <w:rFonts w:ascii="Arial" w:hAnsi="Arial" w:cs="Arial"/>
          <w:b/>
          <w:bCs/>
        </w:rPr>
      </w:pPr>
    </w:p>
    <w:p w14:paraId="060DBFFE" w14:textId="77777777" w:rsidR="0059126B" w:rsidRPr="006229E9" w:rsidRDefault="0059126B" w:rsidP="0059126B">
      <w:pPr>
        <w:rPr>
          <w:rFonts w:ascii="Arial" w:hAnsi="Arial" w:cs="Arial"/>
        </w:rPr>
      </w:pPr>
      <w:r w:rsidRPr="006229E9">
        <w:rPr>
          <w:rFonts w:ascii="Arial" w:hAnsi="Arial" w:cs="Arial"/>
        </w:rPr>
        <w:t>Homeostasis is the maintenance of a stable blood glucose level in the human body in the face of changes in the internal and external environment. Blood glucose (BG) is the primary fuel for the body and is required to stay within a normal range for the physiological functions to operate. The pancreas is an important part of the endocrine system and is involved in the regulation of blood glucose. Located behind the stomach, the pancreas contains specialised cells called the Islets of Langerhans which secrete hormones involved in blood glucose regulation (Marieb and Hoehn, 2023).</w:t>
      </w:r>
    </w:p>
    <w:p w14:paraId="588B14FD" w14:textId="51A51F86" w:rsidR="0059126B" w:rsidRPr="006229E9" w:rsidRDefault="0059126B" w:rsidP="0059126B">
      <w:pPr>
        <w:rPr>
          <w:rFonts w:ascii="Arial" w:hAnsi="Arial" w:cs="Arial"/>
        </w:rPr>
      </w:pPr>
      <w:r w:rsidRPr="006229E9">
        <w:rPr>
          <w:rFonts w:ascii="Arial" w:hAnsi="Arial" w:cs="Arial"/>
        </w:rPr>
        <w:t xml:space="preserve">Carbohydrates are the fuel for the body and during digestion, are broken down into glucose and enter the bloodstream. As blood glucose levels rise beta cells in the pancreas release insulin. Insulin acts as a key that enables glucose to </w:t>
      </w:r>
      <w:r w:rsidR="00AB2DA4" w:rsidRPr="006229E9">
        <w:rPr>
          <w:rFonts w:ascii="Arial" w:hAnsi="Arial" w:cs="Arial"/>
        </w:rPr>
        <w:t>enter</w:t>
      </w:r>
      <w:r w:rsidRPr="006229E9">
        <w:rPr>
          <w:rFonts w:ascii="Arial" w:hAnsi="Arial" w:cs="Arial"/>
        </w:rPr>
        <w:t xml:space="preserve"> the body cells such as muscle cells, liver cells and fat cells where it is either used as energy or stored for future use (Tortora and Derrickson, 2023). Glycogenesis is the process of storing excess glucose in the liver and muscles as glycogen, which helps to prevent hyperglycaemia.</w:t>
      </w:r>
    </w:p>
    <w:p w14:paraId="6AB12412" w14:textId="77777777" w:rsidR="0059126B" w:rsidRPr="006229E9" w:rsidRDefault="0059126B" w:rsidP="0059126B">
      <w:pPr>
        <w:rPr>
          <w:rFonts w:ascii="Arial" w:hAnsi="Arial" w:cs="Arial"/>
        </w:rPr>
      </w:pPr>
      <w:r w:rsidRPr="006229E9">
        <w:rPr>
          <w:rFonts w:ascii="Arial" w:hAnsi="Arial" w:cs="Arial"/>
        </w:rPr>
        <w:t>Alpha cells in the pancreas produce glucagon when blood glucose is low (between meals or during exercise). Glucagon promotes the breakdown of glycogen to glucose (glycogenolysis) in the liver. The glucose is then given to the bloodstream to get energy. Blood glucose maintains a normal range by the action of insulin and glucagon in a negative feedback mechanism (Kumar and Clark, 2024).</w:t>
      </w:r>
    </w:p>
    <w:p w14:paraId="28C1B18A" w14:textId="77777777" w:rsidR="0059126B" w:rsidRPr="006229E9" w:rsidRDefault="0059126B" w:rsidP="0059126B">
      <w:pPr>
        <w:rPr>
          <w:rFonts w:ascii="Arial" w:hAnsi="Arial" w:cs="Arial"/>
        </w:rPr>
      </w:pPr>
      <w:r w:rsidRPr="006229E9">
        <w:rPr>
          <w:rFonts w:ascii="Arial" w:hAnsi="Arial" w:cs="Arial"/>
        </w:rPr>
        <w:t>The chemical reactions that take place in cells to keep them alive (Silverton, 2023). In the mitochondria cells respire glucose and oxygen, producing adenosine triphosphate (ATP) which is used to power body activity including muscle contraction, nerve impulse transmission, growth and repair.  Carbon dioxide and water will be produced as a waste product (Marieb and Hoehn, 2023).</w:t>
      </w:r>
    </w:p>
    <w:p w14:paraId="1DF30A2A" w14:textId="29C4BD4C" w:rsidR="008B238C" w:rsidRPr="006229E9" w:rsidRDefault="0059126B" w:rsidP="0059126B">
      <w:pPr>
        <w:rPr>
          <w:rFonts w:ascii="Arial" w:hAnsi="Arial" w:cs="Arial"/>
        </w:rPr>
      </w:pPr>
      <w:r w:rsidRPr="006229E9">
        <w:rPr>
          <w:rFonts w:ascii="Arial" w:hAnsi="Arial" w:cs="Arial"/>
        </w:rPr>
        <w:t>In Type 2 diabetes, insulin resistance means the cells don't transport glucose into them as well. Accordingly, glucose is not utilized properly for energy production, creating disturbances in the normal physiological processes.</w:t>
      </w:r>
    </w:p>
    <w:p w14:paraId="6673CA6E" w14:textId="77777777" w:rsidR="005B7EB9" w:rsidRPr="006229E9" w:rsidRDefault="005B7EB9" w:rsidP="0059126B">
      <w:pPr>
        <w:rPr>
          <w:rFonts w:ascii="Arial" w:hAnsi="Arial" w:cs="Arial"/>
        </w:rPr>
      </w:pPr>
    </w:p>
    <w:p w14:paraId="7798EA4C" w14:textId="77777777" w:rsidR="005B7EB9" w:rsidRPr="006229E9" w:rsidRDefault="005B7EB9" w:rsidP="0059126B">
      <w:pPr>
        <w:rPr>
          <w:rFonts w:ascii="Arial" w:hAnsi="Arial" w:cs="Arial"/>
        </w:rPr>
      </w:pPr>
    </w:p>
    <w:p w14:paraId="742F9DF0" w14:textId="77777777" w:rsidR="005B7EB9" w:rsidRPr="006229E9" w:rsidRDefault="005B7EB9" w:rsidP="0059126B">
      <w:pPr>
        <w:rPr>
          <w:rFonts w:ascii="Arial" w:hAnsi="Arial" w:cs="Arial"/>
        </w:rPr>
      </w:pPr>
    </w:p>
    <w:p w14:paraId="42C3FAB2" w14:textId="77777777" w:rsidR="005B7EB9" w:rsidRPr="006229E9" w:rsidRDefault="005B7EB9" w:rsidP="0059126B">
      <w:pPr>
        <w:rPr>
          <w:rFonts w:ascii="Arial" w:hAnsi="Arial" w:cs="Arial"/>
        </w:rPr>
      </w:pPr>
    </w:p>
    <w:p w14:paraId="7680CDAA" w14:textId="77777777" w:rsidR="005B7EB9" w:rsidRPr="006229E9" w:rsidRDefault="005B7EB9" w:rsidP="0059126B">
      <w:pPr>
        <w:rPr>
          <w:rFonts w:ascii="Arial" w:hAnsi="Arial" w:cs="Arial"/>
        </w:rPr>
      </w:pPr>
    </w:p>
    <w:p w14:paraId="4111F658" w14:textId="77777777" w:rsidR="005B7EB9" w:rsidRPr="006229E9" w:rsidRDefault="005B7EB9" w:rsidP="0059126B">
      <w:pPr>
        <w:rPr>
          <w:rFonts w:ascii="Arial" w:hAnsi="Arial" w:cs="Arial"/>
        </w:rPr>
      </w:pPr>
    </w:p>
    <w:p w14:paraId="3181C679" w14:textId="77777777" w:rsidR="005B7EB9" w:rsidRPr="006229E9" w:rsidRDefault="005B7EB9" w:rsidP="0059126B">
      <w:pPr>
        <w:rPr>
          <w:rFonts w:ascii="Arial" w:hAnsi="Arial" w:cs="Arial"/>
        </w:rPr>
      </w:pPr>
    </w:p>
    <w:p w14:paraId="733D5142" w14:textId="77777777" w:rsidR="005B7EB9" w:rsidRPr="006229E9" w:rsidRDefault="005B7EB9" w:rsidP="0059126B">
      <w:pPr>
        <w:rPr>
          <w:rFonts w:ascii="Arial" w:hAnsi="Arial" w:cs="Arial"/>
        </w:rPr>
      </w:pPr>
    </w:p>
    <w:p w14:paraId="04F21D1F" w14:textId="77777777" w:rsidR="005B7EB9" w:rsidRPr="006229E9" w:rsidRDefault="005B7EB9" w:rsidP="0059126B">
      <w:pPr>
        <w:rPr>
          <w:rFonts w:ascii="Arial" w:hAnsi="Arial" w:cs="Arial"/>
        </w:rPr>
      </w:pPr>
    </w:p>
    <w:p w14:paraId="4A216926" w14:textId="77777777" w:rsidR="005B7EB9" w:rsidRPr="006229E9" w:rsidRDefault="005B7EB9" w:rsidP="0059126B">
      <w:pPr>
        <w:rPr>
          <w:rFonts w:ascii="Arial" w:hAnsi="Arial" w:cs="Arial"/>
        </w:rPr>
      </w:pPr>
    </w:p>
    <w:p w14:paraId="66B1E235" w14:textId="77777777" w:rsidR="005B7EB9" w:rsidRPr="006229E9" w:rsidRDefault="005B7EB9" w:rsidP="0059126B">
      <w:pPr>
        <w:rPr>
          <w:rFonts w:ascii="Arial" w:hAnsi="Arial" w:cs="Arial"/>
        </w:rPr>
      </w:pPr>
    </w:p>
    <w:p w14:paraId="1DF67C5B" w14:textId="77777777" w:rsidR="005B7EB9" w:rsidRPr="006229E9" w:rsidRDefault="005B7EB9" w:rsidP="0059126B">
      <w:pPr>
        <w:rPr>
          <w:rFonts w:ascii="Arial" w:hAnsi="Arial" w:cs="Arial"/>
        </w:rPr>
      </w:pPr>
    </w:p>
    <w:p w14:paraId="351EF0C3" w14:textId="77777777" w:rsidR="001829C7" w:rsidRPr="006229E9" w:rsidRDefault="001829C7" w:rsidP="0059126B">
      <w:pPr>
        <w:rPr>
          <w:rFonts w:ascii="Arial" w:hAnsi="Arial" w:cs="Arial"/>
        </w:rPr>
      </w:pPr>
    </w:p>
    <w:p w14:paraId="123E0680" w14:textId="204E0E7A" w:rsidR="001829C7" w:rsidRDefault="001829C7" w:rsidP="001829C7">
      <w:pPr>
        <w:rPr>
          <w:rFonts w:ascii="Arial" w:hAnsi="Arial" w:cs="Arial"/>
          <w:b/>
          <w:bCs/>
        </w:rPr>
      </w:pPr>
      <w:r w:rsidRPr="006229E9">
        <w:rPr>
          <w:rFonts w:ascii="Arial" w:hAnsi="Arial" w:cs="Arial"/>
          <w:b/>
          <w:bCs/>
        </w:rPr>
        <w:t xml:space="preserve"> Pathophysiology and Impact</w:t>
      </w:r>
    </w:p>
    <w:p w14:paraId="5C57BDFB" w14:textId="77777777" w:rsidR="009A0AFC" w:rsidRPr="006229E9" w:rsidRDefault="009A0AFC" w:rsidP="001829C7">
      <w:pPr>
        <w:rPr>
          <w:rFonts w:ascii="Arial" w:hAnsi="Arial" w:cs="Arial"/>
          <w:b/>
          <w:bCs/>
        </w:rPr>
      </w:pPr>
    </w:p>
    <w:p w14:paraId="708C0B54" w14:textId="77777777" w:rsidR="001829C7" w:rsidRPr="006229E9" w:rsidRDefault="001829C7" w:rsidP="001829C7">
      <w:pPr>
        <w:rPr>
          <w:rFonts w:ascii="Arial" w:hAnsi="Arial" w:cs="Arial"/>
        </w:rPr>
      </w:pPr>
      <w:r w:rsidRPr="006229E9">
        <w:rPr>
          <w:rFonts w:ascii="Arial" w:hAnsi="Arial" w:cs="Arial"/>
        </w:rPr>
        <w:t>Type 2 diabetes occurs because the normal physiological mechanisms which keep blood glucose in check fail. Insulin resistance, or cells that aren't as sensitive to insulin, is the primary characteristic of the condition. In normal conditions the insulin releases glucose into the cells to be utilised as source of energy. With insulin resistance, however, the cells are less sensitive to insulin, and blood sugar stays in the blood, which means it is not taken up by the tissues (Kumar and Clark, 2024). This results in increase of blood glucose above the normal level.</w:t>
      </w:r>
    </w:p>
    <w:p w14:paraId="479B8383" w14:textId="77777777" w:rsidR="001829C7" w:rsidRPr="006229E9" w:rsidRDefault="001829C7" w:rsidP="001829C7">
      <w:pPr>
        <w:rPr>
          <w:rFonts w:ascii="Arial" w:hAnsi="Arial" w:cs="Arial"/>
        </w:rPr>
      </w:pPr>
      <w:r w:rsidRPr="006229E9">
        <w:rPr>
          <w:rFonts w:ascii="Arial" w:hAnsi="Arial" w:cs="Arial"/>
        </w:rPr>
        <w:t xml:space="preserve">Initially, pancreas tries to compensate for insulin resistance by producing more insulin. This rise in insulin can help keep the blood glucose level normal for a while. As insulin resistance gets worse though, the pancreas may not be able to make enough insulin to keep up with the body's demand for it, leading to hyperglycaemia (high blood glucose), the hallmark of Type 2 diabetes (Diabetes UK, 2025). </w:t>
      </w:r>
    </w:p>
    <w:p w14:paraId="341104F1" w14:textId="784D572C" w:rsidR="001829C7" w:rsidRPr="006229E9" w:rsidRDefault="001829C7" w:rsidP="001829C7">
      <w:pPr>
        <w:rPr>
          <w:rFonts w:ascii="Arial" w:hAnsi="Arial" w:cs="Arial"/>
        </w:rPr>
      </w:pPr>
      <w:r w:rsidRPr="006229E9">
        <w:rPr>
          <w:rFonts w:ascii="Arial" w:hAnsi="Arial" w:cs="Arial"/>
        </w:rPr>
        <w:t xml:space="preserve">There </w:t>
      </w:r>
      <w:r w:rsidR="00AB2DA4" w:rsidRPr="006229E9">
        <w:rPr>
          <w:rFonts w:ascii="Arial" w:hAnsi="Arial" w:cs="Arial"/>
        </w:rPr>
        <w:t>is</w:t>
      </w:r>
      <w:r w:rsidRPr="006229E9">
        <w:rPr>
          <w:rFonts w:ascii="Arial" w:hAnsi="Arial" w:cs="Arial"/>
        </w:rPr>
        <w:t xml:space="preserve"> important lifestyle factors involved in developing and progressing Type 2 diabetes. Sugar, saturated fat and refined carbs are all linked to weight gain and obesity which is a strong predictor of insulin resistance. The extra fat around the belly releases substances that disrupt the action of insulin and can further wreak havoc on glucose control. Poor glucose control may be due to low levels of physical activity, since exercise is essential for the body to use glucose for energy. Those who are not active physically often have high blood sugar (NICE, 2026).</w:t>
      </w:r>
    </w:p>
    <w:p w14:paraId="0BF76EEA" w14:textId="77777777" w:rsidR="001829C7" w:rsidRPr="006229E9" w:rsidRDefault="001829C7" w:rsidP="001829C7">
      <w:pPr>
        <w:rPr>
          <w:rFonts w:ascii="Arial" w:hAnsi="Arial" w:cs="Arial"/>
        </w:rPr>
      </w:pPr>
      <w:r w:rsidRPr="006229E9">
        <w:rPr>
          <w:rFonts w:ascii="Arial" w:hAnsi="Arial" w:cs="Arial"/>
        </w:rPr>
        <w:t>Another risk factor that can have a negative impact on diabetes management is smoking. The chemicals in cigarette smoke can wreak havoc on blood vessels, raise inflammation and lower sensitivity to insulin. This makes it harder for people with Type 2 diabetes to manage their blood sugar levels and can make them more susceptible to complications. Smoking also plays an important role in increasing the risk of cardiovascular disease, which is increased in individuals with diabetes (Diabetes UK, 2025).</w:t>
      </w:r>
    </w:p>
    <w:p w14:paraId="1CD0B902" w14:textId="2E66C6EC" w:rsidR="008B238C" w:rsidRPr="006229E9" w:rsidRDefault="001829C7" w:rsidP="001829C7">
      <w:pPr>
        <w:rPr>
          <w:rFonts w:ascii="Arial" w:hAnsi="Arial" w:cs="Arial"/>
        </w:rPr>
      </w:pPr>
      <w:r w:rsidRPr="006229E9">
        <w:rPr>
          <w:rFonts w:ascii="Arial" w:hAnsi="Arial" w:cs="Arial"/>
        </w:rPr>
        <w:t>Having poor blood glucose control for a long time can cause serious complications. Damage to blood vessels and nerves may result in diabetic retinopathy, diabetic nephropathy and diabetic neuropathy. In addition, individuals with Type 2 diabetes have an increased risk cardiovascular diseases such as coronary heart disease, heart attacks and strokes. So, well-managed blood glucose and positive lifestyle changes are crucial to minimise complications and keep people healthy and well.</w:t>
      </w:r>
    </w:p>
    <w:p w14:paraId="61BAA5BB" w14:textId="77777777" w:rsidR="005B7EB9" w:rsidRPr="006229E9" w:rsidRDefault="005B7EB9" w:rsidP="001829C7">
      <w:pPr>
        <w:rPr>
          <w:rFonts w:ascii="Arial" w:hAnsi="Arial" w:cs="Arial"/>
        </w:rPr>
      </w:pPr>
    </w:p>
    <w:p w14:paraId="2FEF65C5" w14:textId="77777777" w:rsidR="005B7EB9" w:rsidRPr="006229E9" w:rsidRDefault="005B7EB9" w:rsidP="001829C7">
      <w:pPr>
        <w:rPr>
          <w:rFonts w:ascii="Arial" w:hAnsi="Arial" w:cs="Arial"/>
        </w:rPr>
      </w:pPr>
    </w:p>
    <w:p w14:paraId="7E927DEA" w14:textId="77777777" w:rsidR="005B7EB9" w:rsidRPr="006229E9" w:rsidRDefault="005B7EB9" w:rsidP="001829C7">
      <w:pPr>
        <w:rPr>
          <w:rFonts w:ascii="Arial" w:hAnsi="Arial" w:cs="Arial"/>
        </w:rPr>
      </w:pPr>
    </w:p>
    <w:p w14:paraId="6A6F2391" w14:textId="77777777" w:rsidR="005B7EB9" w:rsidRPr="006229E9" w:rsidRDefault="005B7EB9" w:rsidP="001829C7">
      <w:pPr>
        <w:rPr>
          <w:rFonts w:ascii="Arial" w:hAnsi="Arial" w:cs="Arial"/>
        </w:rPr>
      </w:pPr>
    </w:p>
    <w:p w14:paraId="5614DDDA" w14:textId="77777777" w:rsidR="005B7EB9" w:rsidRPr="006229E9" w:rsidRDefault="005B7EB9" w:rsidP="001829C7">
      <w:pPr>
        <w:rPr>
          <w:rFonts w:ascii="Arial" w:hAnsi="Arial" w:cs="Arial"/>
        </w:rPr>
      </w:pPr>
    </w:p>
    <w:p w14:paraId="2132AF27" w14:textId="77777777" w:rsidR="005B7EB9" w:rsidRPr="006229E9" w:rsidRDefault="005B7EB9" w:rsidP="001829C7">
      <w:pPr>
        <w:rPr>
          <w:rFonts w:ascii="Arial" w:hAnsi="Arial" w:cs="Arial"/>
        </w:rPr>
      </w:pPr>
    </w:p>
    <w:p w14:paraId="4225C7B6" w14:textId="77777777" w:rsidR="005B7EB9" w:rsidRPr="006229E9" w:rsidRDefault="005B7EB9" w:rsidP="001829C7">
      <w:pPr>
        <w:rPr>
          <w:rFonts w:ascii="Arial" w:hAnsi="Arial" w:cs="Arial"/>
        </w:rPr>
      </w:pPr>
    </w:p>
    <w:p w14:paraId="753686A7" w14:textId="77777777" w:rsidR="00E628CD" w:rsidRPr="006229E9" w:rsidRDefault="00E628CD" w:rsidP="001829C7">
      <w:pPr>
        <w:rPr>
          <w:rFonts w:ascii="Arial" w:hAnsi="Arial" w:cs="Arial"/>
        </w:rPr>
      </w:pPr>
    </w:p>
    <w:p w14:paraId="277D3FB3" w14:textId="77777777" w:rsidR="00055B4E" w:rsidRDefault="00055B4E" w:rsidP="00E628CD">
      <w:pPr>
        <w:rPr>
          <w:rFonts w:ascii="Arial" w:hAnsi="Arial" w:cs="Arial"/>
          <w:b/>
          <w:bCs/>
        </w:rPr>
      </w:pPr>
    </w:p>
    <w:p w14:paraId="1B6BA487" w14:textId="241C2ED4" w:rsidR="00E628CD" w:rsidRDefault="00E628CD" w:rsidP="00E628CD">
      <w:pPr>
        <w:rPr>
          <w:rFonts w:ascii="Arial" w:hAnsi="Arial" w:cs="Arial"/>
          <w:b/>
          <w:bCs/>
        </w:rPr>
      </w:pPr>
      <w:r w:rsidRPr="006229E9">
        <w:rPr>
          <w:rFonts w:ascii="Arial" w:hAnsi="Arial" w:cs="Arial"/>
          <w:b/>
          <w:bCs/>
        </w:rPr>
        <w:t>Monitoring and Data Use</w:t>
      </w:r>
    </w:p>
    <w:p w14:paraId="11B6E0B6" w14:textId="77777777" w:rsidR="009A0AFC" w:rsidRPr="006229E9" w:rsidRDefault="009A0AFC" w:rsidP="00E628CD">
      <w:pPr>
        <w:rPr>
          <w:rFonts w:ascii="Arial" w:hAnsi="Arial" w:cs="Arial"/>
          <w:b/>
          <w:bCs/>
        </w:rPr>
      </w:pPr>
    </w:p>
    <w:p w14:paraId="0B9392B5" w14:textId="77777777" w:rsidR="00E628CD" w:rsidRPr="006229E9" w:rsidRDefault="00E628CD" w:rsidP="00E628CD">
      <w:pPr>
        <w:rPr>
          <w:rFonts w:ascii="Arial" w:hAnsi="Arial" w:cs="Arial"/>
        </w:rPr>
      </w:pPr>
      <w:r w:rsidRPr="006229E9">
        <w:rPr>
          <w:rFonts w:ascii="Arial" w:hAnsi="Arial" w:cs="Arial"/>
        </w:rPr>
        <w:t>Blood glucose monitoring is a key part of the treatment of Type 2 diabetes as it helps to determine how effectively the condition is being managed. Routine monitoring gives valuable information about the current glucose level and pattern or trend which may require intervention. Through these measurements, individuals can gain insight into the fluctuations in their blood glucose levels, which can influence their health and wellbeing, and make informed choices about their health.</w:t>
      </w:r>
    </w:p>
    <w:p w14:paraId="376FDE0E" w14:textId="38F61E51" w:rsidR="00E628CD" w:rsidRPr="006229E9" w:rsidRDefault="00E628CD" w:rsidP="00E628CD">
      <w:pPr>
        <w:rPr>
          <w:rFonts w:ascii="Arial" w:hAnsi="Arial" w:cs="Arial"/>
        </w:rPr>
      </w:pPr>
      <w:r w:rsidRPr="006229E9">
        <w:rPr>
          <w:rFonts w:ascii="Arial" w:hAnsi="Arial" w:cs="Arial"/>
        </w:rPr>
        <w:t xml:space="preserve">Diabetes is </w:t>
      </w:r>
      <w:r w:rsidR="00AB2DA4" w:rsidRPr="006229E9">
        <w:rPr>
          <w:rFonts w:ascii="Arial" w:hAnsi="Arial" w:cs="Arial"/>
        </w:rPr>
        <w:t>most monitored</w:t>
      </w:r>
      <w:r w:rsidRPr="006229E9">
        <w:rPr>
          <w:rFonts w:ascii="Arial" w:hAnsi="Arial" w:cs="Arial"/>
        </w:rPr>
        <w:t xml:space="preserve"> by </w:t>
      </w:r>
      <w:r w:rsidR="00AB2DA4" w:rsidRPr="006229E9">
        <w:rPr>
          <w:rFonts w:ascii="Arial" w:hAnsi="Arial" w:cs="Arial"/>
        </w:rPr>
        <w:t>self-monitoring</w:t>
      </w:r>
      <w:r w:rsidRPr="006229E9">
        <w:rPr>
          <w:rFonts w:ascii="Arial" w:hAnsi="Arial" w:cs="Arial"/>
        </w:rPr>
        <w:t xml:space="preserve"> of blood glucose (SMBG) which is done using a finger prick test. This allows individuals to monitor their blood sugar </w:t>
      </w:r>
      <w:r w:rsidR="00AB2DA4" w:rsidRPr="006229E9">
        <w:rPr>
          <w:rFonts w:ascii="Arial" w:hAnsi="Arial" w:cs="Arial"/>
        </w:rPr>
        <w:t>levels and</w:t>
      </w:r>
      <w:r w:rsidRPr="006229E9">
        <w:rPr>
          <w:rFonts w:ascii="Arial" w:hAnsi="Arial" w:cs="Arial"/>
        </w:rPr>
        <w:t xml:space="preserve"> decide if they fall within the suggested range. If these results are noted, patients can determine the factors that may lead to an increase or decrease in blood glucose and make the appropriate adjustments to their lifestyle. For instance, a person may discover that some foods cause a higher rise of blood glucose than others, which will help them to make more nutritious food selections.</w:t>
      </w:r>
    </w:p>
    <w:p w14:paraId="59A690AE" w14:textId="77777777" w:rsidR="00E628CD" w:rsidRPr="006229E9" w:rsidRDefault="00E628CD" w:rsidP="00E628CD">
      <w:pPr>
        <w:rPr>
          <w:rFonts w:ascii="Arial" w:hAnsi="Arial" w:cs="Arial"/>
        </w:rPr>
      </w:pPr>
      <w:r w:rsidRPr="006229E9">
        <w:rPr>
          <w:rFonts w:ascii="Arial" w:hAnsi="Arial" w:cs="Arial"/>
        </w:rPr>
        <w:t xml:space="preserve">HbA1c testing is also used to check long-term glucose control by healthcare providers. The HbA1c gives a mean blood glucose level over the last 2 – 3 months (NICE, 2026). This test is useful because it gives a more comprehensive view of how people manage their diabetes than blood glucose readings. HbA1c monitoring is an important aspect of diabetes management according to NICE (2026).  </w:t>
      </w:r>
    </w:p>
    <w:p w14:paraId="733D013C" w14:textId="66095BFE" w:rsidR="00CC4680" w:rsidRPr="006229E9" w:rsidRDefault="00E628CD" w:rsidP="00E628CD">
      <w:pPr>
        <w:rPr>
          <w:rFonts w:ascii="Arial" w:hAnsi="Arial" w:cs="Arial"/>
        </w:rPr>
      </w:pPr>
      <w:r w:rsidRPr="006229E9">
        <w:rPr>
          <w:rFonts w:ascii="Arial" w:hAnsi="Arial" w:cs="Arial"/>
        </w:rPr>
        <w:t>Data collection and analysis are also routinely performed and used to inform clinical decision making and care. The blood glucose level, HbA1c result, blood pressure, cholesterol level, and body weight are measured to see how the disease is progressing and to check for any possible complications. This information is useful in making decisions about medication, diet and continuing care. Hence, precise health monitoring and management is critical to ensure safe management of Type 2 diabetes and to provide effective personalised health care.</w:t>
      </w:r>
    </w:p>
    <w:p w14:paraId="27ADC267" w14:textId="77777777" w:rsidR="00A6768A" w:rsidRPr="006229E9" w:rsidRDefault="00A6768A" w:rsidP="00E628CD">
      <w:pPr>
        <w:rPr>
          <w:rFonts w:ascii="Arial" w:hAnsi="Arial" w:cs="Arial"/>
        </w:rPr>
      </w:pPr>
    </w:p>
    <w:p w14:paraId="5142B608" w14:textId="77777777" w:rsidR="00A6768A" w:rsidRPr="006229E9" w:rsidRDefault="00A6768A" w:rsidP="00E628CD">
      <w:pPr>
        <w:rPr>
          <w:rFonts w:ascii="Arial" w:hAnsi="Arial" w:cs="Arial"/>
        </w:rPr>
      </w:pPr>
    </w:p>
    <w:p w14:paraId="066C7708" w14:textId="77777777" w:rsidR="005B7EB9" w:rsidRPr="006229E9" w:rsidRDefault="005B7EB9" w:rsidP="00E628CD">
      <w:pPr>
        <w:rPr>
          <w:rFonts w:ascii="Arial" w:hAnsi="Arial" w:cs="Arial"/>
        </w:rPr>
      </w:pPr>
    </w:p>
    <w:p w14:paraId="66030D46" w14:textId="77777777" w:rsidR="005B7EB9" w:rsidRPr="006229E9" w:rsidRDefault="005B7EB9" w:rsidP="00E628CD">
      <w:pPr>
        <w:rPr>
          <w:rFonts w:ascii="Arial" w:hAnsi="Arial" w:cs="Arial"/>
        </w:rPr>
      </w:pPr>
    </w:p>
    <w:p w14:paraId="780F1AFD" w14:textId="77777777" w:rsidR="005B7EB9" w:rsidRPr="006229E9" w:rsidRDefault="005B7EB9" w:rsidP="00E628CD">
      <w:pPr>
        <w:rPr>
          <w:rFonts w:ascii="Arial" w:hAnsi="Arial" w:cs="Arial"/>
        </w:rPr>
      </w:pPr>
    </w:p>
    <w:p w14:paraId="5CF783A8" w14:textId="77777777" w:rsidR="005B7EB9" w:rsidRPr="006229E9" w:rsidRDefault="005B7EB9" w:rsidP="00E628CD">
      <w:pPr>
        <w:rPr>
          <w:rFonts w:ascii="Arial" w:hAnsi="Arial" w:cs="Arial"/>
        </w:rPr>
      </w:pPr>
    </w:p>
    <w:p w14:paraId="17FA1721" w14:textId="77777777" w:rsidR="005B7EB9" w:rsidRPr="006229E9" w:rsidRDefault="005B7EB9" w:rsidP="00E628CD">
      <w:pPr>
        <w:rPr>
          <w:rFonts w:ascii="Arial" w:hAnsi="Arial" w:cs="Arial"/>
        </w:rPr>
      </w:pPr>
    </w:p>
    <w:p w14:paraId="302E51F4" w14:textId="77777777" w:rsidR="005B7EB9" w:rsidRPr="006229E9" w:rsidRDefault="005B7EB9" w:rsidP="00E628CD">
      <w:pPr>
        <w:rPr>
          <w:rFonts w:ascii="Arial" w:hAnsi="Arial" w:cs="Arial"/>
        </w:rPr>
      </w:pPr>
    </w:p>
    <w:p w14:paraId="4497F6C6" w14:textId="77777777" w:rsidR="005B7EB9" w:rsidRPr="006229E9" w:rsidRDefault="005B7EB9" w:rsidP="00E628CD">
      <w:pPr>
        <w:rPr>
          <w:rFonts w:ascii="Arial" w:hAnsi="Arial" w:cs="Arial"/>
        </w:rPr>
      </w:pPr>
    </w:p>
    <w:p w14:paraId="5DEFDDC1" w14:textId="77777777" w:rsidR="005B7EB9" w:rsidRPr="006229E9" w:rsidRDefault="005B7EB9" w:rsidP="00E628CD">
      <w:pPr>
        <w:rPr>
          <w:rFonts w:ascii="Arial" w:hAnsi="Arial" w:cs="Arial"/>
        </w:rPr>
      </w:pPr>
    </w:p>
    <w:p w14:paraId="6C26FE1D" w14:textId="77777777" w:rsidR="005B7EB9" w:rsidRPr="006229E9" w:rsidRDefault="005B7EB9" w:rsidP="00E628CD">
      <w:pPr>
        <w:rPr>
          <w:rFonts w:ascii="Arial" w:hAnsi="Arial" w:cs="Arial"/>
        </w:rPr>
      </w:pPr>
    </w:p>
    <w:p w14:paraId="37A421B0" w14:textId="77777777" w:rsidR="005B7EB9" w:rsidRPr="006229E9" w:rsidRDefault="005B7EB9" w:rsidP="00E628CD">
      <w:pPr>
        <w:rPr>
          <w:rFonts w:ascii="Arial" w:hAnsi="Arial" w:cs="Arial"/>
        </w:rPr>
      </w:pPr>
    </w:p>
    <w:p w14:paraId="434402AF" w14:textId="77777777" w:rsidR="005B7EB9" w:rsidRPr="006229E9" w:rsidRDefault="005B7EB9" w:rsidP="00E628CD">
      <w:pPr>
        <w:rPr>
          <w:rFonts w:ascii="Arial" w:hAnsi="Arial" w:cs="Arial"/>
        </w:rPr>
      </w:pPr>
    </w:p>
    <w:p w14:paraId="49F48230" w14:textId="77777777" w:rsidR="005B7EB9" w:rsidRPr="006229E9" w:rsidRDefault="005B7EB9" w:rsidP="00E628CD">
      <w:pPr>
        <w:rPr>
          <w:rFonts w:ascii="Arial" w:hAnsi="Arial" w:cs="Arial"/>
        </w:rPr>
      </w:pPr>
    </w:p>
    <w:p w14:paraId="7D23AFE7" w14:textId="77777777" w:rsidR="005B7EB9" w:rsidRPr="006229E9" w:rsidRDefault="005B7EB9" w:rsidP="00E628CD">
      <w:pPr>
        <w:rPr>
          <w:rFonts w:ascii="Arial" w:hAnsi="Arial" w:cs="Arial"/>
        </w:rPr>
      </w:pPr>
    </w:p>
    <w:p w14:paraId="2C7E6B3B" w14:textId="5EA4F6CC" w:rsidR="00A6768A" w:rsidRDefault="00A6768A" w:rsidP="00A6768A">
      <w:pPr>
        <w:rPr>
          <w:rFonts w:ascii="Arial" w:hAnsi="Arial" w:cs="Arial"/>
          <w:b/>
          <w:bCs/>
        </w:rPr>
      </w:pPr>
      <w:r w:rsidRPr="006229E9">
        <w:rPr>
          <w:rFonts w:ascii="Arial" w:hAnsi="Arial" w:cs="Arial"/>
          <w:b/>
          <w:bCs/>
        </w:rPr>
        <w:t>Evidence-Based Lifestyle Recommendations</w:t>
      </w:r>
    </w:p>
    <w:p w14:paraId="119722F3" w14:textId="77777777" w:rsidR="009A0AFC" w:rsidRPr="006229E9" w:rsidRDefault="009A0AFC" w:rsidP="00A6768A">
      <w:pPr>
        <w:rPr>
          <w:rFonts w:ascii="Arial" w:hAnsi="Arial" w:cs="Arial"/>
          <w:b/>
          <w:bCs/>
        </w:rPr>
      </w:pPr>
    </w:p>
    <w:p w14:paraId="08E47DD8" w14:textId="77777777" w:rsidR="00A6768A" w:rsidRPr="006229E9" w:rsidRDefault="00A6768A" w:rsidP="00A6768A">
      <w:pPr>
        <w:rPr>
          <w:rFonts w:ascii="Arial" w:hAnsi="Arial" w:cs="Arial"/>
        </w:rPr>
      </w:pPr>
      <w:r w:rsidRPr="006229E9">
        <w:rPr>
          <w:rFonts w:ascii="Arial" w:hAnsi="Arial" w:cs="Arial"/>
        </w:rPr>
        <w:t>Making lifestyle changes is the best way to treat Type 2 diabetes and to avoid complications. There is evidence from the NHS and Diabetes UK that positive lifestyle changes can have a significant improvement in blood glucose control, insulin sensitivity and health and wellbeing. Many of the risks for Type 2 diabetes are controllable, so people can make positive steps to help manage their Type 2.</w:t>
      </w:r>
    </w:p>
    <w:p w14:paraId="40BC7EEA" w14:textId="77777777" w:rsidR="00A6768A" w:rsidRPr="006229E9" w:rsidRDefault="00A6768A" w:rsidP="00A6768A">
      <w:pPr>
        <w:rPr>
          <w:rFonts w:ascii="Arial" w:hAnsi="Arial" w:cs="Arial"/>
        </w:rPr>
      </w:pPr>
      <w:r w:rsidRPr="006229E9">
        <w:rPr>
          <w:rFonts w:ascii="Arial" w:hAnsi="Arial" w:cs="Arial"/>
        </w:rPr>
        <w:t xml:space="preserve">One of the top recommendations is a healthy and balanced diet. People with Type 2 diabetes should eat plenty of vegetables, fruits, whole grains, lean proteins and healthy fats while limiting foods high in sugar, saturated fat and refined carbohydrates (NICE, 2026). The following dietary changes may help to prevent a spike in blood glucose and maintain healthy weight. Wholegrain and fibre-rich foods are especially advantageous as they take longer to digest, causing a slow release of glucose into the bloodstream. This keeps blood sugar more stable and decrease the load on the pancreas. </w:t>
      </w:r>
    </w:p>
    <w:p w14:paraId="1A5DC0BC" w14:textId="77777777" w:rsidR="00A6768A" w:rsidRPr="006229E9" w:rsidRDefault="00A6768A" w:rsidP="00A6768A">
      <w:pPr>
        <w:rPr>
          <w:rFonts w:ascii="Arial" w:hAnsi="Arial" w:cs="Arial"/>
        </w:rPr>
      </w:pPr>
      <w:r w:rsidRPr="006229E9">
        <w:rPr>
          <w:rFonts w:ascii="Arial" w:hAnsi="Arial" w:cs="Arial"/>
        </w:rPr>
        <w:t>Regular exercise is also important for proper diabetes control. Exercise increases insulin sensitivity, which means more glucose will get into the cells to be fuelled. Workout can likewise lessen body fat, boost cardiovascular wellness, and lower blood glucose. Current NHS guidance for adults is that they should exercise at least 150 minutes of moderate intensity exercise (such as brisk walking, cycling or swimming) weekly (NHS, 2025). More muscle activity will help get glucose out of the blood and may decrease insulin resistance.</w:t>
      </w:r>
    </w:p>
    <w:p w14:paraId="19B7AB17" w14:textId="098F8056" w:rsidR="00A6768A" w:rsidRPr="006229E9" w:rsidRDefault="00A6768A" w:rsidP="00A6768A">
      <w:pPr>
        <w:rPr>
          <w:rFonts w:ascii="Arial" w:hAnsi="Arial" w:cs="Arial"/>
        </w:rPr>
      </w:pPr>
      <w:r w:rsidRPr="006229E9">
        <w:rPr>
          <w:rFonts w:ascii="Arial" w:hAnsi="Arial" w:cs="Arial"/>
        </w:rPr>
        <w:t xml:space="preserve">There is a strong association between weight management and the outcomes of Type 2 diabetes. Obesity, especially belly fat, is linked to insulin resistance and decreased glucose metabolism. Even small amounts of weight loss have been seen to enhance insulin resistance and blood glucose levels (Diabetes UK, 2025).  </w:t>
      </w:r>
      <w:r w:rsidR="00A02B02" w:rsidRPr="006229E9">
        <w:rPr>
          <w:rFonts w:ascii="Arial" w:hAnsi="Arial" w:cs="Arial"/>
        </w:rPr>
        <w:t>So,</w:t>
      </w:r>
      <w:r w:rsidRPr="006229E9">
        <w:rPr>
          <w:rFonts w:ascii="Arial" w:hAnsi="Arial" w:cs="Arial"/>
        </w:rPr>
        <w:t xml:space="preserve"> it is important to consider being at and staying at a healthy weight as a key component of diabetes care.</w:t>
      </w:r>
    </w:p>
    <w:p w14:paraId="681937FF" w14:textId="02BB042F" w:rsidR="00520CE4" w:rsidRPr="006229E9" w:rsidRDefault="00A6768A" w:rsidP="00A6768A">
      <w:pPr>
        <w:rPr>
          <w:rFonts w:ascii="Arial" w:hAnsi="Arial" w:cs="Arial"/>
        </w:rPr>
      </w:pPr>
      <w:r w:rsidRPr="006229E9">
        <w:rPr>
          <w:rFonts w:ascii="Arial" w:hAnsi="Arial" w:cs="Arial"/>
        </w:rPr>
        <w:t xml:space="preserve">The other evidence-based recommendation is smoking cessation. Smoking damages blood vessels, contributes to increased inflammation and insulin insensitivity, which makes it more difficult to control blood glucose. By quitting smoking, you'll increase blood flow, lower your risk of heart disease and heart-related illness, and help maintain good health. It is important to take medicines as prescribed and attend regular health checks to keep blood glucose levels at a safe level and to catch any complications that may arise. When combined together </w:t>
      </w:r>
      <w:r w:rsidR="00AB2DA4" w:rsidRPr="006229E9">
        <w:rPr>
          <w:rFonts w:ascii="Arial" w:hAnsi="Arial" w:cs="Arial"/>
        </w:rPr>
        <w:t>these lifestyles</w:t>
      </w:r>
      <w:r w:rsidRPr="006229E9">
        <w:rPr>
          <w:rFonts w:ascii="Arial" w:hAnsi="Arial" w:cs="Arial"/>
        </w:rPr>
        <w:t xml:space="preserve"> changes can help to lower the risk of complications and enhance the quality of life of people with Type 2 diabetes.</w:t>
      </w:r>
    </w:p>
    <w:p w14:paraId="0FD3E8B5" w14:textId="77777777" w:rsidR="00602C05" w:rsidRPr="006229E9" w:rsidRDefault="00602C05" w:rsidP="00A6768A">
      <w:pPr>
        <w:rPr>
          <w:rFonts w:ascii="Arial" w:hAnsi="Arial" w:cs="Arial"/>
          <w:b/>
          <w:bCs/>
        </w:rPr>
      </w:pPr>
    </w:p>
    <w:p w14:paraId="360F2F30" w14:textId="77777777" w:rsidR="005B7EB9" w:rsidRPr="006229E9" w:rsidRDefault="005B7EB9" w:rsidP="00A6768A">
      <w:pPr>
        <w:rPr>
          <w:rFonts w:ascii="Arial" w:hAnsi="Arial" w:cs="Arial"/>
          <w:b/>
          <w:bCs/>
        </w:rPr>
      </w:pPr>
    </w:p>
    <w:p w14:paraId="1FCC2791" w14:textId="77777777" w:rsidR="005B7EB9" w:rsidRPr="006229E9" w:rsidRDefault="005B7EB9" w:rsidP="00A6768A">
      <w:pPr>
        <w:rPr>
          <w:rFonts w:ascii="Arial" w:hAnsi="Arial" w:cs="Arial"/>
          <w:b/>
          <w:bCs/>
        </w:rPr>
      </w:pPr>
    </w:p>
    <w:p w14:paraId="5F9055B6" w14:textId="77777777" w:rsidR="005B7EB9" w:rsidRPr="006229E9" w:rsidRDefault="005B7EB9" w:rsidP="00A6768A">
      <w:pPr>
        <w:rPr>
          <w:rFonts w:ascii="Arial" w:hAnsi="Arial" w:cs="Arial"/>
          <w:b/>
          <w:bCs/>
        </w:rPr>
      </w:pPr>
    </w:p>
    <w:p w14:paraId="743551D7" w14:textId="77777777" w:rsidR="005B7EB9" w:rsidRPr="006229E9" w:rsidRDefault="005B7EB9" w:rsidP="00A6768A">
      <w:pPr>
        <w:rPr>
          <w:rFonts w:ascii="Arial" w:hAnsi="Arial" w:cs="Arial"/>
          <w:b/>
          <w:bCs/>
        </w:rPr>
      </w:pPr>
    </w:p>
    <w:p w14:paraId="37497E6F" w14:textId="77777777" w:rsidR="005B7EB9" w:rsidRPr="006229E9" w:rsidRDefault="005B7EB9" w:rsidP="00A6768A">
      <w:pPr>
        <w:rPr>
          <w:rFonts w:ascii="Arial" w:hAnsi="Arial" w:cs="Arial"/>
          <w:b/>
          <w:bCs/>
        </w:rPr>
      </w:pPr>
    </w:p>
    <w:p w14:paraId="014CFE0C" w14:textId="77777777" w:rsidR="005B7EB9" w:rsidRPr="006229E9" w:rsidRDefault="005B7EB9" w:rsidP="00A6768A">
      <w:pPr>
        <w:rPr>
          <w:rFonts w:ascii="Arial" w:hAnsi="Arial" w:cs="Arial"/>
          <w:b/>
          <w:bCs/>
        </w:rPr>
      </w:pPr>
    </w:p>
    <w:p w14:paraId="74AC1B44" w14:textId="77777777" w:rsidR="005B7EB9" w:rsidRPr="006229E9" w:rsidRDefault="005B7EB9" w:rsidP="00A6768A">
      <w:pPr>
        <w:rPr>
          <w:rFonts w:ascii="Arial" w:hAnsi="Arial" w:cs="Arial"/>
          <w:b/>
          <w:bCs/>
        </w:rPr>
      </w:pPr>
    </w:p>
    <w:p w14:paraId="33B0D34B" w14:textId="77777777" w:rsidR="005B7EB9" w:rsidRPr="006229E9" w:rsidRDefault="005B7EB9" w:rsidP="00A6768A">
      <w:pPr>
        <w:rPr>
          <w:rFonts w:ascii="Arial" w:hAnsi="Arial" w:cs="Arial"/>
          <w:b/>
          <w:bCs/>
        </w:rPr>
      </w:pPr>
    </w:p>
    <w:p w14:paraId="678DEE6C" w14:textId="7413D754" w:rsidR="00602C05" w:rsidRDefault="00602C05" w:rsidP="00602C05">
      <w:pPr>
        <w:rPr>
          <w:rFonts w:ascii="Arial" w:hAnsi="Arial" w:cs="Arial"/>
          <w:b/>
          <w:bCs/>
        </w:rPr>
      </w:pPr>
      <w:r w:rsidRPr="006229E9">
        <w:rPr>
          <w:rFonts w:ascii="Arial" w:hAnsi="Arial" w:cs="Arial"/>
          <w:b/>
          <w:bCs/>
        </w:rPr>
        <w:t>Conclusion</w:t>
      </w:r>
    </w:p>
    <w:p w14:paraId="6E213E64" w14:textId="77777777" w:rsidR="009A0AFC" w:rsidRPr="006229E9" w:rsidRDefault="009A0AFC" w:rsidP="00602C05">
      <w:pPr>
        <w:rPr>
          <w:rFonts w:ascii="Arial" w:hAnsi="Arial" w:cs="Arial"/>
          <w:b/>
          <w:bCs/>
        </w:rPr>
      </w:pPr>
    </w:p>
    <w:p w14:paraId="4B009E05" w14:textId="77777777" w:rsidR="00602C05" w:rsidRPr="006229E9" w:rsidRDefault="00602C05" w:rsidP="00602C05">
      <w:pPr>
        <w:rPr>
          <w:rFonts w:ascii="Arial" w:hAnsi="Arial" w:cs="Arial"/>
        </w:rPr>
      </w:pPr>
      <w:r w:rsidRPr="006229E9">
        <w:rPr>
          <w:rFonts w:ascii="Arial" w:hAnsi="Arial" w:cs="Arial"/>
        </w:rPr>
        <w:t>Diabetes mellitus type 2 is a long-term metabolic disease which disrupts the normal regulation of blood glucose levels. It is caused by an insufficient amount of insulin produced by the body or by insulin resistance in the body cells, which leads to high blood glucose levels. The maintenance of blood glucose homeostasis is vital as glucose is used for cellular respiration and the production of adenosine triphosphate (ATP) which is used as energy for physiological processes.</w:t>
      </w:r>
    </w:p>
    <w:p w14:paraId="4D8EE763" w14:textId="71BAF829" w:rsidR="005D1FF8" w:rsidRPr="006229E9" w:rsidRDefault="00602C05" w:rsidP="00602C05">
      <w:pPr>
        <w:rPr>
          <w:rFonts w:ascii="Arial" w:hAnsi="Arial" w:cs="Arial"/>
        </w:rPr>
      </w:pPr>
      <w:r w:rsidRPr="006229E9">
        <w:rPr>
          <w:rFonts w:ascii="Arial" w:hAnsi="Arial" w:cs="Arial"/>
        </w:rPr>
        <w:t>We've talked about the significance of the pancreas, insulin and glucagon in maintaining blood glucose levels and keeping body systems in balance. It has also examined how Type 2 diabetes affects these processes and increases the risk of complications such as, cardiovascular disease, kidney disease, eye disease and nerve damage. Moreover, the report emphasized the need for blood glucose monitoring. Evidence-based lifestyle changes (such as healthy eating, exercising, managing weight and quitting smoking), and HbA1c testing. These approaches, combined with the use of suitable treatment and continued health care, can help manage blood sugar levels and minimize complications and help people with Type 2 diabetes live their best lives.</w:t>
      </w:r>
    </w:p>
    <w:p w14:paraId="446EDA8C" w14:textId="77777777" w:rsidR="00AE095A" w:rsidRPr="006229E9" w:rsidRDefault="00AE095A" w:rsidP="00CC4680">
      <w:pPr>
        <w:rPr>
          <w:rFonts w:ascii="Arial" w:hAnsi="Arial" w:cs="Arial"/>
        </w:rPr>
      </w:pPr>
    </w:p>
    <w:p w14:paraId="3612799C" w14:textId="77777777" w:rsidR="00AE095A" w:rsidRPr="006229E9" w:rsidRDefault="00AE095A" w:rsidP="00CC4680">
      <w:pPr>
        <w:rPr>
          <w:rFonts w:ascii="Arial" w:hAnsi="Arial" w:cs="Arial"/>
        </w:rPr>
      </w:pPr>
    </w:p>
    <w:p w14:paraId="3795FC6F" w14:textId="77777777" w:rsidR="00AE095A" w:rsidRDefault="00AE095A" w:rsidP="00CC4680"/>
    <w:p w14:paraId="38031050" w14:textId="77777777" w:rsidR="00AE095A" w:rsidRDefault="00AE095A" w:rsidP="00CC4680"/>
    <w:p w14:paraId="4CFAA294" w14:textId="77777777" w:rsidR="00AE095A" w:rsidRDefault="00AE095A" w:rsidP="00CC4680"/>
    <w:p w14:paraId="21F68520" w14:textId="18E9B574" w:rsidR="00CC4680" w:rsidRDefault="00CC4680" w:rsidP="00CC4680"/>
    <w:p w14:paraId="07FE30A4" w14:textId="77777777" w:rsidR="00A73765" w:rsidRDefault="00A73765" w:rsidP="00CC4680"/>
    <w:p w14:paraId="4870BFF2" w14:textId="77777777" w:rsidR="005B7EB9" w:rsidRDefault="005B7EB9" w:rsidP="00CC4680"/>
    <w:p w14:paraId="669B897B" w14:textId="77777777" w:rsidR="005B7EB9" w:rsidRDefault="005B7EB9" w:rsidP="00CC4680"/>
    <w:p w14:paraId="3626B734" w14:textId="77777777" w:rsidR="005B7EB9" w:rsidRDefault="005B7EB9" w:rsidP="00CC4680"/>
    <w:p w14:paraId="25C8CBDD" w14:textId="77777777" w:rsidR="005B7EB9" w:rsidRDefault="005B7EB9" w:rsidP="00CC4680"/>
    <w:p w14:paraId="299FA95F" w14:textId="77777777" w:rsidR="005B7EB9" w:rsidRDefault="005B7EB9" w:rsidP="00CC4680"/>
    <w:p w14:paraId="198D7476" w14:textId="77777777" w:rsidR="005B7EB9" w:rsidRDefault="005B7EB9" w:rsidP="00CC4680"/>
    <w:p w14:paraId="06B37DFC" w14:textId="77777777" w:rsidR="005B7EB9" w:rsidRDefault="005B7EB9" w:rsidP="00CC4680"/>
    <w:p w14:paraId="01C1E92F" w14:textId="77777777" w:rsidR="005B7EB9" w:rsidRDefault="005B7EB9" w:rsidP="00CC4680"/>
    <w:p w14:paraId="3D81630D" w14:textId="77777777" w:rsidR="005B7EB9" w:rsidRDefault="005B7EB9" w:rsidP="00CC4680"/>
    <w:p w14:paraId="3EDFB480" w14:textId="77777777" w:rsidR="00A73765" w:rsidRDefault="00A73765" w:rsidP="00CC4680"/>
    <w:p w14:paraId="40D27262" w14:textId="77777777" w:rsidR="003535B9" w:rsidRPr="003535B9" w:rsidRDefault="003535B9" w:rsidP="003535B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35B9">
        <w:rPr>
          <w:rFonts w:ascii="Times New Roman" w:eastAsia="Times New Roman" w:hAnsi="Times New Roman" w:cs="Times New Roman"/>
          <w:b/>
          <w:bCs/>
          <w:kern w:val="0"/>
          <w:sz w:val="36"/>
          <w:szCs w:val="36"/>
          <w:lang w:eastAsia="en-GB"/>
          <w14:ligatures w14:val="none"/>
        </w:rPr>
        <w:t>References</w:t>
      </w:r>
    </w:p>
    <w:p w14:paraId="02851710" w14:textId="77777777" w:rsidR="00674F7E" w:rsidRDefault="00674F7E" w:rsidP="00CC4680">
      <w:pPr>
        <w:rPr>
          <w:rFonts w:ascii="Times New Roman" w:eastAsia="Times New Roman" w:hAnsi="Times New Roman" w:cs="Times New Roman"/>
          <w:kern w:val="0"/>
          <w:sz w:val="24"/>
          <w:szCs w:val="24"/>
          <w:lang w:eastAsia="en-GB"/>
          <w14:ligatures w14:val="none"/>
        </w:rPr>
      </w:pPr>
    </w:p>
    <w:p w14:paraId="0EA3FCA3" w14:textId="77777777" w:rsidR="00DE7C16" w:rsidRPr="00DE7C16" w:rsidRDefault="00DE7C16" w:rsidP="00DE7C16">
      <w:pPr>
        <w:rPr>
          <w:i/>
          <w:iCs/>
        </w:rPr>
      </w:pPr>
      <w:r w:rsidRPr="00DE7C16">
        <w:rPr>
          <w:i/>
          <w:iCs/>
        </w:rPr>
        <w:t>American Diabetes Association (2025) ‘Standards of care in diabetes—2025’, Diabetes Care, 48(Suppl. 1), pp. S1–S350.</w:t>
      </w:r>
    </w:p>
    <w:p w14:paraId="441FC305" w14:textId="77777777" w:rsidR="00DE7C16" w:rsidRPr="00DE7C16" w:rsidRDefault="00DE7C16" w:rsidP="00DE7C16">
      <w:pPr>
        <w:rPr>
          <w:i/>
          <w:iCs/>
        </w:rPr>
      </w:pPr>
      <w:r w:rsidRPr="00DE7C16">
        <w:rPr>
          <w:i/>
          <w:iCs/>
        </w:rPr>
        <w:t xml:space="preserve">Diabetes UK (2025) Type 2 diabetes. Available at: </w:t>
      </w:r>
      <w:hyperlink r:id="rId6" w:history="1">
        <w:r w:rsidRPr="00DE7C16">
          <w:rPr>
            <w:rStyle w:val="Hyperlink"/>
            <w:i/>
            <w:iCs/>
          </w:rPr>
          <w:t>https://www.diabetes.org.uk/about-diabetes/type-2-diabetes</w:t>
        </w:r>
      </w:hyperlink>
      <w:r w:rsidRPr="00DE7C16">
        <w:rPr>
          <w:i/>
          <w:iCs/>
        </w:rPr>
        <w:t xml:space="preserve"> (Accessed: 5 June 2026).</w:t>
      </w:r>
    </w:p>
    <w:p w14:paraId="11896D70" w14:textId="77777777" w:rsidR="00DE7C16" w:rsidRPr="00DE7C16" w:rsidRDefault="00DE7C16" w:rsidP="00DE7C16">
      <w:pPr>
        <w:rPr>
          <w:i/>
          <w:iCs/>
        </w:rPr>
      </w:pPr>
      <w:r w:rsidRPr="00DE7C16">
        <w:rPr>
          <w:i/>
          <w:iCs/>
        </w:rPr>
        <w:t xml:space="preserve">International Diabetes Federation (2025) IDF diabetes atlas. 11th edn. Brussels: International Diabetes Federation. Available at: </w:t>
      </w:r>
      <w:hyperlink r:id="rId7" w:history="1">
        <w:r w:rsidRPr="00DE7C16">
          <w:rPr>
            <w:rStyle w:val="Hyperlink"/>
            <w:i/>
            <w:iCs/>
          </w:rPr>
          <w:t>https://diabetesatlas.org</w:t>
        </w:r>
      </w:hyperlink>
      <w:r w:rsidRPr="00DE7C16">
        <w:rPr>
          <w:i/>
          <w:iCs/>
        </w:rPr>
        <w:t xml:space="preserve"> (Accessed: 5 June 2026).</w:t>
      </w:r>
    </w:p>
    <w:p w14:paraId="60381443" w14:textId="77777777" w:rsidR="00DE7C16" w:rsidRPr="00DE7C16" w:rsidRDefault="00DE7C16" w:rsidP="00DE7C16">
      <w:pPr>
        <w:rPr>
          <w:i/>
          <w:iCs/>
        </w:rPr>
      </w:pPr>
      <w:r w:rsidRPr="00DE7C16">
        <w:rPr>
          <w:i/>
          <w:iCs/>
        </w:rPr>
        <w:t>Kumar, P. and Clark, M. (2024) Kumar and Clark's clinical medicine. 11th edn. Edinburgh: Elsevier.</w:t>
      </w:r>
    </w:p>
    <w:p w14:paraId="626E3F7B" w14:textId="77777777" w:rsidR="00DE7C16" w:rsidRPr="00DE7C16" w:rsidRDefault="00DE7C16" w:rsidP="00DE7C16">
      <w:pPr>
        <w:rPr>
          <w:i/>
          <w:iCs/>
        </w:rPr>
      </w:pPr>
      <w:r w:rsidRPr="00DE7C16">
        <w:rPr>
          <w:i/>
          <w:iCs/>
        </w:rPr>
        <w:t>Marieb, E.N. and Hoehn, K. (2023) Human anatomy and physiology. 12th edn. Harlow: Pearson.</w:t>
      </w:r>
    </w:p>
    <w:p w14:paraId="3A86362A" w14:textId="77777777" w:rsidR="00DE7C16" w:rsidRPr="00DE7C16" w:rsidRDefault="00DE7C16" w:rsidP="00DE7C16">
      <w:pPr>
        <w:rPr>
          <w:i/>
          <w:iCs/>
        </w:rPr>
      </w:pPr>
      <w:r w:rsidRPr="00DE7C16">
        <w:rPr>
          <w:i/>
          <w:iCs/>
        </w:rPr>
        <w:t xml:space="preserve">National Institute for Health and Care Excellence (2026) Type 2 diabetes in adults: management (NG28). Available at: </w:t>
      </w:r>
      <w:hyperlink r:id="rId8" w:history="1">
        <w:r w:rsidRPr="00DE7C16">
          <w:rPr>
            <w:rStyle w:val="Hyperlink"/>
            <w:i/>
            <w:iCs/>
          </w:rPr>
          <w:t>https://www.nice.org.uk/guidance/ng28</w:t>
        </w:r>
      </w:hyperlink>
      <w:r w:rsidRPr="00DE7C16">
        <w:rPr>
          <w:i/>
          <w:iCs/>
        </w:rPr>
        <w:t xml:space="preserve"> (Accessed: 5 June 2026).</w:t>
      </w:r>
    </w:p>
    <w:p w14:paraId="49D8B2FD" w14:textId="77777777" w:rsidR="00DE7C16" w:rsidRPr="00DE7C16" w:rsidRDefault="00DE7C16" w:rsidP="00DE7C16">
      <w:pPr>
        <w:rPr>
          <w:i/>
          <w:iCs/>
        </w:rPr>
      </w:pPr>
      <w:r w:rsidRPr="00DE7C16">
        <w:rPr>
          <w:i/>
          <w:iCs/>
        </w:rPr>
        <w:t xml:space="preserve">NHS (2025) Type 2 diabetes. Available at: </w:t>
      </w:r>
      <w:hyperlink r:id="rId9" w:history="1">
        <w:r w:rsidRPr="00DE7C16">
          <w:rPr>
            <w:rStyle w:val="Hyperlink"/>
            <w:i/>
            <w:iCs/>
          </w:rPr>
          <w:t>https://www.nhs.uk/conditions/type-2-diabetes/</w:t>
        </w:r>
      </w:hyperlink>
      <w:r w:rsidRPr="00DE7C16">
        <w:rPr>
          <w:i/>
          <w:iCs/>
        </w:rPr>
        <w:t xml:space="preserve"> (Accessed: 5 June 2026).</w:t>
      </w:r>
    </w:p>
    <w:p w14:paraId="19576390" w14:textId="77777777" w:rsidR="00DE7C16" w:rsidRPr="00DE7C16" w:rsidRDefault="00DE7C16" w:rsidP="00DE7C16">
      <w:pPr>
        <w:rPr>
          <w:i/>
          <w:iCs/>
        </w:rPr>
      </w:pPr>
      <w:r w:rsidRPr="00DE7C16">
        <w:rPr>
          <w:i/>
          <w:iCs/>
        </w:rPr>
        <w:t>Silverthorn, D.U. (2023) Human physiology: an integrated approach. 9th edn. Harlow: Pearson.</w:t>
      </w:r>
    </w:p>
    <w:p w14:paraId="48934203" w14:textId="77777777" w:rsidR="00DE7C16" w:rsidRPr="00DE7C16" w:rsidRDefault="00DE7C16" w:rsidP="00DE7C16">
      <w:pPr>
        <w:rPr>
          <w:i/>
          <w:iCs/>
        </w:rPr>
      </w:pPr>
      <w:r w:rsidRPr="00DE7C16">
        <w:rPr>
          <w:i/>
          <w:iCs/>
        </w:rPr>
        <w:t>Tortora, G.J. and Derrickson, B. (2023) Principles of anatomy and physiology. 16th edn. Hoboken, NJ: Wiley.</w:t>
      </w:r>
    </w:p>
    <w:p w14:paraId="5458377E" w14:textId="77777777" w:rsidR="00DE7C16" w:rsidRPr="00DE7C16" w:rsidRDefault="00DE7C16" w:rsidP="00DE7C16">
      <w:pPr>
        <w:rPr>
          <w:i/>
          <w:iCs/>
        </w:rPr>
      </w:pPr>
      <w:r w:rsidRPr="00DE7C16">
        <w:rPr>
          <w:i/>
          <w:iCs/>
        </w:rPr>
        <w:t xml:space="preserve">World Health Organization (2025) Diabetes. Available at: </w:t>
      </w:r>
      <w:hyperlink r:id="rId10" w:history="1">
        <w:r w:rsidRPr="00DE7C16">
          <w:rPr>
            <w:rStyle w:val="Hyperlink"/>
            <w:i/>
            <w:iCs/>
          </w:rPr>
          <w:t>https://www.who.int/news-room/fact-sheets/detail/diabetes</w:t>
        </w:r>
      </w:hyperlink>
      <w:r w:rsidRPr="00DE7C16">
        <w:rPr>
          <w:i/>
          <w:iCs/>
        </w:rPr>
        <w:t xml:space="preserve"> (Accessed: 5 June 2026).</w:t>
      </w:r>
    </w:p>
    <w:p w14:paraId="3AE330FF" w14:textId="77777777" w:rsidR="00DE7C16" w:rsidRDefault="00DE7C16" w:rsidP="00CC4680"/>
    <w:sectPr w:rsidR="00DE7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41DAA"/>
    <w:multiLevelType w:val="hybridMultilevel"/>
    <w:tmpl w:val="E7427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90745E"/>
    <w:multiLevelType w:val="multilevel"/>
    <w:tmpl w:val="FB34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5E2150"/>
    <w:multiLevelType w:val="multilevel"/>
    <w:tmpl w:val="6458F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2540061">
    <w:abstractNumId w:val="0"/>
  </w:num>
  <w:num w:numId="2" w16cid:durableId="1949846871">
    <w:abstractNumId w:val="2"/>
  </w:num>
  <w:num w:numId="3" w16cid:durableId="525602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680"/>
    <w:rsid w:val="00000892"/>
    <w:rsid w:val="00000AA9"/>
    <w:rsid w:val="00010C4A"/>
    <w:rsid w:val="00011292"/>
    <w:rsid w:val="00012F72"/>
    <w:rsid w:val="000232D1"/>
    <w:rsid w:val="000274A9"/>
    <w:rsid w:val="0003329C"/>
    <w:rsid w:val="0003779A"/>
    <w:rsid w:val="00037980"/>
    <w:rsid w:val="00043BF5"/>
    <w:rsid w:val="00044890"/>
    <w:rsid w:val="00055B4E"/>
    <w:rsid w:val="00061CA6"/>
    <w:rsid w:val="0007476E"/>
    <w:rsid w:val="00094237"/>
    <w:rsid w:val="000A1BA0"/>
    <w:rsid w:val="000B2D89"/>
    <w:rsid w:val="000C5A4B"/>
    <w:rsid w:val="000D2F72"/>
    <w:rsid w:val="000D3B5D"/>
    <w:rsid w:val="000D4D33"/>
    <w:rsid w:val="000F0BEA"/>
    <w:rsid w:val="000F0F3D"/>
    <w:rsid w:val="00111AE0"/>
    <w:rsid w:val="00112033"/>
    <w:rsid w:val="001318EB"/>
    <w:rsid w:val="00140346"/>
    <w:rsid w:val="00147644"/>
    <w:rsid w:val="00152175"/>
    <w:rsid w:val="00153F2A"/>
    <w:rsid w:val="00157E9B"/>
    <w:rsid w:val="00164814"/>
    <w:rsid w:val="001749E3"/>
    <w:rsid w:val="0018046E"/>
    <w:rsid w:val="001823B9"/>
    <w:rsid w:val="001829C7"/>
    <w:rsid w:val="001A24BF"/>
    <w:rsid w:val="001B1D90"/>
    <w:rsid w:val="001C4D7E"/>
    <w:rsid w:val="001D561F"/>
    <w:rsid w:val="001E0D8D"/>
    <w:rsid w:val="001E1CE7"/>
    <w:rsid w:val="00205A62"/>
    <w:rsid w:val="0021062A"/>
    <w:rsid w:val="002178A7"/>
    <w:rsid w:val="00221CB6"/>
    <w:rsid w:val="002247F3"/>
    <w:rsid w:val="0023196C"/>
    <w:rsid w:val="00237F69"/>
    <w:rsid w:val="002407DC"/>
    <w:rsid w:val="00244ED9"/>
    <w:rsid w:val="002469D9"/>
    <w:rsid w:val="0026188E"/>
    <w:rsid w:val="0027534E"/>
    <w:rsid w:val="0027709D"/>
    <w:rsid w:val="00283EC4"/>
    <w:rsid w:val="00285F84"/>
    <w:rsid w:val="00291E73"/>
    <w:rsid w:val="00297CF4"/>
    <w:rsid w:val="002A0DAF"/>
    <w:rsid w:val="002A17E6"/>
    <w:rsid w:val="002A587D"/>
    <w:rsid w:val="002A5D77"/>
    <w:rsid w:val="002B0E2B"/>
    <w:rsid w:val="002B78A3"/>
    <w:rsid w:val="002C4627"/>
    <w:rsid w:val="002D0271"/>
    <w:rsid w:val="002D2D09"/>
    <w:rsid w:val="002D73B6"/>
    <w:rsid w:val="002E2DE6"/>
    <w:rsid w:val="002F075D"/>
    <w:rsid w:val="002F1CC0"/>
    <w:rsid w:val="00304B92"/>
    <w:rsid w:val="00305005"/>
    <w:rsid w:val="00311926"/>
    <w:rsid w:val="00334EA1"/>
    <w:rsid w:val="00340541"/>
    <w:rsid w:val="00347CDA"/>
    <w:rsid w:val="003535B9"/>
    <w:rsid w:val="003724E6"/>
    <w:rsid w:val="003742DE"/>
    <w:rsid w:val="00375450"/>
    <w:rsid w:val="00376312"/>
    <w:rsid w:val="003773C1"/>
    <w:rsid w:val="00381BAD"/>
    <w:rsid w:val="003875CF"/>
    <w:rsid w:val="00397598"/>
    <w:rsid w:val="003A45EC"/>
    <w:rsid w:val="003B1DBB"/>
    <w:rsid w:val="003B371D"/>
    <w:rsid w:val="003B5C26"/>
    <w:rsid w:val="003C0639"/>
    <w:rsid w:val="003D0367"/>
    <w:rsid w:val="003D3D30"/>
    <w:rsid w:val="003E47B5"/>
    <w:rsid w:val="003E7463"/>
    <w:rsid w:val="004025D5"/>
    <w:rsid w:val="004037A6"/>
    <w:rsid w:val="00412E54"/>
    <w:rsid w:val="0041391A"/>
    <w:rsid w:val="0043137D"/>
    <w:rsid w:val="00440A01"/>
    <w:rsid w:val="00445E33"/>
    <w:rsid w:val="00447CB5"/>
    <w:rsid w:val="0045270E"/>
    <w:rsid w:val="00453A9B"/>
    <w:rsid w:val="004663D7"/>
    <w:rsid w:val="0047339A"/>
    <w:rsid w:val="0047435D"/>
    <w:rsid w:val="00476BC8"/>
    <w:rsid w:val="00483CA0"/>
    <w:rsid w:val="00487196"/>
    <w:rsid w:val="00487349"/>
    <w:rsid w:val="00490FAC"/>
    <w:rsid w:val="00494CAB"/>
    <w:rsid w:val="00495295"/>
    <w:rsid w:val="004C657D"/>
    <w:rsid w:val="004D3381"/>
    <w:rsid w:val="004D5D89"/>
    <w:rsid w:val="004F46D5"/>
    <w:rsid w:val="00500676"/>
    <w:rsid w:val="00507D5E"/>
    <w:rsid w:val="00511897"/>
    <w:rsid w:val="00520CE4"/>
    <w:rsid w:val="00541365"/>
    <w:rsid w:val="0054630A"/>
    <w:rsid w:val="00553023"/>
    <w:rsid w:val="0056551F"/>
    <w:rsid w:val="005666EB"/>
    <w:rsid w:val="00583A89"/>
    <w:rsid w:val="0058421F"/>
    <w:rsid w:val="0058511C"/>
    <w:rsid w:val="00587317"/>
    <w:rsid w:val="0059126B"/>
    <w:rsid w:val="00592094"/>
    <w:rsid w:val="00595EA3"/>
    <w:rsid w:val="005B1FF9"/>
    <w:rsid w:val="005B7EB9"/>
    <w:rsid w:val="005C3F73"/>
    <w:rsid w:val="005D1FF8"/>
    <w:rsid w:val="005D44C9"/>
    <w:rsid w:val="005D4F49"/>
    <w:rsid w:val="005E1155"/>
    <w:rsid w:val="005E2491"/>
    <w:rsid w:val="005F28C2"/>
    <w:rsid w:val="005F3653"/>
    <w:rsid w:val="005F656F"/>
    <w:rsid w:val="0060085A"/>
    <w:rsid w:val="00602C05"/>
    <w:rsid w:val="00610245"/>
    <w:rsid w:val="00615752"/>
    <w:rsid w:val="00617F13"/>
    <w:rsid w:val="006208C3"/>
    <w:rsid w:val="00621DE0"/>
    <w:rsid w:val="006229E9"/>
    <w:rsid w:val="0062431F"/>
    <w:rsid w:val="00633C2C"/>
    <w:rsid w:val="00644799"/>
    <w:rsid w:val="00645E64"/>
    <w:rsid w:val="0064783A"/>
    <w:rsid w:val="00647A43"/>
    <w:rsid w:val="00651D3B"/>
    <w:rsid w:val="006576E4"/>
    <w:rsid w:val="00674F7E"/>
    <w:rsid w:val="006817BD"/>
    <w:rsid w:val="00682605"/>
    <w:rsid w:val="00687563"/>
    <w:rsid w:val="00696E15"/>
    <w:rsid w:val="006A2092"/>
    <w:rsid w:val="006A5C5F"/>
    <w:rsid w:val="006A6C4C"/>
    <w:rsid w:val="006B13BD"/>
    <w:rsid w:val="006B6B5D"/>
    <w:rsid w:val="006D1EA9"/>
    <w:rsid w:val="006D5AD6"/>
    <w:rsid w:val="006E420F"/>
    <w:rsid w:val="006E4D05"/>
    <w:rsid w:val="006E6142"/>
    <w:rsid w:val="006F4A7F"/>
    <w:rsid w:val="006F7509"/>
    <w:rsid w:val="006F764C"/>
    <w:rsid w:val="00727A94"/>
    <w:rsid w:val="00741496"/>
    <w:rsid w:val="00751287"/>
    <w:rsid w:val="007546E6"/>
    <w:rsid w:val="00762433"/>
    <w:rsid w:val="00772AEE"/>
    <w:rsid w:val="0077465A"/>
    <w:rsid w:val="00776268"/>
    <w:rsid w:val="007765FC"/>
    <w:rsid w:val="007805C7"/>
    <w:rsid w:val="00780A17"/>
    <w:rsid w:val="00782625"/>
    <w:rsid w:val="00782E5A"/>
    <w:rsid w:val="0078302B"/>
    <w:rsid w:val="00792395"/>
    <w:rsid w:val="00795276"/>
    <w:rsid w:val="00796D5B"/>
    <w:rsid w:val="007976E7"/>
    <w:rsid w:val="007A3941"/>
    <w:rsid w:val="007B1434"/>
    <w:rsid w:val="007B3B02"/>
    <w:rsid w:val="007E4885"/>
    <w:rsid w:val="007E73E9"/>
    <w:rsid w:val="007F244A"/>
    <w:rsid w:val="007F7C58"/>
    <w:rsid w:val="00817C36"/>
    <w:rsid w:val="008335E4"/>
    <w:rsid w:val="00834307"/>
    <w:rsid w:val="00841D78"/>
    <w:rsid w:val="00845B59"/>
    <w:rsid w:val="0085052A"/>
    <w:rsid w:val="00850F72"/>
    <w:rsid w:val="008513C8"/>
    <w:rsid w:val="00861CF1"/>
    <w:rsid w:val="008640F0"/>
    <w:rsid w:val="00864D3C"/>
    <w:rsid w:val="008706D5"/>
    <w:rsid w:val="00877097"/>
    <w:rsid w:val="008B238C"/>
    <w:rsid w:val="008C1A88"/>
    <w:rsid w:val="008C5D9D"/>
    <w:rsid w:val="008D03CC"/>
    <w:rsid w:val="008D2FCF"/>
    <w:rsid w:val="008D59C3"/>
    <w:rsid w:val="008E38D4"/>
    <w:rsid w:val="008E4652"/>
    <w:rsid w:val="008E7EAC"/>
    <w:rsid w:val="008E7FB6"/>
    <w:rsid w:val="008F33B3"/>
    <w:rsid w:val="008F5733"/>
    <w:rsid w:val="00901B35"/>
    <w:rsid w:val="0090250E"/>
    <w:rsid w:val="0090365E"/>
    <w:rsid w:val="00913C7F"/>
    <w:rsid w:val="009144C8"/>
    <w:rsid w:val="00914A77"/>
    <w:rsid w:val="00915BA8"/>
    <w:rsid w:val="009422B6"/>
    <w:rsid w:val="00966660"/>
    <w:rsid w:val="009677C9"/>
    <w:rsid w:val="00973CBB"/>
    <w:rsid w:val="00973E7C"/>
    <w:rsid w:val="00976809"/>
    <w:rsid w:val="0099686A"/>
    <w:rsid w:val="009A0AFC"/>
    <w:rsid w:val="009A0EC8"/>
    <w:rsid w:val="009B7F36"/>
    <w:rsid w:val="009C1751"/>
    <w:rsid w:val="009C3148"/>
    <w:rsid w:val="009D4C92"/>
    <w:rsid w:val="009F04B3"/>
    <w:rsid w:val="009F0958"/>
    <w:rsid w:val="00A02B02"/>
    <w:rsid w:val="00A11587"/>
    <w:rsid w:val="00A15EC4"/>
    <w:rsid w:val="00A33411"/>
    <w:rsid w:val="00A41A1F"/>
    <w:rsid w:val="00A46F0D"/>
    <w:rsid w:val="00A53E57"/>
    <w:rsid w:val="00A644D1"/>
    <w:rsid w:val="00A6768A"/>
    <w:rsid w:val="00A73449"/>
    <w:rsid w:val="00A73765"/>
    <w:rsid w:val="00A747BD"/>
    <w:rsid w:val="00A87E7A"/>
    <w:rsid w:val="00A901ED"/>
    <w:rsid w:val="00AA2BCC"/>
    <w:rsid w:val="00AA7A36"/>
    <w:rsid w:val="00AB2DA4"/>
    <w:rsid w:val="00AB3D9D"/>
    <w:rsid w:val="00AB5B8D"/>
    <w:rsid w:val="00AC532B"/>
    <w:rsid w:val="00AC54E0"/>
    <w:rsid w:val="00AC7D77"/>
    <w:rsid w:val="00AD0C00"/>
    <w:rsid w:val="00AD1EF7"/>
    <w:rsid w:val="00AD7B9B"/>
    <w:rsid w:val="00AE07F7"/>
    <w:rsid w:val="00AE095A"/>
    <w:rsid w:val="00AF6D0A"/>
    <w:rsid w:val="00B034EA"/>
    <w:rsid w:val="00B0458E"/>
    <w:rsid w:val="00B07DCC"/>
    <w:rsid w:val="00B141C4"/>
    <w:rsid w:val="00B16C37"/>
    <w:rsid w:val="00B22BC7"/>
    <w:rsid w:val="00B24579"/>
    <w:rsid w:val="00B2617D"/>
    <w:rsid w:val="00B26F23"/>
    <w:rsid w:val="00B36E59"/>
    <w:rsid w:val="00B3722E"/>
    <w:rsid w:val="00B4395F"/>
    <w:rsid w:val="00B45255"/>
    <w:rsid w:val="00B470FA"/>
    <w:rsid w:val="00B47B9C"/>
    <w:rsid w:val="00B61E4B"/>
    <w:rsid w:val="00B63CCA"/>
    <w:rsid w:val="00B641F4"/>
    <w:rsid w:val="00B6500F"/>
    <w:rsid w:val="00B7555B"/>
    <w:rsid w:val="00B76FC6"/>
    <w:rsid w:val="00B8586A"/>
    <w:rsid w:val="00B90E86"/>
    <w:rsid w:val="00BA3A6F"/>
    <w:rsid w:val="00BB0B09"/>
    <w:rsid w:val="00BB4FC1"/>
    <w:rsid w:val="00BB64D5"/>
    <w:rsid w:val="00BB75FB"/>
    <w:rsid w:val="00BC1C56"/>
    <w:rsid w:val="00BC7333"/>
    <w:rsid w:val="00BD00C4"/>
    <w:rsid w:val="00BD1731"/>
    <w:rsid w:val="00BD5030"/>
    <w:rsid w:val="00BE3E22"/>
    <w:rsid w:val="00BF08F4"/>
    <w:rsid w:val="00BF3417"/>
    <w:rsid w:val="00C10A53"/>
    <w:rsid w:val="00C152B4"/>
    <w:rsid w:val="00C357C9"/>
    <w:rsid w:val="00C36A88"/>
    <w:rsid w:val="00C37425"/>
    <w:rsid w:val="00C37E99"/>
    <w:rsid w:val="00C55E2E"/>
    <w:rsid w:val="00C6206B"/>
    <w:rsid w:val="00C651CA"/>
    <w:rsid w:val="00C765F0"/>
    <w:rsid w:val="00CA0204"/>
    <w:rsid w:val="00CA6FFD"/>
    <w:rsid w:val="00CC4680"/>
    <w:rsid w:val="00CC651F"/>
    <w:rsid w:val="00CD2AC6"/>
    <w:rsid w:val="00CD301B"/>
    <w:rsid w:val="00CE0AB2"/>
    <w:rsid w:val="00D14EE7"/>
    <w:rsid w:val="00D30567"/>
    <w:rsid w:val="00D34A6F"/>
    <w:rsid w:val="00D378AE"/>
    <w:rsid w:val="00D42543"/>
    <w:rsid w:val="00D43D48"/>
    <w:rsid w:val="00D44BAB"/>
    <w:rsid w:val="00D613EB"/>
    <w:rsid w:val="00D6775E"/>
    <w:rsid w:val="00D70964"/>
    <w:rsid w:val="00D74B47"/>
    <w:rsid w:val="00D75C5D"/>
    <w:rsid w:val="00D81946"/>
    <w:rsid w:val="00D8460A"/>
    <w:rsid w:val="00D84FB4"/>
    <w:rsid w:val="00D851A8"/>
    <w:rsid w:val="00D86FDC"/>
    <w:rsid w:val="00D93781"/>
    <w:rsid w:val="00D94F51"/>
    <w:rsid w:val="00D96586"/>
    <w:rsid w:val="00DA5F8E"/>
    <w:rsid w:val="00DB1F4C"/>
    <w:rsid w:val="00DB58BA"/>
    <w:rsid w:val="00DB5A4D"/>
    <w:rsid w:val="00DC4989"/>
    <w:rsid w:val="00DC612F"/>
    <w:rsid w:val="00DD5382"/>
    <w:rsid w:val="00DE62BB"/>
    <w:rsid w:val="00DE6856"/>
    <w:rsid w:val="00DE6A92"/>
    <w:rsid w:val="00DE7C16"/>
    <w:rsid w:val="00DF2E1D"/>
    <w:rsid w:val="00E26002"/>
    <w:rsid w:val="00E36220"/>
    <w:rsid w:val="00E3710D"/>
    <w:rsid w:val="00E40AEB"/>
    <w:rsid w:val="00E417F1"/>
    <w:rsid w:val="00E41DB2"/>
    <w:rsid w:val="00E468BD"/>
    <w:rsid w:val="00E46A86"/>
    <w:rsid w:val="00E475ED"/>
    <w:rsid w:val="00E501A9"/>
    <w:rsid w:val="00E515A8"/>
    <w:rsid w:val="00E628CD"/>
    <w:rsid w:val="00E75B00"/>
    <w:rsid w:val="00E83672"/>
    <w:rsid w:val="00E90308"/>
    <w:rsid w:val="00E90AFE"/>
    <w:rsid w:val="00E96F5F"/>
    <w:rsid w:val="00EA4C5D"/>
    <w:rsid w:val="00EB3FBB"/>
    <w:rsid w:val="00EB7471"/>
    <w:rsid w:val="00ED01D1"/>
    <w:rsid w:val="00ED6CB6"/>
    <w:rsid w:val="00EE7EF2"/>
    <w:rsid w:val="00EF111D"/>
    <w:rsid w:val="00EF638E"/>
    <w:rsid w:val="00F209E6"/>
    <w:rsid w:val="00F20A9E"/>
    <w:rsid w:val="00F31997"/>
    <w:rsid w:val="00F47DFA"/>
    <w:rsid w:val="00F52C8F"/>
    <w:rsid w:val="00F546F3"/>
    <w:rsid w:val="00F6232A"/>
    <w:rsid w:val="00F62783"/>
    <w:rsid w:val="00F66162"/>
    <w:rsid w:val="00F66CFB"/>
    <w:rsid w:val="00F80085"/>
    <w:rsid w:val="00F81389"/>
    <w:rsid w:val="00F82F04"/>
    <w:rsid w:val="00F90C47"/>
    <w:rsid w:val="00F93D93"/>
    <w:rsid w:val="00FA1788"/>
    <w:rsid w:val="00FA414A"/>
    <w:rsid w:val="00FB4ACB"/>
    <w:rsid w:val="00FC0C82"/>
    <w:rsid w:val="00FC40C1"/>
    <w:rsid w:val="00FC4ACD"/>
    <w:rsid w:val="00FD6002"/>
    <w:rsid w:val="00FE48AD"/>
    <w:rsid w:val="00FF27A7"/>
    <w:rsid w:val="00FF3A37"/>
    <w:rsid w:val="00FF6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B7FD0"/>
  <w15:chartTrackingRefBased/>
  <w15:docId w15:val="{9DE4BB21-913D-4227-8146-DECA6316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6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46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46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46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46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4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6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46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46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46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46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4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680"/>
    <w:rPr>
      <w:rFonts w:eastAsiaTheme="majorEastAsia" w:cstheme="majorBidi"/>
      <w:color w:val="272727" w:themeColor="text1" w:themeTint="D8"/>
    </w:rPr>
  </w:style>
  <w:style w:type="paragraph" w:styleId="Title">
    <w:name w:val="Title"/>
    <w:basedOn w:val="Normal"/>
    <w:next w:val="Normal"/>
    <w:link w:val="TitleChar"/>
    <w:uiPriority w:val="10"/>
    <w:qFormat/>
    <w:rsid w:val="00CC4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680"/>
    <w:pPr>
      <w:spacing w:before="160"/>
      <w:jc w:val="center"/>
    </w:pPr>
    <w:rPr>
      <w:i/>
      <w:iCs/>
      <w:color w:val="404040" w:themeColor="text1" w:themeTint="BF"/>
    </w:rPr>
  </w:style>
  <w:style w:type="character" w:customStyle="1" w:styleId="QuoteChar">
    <w:name w:val="Quote Char"/>
    <w:basedOn w:val="DefaultParagraphFont"/>
    <w:link w:val="Quote"/>
    <w:uiPriority w:val="29"/>
    <w:rsid w:val="00CC4680"/>
    <w:rPr>
      <w:i/>
      <w:iCs/>
      <w:color w:val="404040" w:themeColor="text1" w:themeTint="BF"/>
    </w:rPr>
  </w:style>
  <w:style w:type="paragraph" w:styleId="ListParagraph">
    <w:name w:val="List Paragraph"/>
    <w:basedOn w:val="Normal"/>
    <w:uiPriority w:val="34"/>
    <w:qFormat/>
    <w:rsid w:val="00CC4680"/>
    <w:pPr>
      <w:ind w:left="720"/>
      <w:contextualSpacing/>
    </w:pPr>
  </w:style>
  <w:style w:type="character" w:styleId="IntenseEmphasis">
    <w:name w:val="Intense Emphasis"/>
    <w:basedOn w:val="DefaultParagraphFont"/>
    <w:uiPriority w:val="21"/>
    <w:qFormat/>
    <w:rsid w:val="00CC4680"/>
    <w:rPr>
      <w:i/>
      <w:iCs/>
      <w:color w:val="2F5496" w:themeColor="accent1" w:themeShade="BF"/>
    </w:rPr>
  </w:style>
  <w:style w:type="paragraph" w:styleId="IntenseQuote">
    <w:name w:val="Intense Quote"/>
    <w:basedOn w:val="Normal"/>
    <w:next w:val="Normal"/>
    <w:link w:val="IntenseQuoteChar"/>
    <w:uiPriority w:val="30"/>
    <w:qFormat/>
    <w:rsid w:val="00CC46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4680"/>
    <w:rPr>
      <w:i/>
      <w:iCs/>
      <w:color w:val="2F5496" w:themeColor="accent1" w:themeShade="BF"/>
    </w:rPr>
  </w:style>
  <w:style w:type="character" w:styleId="IntenseReference">
    <w:name w:val="Intense Reference"/>
    <w:basedOn w:val="DefaultParagraphFont"/>
    <w:uiPriority w:val="32"/>
    <w:qFormat/>
    <w:rsid w:val="00CC4680"/>
    <w:rPr>
      <w:b/>
      <w:bCs/>
      <w:smallCaps/>
      <w:color w:val="2F5496" w:themeColor="accent1" w:themeShade="BF"/>
      <w:spacing w:val="5"/>
    </w:rPr>
  </w:style>
  <w:style w:type="character" w:styleId="Hyperlink">
    <w:name w:val="Hyperlink"/>
    <w:basedOn w:val="DefaultParagraphFont"/>
    <w:uiPriority w:val="99"/>
    <w:unhideWhenUsed/>
    <w:rsid w:val="00DE7C16"/>
    <w:rPr>
      <w:color w:val="0563C1" w:themeColor="hyperlink"/>
      <w:u w:val="single"/>
    </w:rPr>
  </w:style>
  <w:style w:type="character" w:styleId="UnresolvedMention">
    <w:name w:val="Unresolved Mention"/>
    <w:basedOn w:val="DefaultParagraphFont"/>
    <w:uiPriority w:val="99"/>
    <w:semiHidden/>
    <w:unhideWhenUsed/>
    <w:rsid w:val="00DE7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8" TargetMode="External"/><Relationship Id="rId3" Type="http://schemas.openxmlformats.org/officeDocument/2006/relationships/settings" Target="settings.xml"/><Relationship Id="rId7" Type="http://schemas.openxmlformats.org/officeDocument/2006/relationships/hyperlink" Target="https://diabetesatla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abetes.org.uk/about-diabetes/type-2-diabete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ho.int/news-room/fact-sheets/detail/diabetes" TargetMode="External"/><Relationship Id="rId4" Type="http://schemas.openxmlformats.org/officeDocument/2006/relationships/webSettings" Target="webSettings.xml"/><Relationship Id="rId9"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3884</TotalTime>
  <Pages>9</Pages>
  <Words>2206</Words>
  <Characters>12580</Characters>
  <Application>Microsoft Office Word</Application>
  <DocSecurity>0</DocSecurity>
  <Lines>104</Lines>
  <Paragraphs>29</Paragraphs>
  <ScaleCrop>false</ScaleCrop>
  <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Bi</dc:creator>
  <cp:keywords/>
  <dc:description/>
  <cp:lastModifiedBy>Nusrat Bi</cp:lastModifiedBy>
  <cp:revision>408</cp:revision>
  <dcterms:created xsi:type="dcterms:W3CDTF">2026-06-09T19:51:00Z</dcterms:created>
  <dcterms:modified xsi:type="dcterms:W3CDTF">2026-06-19T08:19:00Z</dcterms:modified>
</cp:coreProperties>
</file>