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hd w:fill="ffffff" w:val="clear"/>
        <w:spacing w:after="240" w:lineRule="auto"/>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Try navigating the </w:t>
      </w:r>
      <w:hyperlink r:id="rId6">
        <w:r w:rsidDel="00000000" w:rsidR="00000000" w:rsidRPr="00000000">
          <w:rPr>
            <w:rFonts w:ascii="Roboto" w:cs="Roboto" w:eastAsia="Roboto" w:hAnsi="Roboto"/>
            <w:color w:val="979797"/>
            <w:sz w:val="23"/>
            <w:szCs w:val="23"/>
            <w:rtl w:val="0"/>
          </w:rPr>
          <w:t xml:space="preserve">Medieval Swansea: City Witness</w:t>
        </w:r>
      </w:hyperlink>
      <w:r w:rsidDel="00000000" w:rsidR="00000000" w:rsidRPr="00000000">
        <w:rPr>
          <w:rFonts w:ascii="Roboto" w:cs="Roboto" w:eastAsia="Roboto" w:hAnsi="Roboto"/>
          <w:color w:val="373a3c"/>
          <w:sz w:val="23"/>
          <w:szCs w:val="23"/>
          <w:rtl w:val="0"/>
        </w:rPr>
        <w:t xml:space="preserve"> website. Familiarise yourself with </w:t>
      </w:r>
      <w:hyperlink r:id="rId7">
        <w:r w:rsidDel="00000000" w:rsidR="00000000" w:rsidRPr="00000000">
          <w:rPr>
            <w:rFonts w:ascii="Roboto" w:cs="Roboto" w:eastAsia="Roboto" w:hAnsi="Roboto"/>
            <w:color w:val="979797"/>
            <w:sz w:val="23"/>
            <w:szCs w:val="23"/>
            <w:rtl w:val="0"/>
          </w:rPr>
          <w:t xml:space="preserve">the main story of William Cragh</w:t>
        </w:r>
      </w:hyperlink>
      <w:r w:rsidDel="00000000" w:rsidR="00000000" w:rsidRPr="00000000">
        <w:rPr>
          <w:rFonts w:ascii="Roboto" w:cs="Roboto" w:eastAsia="Roboto" w:hAnsi="Roboto"/>
          <w:color w:val="373a3c"/>
          <w:sz w:val="23"/>
          <w:szCs w:val="23"/>
          <w:rtl w:val="0"/>
        </w:rPr>
        <w:t xml:space="preserve">. After that, choose one of the </w:t>
      </w:r>
      <w:hyperlink r:id="rId8">
        <w:r w:rsidDel="00000000" w:rsidR="00000000" w:rsidRPr="00000000">
          <w:rPr>
            <w:rFonts w:ascii="Roboto" w:cs="Roboto" w:eastAsia="Roboto" w:hAnsi="Roboto"/>
            <w:color w:val="979797"/>
            <w:sz w:val="23"/>
            <w:szCs w:val="23"/>
            <w:rtl w:val="0"/>
          </w:rPr>
          <w:t xml:space="preserve">witnesses</w:t>
        </w:r>
      </w:hyperlink>
      <w:r w:rsidDel="00000000" w:rsidR="00000000" w:rsidRPr="00000000">
        <w:rPr>
          <w:rFonts w:ascii="Roboto" w:cs="Roboto" w:eastAsia="Roboto" w:hAnsi="Roboto"/>
          <w:color w:val="373a3c"/>
          <w:sz w:val="23"/>
          <w:szCs w:val="23"/>
          <w:rtl w:val="0"/>
        </w:rPr>
        <w:t xml:space="preserve"> and use the website to answer the following questions: </w:t>
      </w:r>
    </w:p>
    <w:p w:rsidR="00000000" w:rsidDel="00000000" w:rsidP="00000000" w:rsidRDefault="00000000" w:rsidRPr="00000000" w14:paraId="00000002">
      <w:pPr>
        <w:shd w:fill="ffffff" w:val="clear"/>
        <w:spacing w:after="240" w:lineRule="auto"/>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I recognise if I was doing this piece of work to be fully assessed I would need to understand how to reference the work below.  I have taken many of the lines from the website directly and have assumed no need to reference at this stage given we are asked to use the website for our answers.  And, I am aware that a more formal process might have been required for this activity.</w:t>
      </w:r>
    </w:p>
    <w:p w:rsidR="00000000" w:rsidDel="00000000" w:rsidP="00000000" w:rsidRDefault="00000000" w:rsidRPr="00000000" w14:paraId="00000003">
      <w:pPr>
        <w:shd w:fill="ffffff" w:val="clear"/>
        <w:spacing w:after="240" w:lineRule="auto"/>
        <w:rPr>
          <w:rFonts w:ascii="Roboto" w:cs="Roboto" w:eastAsia="Roboto" w:hAnsi="Roboto"/>
          <w:color w:val="373a3c"/>
          <w:sz w:val="23"/>
          <w:szCs w:val="23"/>
        </w:rPr>
      </w:pPr>
      <w:r w:rsidDel="00000000" w:rsidR="00000000" w:rsidRPr="00000000">
        <w:rPr>
          <w:rtl w:val="0"/>
        </w:rPr>
      </w:r>
    </w:p>
    <w:p w:rsidR="00000000" w:rsidDel="00000000" w:rsidP="00000000" w:rsidRDefault="00000000" w:rsidRPr="00000000" w14:paraId="00000004">
      <w:pPr>
        <w:shd w:fill="ffffff" w:val="clear"/>
        <w:spacing w:after="240" w:lineRule="auto"/>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I am struck by this story of a miracle - one of many at this time so records show.  In particular I note that the witness statements are part of a process to gather evidence that Thomas de Cantilupe merited Sainthood.</w:t>
      </w:r>
    </w:p>
    <w:p w:rsidR="00000000" w:rsidDel="00000000" w:rsidP="00000000" w:rsidRDefault="00000000" w:rsidRPr="00000000" w14:paraId="00000005">
      <w:pPr>
        <w:shd w:fill="ffffff" w:val="clear"/>
        <w:spacing w:after="240" w:lineRule="auto"/>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I am looking at the testimony of John of Baggeham.</w:t>
      </w:r>
    </w:p>
    <w:p w:rsidR="00000000" w:rsidDel="00000000" w:rsidP="00000000" w:rsidRDefault="00000000" w:rsidRPr="00000000" w14:paraId="00000006">
      <w:pPr>
        <w:shd w:fill="ffffff" w:val="clear"/>
        <w:spacing w:after="240" w:lineRule="auto"/>
        <w:ind w:left="720" w:firstLine="0"/>
        <w:rPr>
          <w:rFonts w:ascii="Roboto" w:cs="Roboto" w:eastAsia="Roboto" w:hAnsi="Roboto"/>
          <w:b w:val="1"/>
          <w:color w:val="373a3c"/>
          <w:sz w:val="23"/>
          <w:szCs w:val="23"/>
        </w:rPr>
      </w:pPr>
      <w:r w:rsidDel="00000000" w:rsidR="00000000" w:rsidRPr="00000000">
        <w:rPr>
          <w:rFonts w:ascii="Roboto" w:cs="Roboto" w:eastAsia="Roboto" w:hAnsi="Roboto"/>
          <w:b w:val="1"/>
          <w:color w:val="373a3c"/>
          <w:sz w:val="23"/>
          <w:szCs w:val="23"/>
          <w:rtl w:val="0"/>
        </w:rPr>
        <w:t xml:space="preserve">What was the occupation and social status of your chosen witness? </w:t>
      </w:r>
    </w:p>
    <w:p w:rsidR="00000000" w:rsidDel="00000000" w:rsidP="00000000" w:rsidRDefault="00000000" w:rsidRPr="00000000" w14:paraId="00000007">
      <w:pPr>
        <w:shd w:fill="ffffff" w:val="clear"/>
        <w:spacing w:after="240" w:lineRule="auto"/>
        <w:ind w:left="0" w:firstLine="0"/>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John declares is a free man in his fifties.  The testament includes John declaring that he owns property in the town of Swnasea from which he said he made a succesful living.  As a property owner one might infer him as literate, and given he is renting to people oin the town it may be he speak Welsh. However as William gives testament we read he declares that John did not own property and instead makes a living trhough his labour.  One might further search other records not here on this site to validate either claim.  </w:t>
      </w:r>
    </w:p>
    <w:p w:rsidR="00000000" w:rsidDel="00000000" w:rsidP="00000000" w:rsidRDefault="00000000" w:rsidRPr="00000000" w14:paraId="00000008">
      <w:pPr>
        <w:shd w:fill="ffffff" w:val="clear"/>
        <w:spacing w:after="240" w:lineRule="auto"/>
        <w:ind w:left="0" w:firstLine="0"/>
        <w:rPr>
          <w:color w:val="222222"/>
          <w:sz w:val="24"/>
          <w:szCs w:val="24"/>
          <w:highlight w:val="white"/>
        </w:rPr>
      </w:pPr>
      <w:r w:rsidDel="00000000" w:rsidR="00000000" w:rsidRPr="00000000">
        <w:rPr>
          <w:rFonts w:ascii="Roboto" w:cs="Roboto" w:eastAsia="Roboto" w:hAnsi="Roboto"/>
          <w:color w:val="373a3c"/>
          <w:sz w:val="23"/>
          <w:szCs w:val="23"/>
          <w:rtl w:val="0"/>
        </w:rPr>
        <w:t xml:space="preserve">On the  ‘Story of the twice hanged man’ page on the web site, we are told that J</w:t>
      </w:r>
      <w:r w:rsidDel="00000000" w:rsidR="00000000" w:rsidRPr="00000000">
        <w:rPr>
          <w:color w:val="222222"/>
          <w:sz w:val="24"/>
          <w:szCs w:val="24"/>
          <w:highlight w:val="white"/>
          <w:rtl w:val="0"/>
        </w:rPr>
        <w:t xml:space="preserve">ohn of Baggeham was called as the His name is probably derived from the place Baggeham, a manor belonging to William de Briouze Snr in Knowlton, Dorset.  Clearly this marks him as a man of education and public status.  </w:t>
      </w:r>
      <w:hyperlink r:id="rId9">
        <w:r w:rsidDel="00000000" w:rsidR="00000000" w:rsidRPr="00000000">
          <w:rPr>
            <w:color w:val="008cba"/>
            <w:sz w:val="18"/>
            <w:szCs w:val="18"/>
            <w:highlight w:val="white"/>
            <w:rtl w:val="0"/>
          </w:rPr>
          <w:t xml:space="preserve"> </w:t>
        </w:r>
      </w:hyperlink>
      <w:r w:rsidDel="00000000" w:rsidR="00000000" w:rsidRPr="00000000">
        <w:rPr>
          <w:color w:val="222222"/>
          <w:sz w:val="24"/>
          <w:szCs w:val="24"/>
          <w:highlight w:val="white"/>
          <w:rtl w:val="0"/>
        </w:rPr>
        <w:t xml:space="preserve">The story declares John was the Lord de Briouze's seneschal (steward) and captain of the execution squad, </w:t>
      </w:r>
      <w:hyperlink r:id="rId10">
        <w:r w:rsidDel="00000000" w:rsidR="00000000" w:rsidRPr="00000000">
          <w:rPr>
            <w:color w:val="008cba"/>
            <w:sz w:val="18"/>
            <w:szCs w:val="18"/>
            <w:highlight w:val="white"/>
            <w:rtl w:val="0"/>
          </w:rPr>
          <w:t xml:space="preserve"> </w:t>
        </w:r>
      </w:hyperlink>
      <w:r w:rsidDel="00000000" w:rsidR="00000000" w:rsidRPr="00000000">
        <w:rPr>
          <w:color w:val="222222"/>
          <w:sz w:val="24"/>
          <w:szCs w:val="24"/>
          <w:highlight w:val="white"/>
          <w:rtl w:val="0"/>
        </w:rPr>
        <w:t xml:space="preserve">and as such he had a privileged position within medieval Swansea, allowing him to go between the overlapping spheres of castle, town, and Gallows Hill.  </w:t>
      </w:r>
    </w:p>
    <w:p w:rsidR="00000000" w:rsidDel="00000000" w:rsidP="00000000" w:rsidRDefault="00000000" w:rsidRPr="00000000" w14:paraId="00000009">
      <w:pPr>
        <w:shd w:fill="ffffff" w:val="clear"/>
        <w:spacing w:after="240" w:lineRule="auto"/>
        <w:ind w:left="0" w:firstLine="0"/>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It is not clear to me if the role of seneschal was a paid role given his testament declares his living is through property ownership, and William Cragh says John lived by his labour.</w:t>
      </w:r>
    </w:p>
    <w:p w:rsidR="00000000" w:rsidDel="00000000" w:rsidP="00000000" w:rsidRDefault="00000000" w:rsidRPr="00000000" w14:paraId="0000000A">
      <w:pPr>
        <w:shd w:fill="ffffff" w:val="clear"/>
        <w:spacing w:after="240" w:lineRule="auto"/>
        <w:ind w:left="720" w:firstLine="0"/>
        <w:rPr>
          <w:rFonts w:ascii="Roboto" w:cs="Roboto" w:eastAsia="Roboto" w:hAnsi="Roboto"/>
          <w:b w:val="1"/>
          <w:color w:val="373a3c"/>
          <w:sz w:val="23"/>
          <w:szCs w:val="23"/>
        </w:rPr>
      </w:pPr>
      <w:r w:rsidDel="00000000" w:rsidR="00000000" w:rsidRPr="00000000">
        <w:rPr>
          <w:rFonts w:ascii="Roboto" w:cs="Roboto" w:eastAsia="Roboto" w:hAnsi="Roboto"/>
          <w:b w:val="1"/>
          <w:color w:val="373a3c"/>
          <w:sz w:val="23"/>
          <w:szCs w:val="23"/>
          <w:rtl w:val="0"/>
        </w:rPr>
        <w:t xml:space="preserve">What is their relationship to the ‘hanged man’? </w:t>
      </w:r>
    </w:p>
    <w:p w:rsidR="00000000" w:rsidDel="00000000" w:rsidP="00000000" w:rsidRDefault="00000000" w:rsidRPr="00000000" w14:paraId="0000000B">
      <w:pPr>
        <w:shd w:fill="ffffff" w:val="clear"/>
        <w:spacing w:after="240" w:lineRule="auto"/>
        <w:ind w:left="0" w:firstLine="0"/>
        <w:rPr>
          <w:rFonts w:ascii="Roboto" w:cs="Roboto" w:eastAsia="Roboto" w:hAnsi="Roboto"/>
          <w:b w:val="1"/>
          <w:color w:val="373a3c"/>
          <w:sz w:val="23"/>
          <w:szCs w:val="23"/>
        </w:rPr>
      </w:pPr>
      <w:r w:rsidDel="00000000" w:rsidR="00000000" w:rsidRPr="00000000">
        <w:rPr>
          <w:rFonts w:ascii="Roboto" w:cs="Roboto" w:eastAsia="Roboto" w:hAnsi="Roboto"/>
          <w:color w:val="373a3c"/>
          <w:sz w:val="23"/>
          <w:szCs w:val="23"/>
          <w:rtl w:val="0"/>
        </w:rPr>
        <w:t xml:space="preserve">John declares his accquaintence of William, saying he  has known over many years. It not clear whether this is close or from a distance.  John is aware of Williams birth place and his name of Rhys after his father, and of William’s work for the family of William de Briouze.</w:t>
      </w:r>
      <w:r w:rsidDel="00000000" w:rsidR="00000000" w:rsidRPr="00000000">
        <w:rPr>
          <w:rtl w:val="0"/>
        </w:rPr>
      </w:r>
    </w:p>
    <w:p w:rsidR="00000000" w:rsidDel="00000000" w:rsidP="00000000" w:rsidRDefault="00000000" w:rsidRPr="00000000" w14:paraId="0000000C">
      <w:pPr>
        <w:shd w:fill="ffffff" w:val="clear"/>
        <w:spacing w:after="240" w:lineRule="auto"/>
        <w:ind w:left="720" w:firstLine="0"/>
        <w:rPr>
          <w:rFonts w:ascii="Roboto" w:cs="Roboto" w:eastAsia="Roboto" w:hAnsi="Roboto"/>
          <w:color w:val="373a3c"/>
          <w:sz w:val="23"/>
          <w:szCs w:val="23"/>
        </w:rPr>
      </w:pPr>
      <w:r w:rsidDel="00000000" w:rsidR="00000000" w:rsidRPr="00000000">
        <w:rPr>
          <w:rFonts w:ascii="Roboto" w:cs="Roboto" w:eastAsia="Roboto" w:hAnsi="Roboto"/>
          <w:b w:val="1"/>
          <w:color w:val="373a3c"/>
          <w:sz w:val="23"/>
          <w:szCs w:val="23"/>
          <w:rtl w:val="0"/>
        </w:rPr>
        <w:t xml:space="preserve">What was their involvement in the events surrounding the miracle? </w:t>
      </w:r>
      <w:r w:rsidDel="00000000" w:rsidR="00000000" w:rsidRPr="00000000">
        <w:rPr>
          <w:rtl w:val="0"/>
        </w:rPr>
      </w:r>
    </w:p>
    <w:p w:rsidR="00000000" w:rsidDel="00000000" w:rsidP="00000000" w:rsidRDefault="00000000" w:rsidRPr="00000000" w14:paraId="0000000D">
      <w:pPr>
        <w:shd w:fill="ffffff" w:val="clear"/>
        <w:spacing w:after="240" w:lineRule="auto"/>
        <w:ind w:left="0" w:firstLine="0"/>
        <w:rPr>
          <w:rFonts w:ascii="Roboto" w:cs="Roboto" w:eastAsia="Roboto" w:hAnsi="Roboto"/>
          <w:color w:val="373a3c"/>
          <w:sz w:val="23"/>
          <w:szCs w:val="23"/>
        </w:rPr>
      </w:pPr>
      <w:r w:rsidDel="00000000" w:rsidR="00000000" w:rsidRPr="00000000">
        <w:rPr>
          <w:color w:val="222222"/>
          <w:sz w:val="24"/>
          <w:szCs w:val="24"/>
          <w:highlight w:val="white"/>
          <w:rtl w:val="0"/>
        </w:rPr>
        <w:t xml:space="preserve">The story states that John places himself at every event which occurred that day. He escorted the condemned men on horseback on their way to the gallows, and watched from the base of the gibbet as they were hanged, before reporting back to the castle when they were dead. He was allegedly sent back to the gallows to retrieve the body on behalf of Lady Mary, and cut Cragh down personally. Returning again to the castle, he was sent out yet again with string to measure the dead man to St Thomas, and led those in the house in prayer to the saint to intercede on the dead man's behalf – in answer to which William Cragh began to twitch a foot. Seeing this, John returned to the castle to report this miracle, the news of which inspired the lady and her daughter Margaret to return to the burgess' house with John to measure the recovering man themselves. The following day, according to John, they all returned with broth for the invalid, and Mary ensured that Cragh was sustained until he made a full recovery.</w:t>
      </w:r>
      <w:r w:rsidDel="00000000" w:rsidR="00000000" w:rsidRPr="00000000">
        <w:rPr>
          <w:rFonts w:ascii="Roboto" w:cs="Roboto" w:eastAsia="Roboto" w:hAnsi="Roboto"/>
          <w:color w:val="373a3c"/>
          <w:sz w:val="23"/>
          <w:szCs w:val="23"/>
          <w:rtl w:val="0"/>
        </w:rPr>
        <w:t xml:space="preserve"> More research would be needed to see if it is possible to gain further understanding and clarity.</w:t>
      </w:r>
    </w:p>
    <w:p w:rsidR="00000000" w:rsidDel="00000000" w:rsidP="00000000" w:rsidRDefault="00000000" w:rsidRPr="00000000" w14:paraId="0000000E">
      <w:pPr>
        <w:shd w:fill="ffffff" w:val="clear"/>
        <w:spacing w:after="240" w:lineRule="auto"/>
        <w:ind w:left="0" w:firstLine="0"/>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In his witness staement John is declared as one of the horsemen who rides to the gallows with William de Briouze and John himself states he was at the foot of the gallows when the hanging took place and witnesses the beam of the gallows break, accounting a weekness of the beam as to the reason for the break. John states he saw  Williaim Cragh fall the ground dead so it seemed. </w:t>
      </w:r>
    </w:p>
    <w:p w:rsidR="00000000" w:rsidDel="00000000" w:rsidP="00000000" w:rsidRDefault="00000000" w:rsidRPr="00000000" w14:paraId="0000000F">
      <w:pPr>
        <w:shd w:fill="ffffff" w:val="clear"/>
        <w:spacing w:after="240" w:lineRule="auto"/>
        <w:ind w:left="0" w:firstLine="0"/>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Leaving the men lying on the ground was deemed shameful, and thus kinsmen re erecetd the gallows as they could and John participated in this.</w:t>
      </w:r>
    </w:p>
    <w:p w:rsidR="00000000" w:rsidDel="00000000" w:rsidP="00000000" w:rsidRDefault="00000000" w:rsidRPr="00000000" w14:paraId="00000010">
      <w:pPr>
        <w:shd w:fill="ffffff" w:val="clear"/>
        <w:spacing w:after="240" w:lineRule="auto"/>
        <w:ind w:left="0" w:firstLine="0"/>
        <w:rPr>
          <w:rFonts w:ascii="Times New Roman" w:cs="Times New Roman" w:eastAsia="Times New Roman" w:hAnsi="Times New Roman"/>
          <w:color w:val="222222"/>
          <w:sz w:val="24"/>
          <w:szCs w:val="24"/>
        </w:rPr>
      </w:pPr>
      <w:r w:rsidDel="00000000" w:rsidR="00000000" w:rsidRPr="00000000">
        <w:rPr>
          <w:rFonts w:ascii="Roboto" w:cs="Roboto" w:eastAsia="Roboto" w:hAnsi="Roboto"/>
          <w:color w:val="373a3c"/>
          <w:sz w:val="23"/>
          <w:szCs w:val="23"/>
          <w:rtl w:val="0"/>
        </w:rPr>
        <w:t xml:space="preserve">As the  </w:t>
      </w:r>
      <w:r w:rsidDel="00000000" w:rsidR="00000000" w:rsidRPr="00000000">
        <w:rPr>
          <w:rFonts w:ascii="Times New Roman" w:cs="Times New Roman" w:eastAsia="Times New Roman" w:hAnsi="Times New Roman"/>
          <w:color w:val="222222"/>
          <w:sz w:val="24"/>
          <w:szCs w:val="24"/>
          <w:rtl w:val="0"/>
        </w:rPr>
        <w:t xml:space="preserve">seneschal, Johns role includes returning to the castle to declare William Craghs death.  After a plea from Mary to her husband William de Briouze, John is asked to return to the hanging.  He cuts the rope around Williams neck and orders that the bidy be carried </w:t>
      </w:r>
    </w:p>
    <w:p w:rsidR="00000000" w:rsidDel="00000000" w:rsidP="00000000" w:rsidRDefault="00000000" w:rsidRPr="00000000" w14:paraId="00000011">
      <w:pPr>
        <w:shd w:fill="ffffff" w:val="clear"/>
        <w:spacing w:after="240" w:lineRule="auto"/>
        <w:rPr>
          <w:rFonts w:ascii="Roboto" w:cs="Roboto" w:eastAsia="Roboto" w:hAnsi="Roboto"/>
          <w:b w:val="1"/>
          <w:color w:val="373a3c"/>
          <w:sz w:val="23"/>
          <w:szCs w:val="23"/>
        </w:rPr>
      </w:pPr>
      <w:r w:rsidDel="00000000" w:rsidR="00000000" w:rsidRPr="00000000">
        <w:rPr>
          <w:rFonts w:ascii="Roboto" w:cs="Roboto" w:eastAsia="Roboto" w:hAnsi="Roboto"/>
          <w:b w:val="1"/>
          <w:color w:val="373a3c"/>
          <w:sz w:val="23"/>
          <w:szCs w:val="23"/>
          <w:rtl w:val="0"/>
        </w:rPr>
        <w:t xml:space="preserve">General context:</w:t>
      </w:r>
    </w:p>
    <w:p w:rsidR="00000000" w:rsidDel="00000000" w:rsidP="00000000" w:rsidRDefault="00000000" w:rsidRPr="00000000" w14:paraId="00000012">
      <w:pPr>
        <w:shd w:fill="ffffff" w:val="clear"/>
        <w:spacing w:after="240" w:lineRule="auto"/>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From the testamony given we hear John is aware of the act in which William Cragh was siad to have taken part in; the invasion and burning of the castle in Oystermouth, belonging to the family of William de Briouze and that John was aware of William Cragh inceration.  He knew of the hanging to take place later that same year on the Monday after the feast of the blessed Martin. </w:t>
      </w:r>
    </w:p>
    <w:p w:rsidR="00000000" w:rsidDel="00000000" w:rsidP="00000000" w:rsidRDefault="00000000" w:rsidRPr="00000000" w14:paraId="00000013">
      <w:pPr>
        <w:shd w:fill="ffffff" w:val="clear"/>
        <w:spacing w:after="240" w:lineRule="auto"/>
        <w:rPr>
          <w:rFonts w:ascii="Times New Roman" w:cs="Times New Roman" w:eastAsia="Times New Roman" w:hAnsi="Times New Roman"/>
          <w:color w:val="222222"/>
          <w:sz w:val="24"/>
          <w:szCs w:val="24"/>
        </w:rPr>
      </w:pPr>
      <w:r w:rsidDel="00000000" w:rsidR="00000000" w:rsidRPr="00000000">
        <w:rPr>
          <w:rFonts w:ascii="Roboto" w:cs="Roboto" w:eastAsia="Roboto" w:hAnsi="Roboto"/>
          <w:color w:val="373a3c"/>
          <w:sz w:val="23"/>
          <w:szCs w:val="23"/>
          <w:rtl w:val="0"/>
        </w:rPr>
        <w:t xml:space="preserve">It is clear from the  testament John was privy to the gossip of the time, though one might wonder if this is news that came to him after the hanging, to not to assuem that he had been aware before given the inevitable way in which gossip and stories around such an event would grow.   John declared that William de Briouze was not able to be disuaded from the hanging of Willam, notwithstanding the pleas of William de briouze’s freinds and family.  </w:t>
      </w:r>
      <w:r w:rsidDel="00000000" w:rsidR="00000000" w:rsidRPr="00000000">
        <w:rPr>
          <w:rtl w:val="0"/>
        </w:rPr>
      </w:r>
    </w:p>
    <w:p w:rsidR="00000000" w:rsidDel="00000000" w:rsidP="00000000" w:rsidRDefault="00000000" w:rsidRPr="00000000" w14:paraId="00000014">
      <w:pPr>
        <w:shd w:fill="ffffff" w:val="clear"/>
        <w:spacing w:after="240" w:lineRule="auto"/>
        <w:ind w:left="0" w:firstLine="720"/>
        <w:rPr>
          <w:rFonts w:ascii="Roboto" w:cs="Roboto" w:eastAsia="Roboto" w:hAnsi="Roboto"/>
          <w:b w:val="1"/>
          <w:color w:val="373a3c"/>
          <w:sz w:val="23"/>
          <w:szCs w:val="23"/>
        </w:rPr>
      </w:pPr>
      <w:r w:rsidDel="00000000" w:rsidR="00000000" w:rsidRPr="00000000">
        <w:rPr>
          <w:rFonts w:ascii="Roboto" w:cs="Roboto" w:eastAsia="Roboto" w:hAnsi="Roboto"/>
          <w:b w:val="1"/>
          <w:color w:val="373a3c"/>
          <w:sz w:val="23"/>
          <w:szCs w:val="23"/>
          <w:rtl w:val="0"/>
        </w:rPr>
        <w:t xml:space="preserve"> How did they use the space in medieval Swansea? </w:t>
      </w:r>
    </w:p>
    <w:p w:rsidR="00000000" w:rsidDel="00000000" w:rsidP="00000000" w:rsidRDefault="00000000" w:rsidRPr="00000000" w14:paraId="00000015">
      <w:pPr>
        <w:shd w:fill="ffffff" w:val="clear"/>
        <w:spacing w:after="240" w:lineRule="auto"/>
        <w:ind w:left="0" w:firstLine="0"/>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I think this question relates to the charter signed in 1305 by William Jr, establishing the rights of the people of Swansea and the Gower.  Rights included the accepted use of the woodland which then surrounded the town, and the ships burgesses were allowed to build per year from it.  It is clear also from the story that only some people could travel between the town and the castle and the gallows, thus some divisions between the courtiers and the townsfolk.</w:t>
      </w:r>
    </w:p>
    <w:p w:rsidR="00000000" w:rsidDel="00000000" w:rsidP="00000000" w:rsidRDefault="00000000" w:rsidRPr="00000000" w14:paraId="00000016">
      <w:pPr>
        <w:shd w:fill="ffffff" w:val="clear"/>
        <w:spacing w:after="240" w:lineRule="auto"/>
        <w:ind w:left="0" w:firstLine="0"/>
        <w:rPr>
          <w:rFonts w:ascii="Roboto" w:cs="Roboto" w:eastAsia="Roboto" w:hAnsi="Roboto"/>
          <w:b w:val="1"/>
          <w:color w:val="373a3c"/>
          <w:sz w:val="23"/>
          <w:szCs w:val="23"/>
        </w:rPr>
      </w:pPr>
      <w:r w:rsidDel="00000000" w:rsidR="00000000" w:rsidRPr="00000000">
        <w:rPr>
          <w:rFonts w:ascii="Roboto" w:cs="Roboto" w:eastAsia="Roboto" w:hAnsi="Roboto"/>
          <w:b w:val="1"/>
          <w:color w:val="373a3c"/>
          <w:sz w:val="23"/>
          <w:szCs w:val="23"/>
          <w:rtl w:val="0"/>
        </w:rPr>
        <w:t xml:space="preserve">How reliable and how valuable do you think their testimony is? </w:t>
      </w:r>
    </w:p>
    <w:p w:rsidR="00000000" w:rsidDel="00000000" w:rsidP="00000000" w:rsidRDefault="00000000" w:rsidRPr="00000000" w14:paraId="00000017">
      <w:pPr>
        <w:rPr/>
      </w:pPr>
      <w:r w:rsidDel="00000000" w:rsidR="00000000" w:rsidRPr="00000000">
        <w:rPr>
          <w:rtl w:val="0"/>
        </w:rPr>
        <w:t xml:space="preserve">As with many texts, written words hold some weight of validity, thus on first reading I find it easy to be swayed by what is told.  As someone who cut the rope from William  and arranged for the body to be moved, such acts could appear solid and readily remembered.  Howerver, these statements were gathered 20 years on since the mircale took place.  As a present day western minded reader it is a significant stretch to imagine William was indeed brough back to life, and it is clear that many miracles were declared in these times, thus I am intrigued.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It does seem compelling that an event took place, that something happened to William, that he was hanged, only to then be amongst those given evidence at Hereford.  The testimony would have impacted the process of declaring Thomas a saint and thus would have been highly vaklued at the time.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John's testimony is likley to have been deeply coloured by the interveneing years.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From the text it is clear that some witnesses statements did not corroborate each other.</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More in depth research would be needed to have a clearer sense of reliability.  </w:t>
      </w:r>
      <w:r w:rsidDel="00000000" w:rsidR="00000000" w:rsidRPr="00000000">
        <w:rPr>
          <w:rtl w:val="0"/>
        </w:rPr>
      </w:r>
    </w:p>
    <w:sectPr>
      <w:pgSz w:h="15840" w:w="12240" w:orient="portrait"/>
      <w:pgMar w:bottom="144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medievalswansea.ac.uk/en/the-story/the-twice-hanged-william-cragh/index.html#ref-40" TargetMode="External"/><Relationship Id="rId9" Type="http://schemas.openxmlformats.org/officeDocument/2006/relationships/hyperlink" Target="https://www.medievalswansea.ac.uk/en/the-story/the-twice-hanged-william-cragh/index.html#ref-39" TargetMode="External"/><Relationship Id="rId5" Type="http://schemas.openxmlformats.org/officeDocument/2006/relationships/styles" Target="styles.xml"/><Relationship Id="rId6" Type="http://schemas.openxmlformats.org/officeDocument/2006/relationships/hyperlink" Target="https://moodle.uwtsd.ac.uk/mod/url/view.php?id=369805" TargetMode="External"/><Relationship Id="rId7" Type="http://schemas.openxmlformats.org/officeDocument/2006/relationships/hyperlink" Target="http://www.medievalswansea.ac.uk/en/the-story/the-twice-hanged-william-cragh/" TargetMode="External"/><Relationship Id="rId8" Type="http://schemas.openxmlformats.org/officeDocument/2006/relationships/hyperlink" Target="http://www.medievalswansea.ac.uk/en/the-story/whos-wh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