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4393E" w14:textId="0CDF0553" w:rsidR="009C272E" w:rsidRPr="00CD33BB" w:rsidRDefault="009C272E" w:rsidP="00CD33BB">
      <w:pPr>
        <w:spacing w:line="360" w:lineRule="auto"/>
        <w:jc w:val="center"/>
        <w:rPr>
          <w:rFonts w:ascii="Arial" w:hAnsi="Arial" w:cs="Arial"/>
          <w:b/>
          <w:bCs/>
          <w:sz w:val="28"/>
          <w:szCs w:val="28"/>
        </w:rPr>
      </w:pPr>
      <w:r w:rsidRPr="00CD33BB">
        <w:rPr>
          <w:rFonts w:ascii="Arial" w:hAnsi="Arial" w:cs="Arial"/>
          <w:b/>
          <w:bCs/>
          <w:sz w:val="28"/>
          <w:szCs w:val="28"/>
        </w:rPr>
        <w:t>Title of the Report: "Elevating Engagement at The Guardsman Hotel: A Proposal to Measure and Enhance Employee Engagement"</w:t>
      </w:r>
    </w:p>
    <w:p w14:paraId="40025E51" w14:textId="77777777" w:rsidR="00162727" w:rsidRDefault="00162727" w:rsidP="00C16B85">
      <w:pPr>
        <w:spacing w:line="360" w:lineRule="auto"/>
        <w:jc w:val="both"/>
        <w:rPr>
          <w:rFonts w:ascii="Arial" w:hAnsi="Arial" w:cs="Arial"/>
          <w:b/>
          <w:bCs/>
          <w:sz w:val="24"/>
          <w:szCs w:val="24"/>
        </w:rPr>
      </w:pPr>
    </w:p>
    <w:p w14:paraId="497C9616" w14:textId="77777777" w:rsidR="00162727" w:rsidRDefault="00162727" w:rsidP="00C16B85">
      <w:pPr>
        <w:spacing w:line="360" w:lineRule="auto"/>
        <w:jc w:val="both"/>
        <w:rPr>
          <w:rFonts w:ascii="Arial" w:hAnsi="Arial" w:cs="Arial"/>
          <w:b/>
          <w:bCs/>
          <w:sz w:val="24"/>
          <w:szCs w:val="24"/>
        </w:rPr>
      </w:pPr>
    </w:p>
    <w:p w14:paraId="6C267EE9" w14:textId="77777777" w:rsidR="00162727" w:rsidRDefault="00162727" w:rsidP="00C16B85">
      <w:pPr>
        <w:spacing w:line="360" w:lineRule="auto"/>
        <w:jc w:val="both"/>
        <w:rPr>
          <w:rFonts w:ascii="Arial" w:hAnsi="Arial" w:cs="Arial"/>
          <w:b/>
          <w:bCs/>
          <w:sz w:val="24"/>
          <w:szCs w:val="24"/>
        </w:rPr>
      </w:pPr>
    </w:p>
    <w:p w14:paraId="6FA185CD" w14:textId="77777777" w:rsidR="00162727" w:rsidRDefault="00162727" w:rsidP="00C16B85">
      <w:pPr>
        <w:spacing w:line="360" w:lineRule="auto"/>
        <w:jc w:val="both"/>
        <w:rPr>
          <w:rFonts w:ascii="Arial" w:hAnsi="Arial" w:cs="Arial"/>
          <w:b/>
          <w:bCs/>
          <w:sz w:val="24"/>
          <w:szCs w:val="24"/>
        </w:rPr>
      </w:pPr>
    </w:p>
    <w:p w14:paraId="14A082F3" w14:textId="77777777" w:rsidR="00162727" w:rsidRDefault="00162727" w:rsidP="00C16B85">
      <w:pPr>
        <w:spacing w:line="360" w:lineRule="auto"/>
        <w:jc w:val="both"/>
        <w:rPr>
          <w:rFonts w:ascii="Arial" w:hAnsi="Arial" w:cs="Arial"/>
          <w:b/>
          <w:bCs/>
          <w:sz w:val="24"/>
          <w:szCs w:val="24"/>
        </w:rPr>
      </w:pPr>
    </w:p>
    <w:p w14:paraId="76D672B4" w14:textId="77777777" w:rsidR="00162727" w:rsidRDefault="00162727" w:rsidP="00C16B85">
      <w:pPr>
        <w:spacing w:line="360" w:lineRule="auto"/>
        <w:jc w:val="both"/>
        <w:rPr>
          <w:rFonts w:ascii="Arial" w:hAnsi="Arial" w:cs="Arial"/>
          <w:b/>
          <w:bCs/>
          <w:sz w:val="24"/>
          <w:szCs w:val="24"/>
        </w:rPr>
      </w:pPr>
    </w:p>
    <w:p w14:paraId="15D253D9" w14:textId="77777777" w:rsidR="00162727" w:rsidRDefault="00162727" w:rsidP="00C16B85">
      <w:pPr>
        <w:spacing w:line="360" w:lineRule="auto"/>
        <w:jc w:val="both"/>
        <w:rPr>
          <w:rFonts w:ascii="Arial" w:hAnsi="Arial" w:cs="Arial"/>
          <w:b/>
          <w:bCs/>
          <w:sz w:val="24"/>
          <w:szCs w:val="24"/>
        </w:rPr>
      </w:pPr>
    </w:p>
    <w:p w14:paraId="1530E77B" w14:textId="3E87DE1B" w:rsidR="00CD33BB" w:rsidRPr="00CD33BB" w:rsidRDefault="00CD33BB" w:rsidP="00CD33BB">
      <w:pPr>
        <w:spacing w:line="360" w:lineRule="auto"/>
        <w:jc w:val="center"/>
        <w:rPr>
          <w:rFonts w:ascii="Arial" w:hAnsi="Arial" w:cs="Arial"/>
          <w:b/>
          <w:bCs/>
          <w:sz w:val="28"/>
          <w:szCs w:val="28"/>
        </w:rPr>
      </w:pPr>
      <w:r w:rsidRPr="00CD33BB">
        <w:rPr>
          <w:rFonts w:ascii="Arial" w:hAnsi="Arial" w:cs="Arial"/>
          <w:b/>
          <w:bCs/>
          <w:sz w:val="28"/>
          <w:szCs w:val="28"/>
        </w:rPr>
        <w:t>Student Name:</w:t>
      </w:r>
      <w:r w:rsidR="004F5E5E">
        <w:rPr>
          <w:rFonts w:ascii="Arial" w:hAnsi="Arial" w:cs="Arial"/>
          <w:b/>
          <w:bCs/>
          <w:sz w:val="28"/>
          <w:szCs w:val="28"/>
        </w:rPr>
        <w:t xml:space="preserve"> Roussebelle Miesi</w:t>
      </w:r>
    </w:p>
    <w:p w14:paraId="102D14A8" w14:textId="6A99EA67" w:rsidR="00CD33BB" w:rsidRPr="00CD33BB" w:rsidRDefault="00CD33BB" w:rsidP="00CD33BB">
      <w:pPr>
        <w:spacing w:line="360" w:lineRule="auto"/>
        <w:jc w:val="center"/>
        <w:rPr>
          <w:rFonts w:ascii="Arial" w:hAnsi="Arial" w:cs="Arial"/>
          <w:b/>
          <w:bCs/>
          <w:sz w:val="28"/>
          <w:szCs w:val="28"/>
        </w:rPr>
      </w:pPr>
      <w:r w:rsidRPr="00CD33BB">
        <w:rPr>
          <w:rFonts w:ascii="Arial" w:hAnsi="Arial" w:cs="Arial"/>
          <w:b/>
          <w:bCs/>
          <w:sz w:val="28"/>
          <w:szCs w:val="28"/>
        </w:rPr>
        <w:t>Student ID:</w:t>
      </w:r>
      <w:r w:rsidR="004F5E5E">
        <w:rPr>
          <w:rFonts w:ascii="Arial" w:hAnsi="Arial" w:cs="Arial"/>
          <w:b/>
          <w:bCs/>
          <w:sz w:val="28"/>
          <w:szCs w:val="28"/>
        </w:rPr>
        <w:t>2022878</w:t>
      </w:r>
    </w:p>
    <w:p w14:paraId="0981F161" w14:textId="77777777" w:rsidR="00162727" w:rsidRDefault="00162727" w:rsidP="00CD33BB">
      <w:pPr>
        <w:spacing w:line="360" w:lineRule="auto"/>
        <w:rPr>
          <w:rFonts w:ascii="Arial" w:hAnsi="Arial" w:cs="Arial"/>
          <w:b/>
          <w:bCs/>
          <w:sz w:val="24"/>
          <w:szCs w:val="24"/>
        </w:rPr>
      </w:pPr>
    </w:p>
    <w:p w14:paraId="362FC8E6" w14:textId="77777777" w:rsidR="00162727" w:rsidRDefault="00162727" w:rsidP="00C16B85">
      <w:pPr>
        <w:spacing w:line="360" w:lineRule="auto"/>
        <w:jc w:val="both"/>
        <w:rPr>
          <w:rFonts w:ascii="Arial" w:hAnsi="Arial" w:cs="Arial"/>
          <w:b/>
          <w:bCs/>
          <w:sz w:val="24"/>
          <w:szCs w:val="24"/>
        </w:rPr>
      </w:pPr>
    </w:p>
    <w:p w14:paraId="0C89BD57" w14:textId="77777777" w:rsidR="00162727" w:rsidRDefault="00162727" w:rsidP="00C16B85">
      <w:pPr>
        <w:spacing w:line="360" w:lineRule="auto"/>
        <w:jc w:val="both"/>
        <w:rPr>
          <w:rFonts w:ascii="Arial" w:hAnsi="Arial" w:cs="Arial"/>
          <w:b/>
          <w:bCs/>
          <w:sz w:val="24"/>
          <w:szCs w:val="24"/>
        </w:rPr>
      </w:pPr>
    </w:p>
    <w:p w14:paraId="5123256E" w14:textId="77777777" w:rsidR="00162727" w:rsidRDefault="00162727" w:rsidP="00C16B85">
      <w:pPr>
        <w:spacing w:line="360" w:lineRule="auto"/>
        <w:jc w:val="both"/>
        <w:rPr>
          <w:rFonts w:ascii="Arial" w:hAnsi="Arial" w:cs="Arial"/>
          <w:b/>
          <w:bCs/>
          <w:sz w:val="24"/>
          <w:szCs w:val="24"/>
        </w:rPr>
      </w:pPr>
    </w:p>
    <w:p w14:paraId="11E751D0" w14:textId="77777777" w:rsidR="00162727" w:rsidRDefault="00162727" w:rsidP="00C16B85">
      <w:pPr>
        <w:spacing w:line="360" w:lineRule="auto"/>
        <w:jc w:val="both"/>
        <w:rPr>
          <w:rFonts w:ascii="Arial" w:hAnsi="Arial" w:cs="Arial"/>
          <w:b/>
          <w:bCs/>
          <w:sz w:val="24"/>
          <w:szCs w:val="24"/>
        </w:rPr>
      </w:pPr>
    </w:p>
    <w:p w14:paraId="3FEE9F8A" w14:textId="77777777" w:rsidR="00162727" w:rsidRDefault="00162727" w:rsidP="00C16B85">
      <w:pPr>
        <w:spacing w:line="360" w:lineRule="auto"/>
        <w:jc w:val="both"/>
        <w:rPr>
          <w:rFonts w:ascii="Arial" w:hAnsi="Arial" w:cs="Arial"/>
          <w:b/>
          <w:bCs/>
          <w:sz w:val="24"/>
          <w:szCs w:val="24"/>
        </w:rPr>
      </w:pPr>
    </w:p>
    <w:p w14:paraId="6FF13B13" w14:textId="77777777" w:rsidR="00162727" w:rsidRDefault="00162727" w:rsidP="00C16B85">
      <w:pPr>
        <w:spacing w:line="360" w:lineRule="auto"/>
        <w:jc w:val="both"/>
        <w:rPr>
          <w:rFonts w:ascii="Arial" w:hAnsi="Arial" w:cs="Arial"/>
          <w:b/>
          <w:bCs/>
          <w:sz w:val="24"/>
          <w:szCs w:val="24"/>
        </w:rPr>
      </w:pPr>
    </w:p>
    <w:p w14:paraId="48F128BB" w14:textId="77777777" w:rsidR="00162727" w:rsidRDefault="00162727" w:rsidP="00C16B85">
      <w:pPr>
        <w:spacing w:line="360" w:lineRule="auto"/>
        <w:jc w:val="both"/>
        <w:rPr>
          <w:rFonts w:ascii="Arial" w:hAnsi="Arial" w:cs="Arial"/>
          <w:b/>
          <w:bCs/>
          <w:sz w:val="24"/>
          <w:szCs w:val="24"/>
        </w:rPr>
      </w:pPr>
    </w:p>
    <w:p w14:paraId="3439EEDE" w14:textId="77777777" w:rsidR="00162727" w:rsidRDefault="00162727" w:rsidP="00C16B85">
      <w:pPr>
        <w:spacing w:line="360" w:lineRule="auto"/>
        <w:jc w:val="both"/>
        <w:rPr>
          <w:rFonts w:ascii="Arial" w:hAnsi="Arial" w:cs="Arial"/>
          <w:b/>
          <w:bCs/>
          <w:sz w:val="24"/>
          <w:szCs w:val="24"/>
        </w:rPr>
      </w:pPr>
    </w:p>
    <w:p w14:paraId="294A4AD2" w14:textId="77777777" w:rsidR="00162727" w:rsidRDefault="00162727" w:rsidP="00C16B85">
      <w:pPr>
        <w:spacing w:line="360" w:lineRule="auto"/>
        <w:jc w:val="both"/>
        <w:rPr>
          <w:rFonts w:ascii="Arial" w:hAnsi="Arial" w:cs="Arial"/>
          <w:b/>
          <w:bCs/>
          <w:sz w:val="24"/>
          <w:szCs w:val="24"/>
        </w:rPr>
      </w:pPr>
    </w:p>
    <w:p w14:paraId="04A771B2" w14:textId="77777777" w:rsidR="00162727" w:rsidRDefault="00162727" w:rsidP="00C16B85">
      <w:pPr>
        <w:spacing w:line="360" w:lineRule="auto"/>
        <w:jc w:val="both"/>
        <w:rPr>
          <w:rFonts w:ascii="Arial" w:hAnsi="Arial" w:cs="Arial"/>
          <w:b/>
          <w:bCs/>
          <w:sz w:val="24"/>
          <w:szCs w:val="24"/>
        </w:rPr>
      </w:pPr>
    </w:p>
    <w:p w14:paraId="64F23658" w14:textId="77777777" w:rsidR="00162727" w:rsidRDefault="00162727" w:rsidP="00C16B85">
      <w:pPr>
        <w:spacing w:line="360" w:lineRule="auto"/>
        <w:jc w:val="both"/>
        <w:rPr>
          <w:rFonts w:ascii="Arial" w:hAnsi="Arial" w:cs="Arial"/>
          <w:b/>
          <w:bCs/>
          <w:sz w:val="24"/>
          <w:szCs w:val="24"/>
        </w:rPr>
      </w:pPr>
    </w:p>
    <w:p w14:paraId="31B082F7" w14:textId="77777777" w:rsidR="00162727" w:rsidRDefault="00162727" w:rsidP="00C16B85">
      <w:pPr>
        <w:spacing w:line="360" w:lineRule="auto"/>
        <w:jc w:val="both"/>
        <w:rPr>
          <w:rFonts w:ascii="Arial" w:hAnsi="Arial" w:cs="Arial"/>
          <w:b/>
          <w:bCs/>
          <w:sz w:val="24"/>
          <w:szCs w:val="24"/>
        </w:rPr>
      </w:pPr>
    </w:p>
    <w:sdt>
      <w:sdtPr>
        <w:rPr>
          <w:rFonts w:asciiTheme="minorHAnsi" w:eastAsiaTheme="minorHAnsi" w:hAnsiTheme="minorHAnsi" w:cstheme="minorBidi"/>
          <w:color w:val="auto"/>
          <w:kern w:val="2"/>
          <w:sz w:val="22"/>
          <w:szCs w:val="22"/>
          <w14:ligatures w14:val="standardContextual"/>
        </w:rPr>
        <w:id w:val="1306209673"/>
        <w:docPartObj>
          <w:docPartGallery w:val="Table of Contents"/>
          <w:docPartUnique/>
        </w:docPartObj>
      </w:sdtPr>
      <w:sdtEndPr>
        <w:rPr>
          <w:rFonts w:ascii="Arial" w:hAnsi="Arial" w:cs="Arial"/>
          <w:b/>
          <w:bCs/>
          <w:noProof/>
          <w:sz w:val="24"/>
          <w:szCs w:val="24"/>
        </w:rPr>
      </w:sdtEndPr>
      <w:sdtContent>
        <w:p w14:paraId="3A4A79E1" w14:textId="7436B794" w:rsidR="00BB632F" w:rsidRDefault="00BB632F" w:rsidP="00BB632F">
          <w:pPr>
            <w:pStyle w:val="TOCHeading"/>
            <w:jc w:val="center"/>
          </w:pPr>
          <w:r>
            <w:t>Contents</w:t>
          </w:r>
        </w:p>
        <w:p w14:paraId="465F336D" w14:textId="413BCD66" w:rsidR="00826A35" w:rsidRPr="00826A35" w:rsidRDefault="00BB632F">
          <w:pPr>
            <w:pStyle w:val="TOC1"/>
            <w:tabs>
              <w:tab w:val="right" w:leader="dot" w:pos="9350"/>
            </w:tabs>
            <w:rPr>
              <w:rFonts w:ascii="Arial" w:eastAsiaTheme="minorEastAsia" w:hAnsi="Arial" w:cs="Arial"/>
              <w:noProof/>
              <w:sz w:val="24"/>
              <w:szCs w:val="24"/>
            </w:rPr>
          </w:pPr>
          <w:r w:rsidRPr="00826A35">
            <w:rPr>
              <w:rFonts w:ascii="Arial" w:hAnsi="Arial" w:cs="Arial"/>
              <w:sz w:val="24"/>
              <w:szCs w:val="24"/>
            </w:rPr>
            <w:fldChar w:fldCharType="begin"/>
          </w:r>
          <w:r w:rsidRPr="00826A35">
            <w:rPr>
              <w:rFonts w:ascii="Arial" w:hAnsi="Arial" w:cs="Arial"/>
              <w:sz w:val="24"/>
              <w:szCs w:val="24"/>
            </w:rPr>
            <w:instrText xml:space="preserve"> TOC \o "1-3" \h \z \u </w:instrText>
          </w:r>
          <w:r w:rsidRPr="00826A35">
            <w:rPr>
              <w:rFonts w:ascii="Arial" w:hAnsi="Arial" w:cs="Arial"/>
              <w:sz w:val="24"/>
              <w:szCs w:val="24"/>
            </w:rPr>
            <w:fldChar w:fldCharType="separate"/>
          </w:r>
          <w:hyperlink w:anchor="_Toc150621124" w:history="1">
            <w:r w:rsidR="00826A35" w:rsidRPr="00826A35">
              <w:rPr>
                <w:rStyle w:val="Hyperlink"/>
                <w:rFonts w:ascii="Arial" w:hAnsi="Arial" w:cs="Arial"/>
                <w:noProof/>
                <w:sz w:val="24"/>
                <w:szCs w:val="24"/>
              </w:rPr>
              <w:t>1. Introduction and Background</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_Toc150621124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3</w:t>
            </w:r>
            <w:r w:rsidR="00826A35" w:rsidRPr="00826A35">
              <w:rPr>
                <w:rFonts w:ascii="Arial" w:hAnsi="Arial" w:cs="Arial"/>
                <w:noProof/>
                <w:webHidden/>
                <w:sz w:val="24"/>
                <w:szCs w:val="24"/>
              </w:rPr>
              <w:fldChar w:fldCharType="end"/>
            </w:r>
          </w:hyperlink>
        </w:p>
        <w:p w14:paraId="4D44A4FA" w14:textId="2CA328C1" w:rsidR="00826A35" w:rsidRPr="00826A35" w:rsidRDefault="00000000">
          <w:pPr>
            <w:pStyle w:val="TOC1"/>
            <w:tabs>
              <w:tab w:val="right" w:leader="dot" w:pos="9350"/>
            </w:tabs>
            <w:rPr>
              <w:rFonts w:ascii="Arial" w:eastAsiaTheme="minorEastAsia" w:hAnsi="Arial" w:cs="Arial"/>
              <w:noProof/>
              <w:sz w:val="24"/>
              <w:szCs w:val="24"/>
            </w:rPr>
          </w:pPr>
          <w:hyperlink w:anchor="_Toc150621125" w:history="1">
            <w:r w:rsidR="00826A35" w:rsidRPr="00826A35">
              <w:rPr>
                <w:rStyle w:val="Hyperlink"/>
                <w:rFonts w:ascii="Arial" w:hAnsi="Arial" w:cs="Arial"/>
                <w:noProof/>
                <w:sz w:val="24"/>
                <w:szCs w:val="24"/>
              </w:rPr>
              <w:t>2. Measuring Employee Engagement (Approach and Considerations):</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_Toc150621125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3</w:t>
            </w:r>
            <w:r w:rsidR="00826A35" w:rsidRPr="00826A35">
              <w:rPr>
                <w:rFonts w:ascii="Arial" w:hAnsi="Arial" w:cs="Arial"/>
                <w:noProof/>
                <w:webHidden/>
                <w:sz w:val="24"/>
                <w:szCs w:val="24"/>
              </w:rPr>
              <w:fldChar w:fldCharType="end"/>
            </w:r>
          </w:hyperlink>
        </w:p>
        <w:p w14:paraId="5D79F67E" w14:textId="700B5091" w:rsidR="00826A35" w:rsidRPr="00826A35" w:rsidRDefault="00000000">
          <w:pPr>
            <w:pStyle w:val="TOC1"/>
            <w:tabs>
              <w:tab w:val="right" w:leader="dot" w:pos="9350"/>
            </w:tabs>
            <w:rPr>
              <w:rFonts w:ascii="Arial" w:eastAsiaTheme="minorEastAsia" w:hAnsi="Arial" w:cs="Arial"/>
              <w:noProof/>
              <w:sz w:val="24"/>
              <w:szCs w:val="24"/>
            </w:rPr>
          </w:pPr>
          <w:hyperlink w:anchor="_Toc150621126" w:history="1">
            <w:r w:rsidR="00826A35" w:rsidRPr="00826A35">
              <w:rPr>
                <w:rStyle w:val="Hyperlink"/>
                <w:rFonts w:ascii="Arial" w:hAnsi="Arial" w:cs="Arial"/>
                <w:noProof/>
                <w:sz w:val="24"/>
                <w:szCs w:val="24"/>
              </w:rPr>
              <w:t>3. Secondary Research Support for Methodology:</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_Toc150621126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4</w:t>
            </w:r>
            <w:r w:rsidR="00826A35" w:rsidRPr="00826A35">
              <w:rPr>
                <w:rFonts w:ascii="Arial" w:hAnsi="Arial" w:cs="Arial"/>
                <w:noProof/>
                <w:webHidden/>
                <w:sz w:val="24"/>
                <w:szCs w:val="24"/>
              </w:rPr>
              <w:fldChar w:fldCharType="end"/>
            </w:r>
          </w:hyperlink>
        </w:p>
        <w:p w14:paraId="2AF21A4A" w14:textId="4512D757" w:rsidR="00826A35" w:rsidRPr="00826A35" w:rsidRDefault="00000000">
          <w:pPr>
            <w:pStyle w:val="TOC1"/>
            <w:tabs>
              <w:tab w:val="right" w:leader="dot" w:pos="9350"/>
            </w:tabs>
            <w:rPr>
              <w:rFonts w:ascii="Arial" w:eastAsiaTheme="minorEastAsia" w:hAnsi="Arial" w:cs="Arial"/>
              <w:noProof/>
              <w:sz w:val="24"/>
              <w:szCs w:val="24"/>
            </w:rPr>
          </w:pPr>
          <w:hyperlink w:anchor="_Toc150621127" w:history="1">
            <w:r w:rsidR="00826A35" w:rsidRPr="00826A35">
              <w:rPr>
                <w:rStyle w:val="Hyperlink"/>
                <w:rFonts w:ascii="Arial" w:hAnsi="Arial" w:cs="Arial"/>
                <w:noProof/>
                <w:sz w:val="24"/>
                <w:szCs w:val="24"/>
              </w:rPr>
              <w:t>4.0. Measuring Employee Engagement at The Guardsman Hotel</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_Toc150621127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5</w:t>
            </w:r>
            <w:r w:rsidR="00826A35" w:rsidRPr="00826A35">
              <w:rPr>
                <w:rFonts w:ascii="Arial" w:hAnsi="Arial" w:cs="Arial"/>
                <w:noProof/>
                <w:webHidden/>
                <w:sz w:val="24"/>
                <w:szCs w:val="24"/>
              </w:rPr>
              <w:fldChar w:fldCharType="end"/>
            </w:r>
          </w:hyperlink>
        </w:p>
        <w:p w14:paraId="24E74C8C" w14:textId="66657AF1" w:rsidR="00826A35" w:rsidRPr="00826A35" w:rsidRDefault="00000000">
          <w:pPr>
            <w:pStyle w:val="TOC2"/>
            <w:tabs>
              <w:tab w:val="right" w:leader="dot" w:pos="9350"/>
            </w:tabs>
            <w:rPr>
              <w:rFonts w:ascii="Arial" w:eastAsiaTheme="minorEastAsia" w:hAnsi="Arial" w:cs="Arial"/>
              <w:noProof/>
              <w:sz w:val="24"/>
              <w:szCs w:val="24"/>
            </w:rPr>
          </w:pPr>
          <w:hyperlink w:anchor="_Toc150621128" w:history="1">
            <w:r w:rsidR="00826A35" w:rsidRPr="00826A35">
              <w:rPr>
                <w:rStyle w:val="Hyperlink"/>
                <w:rFonts w:ascii="Arial" w:hAnsi="Arial" w:cs="Arial"/>
                <w:noProof/>
                <w:sz w:val="24"/>
                <w:szCs w:val="24"/>
              </w:rPr>
              <w:t>4.1. Define Employee Engagement:</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_Toc150621128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5</w:t>
            </w:r>
            <w:r w:rsidR="00826A35" w:rsidRPr="00826A35">
              <w:rPr>
                <w:rFonts w:ascii="Arial" w:hAnsi="Arial" w:cs="Arial"/>
                <w:noProof/>
                <w:webHidden/>
                <w:sz w:val="24"/>
                <w:szCs w:val="24"/>
              </w:rPr>
              <w:fldChar w:fldCharType="end"/>
            </w:r>
          </w:hyperlink>
        </w:p>
        <w:p w14:paraId="58704B28" w14:textId="5F6B499B" w:rsidR="00826A35" w:rsidRPr="00826A35" w:rsidRDefault="00000000">
          <w:pPr>
            <w:pStyle w:val="TOC2"/>
            <w:tabs>
              <w:tab w:val="right" w:leader="dot" w:pos="9350"/>
            </w:tabs>
            <w:rPr>
              <w:rFonts w:ascii="Arial" w:eastAsiaTheme="minorEastAsia" w:hAnsi="Arial" w:cs="Arial"/>
              <w:noProof/>
              <w:sz w:val="24"/>
              <w:szCs w:val="24"/>
            </w:rPr>
          </w:pPr>
          <w:hyperlink w:anchor="_Toc150621129" w:history="1">
            <w:r w:rsidR="00826A35" w:rsidRPr="00826A35">
              <w:rPr>
                <w:rStyle w:val="Hyperlink"/>
                <w:rFonts w:ascii="Arial" w:hAnsi="Arial" w:cs="Arial"/>
                <w:noProof/>
                <w:sz w:val="24"/>
                <w:szCs w:val="24"/>
              </w:rPr>
              <w:t>4.2. Importance and Benefits for The Guardsman Hotel:</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_Toc150621129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5</w:t>
            </w:r>
            <w:r w:rsidR="00826A35" w:rsidRPr="00826A35">
              <w:rPr>
                <w:rFonts w:ascii="Arial" w:hAnsi="Arial" w:cs="Arial"/>
                <w:noProof/>
                <w:webHidden/>
                <w:sz w:val="24"/>
                <w:szCs w:val="24"/>
              </w:rPr>
              <w:fldChar w:fldCharType="end"/>
            </w:r>
          </w:hyperlink>
        </w:p>
        <w:p w14:paraId="6700357D" w14:textId="5B5ED2AF" w:rsidR="00826A35" w:rsidRPr="00826A35" w:rsidRDefault="00000000">
          <w:pPr>
            <w:pStyle w:val="TOC1"/>
            <w:tabs>
              <w:tab w:val="right" w:leader="dot" w:pos="9350"/>
            </w:tabs>
            <w:rPr>
              <w:rFonts w:ascii="Arial" w:eastAsiaTheme="minorEastAsia" w:hAnsi="Arial" w:cs="Arial"/>
              <w:noProof/>
              <w:sz w:val="24"/>
              <w:szCs w:val="24"/>
            </w:rPr>
          </w:pPr>
          <w:hyperlink w:anchor="_Toc150621130" w:history="1">
            <w:r w:rsidR="00826A35" w:rsidRPr="00826A35">
              <w:rPr>
                <w:rStyle w:val="Hyperlink"/>
                <w:rFonts w:ascii="Arial" w:hAnsi="Arial" w:cs="Arial"/>
                <w:noProof/>
                <w:sz w:val="24"/>
                <w:szCs w:val="24"/>
              </w:rPr>
              <w:t>5.0. How to Measure Employee Engagement at The Guardsman Hotel: A Comprehensive Approach</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_Toc150621130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6</w:t>
            </w:r>
            <w:r w:rsidR="00826A35" w:rsidRPr="00826A35">
              <w:rPr>
                <w:rFonts w:ascii="Arial" w:hAnsi="Arial" w:cs="Arial"/>
                <w:noProof/>
                <w:webHidden/>
                <w:sz w:val="24"/>
                <w:szCs w:val="24"/>
              </w:rPr>
              <w:fldChar w:fldCharType="end"/>
            </w:r>
          </w:hyperlink>
        </w:p>
        <w:p w14:paraId="0E10F533" w14:textId="61F488CB" w:rsidR="00826A35" w:rsidRPr="00826A35" w:rsidRDefault="00000000">
          <w:pPr>
            <w:pStyle w:val="TOC2"/>
            <w:tabs>
              <w:tab w:val="right" w:leader="dot" w:pos="9350"/>
            </w:tabs>
            <w:rPr>
              <w:rFonts w:ascii="Arial" w:eastAsiaTheme="minorEastAsia" w:hAnsi="Arial" w:cs="Arial"/>
              <w:noProof/>
              <w:sz w:val="24"/>
              <w:szCs w:val="24"/>
            </w:rPr>
          </w:pPr>
          <w:hyperlink w:anchor="_Toc150621131" w:history="1">
            <w:r w:rsidR="00826A35" w:rsidRPr="00826A35">
              <w:rPr>
                <w:rStyle w:val="Hyperlink"/>
                <w:rFonts w:ascii="Arial" w:hAnsi="Arial" w:cs="Arial"/>
                <w:noProof/>
                <w:sz w:val="24"/>
                <w:szCs w:val="24"/>
              </w:rPr>
              <w:t>5.1. Methodology:</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_Toc150621131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6</w:t>
            </w:r>
            <w:r w:rsidR="00826A35" w:rsidRPr="00826A35">
              <w:rPr>
                <w:rFonts w:ascii="Arial" w:hAnsi="Arial" w:cs="Arial"/>
                <w:noProof/>
                <w:webHidden/>
                <w:sz w:val="24"/>
                <w:szCs w:val="24"/>
              </w:rPr>
              <w:fldChar w:fldCharType="end"/>
            </w:r>
          </w:hyperlink>
        </w:p>
        <w:p w14:paraId="3B9B5183" w14:textId="11369921" w:rsidR="00826A35" w:rsidRPr="00826A35" w:rsidRDefault="00000000">
          <w:pPr>
            <w:pStyle w:val="TOC2"/>
            <w:tabs>
              <w:tab w:val="right" w:leader="dot" w:pos="9350"/>
            </w:tabs>
            <w:rPr>
              <w:rFonts w:ascii="Arial" w:eastAsiaTheme="minorEastAsia" w:hAnsi="Arial" w:cs="Arial"/>
              <w:noProof/>
              <w:sz w:val="24"/>
              <w:szCs w:val="24"/>
            </w:rPr>
          </w:pPr>
          <w:hyperlink w:anchor="_Toc150621132" w:history="1">
            <w:r w:rsidR="00826A35" w:rsidRPr="00826A35">
              <w:rPr>
                <w:rStyle w:val="Hyperlink"/>
                <w:rFonts w:ascii="Arial" w:hAnsi="Arial" w:cs="Arial"/>
                <w:noProof/>
                <w:sz w:val="24"/>
                <w:szCs w:val="24"/>
              </w:rPr>
              <w:t>5.2. Survey Design:</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_Toc150621132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7</w:t>
            </w:r>
            <w:r w:rsidR="00826A35" w:rsidRPr="00826A35">
              <w:rPr>
                <w:rFonts w:ascii="Arial" w:hAnsi="Arial" w:cs="Arial"/>
                <w:noProof/>
                <w:webHidden/>
                <w:sz w:val="24"/>
                <w:szCs w:val="24"/>
              </w:rPr>
              <w:fldChar w:fldCharType="end"/>
            </w:r>
          </w:hyperlink>
        </w:p>
        <w:p w14:paraId="5092D9F8" w14:textId="6D29631F" w:rsidR="00826A35" w:rsidRPr="00826A35" w:rsidRDefault="00000000">
          <w:pPr>
            <w:pStyle w:val="TOC2"/>
            <w:tabs>
              <w:tab w:val="right" w:leader="dot" w:pos="9350"/>
            </w:tabs>
            <w:rPr>
              <w:rFonts w:ascii="Arial" w:eastAsiaTheme="minorEastAsia" w:hAnsi="Arial" w:cs="Arial"/>
              <w:noProof/>
              <w:sz w:val="24"/>
              <w:szCs w:val="24"/>
            </w:rPr>
          </w:pPr>
          <w:hyperlink w:anchor="_Toc150621133" w:history="1">
            <w:r w:rsidR="00826A35" w:rsidRPr="00826A35">
              <w:rPr>
                <w:rStyle w:val="Hyperlink"/>
                <w:rFonts w:ascii="Arial" w:hAnsi="Arial" w:cs="Arial"/>
                <w:noProof/>
                <w:sz w:val="24"/>
                <w:szCs w:val="24"/>
              </w:rPr>
              <w:t>5.3. Supporting Secondary Research:</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_Toc150621133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7</w:t>
            </w:r>
            <w:r w:rsidR="00826A35" w:rsidRPr="00826A35">
              <w:rPr>
                <w:rFonts w:ascii="Arial" w:hAnsi="Arial" w:cs="Arial"/>
                <w:noProof/>
                <w:webHidden/>
                <w:sz w:val="24"/>
                <w:szCs w:val="24"/>
              </w:rPr>
              <w:fldChar w:fldCharType="end"/>
            </w:r>
          </w:hyperlink>
        </w:p>
        <w:p w14:paraId="2CC0CE98" w14:textId="55BE6EC0" w:rsidR="00826A35" w:rsidRPr="00826A35" w:rsidRDefault="00000000">
          <w:pPr>
            <w:pStyle w:val="TOC2"/>
            <w:tabs>
              <w:tab w:val="right" w:leader="dot" w:pos="9350"/>
            </w:tabs>
            <w:rPr>
              <w:rFonts w:ascii="Arial" w:eastAsiaTheme="minorEastAsia" w:hAnsi="Arial" w:cs="Arial"/>
              <w:noProof/>
              <w:sz w:val="24"/>
              <w:szCs w:val="24"/>
            </w:rPr>
          </w:pPr>
          <w:hyperlink w:anchor="_Toc150621134" w:history="1">
            <w:r w:rsidR="00826A35" w:rsidRPr="00826A35">
              <w:rPr>
                <w:rStyle w:val="Hyperlink"/>
                <w:rFonts w:ascii="Arial" w:hAnsi="Arial" w:cs="Arial"/>
                <w:noProof/>
                <w:sz w:val="24"/>
                <w:szCs w:val="24"/>
              </w:rPr>
              <w:t>5.4. Advantages of the Questionnaire Method:</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_Toc150621134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7</w:t>
            </w:r>
            <w:r w:rsidR="00826A35" w:rsidRPr="00826A35">
              <w:rPr>
                <w:rFonts w:ascii="Arial" w:hAnsi="Arial" w:cs="Arial"/>
                <w:noProof/>
                <w:webHidden/>
                <w:sz w:val="24"/>
                <w:szCs w:val="24"/>
              </w:rPr>
              <w:fldChar w:fldCharType="end"/>
            </w:r>
          </w:hyperlink>
        </w:p>
        <w:p w14:paraId="7BC26C57" w14:textId="4C4E99A8" w:rsidR="00826A35" w:rsidRPr="00826A35" w:rsidRDefault="00000000">
          <w:pPr>
            <w:pStyle w:val="TOC2"/>
            <w:tabs>
              <w:tab w:val="right" w:leader="dot" w:pos="9350"/>
            </w:tabs>
            <w:rPr>
              <w:rFonts w:ascii="Arial" w:eastAsiaTheme="minorEastAsia" w:hAnsi="Arial" w:cs="Arial"/>
              <w:noProof/>
              <w:sz w:val="24"/>
              <w:szCs w:val="24"/>
            </w:rPr>
          </w:pPr>
          <w:hyperlink w:anchor="_Toc150621135" w:history="1">
            <w:r w:rsidR="00826A35" w:rsidRPr="00826A35">
              <w:rPr>
                <w:rStyle w:val="Hyperlink"/>
                <w:rFonts w:ascii="Arial" w:hAnsi="Arial" w:cs="Arial"/>
                <w:noProof/>
                <w:sz w:val="24"/>
                <w:szCs w:val="24"/>
              </w:rPr>
              <w:t>5.5. Limitations and Mitigation Strategies:</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_Toc150621135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8</w:t>
            </w:r>
            <w:r w:rsidR="00826A35" w:rsidRPr="00826A35">
              <w:rPr>
                <w:rFonts w:ascii="Arial" w:hAnsi="Arial" w:cs="Arial"/>
                <w:noProof/>
                <w:webHidden/>
                <w:sz w:val="24"/>
                <w:szCs w:val="24"/>
              </w:rPr>
              <w:fldChar w:fldCharType="end"/>
            </w:r>
          </w:hyperlink>
        </w:p>
        <w:p w14:paraId="6CC33E9D" w14:textId="45074416" w:rsidR="00826A35" w:rsidRPr="00826A35" w:rsidRDefault="00000000">
          <w:pPr>
            <w:pStyle w:val="TOC1"/>
            <w:tabs>
              <w:tab w:val="right" w:leader="dot" w:pos="9350"/>
            </w:tabs>
            <w:rPr>
              <w:rFonts w:ascii="Arial" w:eastAsiaTheme="minorEastAsia" w:hAnsi="Arial" w:cs="Arial"/>
              <w:noProof/>
              <w:sz w:val="24"/>
              <w:szCs w:val="24"/>
            </w:rPr>
          </w:pPr>
          <w:hyperlink w:anchor="_Toc150621136" w:history="1">
            <w:r w:rsidR="00826A35" w:rsidRPr="00826A35">
              <w:rPr>
                <w:rStyle w:val="Hyperlink"/>
                <w:rFonts w:ascii="Arial" w:hAnsi="Arial" w:cs="Arial"/>
                <w:noProof/>
                <w:sz w:val="24"/>
                <w:szCs w:val="24"/>
              </w:rPr>
              <w:t>6. Why Measure Engagement and Recommendation to the GM</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_Toc150621136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8</w:t>
            </w:r>
            <w:r w:rsidR="00826A35" w:rsidRPr="00826A35">
              <w:rPr>
                <w:rFonts w:ascii="Arial" w:hAnsi="Arial" w:cs="Arial"/>
                <w:noProof/>
                <w:webHidden/>
                <w:sz w:val="24"/>
                <w:szCs w:val="24"/>
              </w:rPr>
              <w:fldChar w:fldCharType="end"/>
            </w:r>
          </w:hyperlink>
        </w:p>
        <w:p w14:paraId="1945F45D" w14:textId="10AFAB1F" w:rsidR="00826A35" w:rsidRPr="00826A35" w:rsidRDefault="00000000">
          <w:pPr>
            <w:pStyle w:val="TOC1"/>
            <w:tabs>
              <w:tab w:val="right" w:leader="dot" w:pos="9350"/>
            </w:tabs>
            <w:rPr>
              <w:rFonts w:ascii="Arial" w:eastAsiaTheme="minorEastAsia" w:hAnsi="Arial" w:cs="Arial"/>
              <w:noProof/>
              <w:sz w:val="24"/>
              <w:szCs w:val="24"/>
            </w:rPr>
          </w:pPr>
          <w:hyperlink w:anchor="_Toc150621137" w:history="1">
            <w:r w:rsidR="00826A35" w:rsidRPr="00826A35">
              <w:rPr>
                <w:rStyle w:val="Hyperlink"/>
                <w:rFonts w:ascii="Arial" w:hAnsi="Arial" w:cs="Arial"/>
                <w:noProof/>
                <w:sz w:val="24"/>
                <w:szCs w:val="24"/>
              </w:rPr>
              <w:t>7. Evaluation and Summary</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_Toc150621137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8</w:t>
            </w:r>
            <w:r w:rsidR="00826A35" w:rsidRPr="00826A35">
              <w:rPr>
                <w:rFonts w:ascii="Arial" w:hAnsi="Arial" w:cs="Arial"/>
                <w:noProof/>
                <w:webHidden/>
                <w:sz w:val="24"/>
                <w:szCs w:val="24"/>
              </w:rPr>
              <w:fldChar w:fldCharType="end"/>
            </w:r>
          </w:hyperlink>
        </w:p>
        <w:p w14:paraId="2BBC59D8" w14:textId="31287D4E" w:rsidR="00826A35" w:rsidRPr="00826A35" w:rsidRDefault="00000000">
          <w:pPr>
            <w:pStyle w:val="TOC1"/>
            <w:tabs>
              <w:tab w:val="right" w:leader="dot" w:pos="9350"/>
            </w:tabs>
            <w:rPr>
              <w:rFonts w:ascii="Arial" w:eastAsiaTheme="minorEastAsia" w:hAnsi="Arial" w:cs="Arial"/>
              <w:noProof/>
              <w:sz w:val="24"/>
              <w:szCs w:val="24"/>
            </w:rPr>
          </w:pPr>
          <w:hyperlink w:anchor="_Toc150621138" w:history="1">
            <w:r w:rsidR="00826A35" w:rsidRPr="00826A35">
              <w:rPr>
                <w:rStyle w:val="Hyperlink"/>
                <w:rFonts w:ascii="Arial" w:hAnsi="Arial" w:cs="Arial"/>
                <w:noProof/>
                <w:sz w:val="24"/>
                <w:szCs w:val="24"/>
              </w:rPr>
              <w:t>8. Evaluation: Proposing Employee Engagement Measurement at The Guardsman Hotel</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_Toc150621138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9</w:t>
            </w:r>
            <w:r w:rsidR="00826A35" w:rsidRPr="00826A35">
              <w:rPr>
                <w:rFonts w:ascii="Arial" w:hAnsi="Arial" w:cs="Arial"/>
                <w:noProof/>
                <w:webHidden/>
                <w:sz w:val="24"/>
                <w:szCs w:val="24"/>
              </w:rPr>
              <w:fldChar w:fldCharType="end"/>
            </w:r>
          </w:hyperlink>
        </w:p>
        <w:p w14:paraId="73CF86F0" w14:textId="7475C364" w:rsidR="00826A35" w:rsidRPr="00826A35" w:rsidRDefault="00000000">
          <w:pPr>
            <w:pStyle w:val="TOC1"/>
            <w:tabs>
              <w:tab w:val="right" w:leader="dot" w:pos="9350"/>
            </w:tabs>
            <w:rPr>
              <w:rFonts w:ascii="Arial" w:eastAsiaTheme="minorEastAsia" w:hAnsi="Arial" w:cs="Arial"/>
              <w:noProof/>
              <w:sz w:val="24"/>
              <w:szCs w:val="24"/>
            </w:rPr>
          </w:pPr>
          <w:hyperlink w:anchor="_Toc150621139" w:history="1">
            <w:r w:rsidR="00826A35" w:rsidRPr="00826A35">
              <w:rPr>
                <w:rStyle w:val="Hyperlink"/>
                <w:rFonts w:ascii="Arial" w:hAnsi="Arial" w:cs="Arial"/>
                <w:noProof/>
                <w:sz w:val="24"/>
                <w:szCs w:val="24"/>
              </w:rPr>
              <w:t>9. Conclusion</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_Toc150621139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10</w:t>
            </w:r>
            <w:r w:rsidR="00826A35" w:rsidRPr="00826A35">
              <w:rPr>
                <w:rFonts w:ascii="Arial" w:hAnsi="Arial" w:cs="Arial"/>
                <w:noProof/>
                <w:webHidden/>
                <w:sz w:val="24"/>
                <w:szCs w:val="24"/>
              </w:rPr>
              <w:fldChar w:fldCharType="end"/>
            </w:r>
          </w:hyperlink>
        </w:p>
        <w:p w14:paraId="7B788C5C" w14:textId="481DE8F9" w:rsidR="00826A35" w:rsidRPr="00826A35" w:rsidRDefault="00000000">
          <w:pPr>
            <w:pStyle w:val="TOC1"/>
            <w:tabs>
              <w:tab w:val="right" w:leader="dot" w:pos="9350"/>
            </w:tabs>
            <w:rPr>
              <w:rFonts w:ascii="Arial" w:eastAsiaTheme="minorEastAsia" w:hAnsi="Arial" w:cs="Arial"/>
              <w:noProof/>
              <w:sz w:val="24"/>
              <w:szCs w:val="24"/>
            </w:rPr>
          </w:pPr>
          <w:hyperlink w:anchor="_Toc150621140" w:history="1">
            <w:r w:rsidR="00826A35" w:rsidRPr="00826A35">
              <w:rPr>
                <w:rStyle w:val="Hyperlink"/>
                <w:rFonts w:ascii="Arial" w:hAnsi="Arial" w:cs="Arial"/>
                <w:noProof/>
                <w:sz w:val="24"/>
                <w:szCs w:val="24"/>
              </w:rPr>
              <w:t>Reference</w:t>
            </w:r>
            <w:r w:rsidR="00826A35" w:rsidRPr="00826A35">
              <w:rPr>
                <w:rFonts w:ascii="Arial" w:hAnsi="Arial" w:cs="Arial"/>
                <w:noProof/>
                <w:webHidden/>
                <w:sz w:val="24"/>
                <w:szCs w:val="24"/>
              </w:rPr>
              <w:tab/>
            </w:r>
            <w:r w:rsidR="00826A35" w:rsidRPr="00826A35">
              <w:rPr>
                <w:rFonts w:ascii="Arial" w:hAnsi="Arial" w:cs="Arial"/>
                <w:noProof/>
                <w:webHidden/>
                <w:sz w:val="24"/>
                <w:szCs w:val="24"/>
              </w:rPr>
              <w:fldChar w:fldCharType="begin"/>
            </w:r>
            <w:r w:rsidR="00826A35" w:rsidRPr="00826A35">
              <w:rPr>
                <w:rFonts w:ascii="Arial" w:hAnsi="Arial" w:cs="Arial"/>
                <w:noProof/>
                <w:webHidden/>
                <w:sz w:val="24"/>
                <w:szCs w:val="24"/>
              </w:rPr>
              <w:instrText xml:space="preserve"> PAGEREF _Toc150621140 \h </w:instrText>
            </w:r>
            <w:r w:rsidR="00826A35" w:rsidRPr="00826A35">
              <w:rPr>
                <w:rFonts w:ascii="Arial" w:hAnsi="Arial" w:cs="Arial"/>
                <w:noProof/>
                <w:webHidden/>
                <w:sz w:val="24"/>
                <w:szCs w:val="24"/>
              </w:rPr>
            </w:r>
            <w:r w:rsidR="00826A35" w:rsidRPr="00826A35">
              <w:rPr>
                <w:rFonts w:ascii="Arial" w:hAnsi="Arial" w:cs="Arial"/>
                <w:noProof/>
                <w:webHidden/>
                <w:sz w:val="24"/>
                <w:szCs w:val="24"/>
              </w:rPr>
              <w:fldChar w:fldCharType="separate"/>
            </w:r>
            <w:r w:rsidR="00826A35" w:rsidRPr="00826A35">
              <w:rPr>
                <w:rFonts w:ascii="Arial" w:hAnsi="Arial" w:cs="Arial"/>
                <w:noProof/>
                <w:webHidden/>
                <w:sz w:val="24"/>
                <w:szCs w:val="24"/>
              </w:rPr>
              <w:t>11</w:t>
            </w:r>
            <w:r w:rsidR="00826A35" w:rsidRPr="00826A35">
              <w:rPr>
                <w:rFonts w:ascii="Arial" w:hAnsi="Arial" w:cs="Arial"/>
                <w:noProof/>
                <w:webHidden/>
                <w:sz w:val="24"/>
                <w:szCs w:val="24"/>
              </w:rPr>
              <w:fldChar w:fldCharType="end"/>
            </w:r>
          </w:hyperlink>
        </w:p>
        <w:p w14:paraId="563273B2" w14:textId="5AADAA45" w:rsidR="00BB632F" w:rsidRPr="00826A35" w:rsidRDefault="00BB632F">
          <w:pPr>
            <w:rPr>
              <w:rFonts w:ascii="Arial" w:hAnsi="Arial" w:cs="Arial"/>
              <w:sz w:val="24"/>
              <w:szCs w:val="24"/>
            </w:rPr>
          </w:pPr>
          <w:r w:rsidRPr="00826A35">
            <w:rPr>
              <w:rFonts w:ascii="Arial" w:hAnsi="Arial" w:cs="Arial"/>
              <w:b/>
              <w:bCs/>
              <w:noProof/>
              <w:sz w:val="24"/>
              <w:szCs w:val="24"/>
            </w:rPr>
            <w:fldChar w:fldCharType="end"/>
          </w:r>
        </w:p>
      </w:sdtContent>
    </w:sdt>
    <w:p w14:paraId="30AD1B1B" w14:textId="77777777" w:rsidR="00162727" w:rsidRDefault="00162727" w:rsidP="00C16B85">
      <w:pPr>
        <w:spacing w:line="360" w:lineRule="auto"/>
        <w:jc w:val="both"/>
        <w:rPr>
          <w:rFonts w:ascii="Arial" w:hAnsi="Arial" w:cs="Arial"/>
          <w:b/>
          <w:bCs/>
          <w:sz w:val="24"/>
          <w:szCs w:val="24"/>
        </w:rPr>
      </w:pPr>
    </w:p>
    <w:p w14:paraId="1A5CCA49" w14:textId="77777777" w:rsidR="00162727" w:rsidRDefault="00162727" w:rsidP="00C16B85">
      <w:pPr>
        <w:spacing w:line="360" w:lineRule="auto"/>
        <w:jc w:val="both"/>
        <w:rPr>
          <w:rFonts w:ascii="Arial" w:hAnsi="Arial" w:cs="Arial"/>
          <w:b/>
          <w:bCs/>
          <w:sz w:val="24"/>
          <w:szCs w:val="24"/>
        </w:rPr>
      </w:pPr>
    </w:p>
    <w:p w14:paraId="5E2322E1" w14:textId="77777777" w:rsidR="00162727" w:rsidRDefault="00162727" w:rsidP="00C16B85">
      <w:pPr>
        <w:spacing w:line="360" w:lineRule="auto"/>
        <w:jc w:val="both"/>
        <w:rPr>
          <w:rFonts w:ascii="Arial" w:hAnsi="Arial" w:cs="Arial"/>
          <w:b/>
          <w:bCs/>
          <w:sz w:val="24"/>
          <w:szCs w:val="24"/>
        </w:rPr>
      </w:pPr>
    </w:p>
    <w:p w14:paraId="1BE76294" w14:textId="77777777" w:rsidR="00162727" w:rsidRDefault="00162727" w:rsidP="00C16B85">
      <w:pPr>
        <w:spacing w:line="360" w:lineRule="auto"/>
        <w:jc w:val="both"/>
        <w:rPr>
          <w:rFonts w:ascii="Arial" w:hAnsi="Arial" w:cs="Arial"/>
          <w:b/>
          <w:bCs/>
          <w:sz w:val="24"/>
          <w:szCs w:val="24"/>
        </w:rPr>
      </w:pPr>
    </w:p>
    <w:p w14:paraId="00A06F02" w14:textId="77777777" w:rsidR="00162727" w:rsidRDefault="00162727" w:rsidP="00C16B85">
      <w:pPr>
        <w:spacing w:line="360" w:lineRule="auto"/>
        <w:jc w:val="both"/>
        <w:rPr>
          <w:rFonts w:ascii="Arial" w:hAnsi="Arial" w:cs="Arial"/>
          <w:b/>
          <w:bCs/>
          <w:sz w:val="24"/>
          <w:szCs w:val="24"/>
        </w:rPr>
      </w:pPr>
    </w:p>
    <w:p w14:paraId="1B3F6005" w14:textId="77777777" w:rsidR="00162727" w:rsidRDefault="00162727" w:rsidP="00C16B85">
      <w:pPr>
        <w:spacing w:line="360" w:lineRule="auto"/>
        <w:jc w:val="both"/>
        <w:rPr>
          <w:rFonts w:ascii="Arial" w:hAnsi="Arial" w:cs="Arial"/>
          <w:b/>
          <w:bCs/>
          <w:sz w:val="24"/>
          <w:szCs w:val="24"/>
        </w:rPr>
      </w:pPr>
    </w:p>
    <w:p w14:paraId="3C3ACB28" w14:textId="77777777" w:rsidR="00162727" w:rsidRDefault="00162727" w:rsidP="00C16B85">
      <w:pPr>
        <w:spacing w:line="360" w:lineRule="auto"/>
        <w:jc w:val="both"/>
        <w:rPr>
          <w:rFonts w:ascii="Arial" w:hAnsi="Arial" w:cs="Arial"/>
          <w:b/>
          <w:bCs/>
          <w:sz w:val="24"/>
          <w:szCs w:val="24"/>
        </w:rPr>
      </w:pPr>
    </w:p>
    <w:p w14:paraId="4ED44C50" w14:textId="5B907005" w:rsidR="009C272E" w:rsidRPr="009C272E" w:rsidRDefault="009C272E" w:rsidP="00C16B85">
      <w:pPr>
        <w:spacing w:line="360" w:lineRule="auto"/>
        <w:jc w:val="both"/>
        <w:rPr>
          <w:rFonts w:ascii="Arial" w:hAnsi="Arial" w:cs="Arial"/>
          <w:sz w:val="24"/>
          <w:szCs w:val="24"/>
        </w:rPr>
      </w:pPr>
      <w:r w:rsidRPr="009C272E">
        <w:rPr>
          <w:rFonts w:ascii="Arial" w:hAnsi="Arial" w:cs="Arial"/>
          <w:b/>
          <w:bCs/>
          <w:sz w:val="24"/>
          <w:szCs w:val="24"/>
        </w:rPr>
        <w:t>Research Proposal: Elevating Engagement at The Guardsman Hotel</w:t>
      </w:r>
    </w:p>
    <w:p w14:paraId="41806D5B" w14:textId="5B907005" w:rsidR="009C272E" w:rsidRPr="00CD33BB" w:rsidRDefault="00CD33BB" w:rsidP="00BB632F">
      <w:pPr>
        <w:pStyle w:val="Heading1"/>
      </w:pPr>
      <w:bookmarkStart w:id="0" w:name="_Toc150621124"/>
      <w:r>
        <w:t xml:space="preserve">1. </w:t>
      </w:r>
      <w:r w:rsidR="009C272E" w:rsidRPr="00CD33BB">
        <w:t>Introduction and Background</w:t>
      </w:r>
      <w:bookmarkEnd w:id="0"/>
      <w:r w:rsidR="009C272E" w:rsidRPr="00CD33BB">
        <w:t xml:space="preserve"> </w:t>
      </w:r>
    </w:p>
    <w:p w14:paraId="0EADDCD7" w14:textId="10B91C36"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The Guardsman Hotel, a beacon of opulence and dedication to unparalleled guest satisfaction, stands prominently in the hospitality industry. Nestled in the heart of, this distinguished establishment has built a reputation synonymous with luxury and an unwavering commitment to delivering exceptional guest experiences. However, amidst the grandeur, the hotel faces a critical challenge that resonates deeply within its corridors – the imperative of fostering employee engagement and retaining a talented workforce.</w:t>
      </w:r>
      <w:r w:rsidR="00162727">
        <w:rPr>
          <w:rFonts w:ascii="Arial" w:hAnsi="Arial" w:cs="Arial"/>
          <w:sz w:val="24"/>
          <w:szCs w:val="24"/>
        </w:rPr>
        <w:t xml:space="preserve"> </w:t>
      </w:r>
      <w:r w:rsidRPr="003405FF">
        <w:rPr>
          <w:rFonts w:ascii="Arial" w:hAnsi="Arial" w:cs="Arial"/>
          <w:sz w:val="24"/>
          <w:szCs w:val="24"/>
        </w:rPr>
        <w:t>In the highly competitive hospitality landscape, The Guardsman Hotel encounters multifaceted challenges that may impact the engagement levels of its dedicated staff. Among these challenges, staff shortage emerges as a notable concern, potentially straining the workforce and diminishing the quality of service provided. Inadequate training programs compound the issue, hindering the development of skills crucial for delivering the hotel's signature guest experiences. Additionally, suboptimal management practices may contribute to a work environment that fails to inspire and retain top-tier talent.</w:t>
      </w:r>
      <w:r w:rsidR="00162727">
        <w:rPr>
          <w:rFonts w:ascii="Arial" w:hAnsi="Arial" w:cs="Arial"/>
          <w:sz w:val="24"/>
          <w:szCs w:val="24"/>
        </w:rPr>
        <w:t xml:space="preserve"> </w:t>
      </w:r>
      <w:r w:rsidRPr="003405FF">
        <w:rPr>
          <w:rFonts w:ascii="Arial" w:hAnsi="Arial" w:cs="Arial"/>
          <w:sz w:val="24"/>
          <w:szCs w:val="24"/>
        </w:rPr>
        <w:t>The current scenario within The Guardsman Hotel suggests a need for strategic interventions to enhance employee engagement and address talent retention. Staff shortage can lead to burnout and decreased morale, impacting service quality. Insufficient training may result in skill gaps, limiting the hotel's ability to adapt to evolving guest expectations. Poor management practices can create a disconnect between leadership and staff, further exacerbating engagement issues</w:t>
      </w:r>
      <w:r w:rsidR="00073A78">
        <w:rPr>
          <w:rFonts w:ascii="Arial" w:hAnsi="Arial" w:cs="Arial"/>
          <w:sz w:val="24"/>
          <w:szCs w:val="24"/>
        </w:rPr>
        <w:t xml:space="preserve"> (</w:t>
      </w:r>
      <w:r w:rsidR="00073A78" w:rsidRPr="00073A78">
        <w:rPr>
          <w:rFonts w:ascii="Arial" w:hAnsi="Arial" w:cs="Arial"/>
          <w:sz w:val="24"/>
          <w:szCs w:val="24"/>
        </w:rPr>
        <w:t>James</w:t>
      </w:r>
      <w:r w:rsidR="00073A78">
        <w:rPr>
          <w:rFonts w:ascii="Arial" w:hAnsi="Arial" w:cs="Arial"/>
          <w:sz w:val="24"/>
          <w:szCs w:val="24"/>
        </w:rPr>
        <w:t>, 2013)</w:t>
      </w:r>
      <w:r w:rsidRPr="003405FF">
        <w:rPr>
          <w:rFonts w:ascii="Arial" w:hAnsi="Arial" w:cs="Arial"/>
          <w:sz w:val="24"/>
          <w:szCs w:val="24"/>
        </w:rPr>
        <w:t>.</w:t>
      </w:r>
    </w:p>
    <w:p w14:paraId="3EFDDB8E" w14:textId="5AE5C4A8" w:rsidR="003405FF" w:rsidRPr="003405FF" w:rsidRDefault="003405FF" w:rsidP="00CD33BB">
      <w:pPr>
        <w:pStyle w:val="Heading1"/>
      </w:pPr>
      <w:bookmarkStart w:id="1" w:name="_Toc150621125"/>
      <w:r w:rsidRPr="003405FF">
        <w:t>2</w:t>
      </w:r>
      <w:r w:rsidR="00162727">
        <w:t xml:space="preserve">. </w:t>
      </w:r>
      <w:r w:rsidRPr="003405FF">
        <w:t>Measuring Employee Engagement (Approach and Considerations):</w:t>
      </w:r>
      <w:bookmarkEnd w:id="1"/>
    </w:p>
    <w:p w14:paraId="2BDC99F3" w14:textId="77777777"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To measure employee engagement at The Guardsman Hotel, a primary research method involving staff questionnaires is proposed. Questionnaires provide a structured approach, allowing employees to anonymously express their opinions. This method not only ensures the confidentiality of responses but also adheres to GDPR regulations by aggregating data to prevent individual identification and obtaining informed consent.</w:t>
      </w:r>
    </w:p>
    <w:p w14:paraId="490ABE11" w14:textId="27C9A3A1"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lastRenderedPageBreak/>
        <w:t>Advantages of the questionnaire method include cost-effectiveness, ease of administration, and the ability to collect a large amount of data quickly</w:t>
      </w:r>
      <w:r w:rsidR="006B2895">
        <w:rPr>
          <w:rFonts w:ascii="Arial" w:hAnsi="Arial" w:cs="Arial"/>
          <w:sz w:val="24"/>
          <w:szCs w:val="24"/>
        </w:rPr>
        <w:t xml:space="preserve"> (</w:t>
      </w:r>
      <w:r w:rsidR="006B2895" w:rsidRPr="006B2895">
        <w:rPr>
          <w:rFonts w:ascii="Arial" w:hAnsi="Arial" w:cs="Arial"/>
          <w:sz w:val="24"/>
          <w:szCs w:val="24"/>
        </w:rPr>
        <w:t>Messer, Shriver</w:t>
      </w:r>
      <w:r w:rsidR="006B2895">
        <w:rPr>
          <w:rFonts w:ascii="Arial" w:hAnsi="Arial" w:cs="Arial"/>
          <w:sz w:val="24"/>
          <w:szCs w:val="24"/>
        </w:rPr>
        <w:t xml:space="preserve"> </w:t>
      </w:r>
      <w:r w:rsidR="006B2895" w:rsidRPr="006B2895">
        <w:rPr>
          <w:rFonts w:ascii="Arial" w:hAnsi="Arial" w:cs="Arial"/>
          <w:sz w:val="24"/>
          <w:szCs w:val="24"/>
        </w:rPr>
        <w:t>and Adams</w:t>
      </w:r>
      <w:r w:rsidR="006B2895">
        <w:rPr>
          <w:rFonts w:ascii="Arial" w:hAnsi="Arial" w:cs="Arial"/>
          <w:sz w:val="24"/>
          <w:szCs w:val="24"/>
        </w:rPr>
        <w:t>, 2018)</w:t>
      </w:r>
      <w:r w:rsidRPr="003405FF">
        <w:rPr>
          <w:rFonts w:ascii="Arial" w:hAnsi="Arial" w:cs="Arial"/>
          <w:sz w:val="24"/>
          <w:szCs w:val="24"/>
        </w:rPr>
        <w:t>. However, potential disadvantages encompass response bias and limitations in obtaining in-depth qualitative insights. Despite these drawbacks, the questionnaire method is chosen for its practicality and efficiency in collecting quantitative data on employee engagement.</w:t>
      </w:r>
    </w:p>
    <w:p w14:paraId="3C2A7442" w14:textId="4ACB8042" w:rsidR="003405FF" w:rsidRPr="003405FF" w:rsidRDefault="003405FF" w:rsidP="00CD33BB">
      <w:pPr>
        <w:pStyle w:val="Heading1"/>
      </w:pPr>
      <w:bookmarkStart w:id="2" w:name="_Toc150621126"/>
      <w:r w:rsidRPr="003405FF">
        <w:t>3</w:t>
      </w:r>
      <w:r w:rsidR="00162727">
        <w:t xml:space="preserve">. </w:t>
      </w:r>
      <w:r w:rsidRPr="003405FF">
        <w:t>Secondary Research Support for Methodology:</w:t>
      </w:r>
      <w:bookmarkEnd w:id="2"/>
    </w:p>
    <w:p w14:paraId="43BAD8E6" w14:textId="77777777" w:rsidR="003405FF" w:rsidRDefault="003405FF" w:rsidP="00C16B85">
      <w:pPr>
        <w:spacing w:line="360" w:lineRule="auto"/>
        <w:jc w:val="both"/>
        <w:rPr>
          <w:rFonts w:ascii="Arial" w:hAnsi="Arial" w:cs="Arial"/>
          <w:sz w:val="24"/>
          <w:szCs w:val="24"/>
        </w:rPr>
      </w:pPr>
      <w:r w:rsidRPr="003405FF">
        <w:rPr>
          <w:rFonts w:ascii="Arial" w:hAnsi="Arial" w:cs="Arial"/>
          <w:sz w:val="24"/>
          <w:szCs w:val="24"/>
        </w:rPr>
        <w:t>Secondary research, drawn from literature, journals, and websites, will serve as a foundation to inform and strengthen the proposed methodology. Exploring existing studies on employee engagement in the hospitality industry can provide insights into successful approaches and best practices. Academic journals may offer theoretical frameworks that can be applied to the specific context of The Guardsman Hotel, guiding the development of effective strategies for improvement. Analysis of industry-specific websites can provide real-world examples of how similar challenges have been addressed, offering practical insights that can be integrated into the proposed methodology.</w:t>
      </w:r>
    </w:p>
    <w:p w14:paraId="0E0B0B9A" w14:textId="6A283D35" w:rsidR="00BB632F" w:rsidRDefault="00BB632F" w:rsidP="00BB632F">
      <w:pPr>
        <w:spacing w:line="360" w:lineRule="auto"/>
        <w:jc w:val="center"/>
        <w:rPr>
          <w:rFonts w:ascii="Arial" w:hAnsi="Arial" w:cs="Arial"/>
          <w:sz w:val="24"/>
          <w:szCs w:val="24"/>
        </w:rPr>
      </w:pPr>
      <w:r>
        <w:rPr>
          <w:rFonts w:ascii="Arial" w:hAnsi="Arial" w:cs="Arial"/>
          <w:noProof/>
          <w:sz w:val="24"/>
          <w:szCs w:val="24"/>
        </w:rPr>
        <w:drawing>
          <wp:inline distT="0" distB="0" distL="0" distR="0" wp14:anchorId="39F1622B" wp14:editId="632C90F1">
            <wp:extent cx="4192905" cy="2514600"/>
            <wp:effectExtent l="0" t="0" r="0" b="0"/>
            <wp:docPr id="761343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2905" cy="2514600"/>
                    </a:xfrm>
                    <a:prstGeom prst="rect">
                      <a:avLst/>
                    </a:prstGeom>
                    <a:noFill/>
                  </pic:spPr>
                </pic:pic>
              </a:graphicData>
            </a:graphic>
          </wp:inline>
        </w:drawing>
      </w:r>
    </w:p>
    <w:p w14:paraId="77BF57C3" w14:textId="7E9A25F0" w:rsidR="00BB632F" w:rsidRDefault="00BB632F" w:rsidP="00BB632F">
      <w:pPr>
        <w:spacing w:line="360" w:lineRule="auto"/>
        <w:jc w:val="center"/>
        <w:rPr>
          <w:rFonts w:ascii="Arial" w:hAnsi="Arial" w:cs="Arial"/>
          <w:sz w:val="24"/>
          <w:szCs w:val="24"/>
        </w:rPr>
      </w:pPr>
      <w:r w:rsidRPr="00BB632F">
        <w:rPr>
          <w:rFonts w:ascii="Arial" w:hAnsi="Arial" w:cs="Arial"/>
          <w:b/>
          <w:bCs/>
          <w:sz w:val="24"/>
          <w:szCs w:val="24"/>
        </w:rPr>
        <w:t>Figure:</w:t>
      </w:r>
      <w:r>
        <w:rPr>
          <w:rFonts w:ascii="Arial" w:hAnsi="Arial" w:cs="Arial"/>
          <w:sz w:val="24"/>
          <w:szCs w:val="24"/>
        </w:rPr>
        <w:t xml:space="preserve"> The Guardsman Hotel.</w:t>
      </w:r>
    </w:p>
    <w:p w14:paraId="10E48AB3" w14:textId="2BB32483" w:rsidR="00BB632F" w:rsidRPr="00BB632F" w:rsidRDefault="00BB632F" w:rsidP="00BB632F">
      <w:pPr>
        <w:spacing w:line="360" w:lineRule="auto"/>
        <w:jc w:val="center"/>
        <w:rPr>
          <w:rFonts w:ascii="Arial" w:hAnsi="Arial" w:cs="Arial"/>
          <w:sz w:val="24"/>
          <w:szCs w:val="24"/>
        </w:rPr>
      </w:pPr>
      <w:r w:rsidRPr="00BB632F">
        <w:rPr>
          <w:rFonts w:ascii="Arial" w:hAnsi="Arial" w:cs="Arial"/>
          <w:b/>
          <w:bCs/>
          <w:sz w:val="24"/>
          <w:szCs w:val="24"/>
        </w:rPr>
        <w:t xml:space="preserve">Source: </w:t>
      </w:r>
      <w:r>
        <w:rPr>
          <w:rFonts w:ascii="Arial" w:hAnsi="Arial" w:cs="Arial"/>
          <w:sz w:val="24"/>
          <w:szCs w:val="24"/>
        </w:rPr>
        <w:t>(</w:t>
      </w:r>
      <w:r w:rsidRPr="00BB632F">
        <w:rPr>
          <w:rFonts w:ascii="Arial" w:hAnsi="Arial" w:cs="Arial"/>
          <w:sz w:val="24"/>
          <w:szCs w:val="24"/>
        </w:rPr>
        <w:t>Kennedy</w:t>
      </w:r>
      <w:r>
        <w:rPr>
          <w:rFonts w:ascii="Arial" w:hAnsi="Arial" w:cs="Arial"/>
          <w:sz w:val="24"/>
          <w:szCs w:val="24"/>
        </w:rPr>
        <w:t>, 2020).</w:t>
      </w:r>
    </w:p>
    <w:p w14:paraId="1A3CD8AE" w14:textId="09D75280" w:rsidR="009C272E"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In summary, this research proposal </w:t>
      </w:r>
      <w:r w:rsidR="00422DBF" w:rsidRPr="003405FF">
        <w:rPr>
          <w:rFonts w:ascii="Arial" w:hAnsi="Arial" w:cs="Arial"/>
          <w:sz w:val="24"/>
          <w:szCs w:val="24"/>
        </w:rPr>
        <w:t>purposes</w:t>
      </w:r>
      <w:r w:rsidRPr="003405FF">
        <w:rPr>
          <w:rFonts w:ascii="Arial" w:hAnsi="Arial" w:cs="Arial"/>
          <w:sz w:val="24"/>
          <w:szCs w:val="24"/>
        </w:rPr>
        <w:t xml:space="preserve"> to address the critical issue of employee engagement at The Guardsman Hotel by exploring the </w:t>
      </w:r>
      <w:r w:rsidR="00422DBF" w:rsidRPr="003405FF">
        <w:rPr>
          <w:rFonts w:ascii="Arial" w:hAnsi="Arial" w:cs="Arial"/>
          <w:sz w:val="24"/>
          <w:szCs w:val="24"/>
        </w:rPr>
        <w:t>influence</w:t>
      </w:r>
      <w:r w:rsidRPr="003405FF">
        <w:rPr>
          <w:rFonts w:ascii="Arial" w:hAnsi="Arial" w:cs="Arial"/>
          <w:sz w:val="24"/>
          <w:szCs w:val="24"/>
        </w:rPr>
        <w:t xml:space="preserve"> of staff shortage, </w:t>
      </w:r>
      <w:r w:rsidRPr="003405FF">
        <w:rPr>
          <w:rFonts w:ascii="Arial" w:hAnsi="Arial" w:cs="Arial"/>
          <w:sz w:val="24"/>
          <w:szCs w:val="24"/>
        </w:rPr>
        <w:lastRenderedPageBreak/>
        <w:t xml:space="preserve">inadequate training, and management </w:t>
      </w:r>
      <w:proofErr w:type="gramStart"/>
      <w:r w:rsidR="00422DBF" w:rsidRPr="003405FF">
        <w:rPr>
          <w:rFonts w:ascii="Arial" w:hAnsi="Arial" w:cs="Arial"/>
          <w:sz w:val="24"/>
          <w:szCs w:val="24"/>
        </w:rPr>
        <w:t>performs</w:t>
      </w:r>
      <w:proofErr w:type="gramEnd"/>
      <w:r w:rsidRPr="003405FF">
        <w:rPr>
          <w:rFonts w:ascii="Arial" w:hAnsi="Arial" w:cs="Arial"/>
          <w:sz w:val="24"/>
          <w:szCs w:val="24"/>
        </w:rPr>
        <w:t xml:space="preserve">. The </w:t>
      </w:r>
      <w:r w:rsidR="00422DBF" w:rsidRPr="003405FF">
        <w:rPr>
          <w:rFonts w:ascii="Arial" w:hAnsi="Arial" w:cs="Arial"/>
          <w:sz w:val="24"/>
          <w:szCs w:val="24"/>
        </w:rPr>
        <w:t>planned</w:t>
      </w:r>
      <w:r w:rsidRPr="003405FF">
        <w:rPr>
          <w:rFonts w:ascii="Arial" w:hAnsi="Arial" w:cs="Arial"/>
          <w:sz w:val="24"/>
          <w:szCs w:val="24"/>
        </w:rPr>
        <w:t xml:space="preserve"> methodology, centered around staff questionnaires, aligns with GDPR standards, and </w:t>
      </w:r>
      <w:r w:rsidR="00422DBF" w:rsidRPr="003405FF">
        <w:rPr>
          <w:rFonts w:ascii="Arial" w:hAnsi="Arial" w:cs="Arial"/>
          <w:sz w:val="24"/>
          <w:szCs w:val="24"/>
        </w:rPr>
        <w:t>influences</w:t>
      </w:r>
      <w:r w:rsidRPr="003405FF">
        <w:rPr>
          <w:rFonts w:ascii="Arial" w:hAnsi="Arial" w:cs="Arial"/>
          <w:sz w:val="24"/>
          <w:szCs w:val="24"/>
        </w:rPr>
        <w:t xml:space="preserve"> secondary research to create a robust framework for </w:t>
      </w:r>
      <w:r w:rsidR="00422DBF" w:rsidRPr="003405FF">
        <w:rPr>
          <w:rFonts w:ascii="Arial" w:hAnsi="Arial" w:cs="Arial"/>
          <w:sz w:val="24"/>
          <w:szCs w:val="24"/>
        </w:rPr>
        <w:t>refining</w:t>
      </w:r>
      <w:r w:rsidRPr="003405FF">
        <w:rPr>
          <w:rFonts w:ascii="Arial" w:hAnsi="Arial" w:cs="Arial"/>
          <w:sz w:val="24"/>
          <w:szCs w:val="24"/>
        </w:rPr>
        <w:t xml:space="preserve"> employee engagement and retaining a talented workforce in the </w:t>
      </w:r>
      <w:r w:rsidR="00422DBF" w:rsidRPr="003405FF">
        <w:rPr>
          <w:rFonts w:ascii="Arial" w:hAnsi="Arial" w:cs="Arial"/>
          <w:sz w:val="24"/>
          <w:szCs w:val="24"/>
        </w:rPr>
        <w:t>valued</w:t>
      </w:r>
      <w:r w:rsidRPr="003405FF">
        <w:rPr>
          <w:rFonts w:ascii="Arial" w:hAnsi="Arial" w:cs="Arial"/>
          <w:sz w:val="24"/>
          <w:szCs w:val="24"/>
        </w:rPr>
        <w:t xml:space="preserve"> establishment.</w:t>
      </w:r>
    </w:p>
    <w:p w14:paraId="4107115C" w14:textId="17B1385A" w:rsidR="003405FF" w:rsidRPr="003405FF" w:rsidRDefault="00162727" w:rsidP="00CD33BB">
      <w:pPr>
        <w:pStyle w:val="Heading1"/>
      </w:pPr>
      <w:bookmarkStart w:id="3" w:name="_Toc150621127"/>
      <w:r>
        <w:t xml:space="preserve">4.0. </w:t>
      </w:r>
      <w:r w:rsidR="003405FF" w:rsidRPr="003405FF">
        <w:t>Measuring Employee Engagement at The Guardsman Hotel</w:t>
      </w:r>
      <w:bookmarkEnd w:id="3"/>
    </w:p>
    <w:p w14:paraId="23CB1F5D" w14:textId="717103F1" w:rsidR="003405FF" w:rsidRDefault="00162727" w:rsidP="00CD33BB">
      <w:pPr>
        <w:pStyle w:val="Heading2"/>
      </w:pPr>
      <w:bookmarkStart w:id="4" w:name="_Toc150621128"/>
      <w:r>
        <w:t>4.</w:t>
      </w:r>
      <w:r w:rsidR="003405FF" w:rsidRPr="003405FF">
        <w:t>1. Define Employee Engagement</w:t>
      </w:r>
      <w:r>
        <w:t>:</w:t>
      </w:r>
      <w:bookmarkEnd w:id="4"/>
    </w:p>
    <w:p w14:paraId="092E2C5D" w14:textId="5FBE5B4C"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Employee engagement is a dynamic and </w:t>
      </w:r>
      <w:r w:rsidR="00422DBF" w:rsidRPr="003405FF">
        <w:rPr>
          <w:rFonts w:ascii="Arial" w:hAnsi="Arial" w:cs="Arial"/>
          <w:sz w:val="24"/>
          <w:szCs w:val="24"/>
        </w:rPr>
        <w:t>many-sided</w:t>
      </w:r>
      <w:r w:rsidRPr="003405FF">
        <w:rPr>
          <w:rFonts w:ascii="Arial" w:hAnsi="Arial" w:cs="Arial"/>
          <w:sz w:val="24"/>
          <w:szCs w:val="24"/>
        </w:rPr>
        <w:t xml:space="preserve"> concept that encapsulates the depth of an employee's emotional </w:t>
      </w:r>
      <w:r w:rsidR="00422DBF" w:rsidRPr="003405FF">
        <w:rPr>
          <w:rFonts w:ascii="Arial" w:hAnsi="Arial" w:cs="Arial"/>
          <w:sz w:val="24"/>
          <w:szCs w:val="24"/>
        </w:rPr>
        <w:t>pledge</w:t>
      </w:r>
      <w:r w:rsidRPr="003405FF">
        <w:rPr>
          <w:rFonts w:ascii="Arial" w:hAnsi="Arial" w:cs="Arial"/>
          <w:sz w:val="24"/>
          <w:szCs w:val="24"/>
        </w:rPr>
        <w:t xml:space="preserve"> and connection to their work environment. It extends beyond mere task completion, encompassing a holistic investment in the organization, colleagues, and the individual's role within the broader framework. At its core, employee engagement </w:t>
      </w:r>
      <w:r w:rsidR="0085072F" w:rsidRPr="003405FF">
        <w:rPr>
          <w:rFonts w:ascii="Arial" w:hAnsi="Arial" w:cs="Arial"/>
          <w:sz w:val="24"/>
          <w:szCs w:val="24"/>
        </w:rPr>
        <w:t>includes</w:t>
      </w:r>
      <w:r w:rsidRPr="003405FF">
        <w:rPr>
          <w:rFonts w:ascii="Arial" w:hAnsi="Arial" w:cs="Arial"/>
          <w:sz w:val="24"/>
          <w:szCs w:val="24"/>
        </w:rPr>
        <w:t xml:space="preserve"> a genuine and discretionary effort, reflecting an intrinsic motivation to contribute to the overall </w:t>
      </w:r>
      <w:r w:rsidR="0085072F" w:rsidRPr="003405FF">
        <w:rPr>
          <w:rFonts w:ascii="Arial" w:hAnsi="Arial" w:cs="Arial"/>
          <w:sz w:val="24"/>
          <w:szCs w:val="24"/>
        </w:rPr>
        <w:t>achievement</w:t>
      </w:r>
      <w:r w:rsidRPr="003405FF">
        <w:rPr>
          <w:rFonts w:ascii="Arial" w:hAnsi="Arial" w:cs="Arial"/>
          <w:sz w:val="24"/>
          <w:szCs w:val="24"/>
        </w:rPr>
        <w:t xml:space="preserve"> of the organization</w:t>
      </w:r>
      <w:r w:rsidR="006B2895">
        <w:rPr>
          <w:rFonts w:ascii="Arial" w:hAnsi="Arial" w:cs="Arial"/>
          <w:sz w:val="24"/>
          <w:szCs w:val="24"/>
        </w:rPr>
        <w:t xml:space="preserve"> (</w:t>
      </w:r>
      <w:r w:rsidR="006B2895" w:rsidRPr="006B2895">
        <w:rPr>
          <w:rFonts w:ascii="Arial" w:hAnsi="Arial" w:cs="Arial"/>
          <w:sz w:val="24"/>
          <w:szCs w:val="24"/>
        </w:rPr>
        <w:t>McLaughlin</w:t>
      </w:r>
      <w:r w:rsidR="006B2895">
        <w:rPr>
          <w:rFonts w:ascii="Arial" w:hAnsi="Arial" w:cs="Arial"/>
          <w:sz w:val="24"/>
          <w:szCs w:val="24"/>
        </w:rPr>
        <w:t>, 2020)</w:t>
      </w:r>
      <w:r w:rsidRPr="003405FF">
        <w:rPr>
          <w:rFonts w:ascii="Arial" w:hAnsi="Arial" w:cs="Arial"/>
          <w:sz w:val="24"/>
          <w:szCs w:val="24"/>
        </w:rPr>
        <w:t>.</w:t>
      </w:r>
    </w:p>
    <w:p w14:paraId="4B6899B7" w14:textId="6EBC2D91"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Kahn's seminal work in 1990 illuminated the </w:t>
      </w:r>
      <w:r w:rsidR="0085072F" w:rsidRPr="003405FF">
        <w:rPr>
          <w:rFonts w:ascii="Arial" w:hAnsi="Arial" w:cs="Arial"/>
          <w:sz w:val="24"/>
          <w:szCs w:val="24"/>
        </w:rPr>
        <w:t>elaborate</w:t>
      </w:r>
      <w:r w:rsidRPr="003405FF">
        <w:rPr>
          <w:rFonts w:ascii="Arial" w:hAnsi="Arial" w:cs="Arial"/>
          <w:sz w:val="24"/>
          <w:szCs w:val="24"/>
        </w:rPr>
        <w:t xml:space="preserve"> nature of engagement by emphasizing that it goes beyond the </w:t>
      </w:r>
      <w:r w:rsidR="0085072F" w:rsidRPr="003405FF">
        <w:rPr>
          <w:rFonts w:ascii="Arial" w:hAnsi="Arial" w:cs="Arial"/>
          <w:sz w:val="24"/>
          <w:szCs w:val="24"/>
        </w:rPr>
        <w:t>contentment</w:t>
      </w:r>
      <w:r w:rsidRPr="003405FF">
        <w:rPr>
          <w:rFonts w:ascii="Arial" w:hAnsi="Arial" w:cs="Arial"/>
          <w:sz w:val="24"/>
          <w:szCs w:val="24"/>
        </w:rPr>
        <w:t xml:space="preserve"> of job duties. Engaged employees are characterized by a profound sense of job </w:t>
      </w:r>
      <w:r w:rsidR="0085072F" w:rsidRPr="003405FF">
        <w:rPr>
          <w:rFonts w:ascii="Arial" w:hAnsi="Arial" w:cs="Arial"/>
          <w:sz w:val="24"/>
          <w:szCs w:val="24"/>
        </w:rPr>
        <w:t>gratification</w:t>
      </w:r>
      <w:r w:rsidRPr="003405FF">
        <w:rPr>
          <w:rFonts w:ascii="Arial" w:hAnsi="Arial" w:cs="Arial"/>
          <w:sz w:val="24"/>
          <w:szCs w:val="24"/>
        </w:rPr>
        <w:t xml:space="preserve">, deriving motivation from a purposeful connection to their roles. This emotional </w:t>
      </w:r>
      <w:r w:rsidR="0085072F" w:rsidRPr="003405FF">
        <w:rPr>
          <w:rFonts w:ascii="Arial" w:hAnsi="Arial" w:cs="Arial"/>
          <w:sz w:val="24"/>
          <w:szCs w:val="24"/>
        </w:rPr>
        <w:t>pledge</w:t>
      </w:r>
      <w:r w:rsidRPr="003405FF">
        <w:rPr>
          <w:rFonts w:ascii="Arial" w:hAnsi="Arial" w:cs="Arial"/>
          <w:sz w:val="24"/>
          <w:szCs w:val="24"/>
        </w:rPr>
        <w:t xml:space="preserve"> is pivotal in shaping a positive workplace culture, fostering collaboration, </w:t>
      </w:r>
      <w:r w:rsidR="0085072F" w:rsidRPr="003405FF">
        <w:rPr>
          <w:rFonts w:ascii="Arial" w:hAnsi="Arial" w:cs="Arial"/>
          <w:sz w:val="24"/>
          <w:szCs w:val="24"/>
        </w:rPr>
        <w:t>modernization</w:t>
      </w:r>
      <w:r w:rsidRPr="003405FF">
        <w:rPr>
          <w:rFonts w:ascii="Arial" w:hAnsi="Arial" w:cs="Arial"/>
          <w:sz w:val="24"/>
          <w:szCs w:val="24"/>
        </w:rPr>
        <w:t>, and a collective dedication to achieving organizational goals.</w:t>
      </w:r>
    </w:p>
    <w:p w14:paraId="55386321" w14:textId="0EBCB09A" w:rsid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In essence, employee engagement </w:t>
      </w:r>
      <w:r w:rsidR="0085072F" w:rsidRPr="003405FF">
        <w:rPr>
          <w:rFonts w:ascii="Arial" w:hAnsi="Arial" w:cs="Arial"/>
          <w:sz w:val="24"/>
          <w:szCs w:val="24"/>
        </w:rPr>
        <w:t>signifies</w:t>
      </w:r>
      <w:r w:rsidRPr="003405FF">
        <w:rPr>
          <w:rFonts w:ascii="Arial" w:hAnsi="Arial" w:cs="Arial"/>
          <w:sz w:val="24"/>
          <w:szCs w:val="24"/>
        </w:rPr>
        <w:t xml:space="preserve"> a symbiotic relationship between the employee and the organization, where </w:t>
      </w:r>
      <w:r w:rsidR="0085072F" w:rsidRPr="003405FF">
        <w:rPr>
          <w:rFonts w:ascii="Arial" w:hAnsi="Arial" w:cs="Arial"/>
          <w:sz w:val="24"/>
          <w:szCs w:val="24"/>
        </w:rPr>
        <w:t>persons</w:t>
      </w:r>
      <w:r w:rsidRPr="003405FF">
        <w:rPr>
          <w:rFonts w:ascii="Arial" w:hAnsi="Arial" w:cs="Arial"/>
          <w:sz w:val="24"/>
          <w:szCs w:val="24"/>
        </w:rPr>
        <w:t xml:space="preserve"> find fulfillment and purpose in their work, and the organization benefits from a </w:t>
      </w:r>
      <w:r w:rsidR="0085072F" w:rsidRPr="003405FF">
        <w:rPr>
          <w:rFonts w:ascii="Arial" w:hAnsi="Arial" w:cs="Arial"/>
          <w:sz w:val="24"/>
          <w:szCs w:val="24"/>
        </w:rPr>
        <w:t>dedicated</w:t>
      </w:r>
      <w:r w:rsidRPr="003405FF">
        <w:rPr>
          <w:rFonts w:ascii="Arial" w:hAnsi="Arial" w:cs="Arial"/>
          <w:sz w:val="24"/>
          <w:szCs w:val="24"/>
        </w:rPr>
        <w:t xml:space="preserve"> workforce poised for success. This multidimensional construct is </w:t>
      </w:r>
      <w:r w:rsidR="0085072F" w:rsidRPr="003405FF">
        <w:rPr>
          <w:rFonts w:ascii="Arial" w:hAnsi="Arial" w:cs="Arial"/>
          <w:sz w:val="24"/>
          <w:szCs w:val="24"/>
        </w:rPr>
        <w:t>important</w:t>
      </w:r>
      <w:r w:rsidRPr="003405FF">
        <w:rPr>
          <w:rFonts w:ascii="Arial" w:hAnsi="Arial" w:cs="Arial"/>
          <w:sz w:val="24"/>
          <w:szCs w:val="24"/>
        </w:rPr>
        <w:t xml:space="preserve"> in understanding and cultivating a thriving workplace environment that not only </w:t>
      </w:r>
      <w:r w:rsidR="0085072F" w:rsidRPr="003405FF">
        <w:rPr>
          <w:rFonts w:ascii="Arial" w:hAnsi="Arial" w:cs="Arial"/>
          <w:sz w:val="24"/>
          <w:szCs w:val="24"/>
        </w:rPr>
        <w:t>entices</w:t>
      </w:r>
      <w:r w:rsidRPr="003405FF">
        <w:rPr>
          <w:rFonts w:ascii="Arial" w:hAnsi="Arial" w:cs="Arial"/>
          <w:sz w:val="24"/>
          <w:szCs w:val="24"/>
        </w:rPr>
        <w:t xml:space="preserve"> and retains top talent but also enhances overall organizational performance.</w:t>
      </w:r>
    </w:p>
    <w:p w14:paraId="6AE9587B" w14:textId="79A95D66" w:rsidR="003405FF" w:rsidRDefault="00162727" w:rsidP="00CD33BB">
      <w:pPr>
        <w:pStyle w:val="Heading2"/>
      </w:pPr>
      <w:bookmarkStart w:id="5" w:name="_Toc150621129"/>
      <w:r>
        <w:t>4.</w:t>
      </w:r>
      <w:r w:rsidR="003405FF" w:rsidRPr="003405FF">
        <w:t>2. Importance and Benefits for The Guardsman Hotel</w:t>
      </w:r>
      <w:r>
        <w:t>:</w:t>
      </w:r>
      <w:bookmarkEnd w:id="5"/>
    </w:p>
    <w:p w14:paraId="089E50B2" w14:textId="3CD53B00"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In the unique context of The Guardsman Hotel, employee engagement </w:t>
      </w:r>
      <w:proofErr w:type="gramStart"/>
      <w:r w:rsidR="0085072F" w:rsidRPr="003405FF">
        <w:rPr>
          <w:rFonts w:ascii="Arial" w:hAnsi="Arial" w:cs="Arial"/>
          <w:sz w:val="24"/>
          <w:szCs w:val="24"/>
        </w:rPr>
        <w:t>undertakes</w:t>
      </w:r>
      <w:proofErr w:type="gramEnd"/>
      <w:r w:rsidRPr="003405FF">
        <w:rPr>
          <w:rFonts w:ascii="Arial" w:hAnsi="Arial" w:cs="Arial"/>
          <w:sz w:val="24"/>
          <w:szCs w:val="24"/>
        </w:rPr>
        <w:t xml:space="preserve"> paramount importance as it intricately ties to the delivery of </w:t>
      </w:r>
      <w:r w:rsidR="0085072F" w:rsidRPr="003405FF">
        <w:rPr>
          <w:rFonts w:ascii="Arial" w:hAnsi="Arial" w:cs="Arial"/>
          <w:sz w:val="24"/>
          <w:szCs w:val="24"/>
        </w:rPr>
        <w:t>extraordinary</w:t>
      </w:r>
      <w:r w:rsidRPr="003405FF">
        <w:rPr>
          <w:rFonts w:ascii="Arial" w:hAnsi="Arial" w:cs="Arial"/>
          <w:sz w:val="24"/>
          <w:szCs w:val="24"/>
        </w:rPr>
        <w:t xml:space="preserve"> guest experiences. Engaged employees, driven by a customer-centric </w:t>
      </w:r>
      <w:r w:rsidR="0085072F" w:rsidRPr="003405FF">
        <w:rPr>
          <w:rFonts w:ascii="Arial" w:hAnsi="Arial" w:cs="Arial"/>
          <w:sz w:val="24"/>
          <w:szCs w:val="24"/>
        </w:rPr>
        <w:t>outlook</w:t>
      </w:r>
      <w:r w:rsidRPr="003405FF">
        <w:rPr>
          <w:rFonts w:ascii="Arial" w:hAnsi="Arial" w:cs="Arial"/>
          <w:sz w:val="24"/>
          <w:szCs w:val="24"/>
        </w:rPr>
        <w:t xml:space="preserve">, are poised to </w:t>
      </w:r>
      <w:r w:rsidRPr="003405FF">
        <w:rPr>
          <w:rFonts w:ascii="Arial" w:hAnsi="Arial" w:cs="Arial"/>
          <w:sz w:val="24"/>
          <w:szCs w:val="24"/>
        </w:rPr>
        <w:lastRenderedPageBreak/>
        <w:t xml:space="preserve">provide personalized and high-quality service, aligning </w:t>
      </w:r>
      <w:r w:rsidR="0085072F" w:rsidRPr="003405FF">
        <w:rPr>
          <w:rFonts w:ascii="Arial" w:hAnsi="Arial" w:cs="Arial"/>
          <w:sz w:val="24"/>
          <w:szCs w:val="24"/>
        </w:rPr>
        <w:t>flawlessly</w:t>
      </w:r>
      <w:r w:rsidRPr="003405FF">
        <w:rPr>
          <w:rFonts w:ascii="Arial" w:hAnsi="Arial" w:cs="Arial"/>
          <w:sz w:val="24"/>
          <w:szCs w:val="24"/>
        </w:rPr>
        <w:t xml:space="preserve"> with the hotel's commitment to luxury. Research by Harter et al. (2002) </w:t>
      </w:r>
      <w:r w:rsidR="0085072F" w:rsidRPr="003405FF">
        <w:rPr>
          <w:rFonts w:ascii="Arial" w:hAnsi="Arial" w:cs="Arial"/>
          <w:sz w:val="24"/>
          <w:szCs w:val="24"/>
        </w:rPr>
        <w:t>underscores</w:t>
      </w:r>
      <w:r w:rsidRPr="003405FF">
        <w:rPr>
          <w:rFonts w:ascii="Arial" w:hAnsi="Arial" w:cs="Arial"/>
          <w:sz w:val="24"/>
          <w:szCs w:val="24"/>
        </w:rPr>
        <w:t xml:space="preserve"> the substantial impact of engaged employees on customer </w:t>
      </w:r>
      <w:r w:rsidR="0085072F" w:rsidRPr="003405FF">
        <w:rPr>
          <w:rFonts w:ascii="Arial" w:hAnsi="Arial" w:cs="Arial"/>
          <w:sz w:val="24"/>
          <w:szCs w:val="24"/>
        </w:rPr>
        <w:t>gratification</w:t>
      </w:r>
      <w:r w:rsidRPr="003405FF">
        <w:rPr>
          <w:rFonts w:ascii="Arial" w:hAnsi="Arial" w:cs="Arial"/>
          <w:sz w:val="24"/>
          <w:szCs w:val="24"/>
        </w:rPr>
        <w:t xml:space="preserve"> and loyalty, vital factors in maintaining the esteemed stature of The Guardsman.</w:t>
      </w:r>
    </w:p>
    <w:p w14:paraId="26E0F7A2" w14:textId="0C7AF4A6"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Furthermore, employee engagement serves as a </w:t>
      </w:r>
      <w:r w:rsidR="0085072F" w:rsidRPr="003405FF">
        <w:rPr>
          <w:rFonts w:ascii="Arial" w:hAnsi="Arial" w:cs="Arial"/>
          <w:sz w:val="24"/>
          <w:szCs w:val="24"/>
        </w:rPr>
        <w:t>substance</w:t>
      </w:r>
      <w:r w:rsidRPr="003405FF">
        <w:rPr>
          <w:rFonts w:ascii="Arial" w:hAnsi="Arial" w:cs="Arial"/>
          <w:sz w:val="24"/>
          <w:szCs w:val="24"/>
        </w:rPr>
        <w:t xml:space="preserve"> for reducing turnover rates, ensuring that dedicated staff remains committed to their roles. </w:t>
      </w:r>
      <w:r w:rsidR="0085072F" w:rsidRPr="003405FF">
        <w:rPr>
          <w:rFonts w:ascii="Arial" w:hAnsi="Arial" w:cs="Arial"/>
          <w:sz w:val="24"/>
          <w:szCs w:val="24"/>
        </w:rPr>
        <w:t>Elsewhere</w:t>
      </w:r>
      <w:r w:rsidRPr="003405FF">
        <w:rPr>
          <w:rFonts w:ascii="Arial" w:hAnsi="Arial" w:cs="Arial"/>
          <w:sz w:val="24"/>
          <w:szCs w:val="24"/>
        </w:rPr>
        <w:t xml:space="preserve"> the immediate benefits for guest interactions, engaged employees </w:t>
      </w:r>
      <w:r w:rsidR="0085072F" w:rsidRPr="003405FF">
        <w:rPr>
          <w:rFonts w:ascii="Arial" w:hAnsi="Arial" w:cs="Arial"/>
          <w:sz w:val="24"/>
          <w:szCs w:val="24"/>
        </w:rPr>
        <w:t>subsidize</w:t>
      </w:r>
      <w:r w:rsidRPr="003405FF">
        <w:rPr>
          <w:rFonts w:ascii="Arial" w:hAnsi="Arial" w:cs="Arial"/>
          <w:sz w:val="24"/>
          <w:szCs w:val="24"/>
        </w:rPr>
        <w:t xml:space="preserve"> significantly to fostering a positive workplace culture. This, in turn, </w:t>
      </w:r>
      <w:r w:rsidR="0085072F" w:rsidRPr="003405FF">
        <w:rPr>
          <w:rFonts w:ascii="Arial" w:hAnsi="Arial" w:cs="Arial"/>
          <w:sz w:val="24"/>
          <w:szCs w:val="24"/>
        </w:rPr>
        <w:t>nurtures</w:t>
      </w:r>
      <w:r w:rsidRPr="003405FF">
        <w:rPr>
          <w:rFonts w:ascii="Arial" w:hAnsi="Arial" w:cs="Arial"/>
          <w:sz w:val="24"/>
          <w:szCs w:val="24"/>
        </w:rPr>
        <w:t xml:space="preserve"> an environment of teamwork and innovation, directly aligning with The Guardsman Hotel's commitment to </w:t>
      </w:r>
      <w:r w:rsidR="0085072F" w:rsidRPr="003405FF">
        <w:rPr>
          <w:rFonts w:ascii="Arial" w:hAnsi="Arial" w:cs="Arial"/>
          <w:sz w:val="24"/>
          <w:szCs w:val="24"/>
        </w:rPr>
        <w:t>making</w:t>
      </w:r>
      <w:r w:rsidRPr="003405FF">
        <w:rPr>
          <w:rFonts w:ascii="Arial" w:hAnsi="Arial" w:cs="Arial"/>
          <w:sz w:val="24"/>
          <w:szCs w:val="24"/>
        </w:rPr>
        <w:t xml:space="preserve"> a distinctive and memorable stay for its guests. </w:t>
      </w:r>
      <w:r w:rsidR="0085072F" w:rsidRPr="003405FF">
        <w:rPr>
          <w:rFonts w:ascii="Arial" w:hAnsi="Arial" w:cs="Arial"/>
          <w:sz w:val="24"/>
          <w:szCs w:val="24"/>
        </w:rPr>
        <w:t>Eventually</w:t>
      </w:r>
      <w:r w:rsidRPr="003405FF">
        <w:rPr>
          <w:rFonts w:ascii="Arial" w:hAnsi="Arial" w:cs="Arial"/>
          <w:sz w:val="24"/>
          <w:szCs w:val="24"/>
        </w:rPr>
        <w:t xml:space="preserve">, the importance of employee engagement at The Guardsman Hotel is not only about </w:t>
      </w:r>
      <w:r w:rsidR="0085072F" w:rsidRPr="003405FF">
        <w:rPr>
          <w:rFonts w:ascii="Arial" w:hAnsi="Arial" w:cs="Arial"/>
          <w:sz w:val="24"/>
          <w:szCs w:val="24"/>
        </w:rPr>
        <w:t>inspiring</w:t>
      </w:r>
      <w:r w:rsidRPr="003405FF">
        <w:rPr>
          <w:rFonts w:ascii="Arial" w:hAnsi="Arial" w:cs="Arial"/>
          <w:sz w:val="24"/>
          <w:szCs w:val="24"/>
        </w:rPr>
        <w:t xml:space="preserve"> guest experiences but also about fostering a workplace ethos that </w:t>
      </w:r>
      <w:r w:rsidR="0085072F" w:rsidRPr="003405FF">
        <w:rPr>
          <w:rFonts w:ascii="Arial" w:hAnsi="Arial" w:cs="Arial"/>
          <w:sz w:val="24"/>
          <w:szCs w:val="24"/>
        </w:rPr>
        <w:t>echoes</w:t>
      </w:r>
      <w:r w:rsidRPr="003405FF">
        <w:rPr>
          <w:rFonts w:ascii="Arial" w:hAnsi="Arial" w:cs="Arial"/>
          <w:sz w:val="24"/>
          <w:szCs w:val="24"/>
        </w:rPr>
        <w:t xml:space="preserve"> the hotel's dedication to excellence.</w:t>
      </w:r>
    </w:p>
    <w:p w14:paraId="509657DF" w14:textId="377E0C44" w:rsidR="003405FF" w:rsidRDefault="00162727" w:rsidP="00CD33BB">
      <w:pPr>
        <w:pStyle w:val="Heading1"/>
      </w:pPr>
      <w:bookmarkStart w:id="6" w:name="_Toc150621130"/>
      <w:r>
        <w:t xml:space="preserve">5.0. </w:t>
      </w:r>
      <w:r w:rsidR="003405FF" w:rsidRPr="003405FF">
        <w:t>How to Measure Employee Engagement at The Guardsman Hotel: A Comprehensive Approach</w:t>
      </w:r>
      <w:bookmarkEnd w:id="6"/>
    </w:p>
    <w:p w14:paraId="6E1CA780" w14:textId="32B6FC73" w:rsidR="00BB632F" w:rsidRDefault="00BB632F" w:rsidP="00BB632F">
      <w:pPr>
        <w:jc w:val="center"/>
      </w:pPr>
      <w:r>
        <w:rPr>
          <w:noProof/>
        </w:rPr>
        <w:drawing>
          <wp:inline distT="0" distB="0" distL="0" distR="0" wp14:anchorId="6E8E218E" wp14:editId="4F1A0E38">
            <wp:extent cx="4975860" cy="2339340"/>
            <wp:effectExtent l="0" t="0" r="0" b="3810"/>
            <wp:docPr id="3356877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5860" cy="2339340"/>
                    </a:xfrm>
                    <a:prstGeom prst="rect">
                      <a:avLst/>
                    </a:prstGeom>
                    <a:noFill/>
                  </pic:spPr>
                </pic:pic>
              </a:graphicData>
            </a:graphic>
          </wp:inline>
        </w:drawing>
      </w:r>
    </w:p>
    <w:p w14:paraId="6109F4EB" w14:textId="27CD0621" w:rsidR="00BB632F" w:rsidRPr="00BB632F" w:rsidRDefault="00BB632F" w:rsidP="00BB632F">
      <w:pPr>
        <w:jc w:val="center"/>
        <w:rPr>
          <w:rFonts w:ascii="Arial" w:hAnsi="Arial" w:cs="Arial"/>
          <w:sz w:val="24"/>
          <w:szCs w:val="24"/>
        </w:rPr>
      </w:pPr>
      <w:r w:rsidRPr="00BB632F">
        <w:rPr>
          <w:rFonts w:ascii="Arial" w:hAnsi="Arial" w:cs="Arial"/>
          <w:b/>
          <w:bCs/>
          <w:sz w:val="24"/>
          <w:szCs w:val="24"/>
        </w:rPr>
        <w:t>Figure:</w:t>
      </w:r>
      <w:r>
        <w:rPr>
          <w:rFonts w:ascii="Arial" w:hAnsi="Arial" w:cs="Arial"/>
          <w:b/>
          <w:bCs/>
          <w:sz w:val="24"/>
          <w:szCs w:val="24"/>
        </w:rPr>
        <w:t xml:space="preserve"> </w:t>
      </w:r>
      <w:r w:rsidRPr="00BB632F">
        <w:rPr>
          <w:rFonts w:ascii="Arial" w:hAnsi="Arial" w:cs="Arial"/>
          <w:sz w:val="24"/>
          <w:szCs w:val="24"/>
        </w:rPr>
        <w:t>The Guardsman Hotel</w:t>
      </w:r>
      <w:r>
        <w:rPr>
          <w:rFonts w:ascii="Arial" w:hAnsi="Arial" w:cs="Arial"/>
          <w:sz w:val="24"/>
          <w:szCs w:val="24"/>
        </w:rPr>
        <w:t>, London.</w:t>
      </w:r>
    </w:p>
    <w:p w14:paraId="195A12E3" w14:textId="259064A8" w:rsidR="00BB632F" w:rsidRPr="00BB632F" w:rsidRDefault="00BB632F" w:rsidP="00BB632F">
      <w:pPr>
        <w:jc w:val="center"/>
        <w:rPr>
          <w:rFonts w:ascii="Arial" w:hAnsi="Arial" w:cs="Arial"/>
          <w:sz w:val="24"/>
          <w:szCs w:val="24"/>
        </w:rPr>
      </w:pPr>
      <w:r w:rsidRPr="00BB632F">
        <w:rPr>
          <w:rFonts w:ascii="Arial" w:hAnsi="Arial" w:cs="Arial"/>
          <w:b/>
          <w:bCs/>
          <w:sz w:val="24"/>
          <w:szCs w:val="24"/>
        </w:rPr>
        <w:t>Source:</w:t>
      </w:r>
      <w:r>
        <w:rPr>
          <w:rFonts w:ascii="Arial" w:hAnsi="Arial" w:cs="Arial"/>
          <w:b/>
          <w:bCs/>
          <w:sz w:val="24"/>
          <w:szCs w:val="24"/>
        </w:rPr>
        <w:t xml:space="preserve"> </w:t>
      </w:r>
      <w:r w:rsidRPr="00BB632F">
        <w:rPr>
          <w:rFonts w:ascii="Arial" w:hAnsi="Arial" w:cs="Arial"/>
          <w:sz w:val="24"/>
          <w:szCs w:val="24"/>
        </w:rPr>
        <w:t>(Lee, 2015).</w:t>
      </w:r>
    </w:p>
    <w:p w14:paraId="52463CB3" w14:textId="77777777" w:rsidR="00162727" w:rsidRDefault="00162727" w:rsidP="00CD33BB">
      <w:pPr>
        <w:pStyle w:val="Heading2"/>
      </w:pPr>
      <w:bookmarkStart w:id="7" w:name="_Toc150621131"/>
      <w:r>
        <w:t xml:space="preserve">5.1. </w:t>
      </w:r>
      <w:r w:rsidR="003405FF" w:rsidRPr="003405FF">
        <w:t>Methodology:</w:t>
      </w:r>
      <w:bookmarkEnd w:id="7"/>
      <w:r w:rsidR="003405FF" w:rsidRPr="003405FF">
        <w:t xml:space="preserve"> </w:t>
      </w:r>
    </w:p>
    <w:p w14:paraId="32B5F009" w14:textId="4CC87A6A"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The chosen method for </w:t>
      </w:r>
      <w:r w:rsidR="0085072F" w:rsidRPr="003405FF">
        <w:rPr>
          <w:rFonts w:ascii="Arial" w:hAnsi="Arial" w:cs="Arial"/>
          <w:sz w:val="24"/>
          <w:szCs w:val="24"/>
        </w:rPr>
        <w:t>gauging</w:t>
      </w:r>
      <w:r w:rsidRPr="003405FF">
        <w:rPr>
          <w:rFonts w:ascii="Arial" w:hAnsi="Arial" w:cs="Arial"/>
          <w:sz w:val="24"/>
          <w:szCs w:val="24"/>
        </w:rPr>
        <w:t xml:space="preserve"> employee engagement at The Guardsman Hotel involves the thoughtful administration of staff questionnaires. This approach allows for a systematic and structured assessment of </w:t>
      </w:r>
      <w:r w:rsidR="0085072F" w:rsidRPr="003405FF">
        <w:rPr>
          <w:rFonts w:ascii="Arial" w:hAnsi="Arial" w:cs="Arial"/>
          <w:sz w:val="24"/>
          <w:szCs w:val="24"/>
        </w:rPr>
        <w:t>numerous</w:t>
      </w:r>
      <w:r w:rsidRPr="003405FF">
        <w:rPr>
          <w:rFonts w:ascii="Arial" w:hAnsi="Arial" w:cs="Arial"/>
          <w:sz w:val="24"/>
          <w:szCs w:val="24"/>
        </w:rPr>
        <w:t xml:space="preserve"> dimensions crucial to understanding the workforce's engagement levels. </w:t>
      </w:r>
      <w:r w:rsidR="0085072F" w:rsidRPr="003405FF">
        <w:rPr>
          <w:rFonts w:ascii="Arial" w:hAnsi="Arial" w:cs="Arial"/>
          <w:sz w:val="24"/>
          <w:szCs w:val="24"/>
        </w:rPr>
        <w:t>Identifying</w:t>
      </w:r>
      <w:r w:rsidRPr="003405FF">
        <w:rPr>
          <w:rFonts w:ascii="Arial" w:hAnsi="Arial" w:cs="Arial"/>
          <w:sz w:val="24"/>
          <w:szCs w:val="24"/>
        </w:rPr>
        <w:t xml:space="preserve"> the diverse factors that contribute to </w:t>
      </w:r>
      <w:r w:rsidRPr="003405FF">
        <w:rPr>
          <w:rFonts w:ascii="Arial" w:hAnsi="Arial" w:cs="Arial"/>
          <w:sz w:val="24"/>
          <w:szCs w:val="24"/>
        </w:rPr>
        <w:lastRenderedPageBreak/>
        <w:t xml:space="preserve">engagement, the questionnaire aims to </w:t>
      </w:r>
      <w:r w:rsidR="0085072F" w:rsidRPr="003405FF">
        <w:rPr>
          <w:rFonts w:ascii="Arial" w:hAnsi="Arial" w:cs="Arial"/>
          <w:sz w:val="24"/>
          <w:szCs w:val="24"/>
        </w:rPr>
        <w:t>deliver</w:t>
      </w:r>
      <w:r w:rsidRPr="003405FF">
        <w:rPr>
          <w:rFonts w:ascii="Arial" w:hAnsi="Arial" w:cs="Arial"/>
          <w:sz w:val="24"/>
          <w:szCs w:val="24"/>
        </w:rPr>
        <w:t xml:space="preserve"> a holistic view by evaluating aspects such as job satisfaction, organizational </w:t>
      </w:r>
      <w:r w:rsidR="0085072F" w:rsidRPr="003405FF">
        <w:rPr>
          <w:rFonts w:ascii="Arial" w:hAnsi="Arial" w:cs="Arial"/>
          <w:sz w:val="24"/>
          <w:szCs w:val="24"/>
        </w:rPr>
        <w:t>pledge</w:t>
      </w:r>
      <w:r w:rsidRPr="003405FF">
        <w:rPr>
          <w:rFonts w:ascii="Arial" w:hAnsi="Arial" w:cs="Arial"/>
          <w:sz w:val="24"/>
          <w:szCs w:val="24"/>
        </w:rPr>
        <w:t>, and perceptions of management effectiveness.</w:t>
      </w:r>
    </w:p>
    <w:p w14:paraId="1695EB89" w14:textId="0E32F6D9" w:rsidR="00162727" w:rsidRDefault="00162727" w:rsidP="00CD33BB">
      <w:pPr>
        <w:pStyle w:val="Heading2"/>
      </w:pPr>
      <w:bookmarkStart w:id="8" w:name="_Toc150621132"/>
      <w:r>
        <w:t xml:space="preserve">5.2. </w:t>
      </w:r>
      <w:r w:rsidR="003405FF" w:rsidRPr="003405FF">
        <w:t>Survey Design:</w:t>
      </w:r>
      <w:bookmarkEnd w:id="8"/>
      <w:r w:rsidR="003405FF" w:rsidRPr="003405FF">
        <w:t xml:space="preserve"> </w:t>
      </w:r>
    </w:p>
    <w:p w14:paraId="08C663F0" w14:textId="59D67B98"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The questionnaire design is critical to </w:t>
      </w:r>
      <w:r w:rsidR="0085072F" w:rsidRPr="003405FF">
        <w:rPr>
          <w:rFonts w:ascii="Arial" w:hAnsi="Arial" w:cs="Arial"/>
          <w:sz w:val="24"/>
          <w:szCs w:val="24"/>
        </w:rPr>
        <w:t>certifying</w:t>
      </w:r>
      <w:r w:rsidRPr="003405FF">
        <w:rPr>
          <w:rFonts w:ascii="Arial" w:hAnsi="Arial" w:cs="Arial"/>
          <w:sz w:val="24"/>
          <w:szCs w:val="24"/>
        </w:rPr>
        <w:t xml:space="preserve"> a comprehensive and nuanced understanding of employee engagement. A strategic </w:t>
      </w:r>
      <w:r w:rsidR="0085072F" w:rsidRPr="003405FF">
        <w:rPr>
          <w:rFonts w:ascii="Arial" w:hAnsi="Arial" w:cs="Arial"/>
          <w:sz w:val="24"/>
          <w:szCs w:val="24"/>
        </w:rPr>
        <w:t>combination</w:t>
      </w:r>
      <w:r w:rsidRPr="003405FF">
        <w:rPr>
          <w:rFonts w:ascii="Arial" w:hAnsi="Arial" w:cs="Arial"/>
          <w:sz w:val="24"/>
          <w:szCs w:val="24"/>
        </w:rPr>
        <w:t xml:space="preserve"> of Likert-scale questions, open-ended inquiries, and scenario-based </w:t>
      </w:r>
      <w:r w:rsidR="0085072F" w:rsidRPr="003405FF">
        <w:rPr>
          <w:rFonts w:ascii="Arial" w:hAnsi="Arial" w:cs="Arial"/>
          <w:sz w:val="24"/>
          <w:szCs w:val="24"/>
        </w:rPr>
        <w:t>valuations</w:t>
      </w:r>
      <w:r w:rsidRPr="003405FF">
        <w:rPr>
          <w:rFonts w:ascii="Arial" w:hAnsi="Arial" w:cs="Arial"/>
          <w:sz w:val="24"/>
          <w:szCs w:val="24"/>
        </w:rPr>
        <w:t xml:space="preserve"> has been incorporated. Likert-scale questions, with responses ranging from strongly </w:t>
      </w:r>
      <w:r w:rsidR="0085072F" w:rsidRPr="003405FF">
        <w:rPr>
          <w:rFonts w:ascii="Arial" w:hAnsi="Arial" w:cs="Arial"/>
          <w:sz w:val="24"/>
          <w:szCs w:val="24"/>
        </w:rPr>
        <w:t>settle</w:t>
      </w:r>
      <w:r w:rsidRPr="003405FF">
        <w:rPr>
          <w:rFonts w:ascii="Arial" w:hAnsi="Arial" w:cs="Arial"/>
          <w:sz w:val="24"/>
          <w:szCs w:val="24"/>
        </w:rPr>
        <w:t xml:space="preserve"> to strongly disagree, enable the quantification of sentiments, offering </w:t>
      </w:r>
      <w:r w:rsidR="0085072F" w:rsidRPr="003405FF">
        <w:rPr>
          <w:rFonts w:ascii="Arial" w:hAnsi="Arial" w:cs="Arial"/>
          <w:sz w:val="24"/>
          <w:szCs w:val="24"/>
        </w:rPr>
        <w:t>an</w:t>
      </w:r>
      <w:r w:rsidRPr="003405FF">
        <w:rPr>
          <w:rFonts w:ascii="Arial" w:hAnsi="Arial" w:cs="Arial"/>
          <w:sz w:val="24"/>
          <w:szCs w:val="24"/>
        </w:rPr>
        <w:t xml:space="preserve"> </w:t>
      </w:r>
      <w:r w:rsidR="0085072F" w:rsidRPr="003405FF">
        <w:rPr>
          <w:rFonts w:ascii="Arial" w:hAnsi="Arial" w:cs="Arial"/>
          <w:sz w:val="24"/>
          <w:szCs w:val="24"/>
        </w:rPr>
        <w:t>arithmetical</w:t>
      </w:r>
      <w:r w:rsidRPr="003405FF">
        <w:rPr>
          <w:rFonts w:ascii="Arial" w:hAnsi="Arial" w:cs="Arial"/>
          <w:sz w:val="24"/>
          <w:szCs w:val="24"/>
        </w:rPr>
        <w:t xml:space="preserve"> basis for analysis. Open-ended inquiries allow employees to </w:t>
      </w:r>
      <w:r w:rsidR="0085072F" w:rsidRPr="003405FF">
        <w:rPr>
          <w:rFonts w:ascii="Arial" w:hAnsi="Arial" w:cs="Arial"/>
          <w:sz w:val="24"/>
          <w:szCs w:val="24"/>
        </w:rPr>
        <w:t>rapid</w:t>
      </w:r>
      <w:r w:rsidRPr="003405FF">
        <w:rPr>
          <w:rFonts w:ascii="Arial" w:hAnsi="Arial" w:cs="Arial"/>
          <w:sz w:val="24"/>
          <w:szCs w:val="24"/>
        </w:rPr>
        <w:t xml:space="preserve"> their thoughts freely, capturing qualitative insights that may be missed by </w:t>
      </w:r>
      <w:r w:rsidR="0085072F" w:rsidRPr="003405FF">
        <w:rPr>
          <w:rFonts w:ascii="Arial" w:hAnsi="Arial" w:cs="Arial"/>
          <w:sz w:val="24"/>
          <w:szCs w:val="24"/>
        </w:rPr>
        <w:t>organized</w:t>
      </w:r>
      <w:r w:rsidRPr="003405FF">
        <w:rPr>
          <w:rFonts w:ascii="Arial" w:hAnsi="Arial" w:cs="Arial"/>
          <w:sz w:val="24"/>
          <w:szCs w:val="24"/>
        </w:rPr>
        <w:t xml:space="preserve"> questions. Scenario-based assessments present hypothetical situations, </w:t>
      </w:r>
      <w:r w:rsidR="0085072F" w:rsidRPr="003405FF">
        <w:rPr>
          <w:rFonts w:ascii="Arial" w:hAnsi="Arial" w:cs="Arial"/>
          <w:sz w:val="24"/>
          <w:szCs w:val="24"/>
        </w:rPr>
        <w:t>evaluating</w:t>
      </w:r>
      <w:r w:rsidRPr="003405FF">
        <w:rPr>
          <w:rFonts w:ascii="Arial" w:hAnsi="Arial" w:cs="Arial"/>
          <w:sz w:val="24"/>
          <w:szCs w:val="24"/>
        </w:rPr>
        <w:t xml:space="preserve"> how employees might respond to real-world challenges.</w:t>
      </w:r>
    </w:p>
    <w:p w14:paraId="3DF4996C" w14:textId="2F613CDF"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The questions are carefully curated to align with the specific </w:t>
      </w:r>
      <w:r w:rsidR="0085072F" w:rsidRPr="003405FF">
        <w:rPr>
          <w:rFonts w:ascii="Arial" w:hAnsi="Arial" w:cs="Arial"/>
          <w:sz w:val="24"/>
          <w:szCs w:val="24"/>
        </w:rPr>
        <w:t>background</w:t>
      </w:r>
      <w:r w:rsidRPr="003405FF">
        <w:rPr>
          <w:rFonts w:ascii="Arial" w:hAnsi="Arial" w:cs="Arial"/>
          <w:sz w:val="24"/>
          <w:szCs w:val="24"/>
        </w:rPr>
        <w:t xml:space="preserve"> of The Guardsman Hotel. They delve into factors such as job role </w:t>
      </w:r>
      <w:r w:rsidR="0085072F" w:rsidRPr="003405FF">
        <w:rPr>
          <w:rFonts w:ascii="Arial" w:hAnsi="Arial" w:cs="Arial"/>
          <w:sz w:val="24"/>
          <w:szCs w:val="24"/>
        </w:rPr>
        <w:t>gratification</w:t>
      </w:r>
      <w:r w:rsidRPr="003405FF">
        <w:rPr>
          <w:rFonts w:ascii="Arial" w:hAnsi="Arial" w:cs="Arial"/>
          <w:sz w:val="24"/>
          <w:szCs w:val="24"/>
        </w:rPr>
        <w:t xml:space="preserve">, alignment with organizational values, and </w:t>
      </w:r>
      <w:r w:rsidR="0085072F" w:rsidRPr="003405FF">
        <w:rPr>
          <w:rFonts w:ascii="Arial" w:hAnsi="Arial" w:cs="Arial"/>
          <w:sz w:val="24"/>
          <w:szCs w:val="24"/>
        </w:rPr>
        <w:t>insights</w:t>
      </w:r>
      <w:r w:rsidRPr="003405FF">
        <w:rPr>
          <w:rFonts w:ascii="Arial" w:hAnsi="Arial" w:cs="Arial"/>
          <w:sz w:val="24"/>
          <w:szCs w:val="24"/>
        </w:rPr>
        <w:t xml:space="preserve"> of leadership communication. By addressing these specific aspects, the questionnaire aims to </w:t>
      </w:r>
      <w:r w:rsidR="0085072F" w:rsidRPr="003405FF">
        <w:rPr>
          <w:rFonts w:ascii="Arial" w:hAnsi="Arial" w:cs="Arial"/>
          <w:sz w:val="24"/>
          <w:szCs w:val="24"/>
        </w:rPr>
        <w:t>exhume</w:t>
      </w:r>
      <w:r w:rsidRPr="003405FF">
        <w:rPr>
          <w:rFonts w:ascii="Arial" w:hAnsi="Arial" w:cs="Arial"/>
          <w:sz w:val="24"/>
          <w:szCs w:val="24"/>
        </w:rPr>
        <w:t xml:space="preserve"> key insights into the unique dynamics of employee engagement within the hotel</w:t>
      </w:r>
      <w:r w:rsidR="006B2895">
        <w:rPr>
          <w:rFonts w:ascii="Arial" w:hAnsi="Arial" w:cs="Arial"/>
          <w:sz w:val="24"/>
          <w:szCs w:val="24"/>
        </w:rPr>
        <w:t xml:space="preserve"> (</w:t>
      </w:r>
      <w:r w:rsidR="006B2895" w:rsidRPr="006B2895">
        <w:rPr>
          <w:rFonts w:ascii="Arial" w:hAnsi="Arial" w:cs="Arial"/>
          <w:sz w:val="24"/>
          <w:szCs w:val="24"/>
        </w:rPr>
        <w:t>James</w:t>
      </w:r>
      <w:r w:rsidR="006B2895">
        <w:rPr>
          <w:rFonts w:ascii="Arial" w:hAnsi="Arial" w:cs="Arial"/>
          <w:sz w:val="24"/>
          <w:szCs w:val="24"/>
        </w:rPr>
        <w:t>, 2013)</w:t>
      </w:r>
      <w:r w:rsidRPr="003405FF">
        <w:rPr>
          <w:rFonts w:ascii="Arial" w:hAnsi="Arial" w:cs="Arial"/>
          <w:sz w:val="24"/>
          <w:szCs w:val="24"/>
        </w:rPr>
        <w:t>.</w:t>
      </w:r>
    </w:p>
    <w:p w14:paraId="11361AC3" w14:textId="77777777" w:rsidR="00162727" w:rsidRDefault="00162727" w:rsidP="00CD33BB">
      <w:pPr>
        <w:pStyle w:val="Heading2"/>
      </w:pPr>
      <w:bookmarkStart w:id="9" w:name="_Toc150621133"/>
      <w:r>
        <w:t xml:space="preserve">5.3. </w:t>
      </w:r>
      <w:r w:rsidR="003405FF" w:rsidRPr="003405FF">
        <w:t>Supporting Secondary Research:</w:t>
      </w:r>
      <w:bookmarkEnd w:id="9"/>
      <w:r w:rsidR="003405FF" w:rsidRPr="003405FF">
        <w:t xml:space="preserve"> </w:t>
      </w:r>
    </w:p>
    <w:p w14:paraId="6BAE96A7" w14:textId="173770B4"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The decision to employ surveys as the primary method aligns with the </w:t>
      </w:r>
      <w:r w:rsidR="0085072F" w:rsidRPr="003405FF">
        <w:rPr>
          <w:rFonts w:ascii="Arial" w:hAnsi="Arial" w:cs="Arial"/>
          <w:sz w:val="24"/>
          <w:szCs w:val="24"/>
        </w:rPr>
        <w:t>conclusions</w:t>
      </w:r>
      <w:r w:rsidRPr="003405FF">
        <w:rPr>
          <w:rFonts w:ascii="Arial" w:hAnsi="Arial" w:cs="Arial"/>
          <w:sz w:val="24"/>
          <w:szCs w:val="24"/>
        </w:rPr>
        <w:t xml:space="preserve"> of research by Saks (2006). Saks emphasizes the value of surveys in </w:t>
      </w:r>
      <w:r w:rsidR="0085072F" w:rsidRPr="003405FF">
        <w:rPr>
          <w:rFonts w:ascii="Arial" w:hAnsi="Arial" w:cs="Arial"/>
          <w:sz w:val="24"/>
          <w:szCs w:val="24"/>
        </w:rPr>
        <w:t>gauging</w:t>
      </w:r>
      <w:r w:rsidRPr="003405FF">
        <w:rPr>
          <w:rFonts w:ascii="Arial" w:hAnsi="Arial" w:cs="Arial"/>
          <w:sz w:val="24"/>
          <w:szCs w:val="24"/>
        </w:rPr>
        <w:t xml:space="preserve"> employee engagement, citing their effectiveness in capturing diverse </w:t>
      </w:r>
      <w:r w:rsidR="0085072F" w:rsidRPr="003405FF">
        <w:rPr>
          <w:rFonts w:ascii="Arial" w:hAnsi="Arial" w:cs="Arial"/>
          <w:sz w:val="24"/>
          <w:szCs w:val="24"/>
        </w:rPr>
        <w:t>viewpoints</w:t>
      </w:r>
      <w:r w:rsidRPr="003405FF">
        <w:rPr>
          <w:rFonts w:ascii="Arial" w:hAnsi="Arial" w:cs="Arial"/>
          <w:sz w:val="24"/>
          <w:szCs w:val="24"/>
        </w:rPr>
        <w:t xml:space="preserve">. Surveys provide a structured framework for gathering quantitative data, </w:t>
      </w:r>
      <w:r w:rsidR="0085072F" w:rsidRPr="003405FF">
        <w:rPr>
          <w:rFonts w:ascii="Arial" w:hAnsi="Arial" w:cs="Arial"/>
          <w:sz w:val="24"/>
          <w:szCs w:val="24"/>
        </w:rPr>
        <w:t>consenting</w:t>
      </w:r>
      <w:r w:rsidRPr="003405FF">
        <w:rPr>
          <w:rFonts w:ascii="Arial" w:hAnsi="Arial" w:cs="Arial"/>
          <w:sz w:val="24"/>
          <w:szCs w:val="24"/>
        </w:rPr>
        <w:t xml:space="preserve"> for a systematic analysis of responses. The ability to quantify responses is </w:t>
      </w:r>
      <w:r w:rsidR="0085072F" w:rsidRPr="003405FF">
        <w:rPr>
          <w:rFonts w:ascii="Arial" w:hAnsi="Arial" w:cs="Arial"/>
          <w:sz w:val="24"/>
          <w:szCs w:val="24"/>
        </w:rPr>
        <w:t>mainly</w:t>
      </w:r>
      <w:r w:rsidRPr="003405FF">
        <w:rPr>
          <w:rFonts w:ascii="Arial" w:hAnsi="Arial" w:cs="Arial"/>
          <w:sz w:val="24"/>
          <w:szCs w:val="24"/>
        </w:rPr>
        <w:t xml:space="preserve"> valuable for The Guardsman Hotel, as it provides a clear and </w:t>
      </w:r>
      <w:r w:rsidR="0085072F" w:rsidRPr="003405FF">
        <w:rPr>
          <w:rFonts w:ascii="Arial" w:hAnsi="Arial" w:cs="Arial"/>
          <w:sz w:val="24"/>
          <w:szCs w:val="24"/>
        </w:rPr>
        <w:t>quantifiable</w:t>
      </w:r>
      <w:r w:rsidRPr="003405FF">
        <w:rPr>
          <w:rFonts w:ascii="Arial" w:hAnsi="Arial" w:cs="Arial"/>
          <w:sz w:val="24"/>
          <w:szCs w:val="24"/>
        </w:rPr>
        <w:t xml:space="preserve"> understanding of the prevailing levels of engagement among its </w:t>
      </w:r>
      <w:proofErr w:type="gramStart"/>
      <w:r w:rsidRPr="003405FF">
        <w:rPr>
          <w:rFonts w:ascii="Arial" w:hAnsi="Arial" w:cs="Arial"/>
          <w:sz w:val="24"/>
          <w:szCs w:val="24"/>
        </w:rPr>
        <w:t>workforce</w:t>
      </w:r>
      <w:proofErr w:type="gramEnd"/>
      <w:r w:rsidRPr="003405FF">
        <w:rPr>
          <w:rFonts w:ascii="Arial" w:hAnsi="Arial" w:cs="Arial"/>
          <w:sz w:val="24"/>
          <w:szCs w:val="24"/>
        </w:rPr>
        <w:t>.</w:t>
      </w:r>
    </w:p>
    <w:p w14:paraId="7943EBD0" w14:textId="77777777" w:rsidR="00162727" w:rsidRDefault="00162727" w:rsidP="00CD33BB">
      <w:pPr>
        <w:pStyle w:val="Heading2"/>
      </w:pPr>
      <w:bookmarkStart w:id="10" w:name="_Toc150621134"/>
      <w:r>
        <w:t xml:space="preserve">5.4. </w:t>
      </w:r>
      <w:r w:rsidR="003405FF" w:rsidRPr="003405FF">
        <w:t>Advantages of the Questionnaire Method:</w:t>
      </w:r>
      <w:bookmarkEnd w:id="10"/>
      <w:r w:rsidR="003405FF" w:rsidRPr="003405FF">
        <w:t xml:space="preserve"> </w:t>
      </w:r>
    </w:p>
    <w:p w14:paraId="23D67D61" w14:textId="50AF0796" w:rsidR="003405FF" w:rsidRPr="00162727" w:rsidRDefault="003405FF" w:rsidP="00C16B85">
      <w:pPr>
        <w:spacing w:line="360" w:lineRule="auto"/>
        <w:jc w:val="both"/>
        <w:rPr>
          <w:rFonts w:ascii="Arial" w:hAnsi="Arial" w:cs="Arial"/>
          <w:b/>
          <w:bCs/>
          <w:sz w:val="24"/>
          <w:szCs w:val="24"/>
        </w:rPr>
      </w:pPr>
      <w:r w:rsidRPr="003405FF">
        <w:rPr>
          <w:rFonts w:ascii="Arial" w:hAnsi="Arial" w:cs="Arial"/>
          <w:sz w:val="24"/>
          <w:szCs w:val="24"/>
        </w:rPr>
        <w:t xml:space="preserve">The questionnaire method boasts several </w:t>
      </w:r>
      <w:r w:rsidR="0085072F" w:rsidRPr="003405FF">
        <w:rPr>
          <w:rFonts w:ascii="Arial" w:hAnsi="Arial" w:cs="Arial"/>
          <w:sz w:val="24"/>
          <w:szCs w:val="24"/>
        </w:rPr>
        <w:t>compensations</w:t>
      </w:r>
      <w:r w:rsidRPr="003405FF">
        <w:rPr>
          <w:rFonts w:ascii="Arial" w:hAnsi="Arial" w:cs="Arial"/>
          <w:sz w:val="24"/>
          <w:szCs w:val="24"/>
        </w:rPr>
        <w:t xml:space="preserve">. It is a cost-effective approach, allowing for the efficient collection of data from </w:t>
      </w:r>
      <w:r w:rsidR="00A57AB9" w:rsidRPr="003405FF">
        <w:rPr>
          <w:rFonts w:ascii="Arial" w:hAnsi="Arial" w:cs="Arial"/>
          <w:sz w:val="24"/>
          <w:szCs w:val="24"/>
        </w:rPr>
        <w:t>many</w:t>
      </w:r>
      <w:r w:rsidRPr="003405FF">
        <w:rPr>
          <w:rFonts w:ascii="Arial" w:hAnsi="Arial" w:cs="Arial"/>
          <w:sz w:val="24"/>
          <w:szCs w:val="24"/>
        </w:rPr>
        <w:t xml:space="preserve"> </w:t>
      </w:r>
      <w:r w:rsidR="0085072F" w:rsidRPr="003405FF">
        <w:rPr>
          <w:rFonts w:ascii="Arial" w:hAnsi="Arial" w:cs="Arial"/>
          <w:sz w:val="24"/>
          <w:szCs w:val="24"/>
        </w:rPr>
        <w:t>defendants</w:t>
      </w:r>
      <w:r w:rsidR="00073A78">
        <w:rPr>
          <w:rFonts w:ascii="Arial" w:hAnsi="Arial" w:cs="Arial"/>
          <w:sz w:val="24"/>
          <w:szCs w:val="24"/>
        </w:rPr>
        <w:t xml:space="preserve"> (</w:t>
      </w:r>
      <w:r w:rsidR="00073A78" w:rsidRPr="00073A78">
        <w:rPr>
          <w:rFonts w:ascii="Arial" w:hAnsi="Arial" w:cs="Arial"/>
          <w:sz w:val="24"/>
          <w:szCs w:val="24"/>
        </w:rPr>
        <w:t>Plan</w:t>
      </w:r>
      <w:r w:rsidR="00073A78">
        <w:rPr>
          <w:rFonts w:ascii="Arial" w:hAnsi="Arial" w:cs="Arial"/>
          <w:sz w:val="24"/>
          <w:szCs w:val="24"/>
        </w:rPr>
        <w:t>, 2013)</w:t>
      </w:r>
      <w:r w:rsidRPr="003405FF">
        <w:rPr>
          <w:rFonts w:ascii="Arial" w:hAnsi="Arial" w:cs="Arial"/>
          <w:sz w:val="24"/>
          <w:szCs w:val="24"/>
        </w:rPr>
        <w:t xml:space="preserve">. The ease of administration ensures minimal disruption to daily </w:t>
      </w:r>
      <w:r w:rsidR="0085072F" w:rsidRPr="003405FF">
        <w:rPr>
          <w:rFonts w:ascii="Arial" w:hAnsi="Arial" w:cs="Arial"/>
          <w:sz w:val="24"/>
          <w:szCs w:val="24"/>
        </w:rPr>
        <w:t>processes</w:t>
      </w:r>
      <w:r w:rsidRPr="003405FF">
        <w:rPr>
          <w:rFonts w:ascii="Arial" w:hAnsi="Arial" w:cs="Arial"/>
          <w:sz w:val="24"/>
          <w:szCs w:val="24"/>
        </w:rPr>
        <w:t xml:space="preserve">, a crucial consideration in the dynamic hospitality industry. Additionally, the </w:t>
      </w:r>
      <w:r w:rsidR="0085072F" w:rsidRPr="003405FF">
        <w:rPr>
          <w:rFonts w:ascii="Arial" w:hAnsi="Arial" w:cs="Arial"/>
          <w:sz w:val="24"/>
          <w:szCs w:val="24"/>
        </w:rPr>
        <w:t>organized</w:t>
      </w:r>
      <w:r w:rsidRPr="003405FF">
        <w:rPr>
          <w:rFonts w:ascii="Arial" w:hAnsi="Arial" w:cs="Arial"/>
          <w:sz w:val="24"/>
          <w:szCs w:val="24"/>
        </w:rPr>
        <w:t xml:space="preserve"> nature of questionnaires </w:t>
      </w:r>
      <w:r w:rsidRPr="003405FF">
        <w:rPr>
          <w:rFonts w:ascii="Arial" w:hAnsi="Arial" w:cs="Arial"/>
          <w:sz w:val="24"/>
          <w:szCs w:val="24"/>
        </w:rPr>
        <w:lastRenderedPageBreak/>
        <w:t xml:space="preserve">facilitates the systematic analysis of data, </w:t>
      </w:r>
      <w:r w:rsidR="0085072F" w:rsidRPr="003405FF">
        <w:rPr>
          <w:rFonts w:ascii="Arial" w:hAnsi="Arial" w:cs="Arial"/>
          <w:sz w:val="24"/>
          <w:szCs w:val="24"/>
        </w:rPr>
        <w:t>allowing</w:t>
      </w:r>
      <w:r w:rsidRPr="003405FF">
        <w:rPr>
          <w:rFonts w:ascii="Arial" w:hAnsi="Arial" w:cs="Arial"/>
          <w:sz w:val="24"/>
          <w:szCs w:val="24"/>
        </w:rPr>
        <w:t xml:space="preserve"> the identification of trends and patterns.</w:t>
      </w:r>
    </w:p>
    <w:p w14:paraId="52D8A59F" w14:textId="77777777" w:rsidR="00162727" w:rsidRDefault="00162727" w:rsidP="00CD33BB">
      <w:pPr>
        <w:pStyle w:val="Heading2"/>
      </w:pPr>
      <w:bookmarkStart w:id="11" w:name="_Toc150621135"/>
      <w:r>
        <w:t xml:space="preserve">5.5. </w:t>
      </w:r>
      <w:r w:rsidR="003405FF" w:rsidRPr="003405FF">
        <w:t>Limitations and Mitigation Strategies:</w:t>
      </w:r>
      <w:bookmarkEnd w:id="11"/>
      <w:r w:rsidR="003405FF" w:rsidRPr="003405FF">
        <w:t xml:space="preserve"> </w:t>
      </w:r>
    </w:p>
    <w:p w14:paraId="7694BDB0" w14:textId="3FFA33B9" w:rsidR="003405FF" w:rsidRP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While the questionnaire method offers </w:t>
      </w:r>
      <w:r w:rsidR="0085072F" w:rsidRPr="003405FF">
        <w:rPr>
          <w:rFonts w:ascii="Arial" w:hAnsi="Arial" w:cs="Arial"/>
          <w:sz w:val="24"/>
          <w:szCs w:val="24"/>
        </w:rPr>
        <w:t>competence</w:t>
      </w:r>
      <w:r w:rsidRPr="003405FF">
        <w:rPr>
          <w:rFonts w:ascii="Arial" w:hAnsi="Arial" w:cs="Arial"/>
          <w:sz w:val="24"/>
          <w:szCs w:val="24"/>
        </w:rPr>
        <w:t xml:space="preserve">, it is not without limitations. Potential challenges include response bias and </w:t>
      </w:r>
      <w:r w:rsidR="0085072F" w:rsidRPr="003405FF">
        <w:rPr>
          <w:rFonts w:ascii="Arial" w:hAnsi="Arial" w:cs="Arial"/>
          <w:sz w:val="24"/>
          <w:szCs w:val="24"/>
        </w:rPr>
        <w:t>an</w:t>
      </w:r>
      <w:r w:rsidRPr="003405FF">
        <w:rPr>
          <w:rFonts w:ascii="Arial" w:hAnsi="Arial" w:cs="Arial"/>
          <w:sz w:val="24"/>
          <w:szCs w:val="24"/>
        </w:rPr>
        <w:t xml:space="preserve"> </w:t>
      </w:r>
      <w:r w:rsidR="0085072F" w:rsidRPr="003405FF">
        <w:rPr>
          <w:rFonts w:ascii="Arial" w:hAnsi="Arial" w:cs="Arial"/>
          <w:sz w:val="24"/>
          <w:szCs w:val="24"/>
        </w:rPr>
        <w:t>incomplete</w:t>
      </w:r>
      <w:r w:rsidRPr="003405FF">
        <w:rPr>
          <w:rFonts w:ascii="Arial" w:hAnsi="Arial" w:cs="Arial"/>
          <w:sz w:val="24"/>
          <w:szCs w:val="24"/>
        </w:rPr>
        <w:t xml:space="preserve"> scope for in-depth qualitative insights. To address these concerns, measures will be </w:t>
      </w:r>
      <w:r w:rsidR="0085072F" w:rsidRPr="003405FF">
        <w:rPr>
          <w:rFonts w:ascii="Arial" w:hAnsi="Arial" w:cs="Arial"/>
          <w:sz w:val="24"/>
          <w:szCs w:val="24"/>
        </w:rPr>
        <w:t>applied</w:t>
      </w:r>
      <w:r w:rsidRPr="003405FF">
        <w:rPr>
          <w:rFonts w:ascii="Arial" w:hAnsi="Arial" w:cs="Arial"/>
          <w:sz w:val="24"/>
          <w:szCs w:val="24"/>
        </w:rPr>
        <w:t xml:space="preserve"> to ensure the anonymity of responses, encouraging honest feedback. </w:t>
      </w:r>
      <w:r w:rsidR="0085072F" w:rsidRPr="003405FF">
        <w:rPr>
          <w:rFonts w:ascii="Arial" w:hAnsi="Arial" w:cs="Arial"/>
          <w:sz w:val="24"/>
          <w:szCs w:val="24"/>
        </w:rPr>
        <w:t>Furthermore</w:t>
      </w:r>
      <w:r w:rsidRPr="003405FF">
        <w:rPr>
          <w:rFonts w:ascii="Arial" w:hAnsi="Arial" w:cs="Arial"/>
          <w:sz w:val="24"/>
          <w:szCs w:val="24"/>
        </w:rPr>
        <w:t xml:space="preserve">, the inclusion of open-ended questions aims to capture qualitative nuances, </w:t>
      </w:r>
      <w:r w:rsidR="0085072F" w:rsidRPr="003405FF">
        <w:rPr>
          <w:rFonts w:ascii="Arial" w:hAnsi="Arial" w:cs="Arial"/>
          <w:sz w:val="24"/>
          <w:szCs w:val="24"/>
        </w:rPr>
        <w:t>justifying</w:t>
      </w:r>
      <w:r w:rsidRPr="003405FF">
        <w:rPr>
          <w:rFonts w:ascii="Arial" w:hAnsi="Arial" w:cs="Arial"/>
          <w:sz w:val="24"/>
          <w:szCs w:val="24"/>
        </w:rPr>
        <w:t xml:space="preserve"> the limitations associated with a purely quantitative approach.</w:t>
      </w:r>
    </w:p>
    <w:p w14:paraId="12A6969F" w14:textId="02C56CAA" w:rsidR="003405FF" w:rsidRDefault="003405FF" w:rsidP="00C16B85">
      <w:pPr>
        <w:spacing w:line="360" w:lineRule="auto"/>
        <w:jc w:val="both"/>
        <w:rPr>
          <w:rFonts w:ascii="Arial" w:hAnsi="Arial" w:cs="Arial"/>
          <w:sz w:val="24"/>
          <w:szCs w:val="24"/>
        </w:rPr>
      </w:pPr>
      <w:r w:rsidRPr="003405FF">
        <w:rPr>
          <w:rFonts w:ascii="Arial" w:hAnsi="Arial" w:cs="Arial"/>
          <w:sz w:val="24"/>
          <w:szCs w:val="24"/>
        </w:rPr>
        <w:t xml:space="preserve">In conclusion, the selected methodology of using staff questionnaires, supported by secondary research, offers a robust framework for measuring employee engagement at The Guardsman Hotel. The careful design of the survey instrument aligns with the specific needs of the hotel, aiming to provide actionable insights that will guide strategic initiatives to enhance engagement levels among the </w:t>
      </w:r>
      <w:proofErr w:type="gramStart"/>
      <w:r w:rsidRPr="003405FF">
        <w:rPr>
          <w:rFonts w:ascii="Arial" w:hAnsi="Arial" w:cs="Arial"/>
          <w:sz w:val="24"/>
          <w:szCs w:val="24"/>
        </w:rPr>
        <w:t>workforce</w:t>
      </w:r>
      <w:proofErr w:type="gramEnd"/>
      <w:r w:rsidRPr="003405FF">
        <w:rPr>
          <w:rFonts w:ascii="Arial" w:hAnsi="Arial" w:cs="Arial"/>
          <w:sz w:val="24"/>
          <w:szCs w:val="24"/>
        </w:rPr>
        <w:t>.</w:t>
      </w:r>
    </w:p>
    <w:p w14:paraId="0B62653F" w14:textId="37B61612" w:rsidR="00A57AB9" w:rsidRDefault="00162727" w:rsidP="00CD33BB">
      <w:pPr>
        <w:pStyle w:val="Heading1"/>
      </w:pPr>
      <w:bookmarkStart w:id="12" w:name="_Toc150621136"/>
      <w:r>
        <w:t>6</w:t>
      </w:r>
      <w:r w:rsidR="00A57AB9" w:rsidRPr="00A57AB9">
        <w:t>. Why Measure Engagement and Recommendation to the GM</w:t>
      </w:r>
      <w:bookmarkEnd w:id="12"/>
      <w:r w:rsidR="00A57AB9" w:rsidRPr="00A57AB9">
        <w:t xml:space="preserve"> </w:t>
      </w:r>
    </w:p>
    <w:p w14:paraId="6C363ADB" w14:textId="4ACFC4BF" w:rsidR="00A57AB9" w:rsidRDefault="00A57AB9" w:rsidP="00C16B85">
      <w:pPr>
        <w:spacing w:line="360" w:lineRule="auto"/>
        <w:jc w:val="both"/>
        <w:rPr>
          <w:rFonts w:ascii="Arial" w:hAnsi="Arial" w:cs="Arial"/>
          <w:sz w:val="24"/>
          <w:szCs w:val="24"/>
        </w:rPr>
      </w:pPr>
      <w:r w:rsidRPr="00A57AB9">
        <w:rPr>
          <w:rFonts w:ascii="Arial" w:hAnsi="Arial" w:cs="Arial"/>
          <w:sz w:val="24"/>
          <w:szCs w:val="24"/>
        </w:rPr>
        <w:t>Measuring employee engagement at The Guardsman Hotel is crucial for diagnostic insights, identifying areas for improvement and strategic interventions</w:t>
      </w:r>
      <w:r w:rsidR="00073A78">
        <w:rPr>
          <w:rFonts w:ascii="Arial" w:hAnsi="Arial" w:cs="Arial"/>
          <w:sz w:val="24"/>
          <w:szCs w:val="24"/>
        </w:rPr>
        <w:t xml:space="preserve"> (</w:t>
      </w:r>
      <w:r w:rsidR="00073A78" w:rsidRPr="00073A78">
        <w:rPr>
          <w:rFonts w:ascii="Arial" w:hAnsi="Arial" w:cs="Arial"/>
          <w:sz w:val="24"/>
          <w:szCs w:val="24"/>
        </w:rPr>
        <w:t>Wei, Miao</w:t>
      </w:r>
      <w:r w:rsidR="00073A78">
        <w:rPr>
          <w:rFonts w:ascii="Arial" w:hAnsi="Arial" w:cs="Arial"/>
          <w:sz w:val="24"/>
          <w:szCs w:val="24"/>
        </w:rPr>
        <w:t xml:space="preserve"> </w:t>
      </w:r>
      <w:r w:rsidR="00073A78" w:rsidRPr="00073A78">
        <w:rPr>
          <w:rFonts w:ascii="Arial" w:hAnsi="Arial" w:cs="Arial"/>
          <w:sz w:val="24"/>
          <w:szCs w:val="24"/>
        </w:rPr>
        <w:t>and Huang</w:t>
      </w:r>
      <w:r w:rsidR="00073A78">
        <w:rPr>
          <w:rFonts w:ascii="Arial" w:hAnsi="Arial" w:cs="Arial"/>
          <w:sz w:val="24"/>
          <w:szCs w:val="24"/>
        </w:rPr>
        <w:t>, 2013)</w:t>
      </w:r>
      <w:r w:rsidRPr="00A57AB9">
        <w:rPr>
          <w:rFonts w:ascii="Arial" w:hAnsi="Arial" w:cs="Arial"/>
          <w:sz w:val="24"/>
          <w:szCs w:val="24"/>
        </w:rPr>
        <w:t>. In the dynamic hospitality industry, continuous adaptation is essential, as emphasized by Towers Perrin (2003). Regular measurement aligns with changing employee expectations and evolving industry trends. The recommendation to the General Manager is founded on the belief that understanding and enhancing employee engagement will fortify the hotel's reputation, driving guest satisfaction and loyalty, essential for sustained excellence in the competitive hospitality sector.</w:t>
      </w:r>
    </w:p>
    <w:p w14:paraId="6C5E8DB3" w14:textId="5F797E77" w:rsidR="00A57AB9" w:rsidRDefault="00162727" w:rsidP="00CD33BB">
      <w:pPr>
        <w:pStyle w:val="Heading1"/>
      </w:pPr>
      <w:bookmarkStart w:id="13" w:name="_Toc150621137"/>
      <w:r>
        <w:t xml:space="preserve">7. </w:t>
      </w:r>
      <w:r w:rsidR="00A57AB9" w:rsidRPr="00A57AB9">
        <w:t>Evaluation and Summary</w:t>
      </w:r>
      <w:bookmarkEnd w:id="13"/>
    </w:p>
    <w:p w14:paraId="48E2C705" w14:textId="51229366" w:rsidR="00A57AB9" w:rsidRDefault="00A57AB9" w:rsidP="00C16B85">
      <w:pPr>
        <w:spacing w:line="360" w:lineRule="auto"/>
        <w:jc w:val="both"/>
        <w:rPr>
          <w:rFonts w:ascii="Arial" w:hAnsi="Arial" w:cs="Arial"/>
          <w:sz w:val="24"/>
          <w:szCs w:val="24"/>
        </w:rPr>
      </w:pPr>
      <w:r w:rsidRPr="00A57AB9">
        <w:rPr>
          <w:rFonts w:ascii="Arial" w:hAnsi="Arial" w:cs="Arial"/>
          <w:sz w:val="24"/>
          <w:szCs w:val="24"/>
        </w:rPr>
        <w:t xml:space="preserve">Measuring employee engagement at The Guardsman Hotel is instrumental in cultivating a positive work environment and enhancing talent retention. Insights derived from surveys serve as a powerful tool for management to pinpoint and address specific areas of concern, fostering a sense of value and connection among employees to the hotel's mission. By prioritizing </w:t>
      </w:r>
      <w:r w:rsidR="0085072F" w:rsidRPr="00A57AB9">
        <w:rPr>
          <w:rFonts w:ascii="Arial" w:hAnsi="Arial" w:cs="Arial"/>
          <w:sz w:val="24"/>
          <w:szCs w:val="24"/>
        </w:rPr>
        <w:t>rendezvous</w:t>
      </w:r>
      <w:r w:rsidRPr="00A57AB9">
        <w:rPr>
          <w:rFonts w:ascii="Arial" w:hAnsi="Arial" w:cs="Arial"/>
          <w:sz w:val="24"/>
          <w:szCs w:val="24"/>
        </w:rPr>
        <w:t xml:space="preserve">, the hotel not only reduces turnover costs but also </w:t>
      </w:r>
      <w:r w:rsidRPr="00A57AB9">
        <w:rPr>
          <w:rFonts w:ascii="Arial" w:hAnsi="Arial" w:cs="Arial"/>
          <w:sz w:val="24"/>
          <w:szCs w:val="24"/>
        </w:rPr>
        <w:lastRenderedPageBreak/>
        <w:t xml:space="preserve">nurtures a culture of excellence. The strategic </w:t>
      </w:r>
      <w:r w:rsidR="0085072F" w:rsidRPr="00A57AB9">
        <w:rPr>
          <w:rFonts w:ascii="Arial" w:hAnsi="Arial" w:cs="Arial"/>
          <w:sz w:val="24"/>
          <w:szCs w:val="24"/>
        </w:rPr>
        <w:t>speculation</w:t>
      </w:r>
      <w:r w:rsidRPr="00A57AB9">
        <w:rPr>
          <w:rFonts w:ascii="Arial" w:hAnsi="Arial" w:cs="Arial"/>
          <w:sz w:val="24"/>
          <w:szCs w:val="24"/>
        </w:rPr>
        <w:t xml:space="preserve"> in measurement aligns seamlessly with The Guardsman Hotel's commitment to </w:t>
      </w:r>
      <w:r w:rsidR="0085072F" w:rsidRPr="00A57AB9">
        <w:rPr>
          <w:rFonts w:ascii="Arial" w:hAnsi="Arial" w:cs="Arial"/>
          <w:sz w:val="24"/>
          <w:szCs w:val="24"/>
        </w:rPr>
        <w:t>distributing</w:t>
      </w:r>
      <w:r w:rsidRPr="00A57AB9">
        <w:rPr>
          <w:rFonts w:ascii="Arial" w:hAnsi="Arial" w:cs="Arial"/>
          <w:sz w:val="24"/>
          <w:szCs w:val="24"/>
        </w:rPr>
        <w:t xml:space="preserve"> unparalleled guest experiences. In a competitive hospitality sector, where service </w:t>
      </w:r>
      <w:r w:rsidR="0085072F" w:rsidRPr="00A57AB9">
        <w:rPr>
          <w:rFonts w:ascii="Arial" w:hAnsi="Arial" w:cs="Arial"/>
          <w:sz w:val="24"/>
          <w:szCs w:val="24"/>
        </w:rPr>
        <w:t>superiority</w:t>
      </w:r>
      <w:r w:rsidRPr="00A57AB9">
        <w:rPr>
          <w:rFonts w:ascii="Arial" w:hAnsi="Arial" w:cs="Arial"/>
          <w:sz w:val="24"/>
          <w:szCs w:val="24"/>
        </w:rPr>
        <w:t xml:space="preserve"> is paramount, the emphasis on employee engagement </w:t>
      </w:r>
      <w:r w:rsidR="0085072F" w:rsidRPr="00A57AB9">
        <w:rPr>
          <w:rFonts w:ascii="Arial" w:hAnsi="Arial" w:cs="Arial"/>
          <w:sz w:val="24"/>
          <w:szCs w:val="24"/>
        </w:rPr>
        <w:t>highlights</w:t>
      </w:r>
      <w:r w:rsidRPr="00A57AB9">
        <w:rPr>
          <w:rFonts w:ascii="Arial" w:hAnsi="Arial" w:cs="Arial"/>
          <w:sz w:val="24"/>
          <w:szCs w:val="24"/>
        </w:rPr>
        <w:t xml:space="preserve"> the hotel's dedication to maintaining its esteemed position and ensuring a distinctive and </w:t>
      </w:r>
      <w:r w:rsidR="0085072F" w:rsidRPr="00A57AB9">
        <w:rPr>
          <w:rFonts w:ascii="Arial" w:hAnsi="Arial" w:cs="Arial"/>
          <w:sz w:val="24"/>
          <w:szCs w:val="24"/>
        </w:rPr>
        <w:t>notable</w:t>
      </w:r>
      <w:r w:rsidRPr="00A57AB9">
        <w:rPr>
          <w:rFonts w:ascii="Arial" w:hAnsi="Arial" w:cs="Arial"/>
          <w:sz w:val="24"/>
          <w:szCs w:val="24"/>
        </w:rPr>
        <w:t xml:space="preserve"> stay for its guests</w:t>
      </w:r>
      <w:r w:rsidR="00073A78">
        <w:rPr>
          <w:rFonts w:ascii="Arial" w:hAnsi="Arial" w:cs="Arial"/>
          <w:sz w:val="24"/>
          <w:szCs w:val="24"/>
        </w:rPr>
        <w:t xml:space="preserve"> (</w:t>
      </w:r>
      <w:r w:rsidR="00073A78" w:rsidRPr="00073A78">
        <w:rPr>
          <w:rFonts w:ascii="Arial" w:hAnsi="Arial" w:cs="Arial"/>
          <w:sz w:val="24"/>
          <w:szCs w:val="24"/>
        </w:rPr>
        <w:t>Park</w:t>
      </w:r>
      <w:r w:rsidR="00073A78">
        <w:rPr>
          <w:rFonts w:ascii="Arial" w:hAnsi="Arial" w:cs="Arial"/>
          <w:sz w:val="24"/>
          <w:szCs w:val="24"/>
        </w:rPr>
        <w:t xml:space="preserve"> </w:t>
      </w:r>
      <w:r w:rsidR="00073A78" w:rsidRPr="00073A78">
        <w:rPr>
          <w:rFonts w:ascii="Arial" w:hAnsi="Arial" w:cs="Arial"/>
          <w:sz w:val="24"/>
          <w:szCs w:val="24"/>
        </w:rPr>
        <w:t>and Allen</w:t>
      </w:r>
      <w:r w:rsidR="00073A78">
        <w:rPr>
          <w:rFonts w:ascii="Arial" w:hAnsi="Arial" w:cs="Arial"/>
          <w:sz w:val="24"/>
          <w:szCs w:val="24"/>
        </w:rPr>
        <w:t>, 2013)</w:t>
      </w:r>
      <w:r w:rsidRPr="00A57AB9">
        <w:rPr>
          <w:rFonts w:ascii="Arial" w:hAnsi="Arial" w:cs="Arial"/>
          <w:sz w:val="24"/>
          <w:szCs w:val="24"/>
        </w:rPr>
        <w:t>.</w:t>
      </w:r>
    </w:p>
    <w:p w14:paraId="0A52FBF3" w14:textId="3C172D35" w:rsidR="00C16B85" w:rsidRPr="00C16B85" w:rsidRDefault="00162727" w:rsidP="00CD33BB">
      <w:pPr>
        <w:pStyle w:val="Heading1"/>
      </w:pPr>
      <w:bookmarkStart w:id="14" w:name="_Toc150621138"/>
      <w:r>
        <w:t xml:space="preserve">8. </w:t>
      </w:r>
      <w:r w:rsidR="00C16B85" w:rsidRPr="00C16B85">
        <w:t>Evaluation: Proposing Employee Engagement Measurement at The Guardsman Hotel</w:t>
      </w:r>
      <w:bookmarkEnd w:id="14"/>
    </w:p>
    <w:p w14:paraId="2C985034" w14:textId="04A7DE2F" w:rsidR="00C16B85" w:rsidRPr="00C16B85" w:rsidRDefault="00C16B85" w:rsidP="00C16B85">
      <w:pPr>
        <w:spacing w:line="360" w:lineRule="auto"/>
        <w:jc w:val="both"/>
        <w:rPr>
          <w:rFonts w:ascii="Arial" w:hAnsi="Arial" w:cs="Arial"/>
          <w:sz w:val="24"/>
          <w:szCs w:val="24"/>
        </w:rPr>
      </w:pPr>
      <w:r w:rsidRPr="00C16B85">
        <w:rPr>
          <w:rFonts w:ascii="Arial" w:hAnsi="Arial" w:cs="Arial"/>
          <w:sz w:val="24"/>
          <w:szCs w:val="24"/>
        </w:rPr>
        <w:t xml:space="preserve">The proposed method of measuring employee engagement </w:t>
      </w:r>
      <w:r w:rsidR="0085072F" w:rsidRPr="00C16B85">
        <w:rPr>
          <w:rFonts w:ascii="Arial" w:hAnsi="Arial" w:cs="Arial"/>
          <w:sz w:val="24"/>
          <w:szCs w:val="24"/>
        </w:rPr>
        <w:t>over</w:t>
      </w:r>
      <w:r w:rsidRPr="00C16B85">
        <w:rPr>
          <w:rFonts w:ascii="Arial" w:hAnsi="Arial" w:cs="Arial"/>
          <w:sz w:val="24"/>
          <w:szCs w:val="24"/>
        </w:rPr>
        <w:t xml:space="preserve"> carefully crafted surveys stands as a robust strategy for The Guardsman Hotel. This approach aligns </w:t>
      </w:r>
      <w:r w:rsidR="0085072F" w:rsidRPr="00C16B85">
        <w:rPr>
          <w:rFonts w:ascii="Arial" w:hAnsi="Arial" w:cs="Arial"/>
          <w:sz w:val="24"/>
          <w:szCs w:val="24"/>
        </w:rPr>
        <w:t>flawlessly</w:t>
      </w:r>
      <w:r w:rsidRPr="00C16B85">
        <w:rPr>
          <w:rFonts w:ascii="Arial" w:hAnsi="Arial" w:cs="Arial"/>
          <w:sz w:val="24"/>
          <w:szCs w:val="24"/>
        </w:rPr>
        <w:t xml:space="preserve"> with the hotel's commitment to excellence in service and </w:t>
      </w:r>
      <w:r w:rsidR="0085072F" w:rsidRPr="00C16B85">
        <w:rPr>
          <w:rFonts w:ascii="Arial" w:hAnsi="Arial" w:cs="Arial"/>
          <w:sz w:val="24"/>
          <w:szCs w:val="24"/>
        </w:rPr>
        <w:t>upholding</w:t>
      </w:r>
      <w:r w:rsidRPr="00C16B85">
        <w:rPr>
          <w:rFonts w:ascii="Arial" w:hAnsi="Arial" w:cs="Arial"/>
          <w:sz w:val="24"/>
          <w:szCs w:val="24"/>
        </w:rPr>
        <w:t xml:space="preserve"> a distinguished position in the competitive hospitality sector.</w:t>
      </w:r>
    </w:p>
    <w:p w14:paraId="6A4993D5" w14:textId="25392D2F" w:rsidR="00C16B85" w:rsidRPr="00C16B85" w:rsidRDefault="00C16B85" w:rsidP="00C16B85">
      <w:pPr>
        <w:spacing w:line="360" w:lineRule="auto"/>
        <w:jc w:val="both"/>
        <w:rPr>
          <w:rFonts w:ascii="Arial" w:hAnsi="Arial" w:cs="Arial"/>
          <w:sz w:val="24"/>
          <w:szCs w:val="24"/>
        </w:rPr>
      </w:pPr>
      <w:r w:rsidRPr="00C16B85">
        <w:rPr>
          <w:rFonts w:ascii="Arial" w:hAnsi="Arial" w:cs="Arial"/>
          <w:sz w:val="24"/>
          <w:szCs w:val="24"/>
        </w:rPr>
        <w:t xml:space="preserve">The survey method serves as a diagnostic tool, offering </w:t>
      </w:r>
      <w:proofErr w:type="gramStart"/>
      <w:r w:rsidR="0085072F" w:rsidRPr="00C16B85">
        <w:rPr>
          <w:rFonts w:ascii="Arial" w:hAnsi="Arial" w:cs="Arial"/>
          <w:sz w:val="24"/>
          <w:szCs w:val="24"/>
        </w:rPr>
        <w:t>intuitions</w:t>
      </w:r>
      <w:proofErr w:type="gramEnd"/>
      <w:r w:rsidRPr="00C16B85">
        <w:rPr>
          <w:rFonts w:ascii="Arial" w:hAnsi="Arial" w:cs="Arial"/>
          <w:sz w:val="24"/>
          <w:szCs w:val="24"/>
        </w:rPr>
        <w:t xml:space="preserve"> into the specific dynamics of employee engagement within the hotel. By </w:t>
      </w:r>
      <w:r w:rsidR="0085072F" w:rsidRPr="00C16B85">
        <w:rPr>
          <w:rFonts w:ascii="Arial" w:hAnsi="Arial" w:cs="Arial"/>
          <w:sz w:val="24"/>
          <w:szCs w:val="24"/>
        </w:rPr>
        <w:t>measuring</w:t>
      </w:r>
      <w:r w:rsidRPr="00C16B85">
        <w:rPr>
          <w:rFonts w:ascii="Arial" w:hAnsi="Arial" w:cs="Arial"/>
          <w:sz w:val="24"/>
          <w:szCs w:val="24"/>
        </w:rPr>
        <w:t xml:space="preserve"> dimensions such as job satisfaction, organizational commitment, and </w:t>
      </w:r>
      <w:r w:rsidR="0085072F" w:rsidRPr="00C16B85">
        <w:rPr>
          <w:rFonts w:ascii="Arial" w:hAnsi="Arial" w:cs="Arial"/>
          <w:sz w:val="24"/>
          <w:szCs w:val="24"/>
        </w:rPr>
        <w:t>insights</w:t>
      </w:r>
      <w:r w:rsidRPr="00C16B85">
        <w:rPr>
          <w:rFonts w:ascii="Arial" w:hAnsi="Arial" w:cs="Arial"/>
          <w:sz w:val="24"/>
          <w:szCs w:val="24"/>
        </w:rPr>
        <w:t xml:space="preserve"> of management effectiveness, the surveys provide a comprehensive </w:t>
      </w:r>
      <w:r w:rsidR="0085072F" w:rsidRPr="00C16B85">
        <w:rPr>
          <w:rFonts w:ascii="Arial" w:hAnsi="Arial" w:cs="Arial"/>
          <w:sz w:val="24"/>
          <w:szCs w:val="24"/>
        </w:rPr>
        <w:t>empathetic</w:t>
      </w:r>
      <w:r w:rsidRPr="00C16B85">
        <w:rPr>
          <w:rFonts w:ascii="Arial" w:hAnsi="Arial" w:cs="Arial"/>
          <w:sz w:val="24"/>
          <w:szCs w:val="24"/>
        </w:rPr>
        <w:t xml:space="preserve"> of the workforce's sentiments.</w:t>
      </w:r>
    </w:p>
    <w:p w14:paraId="23B95462" w14:textId="6357459E" w:rsidR="00C16B85" w:rsidRPr="00C16B85" w:rsidRDefault="00C16B85" w:rsidP="00C16B85">
      <w:pPr>
        <w:spacing w:line="360" w:lineRule="auto"/>
        <w:jc w:val="both"/>
        <w:rPr>
          <w:rFonts w:ascii="Arial" w:hAnsi="Arial" w:cs="Arial"/>
          <w:sz w:val="24"/>
          <w:szCs w:val="24"/>
        </w:rPr>
      </w:pPr>
      <w:r w:rsidRPr="00C16B85">
        <w:rPr>
          <w:rFonts w:ascii="Arial" w:hAnsi="Arial" w:cs="Arial"/>
          <w:sz w:val="24"/>
          <w:szCs w:val="24"/>
        </w:rPr>
        <w:t xml:space="preserve">For a hotel renowned for its luxury and </w:t>
      </w:r>
      <w:r w:rsidR="0085072F" w:rsidRPr="00C16B85">
        <w:rPr>
          <w:rFonts w:ascii="Arial" w:hAnsi="Arial" w:cs="Arial"/>
          <w:sz w:val="24"/>
          <w:szCs w:val="24"/>
        </w:rPr>
        <w:t>promise</w:t>
      </w:r>
      <w:r w:rsidRPr="00C16B85">
        <w:rPr>
          <w:rFonts w:ascii="Arial" w:hAnsi="Arial" w:cs="Arial"/>
          <w:sz w:val="24"/>
          <w:szCs w:val="24"/>
        </w:rPr>
        <w:t xml:space="preserve"> to guest satisfaction, engaged employees are crucial</w:t>
      </w:r>
      <w:r w:rsidR="00073A78">
        <w:rPr>
          <w:rFonts w:ascii="Arial" w:hAnsi="Arial" w:cs="Arial"/>
          <w:sz w:val="24"/>
          <w:szCs w:val="24"/>
        </w:rPr>
        <w:t xml:space="preserve"> (</w:t>
      </w:r>
      <w:r w:rsidR="00073A78" w:rsidRPr="00073A78">
        <w:rPr>
          <w:rFonts w:ascii="Arial" w:hAnsi="Arial" w:cs="Arial"/>
          <w:sz w:val="24"/>
          <w:szCs w:val="24"/>
        </w:rPr>
        <w:t>Ashcroft</w:t>
      </w:r>
      <w:r w:rsidR="00073A78">
        <w:rPr>
          <w:rFonts w:ascii="Arial" w:hAnsi="Arial" w:cs="Arial"/>
          <w:sz w:val="24"/>
          <w:szCs w:val="24"/>
        </w:rPr>
        <w:t>, 2014)</w:t>
      </w:r>
      <w:r w:rsidRPr="00C16B85">
        <w:rPr>
          <w:rFonts w:ascii="Arial" w:hAnsi="Arial" w:cs="Arial"/>
          <w:sz w:val="24"/>
          <w:szCs w:val="24"/>
        </w:rPr>
        <w:t>. The surveys, drawing from the methodology discussed, offer a quantifiable basis for analyzing these sentiments. This numeric foundation not only aids in identifying areas of strength but also highlights specific pain points that, when addressed, can significantly boost employee morale and commitment.</w:t>
      </w:r>
    </w:p>
    <w:p w14:paraId="17E6ECB3" w14:textId="77777777" w:rsidR="00C16B85" w:rsidRPr="00C16B85" w:rsidRDefault="00C16B85" w:rsidP="00C16B85">
      <w:pPr>
        <w:spacing w:line="360" w:lineRule="auto"/>
        <w:jc w:val="both"/>
        <w:rPr>
          <w:rFonts w:ascii="Arial" w:hAnsi="Arial" w:cs="Arial"/>
          <w:sz w:val="24"/>
          <w:szCs w:val="24"/>
        </w:rPr>
      </w:pPr>
      <w:r w:rsidRPr="00C16B85">
        <w:rPr>
          <w:rFonts w:ascii="Arial" w:hAnsi="Arial" w:cs="Arial"/>
          <w:sz w:val="24"/>
          <w:szCs w:val="24"/>
        </w:rPr>
        <w:t>Furthermore, the chosen survey design, incorporating a mix of Likert-scale questions, open-ended inquiries, and scenario-based assessments, ensures a nuanced approach to capturing both quantitative and qualitative data. This depth of understanding is pivotal for crafting targeted interventions that resonate with the unique context of The Guardsman Hotel.</w:t>
      </w:r>
    </w:p>
    <w:p w14:paraId="1113523E" w14:textId="4AAC6529" w:rsidR="00C16B85" w:rsidRPr="00C16B85" w:rsidRDefault="00C16B85" w:rsidP="00C16B85">
      <w:pPr>
        <w:spacing w:line="360" w:lineRule="auto"/>
        <w:jc w:val="both"/>
        <w:rPr>
          <w:rFonts w:ascii="Arial" w:hAnsi="Arial" w:cs="Arial"/>
          <w:sz w:val="24"/>
          <w:szCs w:val="24"/>
        </w:rPr>
      </w:pPr>
      <w:r w:rsidRPr="00C16B85">
        <w:rPr>
          <w:rFonts w:ascii="Arial" w:hAnsi="Arial" w:cs="Arial"/>
          <w:sz w:val="24"/>
          <w:szCs w:val="24"/>
        </w:rPr>
        <w:t>Addressing employee engagement is not merely an operational necessity but a strategic imperative. The positive work environment cultivated through enhanced engagement contributes directly to talent retention</w:t>
      </w:r>
      <w:r w:rsidR="00073A78">
        <w:rPr>
          <w:rFonts w:ascii="Arial" w:hAnsi="Arial" w:cs="Arial"/>
          <w:sz w:val="24"/>
          <w:szCs w:val="24"/>
        </w:rPr>
        <w:t xml:space="preserve"> (</w:t>
      </w:r>
      <w:r w:rsidR="00073A78" w:rsidRPr="00073A78">
        <w:rPr>
          <w:rFonts w:ascii="Arial" w:hAnsi="Arial" w:cs="Arial"/>
          <w:sz w:val="24"/>
          <w:szCs w:val="24"/>
        </w:rPr>
        <w:t>Zhang</w:t>
      </w:r>
      <w:r w:rsidR="00073A78">
        <w:rPr>
          <w:rFonts w:ascii="Arial" w:hAnsi="Arial" w:cs="Arial"/>
          <w:sz w:val="24"/>
          <w:szCs w:val="24"/>
        </w:rPr>
        <w:t xml:space="preserve"> et al, 2020)</w:t>
      </w:r>
      <w:r w:rsidRPr="00C16B85">
        <w:rPr>
          <w:rFonts w:ascii="Arial" w:hAnsi="Arial" w:cs="Arial"/>
          <w:sz w:val="24"/>
          <w:szCs w:val="24"/>
        </w:rPr>
        <w:t xml:space="preserve">. By understanding employee </w:t>
      </w:r>
      <w:r w:rsidRPr="00C16B85">
        <w:rPr>
          <w:rFonts w:ascii="Arial" w:hAnsi="Arial" w:cs="Arial"/>
          <w:sz w:val="24"/>
          <w:szCs w:val="24"/>
        </w:rPr>
        <w:lastRenderedPageBreak/>
        <w:t>perspectives, management can tailor initiatives that reinforce a sense of value and connection to the hotel's mission.</w:t>
      </w:r>
    </w:p>
    <w:p w14:paraId="2D46C561" w14:textId="77777777" w:rsidR="00C16B85" w:rsidRPr="00C16B85" w:rsidRDefault="00C16B85" w:rsidP="00C16B85">
      <w:pPr>
        <w:spacing w:line="360" w:lineRule="auto"/>
        <w:jc w:val="both"/>
        <w:rPr>
          <w:rFonts w:ascii="Arial" w:hAnsi="Arial" w:cs="Arial"/>
          <w:sz w:val="24"/>
          <w:szCs w:val="24"/>
        </w:rPr>
      </w:pPr>
      <w:r w:rsidRPr="00C16B85">
        <w:rPr>
          <w:rFonts w:ascii="Arial" w:hAnsi="Arial" w:cs="Arial"/>
          <w:sz w:val="24"/>
          <w:szCs w:val="24"/>
        </w:rPr>
        <w:t>Reducing turnover costs is a tangible outcome of this approach, but its impact extends beyond financial considerations. It fosters a culture of excellence, where engaged employees become advocates for the hotel's commitment to delivering unparalleled guest experiences. In the competitive hospitality sector, where service quality differentiates the best from the rest, an engaged workforce is an invaluable asset.</w:t>
      </w:r>
    </w:p>
    <w:p w14:paraId="1AAEA11A" w14:textId="10B1B0EF" w:rsidR="00C16B85" w:rsidRPr="00C16B85" w:rsidRDefault="00BB632F" w:rsidP="00CD33BB">
      <w:pPr>
        <w:pStyle w:val="Heading1"/>
      </w:pPr>
      <w:bookmarkStart w:id="15" w:name="_Toc150621139"/>
      <w:r>
        <w:t xml:space="preserve">9. </w:t>
      </w:r>
      <w:r w:rsidR="00C16B85" w:rsidRPr="00C16B85">
        <w:t>Conclusion</w:t>
      </w:r>
      <w:bookmarkEnd w:id="15"/>
    </w:p>
    <w:p w14:paraId="5BEB8DAB" w14:textId="627574E2" w:rsidR="00A57AB9" w:rsidRDefault="00C16B85" w:rsidP="00C16B85">
      <w:pPr>
        <w:spacing w:line="360" w:lineRule="auto"/>
        <w:jc w:val="both"/>
        <w:rPr>
          <w:rFonts w:ascii="Arial" w:hAnsi="Arial" w:cs="Arial"/>
          <w:sz w:val="24"/>
          <w:szCs w:val="24"/>
        </w:rPr>
      </w:pPr>
      <w:r w:rsidRPr="00C16B85">
        <w:rPr>
          <w:rFonts w:ascii="Arial" w:hAnsi="Arial" w:cs="Arial"/>
          <w:sz w:val="24"/>
          <w:szCs w:val="24"/>
        </w:rPr>
        <w:t>In conclusion, employing surveys to measure employee engagement at The Guardsman Hotel transcends a mere procedural necessity; it constitutes a strategic investment harmonizing with the hotel's core values. This methodology serves as a pathway to elevate workplace satisfaction, a key element in nurturing a positive organizational culture. Moreover, it becomes a driving force behind talent retention, not only reducing turnover costs but also fostering a work environment where employees feel valued and connected. The significance of this approach extends to fortifying the hotel's reputation for excellence, aligning with its commitment to delivering unparalleled guest experiences</w:t>
      </w:r>
      <w:r w:rsidR="00073A78">
        <w:rPr>
          <w:rFonts w:ascii="Arial" w:hAnsi="Arial" w:cs="Arial"/>
          <w:sz w:val="24"/>
          <w:szCs w:val="24"/>
        </w:rPr>
        <w:t xml:space="preserve"> (</w:t>
      </w:r>
      <w:r w:rsidR="00073A78" w:rsidRPr="00073A78">
        <w:rPr>
          <w:rFonts w:ascii="Arial" w:hAnsi="Arial" w:cs="Arial"/>
          <w:sz w:val="24"/>
          <w:szCs w:val="24"/>
        </w:rPr>
        <w:t>Kennedy</w:t>
      </w:r>
      <w:r w:rsidR="00073A78">
        <w:rPr>
          <w:rFonts w:ascii="Arial" w:hAnsi="Arial" w:cs="Arial"/>
          <w:sz w:val="24"/>
          <w:szCs w:val="24"/>
        </w:rPr>
        <w:t>, 2020)</w:t>
      </w:r>
      <w:r w:rsidRPr="00C16B85">
        <w:rPr>
          <w:rFonts w:ascii="Arial" w:hAnsi="Arial" w:cs="Arial"/>
          <w:sz w:val="24"/>
          <w:szCs w:val="24"/>
        </w:rPr>
        <w:t>. The surveys, by delving into employee sentiments, offer a proactive means to address concerns and reinforce a shared mission. In essence, this strategic investment in measuring engagement stands as a linchpin in ensuring a sustained legacy of excellence and distinction for The Guardsman Hotel in the competitive hospitality landscape.</w:t>
      </w:r>
      <w:r>
        <w:rPr>
          <w:rFonts w:ascii="Arial" w:hAnsi="Arial" w:cs="Arial"/>
          <w:sz w:val="24"/>
          <w:szCs w:val="24"/>
        </w:rPr>
        <w:t xml:space="preserve"> </w:t>
      </w:r>
    </w:p>
    <w:p w14:paraId="65E655FB" w14:textId="77777777" w:rsidR="00162727" w:rsidRDefault="00162727" w:rsidP="00C16B85">
      <w:pPr>
        <w:spacing w:line="360" w:lineRule="auto"/>
        <w:jc w:val="both"/>
        <w:rPr>
          <w:rFonts w:ascii="Arial" w:hAnsi="Arial" w:cs="Arial"/>
          <w:sz w:val="24"/>
          <w:szCs w:val="24"/>
        </w:rPr>
      </w:pPr>
    </w:p>
    <w:p w14:paraId="357CFFC7" w14:textId="77777777" w:rsidR="00BB632F" w:rsidRDefault="00BB632F" w:rsidP="00BB632F"/>
    <w:p w14:paraId="56BB45F2" w14:textId="77777777" w:rsidR="00BB632F" w:rsidRDefault="00BB632F" w:rsidP="00BB632F"/>
    <w:p w14:paraId="1E96B947" w14:textId="77777777" w:rsidR="00BB632F" w:rsidRDefault="00BB632F" w:rsidP="00BB632F"/>
    <w:p w14:paraId="3B3726F0" w14:textId="77777777" w:rsidR="00BB632F" w:rsidRDefault="00BB632F" w:rsidP="00BB632F"/>
    <w:p w14:paraId="49198D80" w14:textId="77777777" w:rsidR="00BB632F" w:rsidRDefault="00BB632F" w:rsidP="00BB632F"/>
    <w:p w14:paraId="2D320B7A" w14:textId="77777777" w:rsidR="00BB632F" w:rsidRDefault="00BB632F" w:rsidP="00BB632F"/>
    <w:p w14:paraId="34235E3F" w14:textId="77777777" w:rsidR="00BB632F" w:rsidRDefault="00BB632F" w:rsidP="00BB632F"/>
    <w:p w14:paraId="429F6FEA" w14:textId="77777777" w:rsidR="00826A35" w:rsidRDefault="00826A35" w:rsidP="00826A35"/>
    <w:p w14:paraId="6E21D79D" w14:textId="77777777" w:rsidR="00826A35" w:rsidRDefault="00826A35" w:rsidP="00826A35"/>
    <w:p w14:paraId="3D75F527" w14:textId="77777777" w:rsidR="00826A35" w:rsidRDefault="00826A35" w:rsidP="00826A35"/>
    <w:p w14:paraId="796F0D3F" w14:textId="23598CA9" w:rsidR="00162727" w:rsidRPr="00162727" w:rsidRDefault="00162727" w:rsidP="00826A35">
      <w:pPr>
        <w:pStyle w:val="Heading1"/>
      </w:pPr>
      <w:bookmarkStart w:id="16" w:name="_Toc150621140"/>
      <w:r w:rsidRPr="00162727">
        <w:t>Reference</w:t>
      </w:r>
      <w:bookmarkEnd w:id="16"/>
    </w:p>
    <w:p w14:paraId="7420EC11"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Ashcroft, M., (2014). The veterans' transition review.</w:t>
      </w:r>
    </w:p>
    <w:p w14:paraId="2E0D4F7F"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George, K. and Clevenger, A., (2021). Preventing a boondoggle: assuring short-term research abroad activity is an educative experience. </w:t>
      </w:r>
      <w:r w:rsidRPr="00CD33BB">
        <w:rPr>
          <w:rFonts w:ascii="Arial" w:hAnsi="Arial" w:cs="Arial"/>
          <w:i/>
          <w:iCs/>
          <w:color w:val="0D0D0D" w:themeColor="text1" w:themeTint="F2"/>
          <w:sz w:val="24"/>
          <w:szCs w:val="24"/>
        </w:rPr>
        <w:t>Journal of Research in Innovative Teaching &amp; Learning</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14</w:t>
      </w:r>
      <w:r w:rsidRPr="00CD33BB">
        <w:rPr>
          <w:rFonts w:ascii="Arial" w:hAnsi="Arial" w:cs="Arial"/>
          <w:color w:val="0D0D0D" w:themeColor="text1" w:themeTint="F2"/>
          <w:sz w:val="24"/>
          <w:szCs w:val="24"/>
        </w:rPr>
        <w:t>(2), pp.133-149.</w:t>
      </w:r>
    </w:p>
    <w:p w14:paraId="4FAF96C6"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James, K.J., (2013). The Irishness of the Irish inn: Narratives of travel accommodation in Ireland from Union to Home Rule. </w:t>
      </w:r>
      <w:r w:rsidRPr="00CD33BB">
        <w:rPr>
          <w:rFonts w:ascii="Arial" w:hAnsi="Arial" w:cs="Arial"/>
          <w:i/>
          <w:iCs/>
          <w:color w:val="0D0D0D" w:themeColor="text1" w:themeTint="F2"/>
          <w:sz w:val="24"/>
          <w:szCs w:val="24"/>
        </w:rPr>
        <w:t>Studies in Travel Writing</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17</w:t>
      </w:r>
      <w:r w:rsidRPr="00CD33BB">
        <w:rPr>
          <w:rFonts w:ascii="Arial" w:hAnsi="Arial" w:cs="Arial"/>
          <w:color w:val="0D0D0D" w:themeColor="text1" w:themeTint="F2"/>
          <w:sz w:val="24"/>
          <w:szCs w:val="24"/>
        </w:rPr>
        <w:t>(1), pp.22-42.</w:t>
      </w:r>
    </w:p>
    <w:p w14:paraId="1E380964"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 xml:space="preserve">Johnston, R. Clark, G. Shulver, M (2012). Service Operations </w:t>
      </w:r>
      <w:proofErr w:type="gramStart"/>
      <w:r w:rsidRPr="00CD33BB">
        <w:rPr>
          <w:rFonts w:ascii="Arial" w:hAnsi="Arial" w:cs="Arial"/>
          <w:color w:val="0D0D0D" w:themeColor="text1" w:themeTint="F2"/>
          <w:sz w:val="24"/>
          <w:szCs w:val="24"/>
        </w:rPr>
        <w:t>Management ,Pearson</w:t>
      </w:r>
      <w:proofErr w:type="gramEnd"/>
      <w:r w:rsidRPr="00CD33BB">
        <w:rPr>
          <w:rFonts w:ascii="Arial" w:hAnsi="Arial" w:cs="Arial"/>
          <w:color w:val="0D0D0D" w:themeColor="text1" w:themeTint="F2"/>
          <w:sz w:val="24"/>
          <w:szCs w:val="24"/>
        </w:rPr>
        <w:t>, London.</w:t>
      </w:r>
    </w:p>
    <w:p w14:paraId="66CD0489"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Karatepe, O.M., (2013). High-performance work practices and hotel employee performance: The mediation of work engagement. </w:t>
      </w:r>
      <w:r w:rsidRPr="00CD33BB">
        <w:rPr>
          <w:rFonts w:ascii="Arial" w:hAnsi="Arial" w:cs="Arial"/>
          <w:i/>
          <w:iCs/>
          <w:color w:val="0D0D0D" w:themeColor="text1" w:themeTint="F2"/>
          <w:sz w:val="24"/>
          <w:szCs w:val="24"/>
        </w:rPr>
        <w:t>International Journal of Hospitality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32</w:t>
      </w:r>
      <w:r w:rsidRPr="00CD33BB">
        <w:rPr>
          <w:rFonts w:ascii="Arial" w:hAnsi="Arial" w:cs="Arial"/>
          <w:color w:val="0D0D0D" w:themeColor="text1" w:themeTint="F2"/>
          <w:sz w:val="24"/>
          <w:szCs w:val="24"/>
        </w:rPr>
        <w:t>, pp.132-140.</w:t>
      </w:r>
    </w:p>
    <w:p w14:paraId="6233F959"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Kennedy, G. ed., (2020). </w:t>
      </w:r>
      <w:r w:rsidRPr="00CD33BB">
        <w:rPr>
          <w:rFonts w:ascii="Arial" w:hAnsi="Arial" w:cs="Arial"/>
          <w:i/>
          <w:iCs/>
          <w:color w:val="0D0D0D" w:themeColor="text1" w:themeTint="F2"/>
          <w:sz w:val="24"/>
          <w:szCs w:val="24"/>
        </w:rPr>
        <w:t>Defense Engagement Since 1900: Global Lessons in Soft Power</w:t>
      </w:r>
      <w:r w:rsidRPr="00CD33BB">
        <w:rPr>
          <w:rFonts w:ascii="Arial" w:hAnsi="Arial" w:cs="Arial"/>
          <w:color w:val="0D0D0D" w:themeColor="text1" w:themeTint="F2"/>
          <w:sz w:val="24"/>
          <w:szCs w:val="24"/>
        </w:rPr>
        <w:t>. University Press of Kansas.</w:t>
      </w:r>
    </w:p>
    <w:p w14:paraId="7EF1B5A7"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Kim, M.S., and Koo, D.W., (2017). Linking LMX, engagement, innovative behavior, and job performance in hotel employees. </w:t>
      </w:r>
      <w:r w:rsidRPr="00CD33BB">
        <w:rPr>
          <w:rFonts w:ascii="Arial" w:hAnsi="Arial" w:cs="Arial"/>
          <w:i/>
          <w:iCs/>
          <w:color w:val="0D0D0D" w:themeColor="text1" w:themeTint="F2"/>
          <w:sz w:val="24"/>
          <w:szCs w:val="24"/>
        </w:rPr>
        <w:t>International Journal of Contemporary Hospitality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29</w:t>
      </w:r>
      <w:r w:rsidRPr="00CD33BB">
        <w:rPr>
          <w:rFonts w:ascii="Arial" w:hAnsi="Arial" w:cs="Arial"/>
          <w:color w:val="0D0D0D" w:themeColor="text1" w:themeTint="F2"/>
          <w:sz w:val="24"/>
          <w:szCs w:val="24"/>
        </w:rPr>
        <w:t>(12), pp.3044-3062.</w:t>
      </w:r>
    </w:p>
    <w:p w14:paraId="19D2BE35"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Lee, J.J., (2015). Drivers of work engagement: An examination of core self-evaluations and psychological climate among hotel employees. </w:t>
      </w:r>
      <w:r w:rsidRPr="00CD33BB">
        <w:rPr>
          <w:rFonts w:ascii="Arial" w:hAnsi="Arial" w:cs="Arial"/>
          <w:i/>
          <w:iCs/>
          <w:color w:val="0D0D0D" w:themeColor="text1" w:themeTint="F2"/>
          <w:sz w:val="24"/>
          <w:szCs w:val="24"/>
        </w:rPr>
        <w:t>International Journal of Hospitality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44</w:t>
      </w:r>
      <w:r w:rsidRPr="00CD33BB">
        <w:rPr>
          <w:rFonts w:ascii="Arial" w:hAnsi="Arial" w:cs="Arial"/>
          <w:color w:val="0D0D0D" w:themeColor="text1" w:themeTint="F2"/>
          <w:sz w:val="24"/>
          <w:szCs w:val="24"/>
        </w:rPr>
        <w:t>, pp.84-98.</w:t>
      </w:r>
    </w:p>
    <w:p w14:paraId="44D7B884"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Li, X., Sanders, K. and Frenkel, S., (2012). How leader–member exchange, work engagement and HRM consistency explain Chinese luxury hotel employees’ job performance. </w:t>
      </w:r>
      <w:r w:rsidRPr="00CD33BB">
        <w:rPr>
          <w:rFonts w:ascii="Arial" w:hAnsi="Arial" w:cs="Arial"/>
          <w:i/>
          <w:iCs/>
          <w:color w:val="0D0D0D" w:themeColor="text1" w:themeTint="F2"/>
          <w:sz w:val="24"/>
          <w:szCs w:val="24"/>
        </w:rPr>
        <w:t>International Journal of Hospitality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31</w:t>
      </w:r>
      <w:r w:rsidRPr="00CD33BB">
        <w:rPr>
          <w:rFonts w:ascii="Arial" w:hAnsi="Arial" w:cs="Arial"/>
          <w:color w:val="0D0D0D" w:themeColor="text1" w:themeTint="F2"/>
          <w:sz w:val="24"/>
          <w:szCs w:val="24"/>
        </w:rPr>
        <w:t>(4), pp.1059-1066.</w:t>
      </w:r>
    </w:p>
    <w:p w14:paraId="22CE81D0"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lastRenderedPageBreak/>
        <w:t>Lu, L., Lu, A.C.C., Gursoy, D., and Neale, N.R., (2016). Work engagement, job satisfaction, and turnover intentions: A comparison between supervisors and line-level employees. </w:t>
      </w:r>
      <w:r w:rsidRPr="00CD33BB">
        <w:rPr>
          <w:rFonts w:ascii="Arial" w:hAnsi="Arial" w:cs="Arial"/>
          <w:i/>
          <w:iCs/>
          <w:color w:val="0D0D0D" w:themeColor="text1" w:themeTint="F2"/>
          <w:sz w:val="24"/>
          <w:szCs w:val="24"/>
        </w:rPr>
        <w:t>International Journal of Contemporary Hospitality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28</w:t>
      </w:r>
      <w:r w:rsidRPr="00CD33BB">
        <w:rPr>
          <w:rFonts w:ascii="Arial" w:hAnsi="Arial" w:cs="Arial"/>
          <w:color w:val="0D0D0D" w:themeColor="text1" w:themeTint="F2"/>
          <w:sz w:val="24"/>
          <w:szCs w:val="24"/>
        </w:rPr>
        <w:t>(4), pp.737-761.</w:t>
      </w:r>
    </w:p>
    <w:p w14:paraId="6756C494"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Marchington, M. and Wilkinson, A. (2016) Human resource management at work. 6th ed. London: Chartered Institute of Personnel and Development.</w:t>
      </w:r>
    </w:p>
    <w:p w14:paraId="06C04E91"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McLaughlin, J., (2020). Hotel London: how Victorian commercial hospitality shaped a nation and its stories: by Barbara Black, Columbus, Ohio State University Press, 2019, 245 pp., $64.95 (cloth), ISBN: 978-0-8142-1417-6.</w:t>
      </w:r>
    </w:p>
    <w:p w14:paraId="1A92BA43"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Messer, C.M., Shriver, T.E. and Adams, A.E., (2018). The destruction of Black wall street: Tulsa's 1921 riot and the eradication of accumulated wealth. </w:t>
      </w:r>
      <w:r w:rsidRPr="00CD33BB">
        <w:rPr>
          <w:rFonts w:ascii="Arial" w:hAnsi="Arial" w:cs="Arial"/>
          <w:i/>
          <w:iCs/>
          <w:color w:val="0D0D0D" w:themeColor="text1" w:themeTint="F2"/>
          <w:sz w:val="24"/>
          <w:szCs w:val="24"/>
        </w:rPr>
        <w:t>American Journal of Economics and Sociology</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77</w:t>
      </w:r>
      <w:r w:rsidRPr="00CD33BB">
        <w:rPr>
          <w:rFonts w:ascii="Arial" w:hAnsi="Arial" w:cs="Arial"/>
          <w:color w:val="0D0D0D" w:themeColor="text1" w:themeTint="F2"/>
          <w:sz w:val="24"/>
          <w:szCs w:val="24"/>
        </w:rPr>
        <w:t>(3-4), pp.789-819.</w:t>
      </w:r>
    </w:p>
    <w:p w14:paraId="0A006EEA"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Murton, A, Inman, M., O’Sullivan, N. (2010) Unlocking Human Resource Management, Hodder Education.</w:t>
      </w:r>
    </w:p>
    <w:p w14:paraId="4DABC0ED"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Park, J. and Gursoy, D., (2012). Generation effects on work engagement among US hotel employees. </w:t>
      </w:r>
      <w:r w:rsidRPr="00CD33BB">
        <w:rPr>
          <w:rFonts w:ascii="Arial" w:hAnsi="Arial" w:cs="Arial"/>
          <w:i/>
          <w:iCs/>
          <w:color w:val="0D0D0D" w:themeColor="text1" w:themeTint="F2"/>
          <w:sz w:val="24"/>
          <w:szCs w:val="24"/>
        </w:rPr>
        <w:t>international journal of Hospitality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31</w:t>
      </w:r>
      <w:r w:rsidRPr="00CD33BB">
        <w:rPr>
          <w:rFonts w:ascii="Arial" w:hAnsi="Arial" w:cs="Arial"/>
          <w:color w:val="0D0D0D" w:themeColor="text1" w:themeTint="F2"/>
          <w:sz w:val="24"/>
          <w:szCs w:val="24"/>
        </w:rPr>
        <w:t>(4), pp.1195-1202.</w:t>
      </w:r>
    </w:p>
    <w:p w14:paraId="51152D99"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Park, S.Y. and Allen, J.P., (2013). Responding to online reviews: Problem solving and engagement in hotels. </w:t>
      </w:r>
      <w:r w:rsidRPr="00CD33BB">
        <w:rPr>
          <w:rFonts w:ascii="Arial" w:hAnsi="Arial" w:cs="Arial"/>
          <w:i/>
          <w:iCs/>
          <w:color w:val="0D0D0D" w:themeColor="text1" w:themeTint="F2"/>
          <w:sz w:val="24"/>
          <w:szCs w:val="24"/>
        </w:rPr>
        <w:t>Cornell Hospitality Quarterly</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54</w:t>
      </w:r>
      <w:r w:rsidRPr="00CD33BB">
        <w:rPr>
          <w:rFonts w:ascii="Arial" w:hAnsi="Arial" w:cs="Arial"/>
          <w:color w:val="0D0D0D" w:themeColor="text1" w:themeTint="F2"/>
          <w:sz w:val="24"/>
          <w:szCs w:val="24"/>
        </w:rPr>
        <w:t>(1), pp.64-73.</w:t>
      </w:r>
    </w:p>
    <w:p w14:paraId="348316D5"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Plan, F.T.M., (2013). Ministry of Tourism. </w:t>
      </w:r>
      <w:r w:rsidRPr="00CD33BB">
        <w:rPr>
          <w:rFonts w:ascii="Arial" w:hAnsi="Arial" w:cs="Arial"/>
          <w:i/>
          <w:iCs/>
          <w:color w:val="0D0D0D" w:themeColor="text1" w:themeTint="F2"/>
          <w:sz w:val="24"/>
          <w:szCs w:val="24"/>
        </w:rPr>
        <w:t>Arts and Culture</w:t>
      </w:r>
      <w:r w:rsidRPr="00CD33BB">
        <w:rPr>
          <w:rFonts w:ascii="Arial" w:hAnsi="Arial" w:cs="Arial"/>
          <w:color w:val="0D0D0D" w:themeColor="text1" w:themeTint="F2"/>
          <w:sz w:val="24"/>
          <w:szCs w:val="24"/>
        </w:rPr>
        <w:t>.</w:t>
      </w:r>
    </w:p>
    <w:p w14:paraId="240FB176"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Smith, G.O., (2023). </w:t>
      </w:r>
      <w:r w:rsidRPr="00CD33BB">
        <w:rPr>
          <w:rFonts w:ascii="Arial" w:hAnsi="Arial" w:cs="Arial"/>
          <w:i/>
          <w:iCs/>
          <w:color w:val="0D0D0D" w:themeColor="text1" w:themeTint="F2"/>
          <w:sz w:val="24"/>
          <w:szCs w:val="24"/>
        </w:rPr>
        <w:t>In the cards</w:t>
      </w:r>
      <w:r w:rsidRPr="00CD33BB">
        <w:rPr>
          <w:rFonts w:ascii="Arial" w:hAnsi="Arial" w:cs="Arial"/>
          <w:color w:val="0D0D0D" w:themeColor="text1" w:themeTint="F2"/>
          <w:sz w:val="24"/>
          <w:szCs w:val="24"/>
        </w:rPr>
        <w:t>. Good Press.</w:t>
      </w:r>
    </w:p>
    <w:p w14:paraId="0917CBAB" w14:textId="77777777" w:rsidR="00BB632F" w:rsidRPr="00CD33BB" w:rsidRDefault="00BB632F" w:rsidP="00CD33BB">
      <w:pPr>
        <w:spacing w:line="360" w:lineRule="auto"/>
        <w:jc w:val="both"/>
        <w:rPr>
          <w:rFonts w:ascii="Arial" w:hAnsi="Arial" w:cs="Arial"/>
          <w:color w:val="0D0D0D" w:themeColor="text1" w:themeTint="F2"/>
          <w:sz w:val="24"/>
          <w:szCs w:val="24"/>
        </w:rPr>
      </w:pPr>
      <w:r w:rsidRPr="00CD33BB">
        <w:rPr>
          <w:rFonts w:ascii="Arial" w:hAnsi="Arial" w:cs="Arial"/>
          <w:color w:val="0D0D0D" w:themeColor="text1" w:themeTint="F2"/>
          <w:sz w:val="24"/>
          <w:szCs w:val="24"/>
        </w:rPr>
        <w:t>Wei, W., Miao, L., and Huang, Z.J., (2013). Customer engagement behaviors and hotel responses. </w:t>
      </w:r>
      <w:r w:rsidRPr="00CD33BB">
        <w:rPr>
          <w:rFonts w:ascii="Arial" w:hAnsi="Arial" w:cs="Arial"/>
          <w:i/>
          <w:iCs/>
          <w:color w:val="0D0D0D" w:themeColor="text1" w:themeTint="F2"/>
          <w:sz w:val="24"/>
          <w:szCs w:val="24"/>
        </w:rPr>
        <w:t>International Journal of Hospitality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33</w:t>
      </w:r>
      <w:r w:rsidRPr="00CD33BB">
        <w:rPr>
          <w:rFonts w:ascii="Arial" w:hAnsi="Arial" w:cs="Arial"/>
          <w:color w:val="0D0D0D" w:themeColor="text1" w:themeTint="F2"/>
          <w:sz w:val="24"/>
          <w:szCs w:val="24"/>
        </w:rPr>
        <w:t>, pp.316-330.</w:t>
      </w:r>
    </w:p>
    <w:p w14:paraId="70ED23C1" w14:textId="77777777" w:rsidR="00BB632F" w:rsidRPr="00CD33BB" w:rsidRDefault="00BB632F" w:rsidP="00CD33BB">
      <w:pPr>
        <w:spacing w:line="360" w:lineRule="auto"/>
        <w:jc w:val="both"/>
        <w:rPr>
          <w:rFonts w:ascii="Arial" w:hAnsi="Arial" w:cs="Arial"/>
          <w:i/>
          <w:iCs/>
          <w:color w:val="0D0D0D" w:themeColor="text1" w:themeTint="F2"/>
          <w:sz w:val="24"/>
          <w:szCs w:val="24"/>
        </w:rPr>
      </w:pPr>
      <w:r w:rsidRPr="00CD33BB">
        <w:rPr>
          <w:rFonts w:ascii="Arial" w:hAnsi="Arial" w:cs="Arial"/>
          <w:color w:val="0D0D0D" w:themeColor="text1" w:themeTint="F2"/>
          <w:sz w:val="24"/>
          <w:szCs w:val="24"/>
        </w:rPr>
        <w:t>Zhang, X., Qiao, S., Yang, Y. and Zhang, Z., (2020). Exploring the impact of personalized management responses on tourists’ satisfaction: A topic matching perspective. </w:t>
      </w:r>
      <w:r w:rsidRPr="00CD33BB">
        <w:rPr>
          <w:rFonts w:ascii="Arial" w:hAnsi="Arial" w:cs="Arial"/>
          <w:i/>
          <w:iCs/>
          <w:color w:val="0D0D0D" w:themeColor="text1" w:themeTint="F2"/>
          <w:sz w:val="24"/>
          <w:szCs w:val="24"/>
        </w:rPr>
        <w:t>Tourism Management</w:t>
      </w:r>
      <w:r w:rsidRPr="00CD33BB">
        <w:rPr>
          <w:rFonts w:ascii="Arial" w:hAnsi="Arial" w:cs="Arial"/>
          <w:color w:val="0D0D0D" w:themeColor="text1" w:themeTint="F2"/>
          <w:sz w:val="24"/>
          <w:szCs w:val="24"/>
        </w:rPr>
        <w:t>, </w:t>
      </w:r>
      <w:r w:rsidRPr="00CD33BB">
        <w:rPr>
          <w:rFonts w:ascii="Arial" w:hAnsi="Arial" w:cs="Arial"/>
          <w:i/>
          <w:iCs/>
          <w:color w:val="0D0D0D" w:themeColor="text1" w:themeTint="F2"/>
          <w:sz w:val="24"/>
          <w:szCs w:val="24"/>
        </w:rPr>
        <w:t>76</w:t>
      </w:r>
      <w:r w:rsidRPr="00CD33BB">
        <w:rPr>
          <w:rFonts w:ascii="Arial" w:hAnsi="Arial" w:cs="Arial"/>
          <w:color w:val="0D0D0D" w:themeColor="text1" w:themeTint="F2"/>
          <w:sz w:val="24"/>
          <w:szCs w:val="24"/>
        </w:rPr>
        <w:t>, p.103953.</w:t>
      </w:r>
    </w:p>
    <w:sectPr w:rsidR="00BB632F" w:rsidRPr="00CD33BB">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E02BB" w14:textId="77777777" w:rsidR="00CD2B37" w:rsidRDefault="00CD2B37" w:rsidP="002A0FF6">
      <w:pPr>
        <w:spacing w:after="0" w:line="240" w:lineRule="auto"/>
      </w:pPr>
      <w:r>
        <w:separator/>
      </w:r>
    </w:p>
  </w:endnote>
  <w:endnote w:type="continuationSeparator" w:id="0">
    <w:p w14:paraId="1C6F14BB" w14:textId="77777777" w:rsidR="00CD2B37" w:rsidRDefault="00CD2B37" w:rsidP="002A0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D06DBB" w14:textId="77777777" w:rsidR="00CD2B37" w:rsidRDefault="00CD2B37" w:rsidP="002A0FF6">
      <w:pPr>
        <w:spacing w:after="0" w:line="240" w:lineRule="auto"/>
      </w:pPr>
      <w:r>
        <w:separator/>
      </w:r>
    </w:p>
  </w:footnote>
  <w:footnote w:type="continuationSeparator" w:id="0">
    <w:p w14:paraId="6E1402EB" w14:textId="77777777" w:rsidR="00CD2B37" w:rsidRDefault="00CD2B37" w:rsidP="002A0F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11706"/>
      <w:docPartObj>
        <w:docPartGallery w:val="Page Numbers (Top of Page)"/>
        <w:docPartUnique/>
      </w:docPartObj>
    </w:sdtPr>
    <w:sdtEndPr>
      <w:rPr>
        <w:noProof/>
      </w:rPr>
    </w:sdtEndPr>
    <w:sdtContent>
      <w:p w14:paraId="65F6E77C" w14:textId="537906ED" w:rsidR="002A0FF6" w:rsidRDefault="002A0FF6">
        <w:pPr>
          <w:pStyle w:val="Header"/>
        </w:pPr>
        <w:r>
          <w:fldChar w:fldCharType="begin"/>
        </w:r>
        <w:r>
          <w:instrText xml:space="preserve"> PAGE   \* MERGEFORMAT </w:instrText>
        </w:r>
        <w:r>
          <w:fldChar w:fldCharType="separate"/>
        </w:r>
        <w:r>
          <w:rPr>
            <w:noProof/>
          </w:rPr>
          <w:t>2</w:t>
        </w:r>
        <w:r>
          <w:rPr>
            <w:noProof/>
          </w:rPr>
          <w:fldChar w:fldCharType="end"/>
        </w:r>
      </w:p>
    </w:sdtContent>
  </w:sdt>
  <w:p w14:paraId="3A10596C" w14:textId="77777777" w:rsidR="002A0FF6" w:rsidRDefault="002A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A6A22"/>
    <w:multiLevelType w:val="hybridMultilevel"/>
    <w:tmpl w:val="FB2A2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1B556E"/>
    <w:multiLevelType w:val="hybridMultilevel"/>
    <w:tmpl w:val="F594D9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EEC0210"/>
    <w:multiLevelType w:val="hybridMultilevel"/>
    <w:tmpl w:val="7062C5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7998966">
    <w:abstractNumId w:val="0"/>
  </w:num>
  <w:num w:numId="2" w16cid:durableId="1770154210">
    <w:abstractNumId w:val="1"/>
  </w:num>
  <w:num w:numId="3" w16cid:durableId="4740314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2E"/>
    <w:rsid w:val="00073A78"/>
    <w:rsid w:val="00143E4D"/>
    <w:rsid w:val="0015773C"/>
    <w:rsid w:val="00162727"/>
    <w:rsid w:val="002A0FF6"/>
    <w:rsid w:val="003405FF"/>
    <w:rsid w:val="003B7162"/>
    <w:rsid w:val="00422DBF"/>
    <w:rsid w:val="00437723"/>
    <w:rsid w:val="004F5E5E"/>
    <w:rsid w:val="005B1013"/>
    <w:rsid w:val="006B2895"/>
    <w:rsid w:val="00826A35"/>
    <w:rsid w:val="0085072F"/>
    <w:rsid w:val="009C272E"/>
    <w:rsid w:val="00A30883"/>
    <w:rsid w:val="00A57AB9"/>
    <w:rsid w:val="00AD763D"/>
    <w:rsid w:val="00BB632F"/>
    <w:rsid w:val="00C16B85"/>
    <w:rsid w:val="00CD2B37"/>
    <w:rsid w:val="00CD33BB"/>
    <w:rsid w:val="00DA3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AD508"/>
  <w15:chartTrackingRefBased/>
  <w15:docId w15:val="{3EF1DC34-077D-4FCC-8A46-5CD60EBA8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3BB"/>
    <w:pPr>
      <w:keepNext/>
      <w:keepLines/>
      <w:spacing w:before="240" w:after="12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CD33BB"/>
    <w:pPr>
      <w:keepNext/>
      <w:keepLines/>
      <w:spacing w:before="160" w:after="12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5FF"/>
    <w:pPr>
      <w:ind w:left="720"/>
      <w:contextualSpacing/>
    </w:pPr>
  </w:style>
  <w:style w:type="paragraph" w:styleId="Header">
    <w:name w:val="header"/>
    <w:basedOn w:val="Normal"/>
    <w:link w:val="HeaderChar"/>
    <w:uiPriority w:val="99"/>
    <w:unhideWhenUsed/>
    <w:rsid w:val="002A0F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0FF6"/>
  </w:style>
  <w:style w:type="paragraph" w:styleId="Footer">
    <w:name w:val="footer"/>
    <w:basedOn w:val="Normal"/>
    <w:link w:val="FooterChar"/>
    <w:uiPriority w:val="99"/>
    <w:unhideWhenUsed/>
    <w:rsid w:val="002A0F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0FF6"/>
  </w:style>
  <w:style w:type="character" w:customStyle="1" w:styleId="Heading1Char">
    <w:name w:val="Heading 1 Char"/>
    <w:basedOn w:val="DefaultParagraphFont"/>
    <w:link w:val="Heading1"/>
    <w:uiPriority w:val="9"/>
    <w:rsid w:val="00CD33BB"/>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CD33BB"/>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BB632F"/>
    <w:pPr>
      <w:spacing w:after="0"/>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BB632F"/>
    <w:pPr>
      <w:spacing w:after="100"/>
    </w:pPr>
  </w:style>
  <w:style w:type="paragraph" w:styleId="TOC2">
    <w:name w:val="toc 2"/>
    <w:basedOn w:val="Normal"/>
    <w:next w:val="Normal"/>
    <w:autoRedefine/>
    <w:uiPriority w:val="39"/>
    <w:unhideWhenUsed/>
    <w:rsid w:val="00BB632F"/>
    <w:pPr>
      <w:spacing w:after="100"/>
      <w:ind w:left="220"/>
    </w:pPr>
  </w:style>
  <w:style w:type="character" w:styleId="Hyperlink">
    <w:name w:val="Hyperlink"/>
    <w:basedOn w:val="DefaultParagraphFont"/>
    <w:uiPriority w:val="99"/>
    <w:unhideWhenUsed/>
    <w:rsid w:val="00BB63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818312">
      <w:bodyDiv w:val="1"/>
      <w:marLeft w:val="0"/>
      <w:marRight w:val="0"/>
      <w:marTop w:val="0"/>
      <w:marBottom w:val="0"/>
      <w:divBdr>
        <w:top w:val="none" w:sz="0" w:space="0" w:color="auto"/>
        <w:left w:val="none" w:sz="0" w:space="0" w:color="auto"/>
        <w:bottom w:val="none" w:sz="0" w:space="0" w:color="auto"/>
        <w:right w:val="none" w:sz="0" w:space="0" w:color="auto"/>
      </w:divBdr>
    </w:div>
    <w:div w:id="260181853">
      <w:bodyDiv w:val="1"/>
      <w:marLeft w:val="0"/>
      <w:marRight w:val="0"/>
      <w:marTop w:val="0"/>
      <w:marBottom w:val="0"/>
      <w:divBdr>
        <w:top w:val="none" w:sz="0" w:space="0" w:color="auto"/>
        <w:left w:val="none" w:sz="0" w:space="0" w:color="auto"/>
        <w:bottom w:val="none" w:sz="0" w:space="0" w:color="auto"/>
        <w:right w:val="none" w:sz="0" w:space="0" w:color="auto"/>
      </w:divBdr>
    </w:div>
    <w:div w:id="387725702">
      <w:bodyDiv w:val="1"/>
      <w:marLeft w:val="0"/>
      <w:marRight w:val="0"/>
      <w:marTop w:val="0"/>
      <w:marBottom w:val="0"/>
      <w:divBdr>
        <w:top w:val="none" w:sz="0" w:space="0" w:color="auto"/>
        <w:left w:val="none" w:sz="0" w:space="0" w:color="auto"/>
        <w:bottom w:val="none" w:sz="0" w:space="0" w:color="auto"/>
        <w:right w:val="none" w:sz="0" w:space="0" w:color="auto"/>
      </w:divBdr>
    </w:div>
    <w:div w:id="420418207">
      <w:bodyDiv w:val="1"/>
      <w:marLeft w:val="0"/>
      <w:marRight w:val="0"/>
      <w:marTop w:val="0"/>
      <w:marBottom w:val="0"/>
      <w:divBdr>
        <w:top w:val="none" w:sz="0" w:space="0" w:color="auto"/>
        <w:left w:val="none" w:sz="0" w:space="0" w:color="auto"/>
        <w:bottom w:val="none" w:sz="0" w:space="0" w:color="auto"/>
        <w:right w:val="none" w:sz="0" w:space="0" w:color="auto"/>
      </w:divBdr>
    </w:div>
    <w:div w:id="473303227">
      <w:bodyDiv w:val="1"/>
      <w:marLeft w:val="0"/>
      <w:marRight w:val="0"/>
      <w:marTop w:val="0"/>
      <w:marBottom w:val="0"/>
      <w:divBdr>
        <w:top w:val="none" w:sz="0" w:space="0" w:color="auto"/>
        <w:left w:val="none" w:sz="0" w:space="0" w:color="auto"/>
        <w:bottom w:val="none" w:sz="0" w:space="0" w:color="auto"/>
        <w:right w:val="none" w:sz="0" w:space="0" w:color="auto"/>
      </w:divBdr>
    </w:div>
    <w:div w:id="735322945">
      <w:bodyDiv w:val="1"/>
      <w:marLeft w:val="0"/>
      <w:marRight w:val="0"/>
      <w:marTop w:val="0"/>
      <w:marBottom w:val="0"/>
      <w:divBdr>
        <w:top w:val="none" w:sz="0" w:space="0" w:color="auto"/>
        <w:left w:val="none" w:sz="0" w:space="0" w:color="auto"/>
        <w:bottom w:val="none" w:sz="0" w:space="0" w:color="auto"/>
        <w:right w:val="none" w:sz="0" w:space="0" w:color="auto"/>
      </w:divBdr>
    </w:div>
    <w:div w:id="891118471">
      <w:bodyDiv w:val="1"/>
      <w:marLeft w:val="0"/>
      <w:marRight w:val="0"/>
      <w:marTop w:val="0"/>
      <w:marBottom w:val="0"/>
      <w:divBdr>
        <w:top w:val="none" w:sz="0" w:space="0" w:color="auto"/>
        <w:left w:val="none" w:sz="0" w:space="0" w:color="auto"/>
        <w:bottom w:val="none" w:sz="0" w:space="0" w:color="auto"/>
        <w:right w:val="none" w:sz="0" w:space="0" w:color="auto"/>
      </w:divBdr>
    </w:div>
    <w:div w:id="1067190971">
      <w:bodyDiv w:val="1"/>
      <w:marLeft w:val="0"/>
      <w:marRight w:val="0"/>
      <w:marTop w:val="0"/>
      <w:marBottom w:val="0"/>
      <w:divBdr>
        <w:top w:val="none" w:sz="0" w:space="0" w:color="auto"/>
        <w:left w:val="none" w:sz="0" w:space="0" w:color="auto"/>
        <w:bottom w:val="none" w:sz="0" w:space="0" w:color="auto"/>
        <w:right w:val="none" w:sz="0" w:space="0" w:color="auto"/>
      </w:divBdr>
    </w:div>
    <w:div w:id="1117723559">
      <w:bodyDiv w:val="1"/>
      <w:marLeft w:val="0"/>
      <w:marRight w:val="0"/>
      <w:marTop w:val="0"/>
      <w:marBottom w:val="0"/>
      <w:divBdr>
        <w:top w:val="none" w:sz="0" w:space="0" w:color="auto"/>
        <w:left w:val="none" w:sz="0" w:space="0" w:color="auto"/>
        <w:bottom w:val="none" w:sz="0" w:space="0" w:color="auto"/>
        <w:right w:val="none" w:sz="0" w:space="0" w:color="auto"/>
      </w:divBdr>
    </w:div>
    <w:div w:id="1904440745">
      <w:bodyDiv w:val="1"/>
      <w:marLeft w:val="0"/>
      <w:marRight w:val="0"/>
      <w:marTop w:val="0"/>
      <w:marBottom w:val="0"/>
      <w:divBdr>
        <w:top w:val="none" w:sz="0" w:space="0" w:color="auto"/>
        <w:left w:val="none" w:sz="0" w:space="0" w:color="auto"/>
        <w:bottom w:val="none" w:sz="0" w:space="0" w:color="auto"/>
        <w:right w:val="none" w:sz="0" w:space="0" w:color="auto"/>
      </w:divBdr>
    </w:div>
    <w:div w:id="1919365490">
      <w:bodyDiv w:val="1"/>
      <w:marLeft w:val="0"/>
      <w:marRight w:val="0"/>
      <w:marTop w:val="0"/>
      <w:marBottom w:val="0"/>
      <w:divBdr>
        <w:top w:val="none" w:sz="0" w:space="0" w:color="auto"/>
        <w:left w:val="none" w:sz="0" w:space="0" w:color="auto"/>
        <w:bottom w:val="none" w:sz="0" w:space="0" w:color="auto"/>
        <w:right w:val="none" w:sz="0" w:space="0" w:color="auto"/>
      </w:divBdr>
    </w:div>
    <w:div w:id="1919635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5FAF9-54E8-4CBD-BFA2-0CDCBD624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3087</Words>
  <Characters>17597</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1. Introduction and Background </vt:lpstr>
      <vt:lpstr>2. Measuring Employee Engagement (Approach and Considerations):</vt:lpstr>
      <vt:lpstr>3. Secondary Research Support for Methodology:</vt:lpstr>
      <vt:lpstr>4.0. Measuring Employee Engagement at The Guardsman Hotel</vt:lpstr>
      <vt:lpstr>    4.1. Define Employee Engagement:</vt:lpstr>
      <vt:lpstr>    4.2. Importance and Benefits for The Guardsman Hotel:</vt:lpstr>
      <vt:lpstr>5.0. How to Measure Employee Engagement at The Guardsman Hotel: A Comprehensive </vt:lpstr>
      <vt:lpstr>    5.1. Methodology: </vt:lpstr>
      <vt:lpstr>    5.2. Survey Design: </vt:lpstr>
      <vt:lpstr>    5.3. Supporting Secondary Research: </vt:lpstr>
      <vt:lpstr>    5.4. Advantages of the Questionnaire Method: </vt:lpstr>
      <vt:lpstr>    5.5. Limitations and Mitigation Strategies: </vt:lpstr>
      <vt:lpstr>6. Why Measure Engagement and Recommendation to the GM </vt:lpstr>
      <vt:lpstr>7. Evaluation and Summary</vt:lpstr>
      <vt:lpstr>8. Evaluation: Proposing Employee Engagement Measurement at The Guardsman Hotel</vt:lpstr>
      <vt:lpstr>9. Conclusion</vt:lpstr>
      <vt:lpstr>Reference</vt:lpstr>
    </vt:vector>
  </TitlesOfParts>
  <Company/>
  <LinksUpToDate>false</LinksUpToDate>
  <CharactersWithSpaces>20643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Roussebelle Dimundu Mihesi (2022878)</cp:lastModifiedBy>
  <cp:revision>2</cp:revision>
  <dcterms:created xsi:type="dcterms:W3CDTF">2023-11-12T15:23:00Z</dcterms:created>
  <dcterms:modified xsi:type="dcterms:W3CDTF">2023-11-12T15:23:00Z</dcterms:modified>
</cp:coreProperties>
</file>