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52E3E" w14:textId="1C76CB57" w:rsidR="00314298" w:rsidRDefault="00314298" w:rsidP="0022375C">
      <w:pPr>
        <w:jc w:val="center"/>
        <w:rPr>
          <w:rStyle w:val="Strong"/>
          <w:sz w:val="40"/>
          <w:szCs w:val="40"/>
        </w:rPr>
      </w:pPr>
      <w:r>
        <w:rPr>
          <w:noProof/>
        </w:rPr>
        <w:drawing>
          <wp:inline distT="0" distB="0" distL="0" distR="0" wp14:anchorId="5583F90C" wp14:editId="42F619ED">
            <wp:extent cx="2857500" cy="1127760"/>
            <wp:effectExtent l="0" t="0" r="0" b="0"/>
            <wp:docPr id="1499129404" name="Picture 1"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SD_corp_logo2013_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127760"/>
                    </a:xfrm>
                    <a:prstGeom prst="rect">
                      <a:avLst/>
                    </a:prstGeom>
                    <a:noFill/>
                    <a:ln>
                      <a:noFill/>
                    </a:ln>
                  </pic:spPr>
                </pic:pic>
              </a:graphicData>
            </a:graphic>
          </wp:inline>
        </w:drawing>
      </w:r>
    </w:p>
    <w:p w14:paraId="5863F2B4" w14:textId="77777777" w:rsidR="009E268F" w:rsidRDefault="009E268F" w:rsidP="0022375C">
      <w:pPr>
        <w:jc w:val="center"/>
        <w:rPr>
          <w:rStyle w:val="Strong"/>
          <w:sz w:val="40"/>
          <w:szCs w:val="40"/>
        </w:rPr>
      </w:pPr>
    </w:p>
    <w:p w14:paraId="3EC19DAA" w14:textId="0B8A3026" w:rsidR="0022375C" w:rsidRPr="0022375C" w:rsidRDefault="0022375C" w:rsidP="0022375C">
      <w:pPr>
        <w:jc w:val="center"/>
        <w:rPr>
          <w:rStyle w:val="Strong"/>
          <w:sz w:val="40"/>
          <w:szCs w:val="40"/>
        </w:rPr>
      </w:pPr>
      <w:r w:rsidRPr="0022375C">
        <w:rPr>
          <w:rStyle w:val="Strong"/>
          <w:sz w:val="40"/>
          <w:szCs w:val="40"/>
        </w:rPr>
        <w:t>University of W</w:t>
      </w:r>
      <w:bookmarkStart w:id="0" w:name="_Hlk161824359"/>
      <w:bookmarkEnd w:id="0"/>
      <w:r w:rsidRPr="0022375C">
        <w:rPr>
          <w:rStyle w:val="Strong"/>
          <w:sz w:val="40"/>
          <w:szCs w:val="40"/>
        </w:rPr>
        <w:t>ales Trinity Saint David</w:t>
      </w:r>
    </w:p>
    <w:p w14:paraId="7070AA1E" w14:textId="5E27DF48" w:rsidR="00314298" w:rsidRPr="0022375C" w:rsidRDefault="0022375C" w:rsidP="00314298">
      <w:pPr>
        <w:jc w:val="center"/>
        <w:rPr>
          <w:rStyle w:val="Strong"/>
          <w:sz w:val="40"/>
          <w:szCs w:val="40"/>
        </w:rPr>
      </w:pPr>
      <w:r w:rsidRPr="0022375C">
        <w:rPr>
          <w:rStyle w:val="Strong"/>
          <w:sz w:val="40"/>
          <w:szCs w:val="40"/>
        </w:rPr>
        <w:t>Nursing Studies and Professional Healthcare</w:t>
      </w:r>
    </w:p>
    <w:p w14:paraId="128486C7" w14:textId="77777777" w:rsidR="00314298" w:rsidRDefault="00314298" w:rsidP="00314298">
      <w:pPr>
        <w:rPr>
          <w:rStyle w:val="Strong"/>
          <w:sz w:val="40"/>
          <w:szCs w:val="40"/>
        </w:rPr>
      </w:pPr>
    </w:p>
    <w:p w14:paraId="2D3B283A" w14:textId="0E4A944C" w:rsidR="00314298" w:rsidRPr="0022375C" w:rsidRDefault="00314298" w:rsidP="00314298">
      <w:pPr>
        <w:rPr>
          <w:rStyle w:val="Strong"/>
          <w:sz w:val="40"/>
          <w:szCs w:val="40"/>
        </w:rPr>
      </w:pPr>
      <w:r>
        <w:rPr>
          <w:rStyle w:val="Strong"/>
          <w:sz w:val="40"/>
          <w:szCs w:val="40"/>
        </w:rPr>
        <w:t xml:space="preserve">                       </w:t>
      </w:r>
      <w:r w:rsidRPr="0022375C">
        <w:rPr>
          <w:rStyle w:val="Strong"/>
          <w:sz w:val="40"/>
          <w:szCs w:val="40"/>
        </w:rPr>
        <w:t>Fundamentals of Care</w:t>
      </w:r>
    </w:p>
    <w:p w14:paraId="5182FF21" w14:textId="77777777" w:rsidR="00314298" w:rsidRDefault="00314298" w:rsidP="00314298">
      <w:pPr>
        <w:jc w:val="center"/>
        <w:rPr>
          <w:rStyle w:val="Strong"/>
          <w:sz w:val="40"/>
          <w:szCs w:val="40"/>
        </w:rPr>
      </w:pPr>
      <w:r w:rsidRPr="0022375C">
        <w:rPr>
          <w:rStyle w:val="Strong"/>
          <w:sz w:val="40"/>
          <w:szCs w:val="40"/>
        </w:rPr>
        <w:t>BMNS4004</w:t>
      </w:r>
    </w:p>
    <w:p w14:paraId="29826876" w14:textId="77777777" w:rsidR="00314298" w:rsidRPr="0022375C" w:rsidRDefault="00314298" w:rsidP="00314298">
      <w:pPr>
        <w:jc w:val="center"/>
        <w:rPr>
          <w:rStyle w:val="Strong"/>
          <w:sz w:val="40"/>
          <w:szCs w:val="40"/>
        </w:rPr>
      </w:pPr>
    </w:p>
    <w:p w14:paraId="0AEE37AF" w14:textId="77777777" w:rsidR="00314298" w:rsidRPr="0022375C" w:rsidRDefault="00314298" w:rsidP="00314298">
      <w:pPr>
        <w:jc w:val="center"/>
        <w:rPr>
          <w:rStyle w:val="Strong"/>
          <w:sz w:val="40"/>
          <w:szCs w:val="40"/>
        </w:rPr>
      </w:pPr>
      <w:r w:rsidRPr="0022375C">
        <w:rPr>
          <w:rStyle w:val="Strong"/>
          <w:sz w:val="40"/>
          <w:szCs w:val="40"/>
        </w:rPr>
        <w:t>Carly Davies</w:t>
      </w:r>
    </w:p>
    <w:p w14:paraId="6FDAEC9E" w14:textId="77777777" w:rsidR="00314298" w:rsidRPr="0022375C" w:rsidRDefault="00314298" w:rsidP="00314298">
      <w:pPr>
        <w:jc w:val="center"/>
        <w:rPr>
          <w:rStyle w:val="Strong"/>
          <w:sz w:val="40"/>
          <w:szCs w:val="40"/>
        </w:rPr>
      </w:pPr>
      <w:r w:rsidRPr="0022375C">
        <w:rPr>
          <w:rStyle w:val="Strong"/>
          <w:sz w:val="40"/>
          <w:szCs w:val="40"/>
        </w:rPr>
        <w:t>2319545</w:t>
      </w:r>
    </w:p>
    <w:p w14:paraId="3CB46482" w14:textId="77777777" w:rsidR="00314298" w:rsidRDefault="00314298" w:rsidP="00314298">
      <w:pPr>
        <w:rPr>
          <w:rStyle w:val="Strong"/>
          <w:sz w:val="40"/>
          <w:szCs w:val="40"/>
        </w:rPr>
      </w:pPr>
      <w:r w:rsidRPr="0022375C">
        <w:rPr>
          <w:rStyle w:val="Strong"/>
          <w:sz w:val="40"/>
          <w:szCs w:val="40"/>
        </w:rPr>
        <w:t xml:space="preserve">                              </w:t>
      </w:r>
    </w:p>
    <w:p w14:paraId="6F80937C" w14:textId="77777777" w:rsidR="00314298" w:rsidRPr="0022375C" w:rsidRDefault="00314298" w:rsidP="00314298">
      <w:pPr>
        <w:rPr>
          <w:rStyle w:val="Strong"/>
          <w:sz w:val="40"/>
          <w:szCs w:val="40"/>
        </w:rPr>
      </w:pPr>
      <w:r>
        <w:rPr>
          <w:rStyle w:val="Strong"/>
          <w:sz w:val="40"/>
          <w:szCs w:val="40"/>
        </w:rPr>
        <w:t xml:space="preserve">                                 </w:t>
      </w:r>
      <w:r w:rsidRPr="0022375C">
        <w:rPr>
          <w:rStyle w:val="Strong"/>
          <w:sz w:val="40"/>
          <w:szCs w:val="40"/>
        </w:rPr>
        <w:t xml:space="preserve"> 01/05/24</w:t>
      </w:r>
    </w:p>
    <w:p w14:paraId="13511808" w14:textId="77777777" w:rsidR="00314298" w:rsidRDefault="00314298" w:rsidP="0022375C">
      <w:pPr>
        <w:jc w:val="center"/>
        <w:rPr>
          <w:rStyle w:val="Strong"/>
          <w:sz w:val="40"/>
          <w:szCs w:val="40"/>
        </w:rPr>
      </w:pPr>
    </w:p>
    <w:p w14:paraId="3CA4C273" w14:textId="52B59FE3" w:rsidR="00314298" w:rsidRDefault="00314298" w:rsidP="0022375C">
      <w:pPr>
        <w:jc w:val="center"/>
        <w:rPr>
          <w:rStyle w:val="Strong"/>
          <w:sz w:val="40"/>
          <w:szCs w:val="40"/>
        </w:rPr>
      </w:pPr>
    </w:p>
    <w:p w14:paraId="2B001884" w14:textId="77777777" w:rsidR="001D1F00" w:rsidRDefault="00314298" w:rsidP="002C0CEE">
      <w:pPr>
        <w:pStyle w:val="Title"/>
        <w:spacing w:line="360" w:lineRule="auto"/>
        <w:rPr>
          <w:rStyle w:val="Strong"/>
          <w:rFonts w:ascii="Arial" w:hAnsi="Arial" w:cs="Arial"/>
          <w:color w:val="0E101A"/>
          <w:sz w:val="32"/>
          <w:szCs w:val="32"/>
          <w:u w:val="single"/>
        </w:rPr>
      </w:pPr>
      <w:r>
        <w:rPr>
          <w:rStyle w:val="Strong"/>
          <w:sz w:val="40"/>
          <w:szCs w:val="40"/>
        </w:rPr>
        <w:br w:type="page"/>
      </w:r>
      <w:r w:rsidR="001D1F00" w:rsidRPr="001D1F00">
        <w:rPr>
          <w:rStyle w:val="Strong"/>
          <w:rFonts w:ascii="Arial" w:hAnsi="Arial" w:cs="Arial"/>
          <w:color w:val="0E101A"/>
          <w:sz w:val="32"/>
          <w:szCs w:val="32"/>
          <w:u w:val="single"/>
        </w:rPr>
        <w:lastRenderedPageBreak/>
        <w:t>Introduction</w:t>
      </w:r>
    </w:p>
    <w:p w14:paraId="3DB94D34" w14:textId="0AEB0997" w:rsidR="001D1F00" w:rsidRPr="001D1F00" w:rsidRDefault="001D1F00" w:rsidP="002C0CEE">
      <w:pPr>
        <w:pStyle w:val="NormalWeb"/>
        <w:spacing w:before="0" w:beforeAutospacing="0" w:after="0" w:afterAutospacing="0" w:line="360" w:lineRule="auto"/>
        <w:rPr>
          <w:rFonts w:ascii="Arial" w:hAnsi="Arial" w:cs="Arial"/>
          <w:b/>
          <w:bCs/>
          <w:color w:val="0E101A"/>
        </w:rPr>
      </w:pPr>
      <w:r w:rsidRPr="001D1F00">
        <w:rPr>
          <w:rStyle w:val="Strong"/>
          <w:rFonts w:ascii="Arial" w:eastAsiaTheme="majorEastAsia" w:hAnsi="Arial" w:cs="Arial"/>
          <w:b w:val="0"/>
          <w:bCs w:val="0"/>
          <w:color w:val="0E101A"/>
        </w:rPr>
        <w:t>This write-up will discuss how vital patient safety is</w:t>
      </w:r>
      <w:r w:rsidR="00304627">
        <w:rPr>
          <w:rStyle w:val="Strong"/>
          <w:rFonts w:ascii="Arial" w:eastAsiaTheme="majorEastAsia" w:hAnsi="Arial" w:cs="Arial"/>
          <w:b w:val="0"/>
          <w:bCs w:val="0"/>
          <w:color w:val="0E101A"/>
        </w:rPr>
        <w:t xml:space="preserve"> with effective teamwork</w:t>
      </w:r>
      <w:r w:rsidRPr="001D1F00">
        <w:rPr>
          <w:rStyle w:val="Strong"/>
          <w:rFonts w:ascii="Arial" w:eastAsiaTheme="majorEastAsia" w:hAnsi="Arial" w:cs="Arial"/>
          <w:b w:val="0"/>
          <w:bCs w:val="0"/>
          <w:color w:val="0E101A"/>
        </w:rPr>
        <w:t xml:space="preserve"> in </w:t>
      </w:r>
      <w:r w:rsidR="00590759">
        <w:rPr>
          <w:rStyle w:val="Strong"/>
          <w:rFonts w:ascii="Arial" w:eastAsiaTheme="majorEastAsia" w:hAnsi="Arial" w:cs="Arial"/>
          <w:b w:val="0"/>
          <w:bCs w:val="0"/>
          <w:color w:val="0E101A"/>
        </w:rPr>
        <w:t>an Operating Theatre Department</w:t>
      </w:r>
      <w:r w:rsidRPr="001D1F00">
        <w:rPr>
          <w:rStyle w:val="Strong"/>
          <w:rFonts w:ascii="Arial" w:eastAsiaTheme="majorEastAsia" w:hAnsi="Arial" w:cs="Arial"/>
          <w:b w:val="0"/>
          <w:bCs w:val="0"/>
          <w:color w:val="0E101A"/>
        </w:rPr>
        <w:t xml:space="preserve"> and how it </w:t>
      </w:r>
      <w:r w:rsidR="00304627">
        <w:rPr>
          <w:rStyle w:val="Strong"/>
          <w:rFonts w:ascii="Arial" w:eastAsiaTheme="majorEastAsia" w:hAnsi="Arial" w:cs="Arial"/>
          <w:b w:val="0"/>
          <w:bCs w:val="0"/>
          <w:color w:val="0E101A"/>
        </w:rPr>
        <w:t xml:space="preserve">can </w:t>
      </w:r>
      <w:r w:rsidRPr="001D1F00">
        <w:rPr>
          <w:rStyle w:val="Strong"/>
          <w:rFonts w:ascii="Arial" w:eastAsiaTheme="majorEastAsia" w:hAnsi="Arial" w:cs="Arial"/>
          <w:b w:val="0"/>
          <w:bCs w:val="0"/>
          <w:color w:val="0E101A"/>
        </w:rPr>
        <w:t xml:space="preserve">affect the </w:t>
      </w:r>
      <w:r w:rsidR="009E268F">
        <w:rPr>
          <w:rStyle w:val="Strong"/>
          <w:rFonts w:ascii="Arial" w:eastAsiaTheme="majorEastAsia" w:hAnsi="Arial" w:cs="Arial"/>
          <w:b w:val="0"/>
          <w:bCs w:val="0"/>
          <w:color w:val="0E101A"/>
        </w:rPr>
        <w:t xml:space="preserve">Nursing team </w:t>
      </w:r>
      <w:r w:rsidRPr="001D1F00">
        <w:rPr>
          <w:rStyle w:val="Strong"/>
          <w:rFonts w:ascii="Arial" w:eastAsiaTheme="majorEastAsia" w:hAnsi="Arial" w:cs="Arial"/>
          <w:b w:val="0"/>
          <w:bCs w:val="0"/>
          <w:color w:val="0E101A"/>
        </w:rPr>
        <w:t>profession</w:t>
      </w:r>
      <w:r w:rsidR="009E268F">
        <w:rPr>
          <w:rStyle w:val="Strong"/>
          <w:rFonts w:ascii="Arial" w:eastAsiaTheme="majorEastAsia" w:hAnsi="Arial" w:cs="Arial"/>
          <w:b w:val="0"/>
          <w:bCs w:val="0"/>
          <w:color w:val="0E101A"/>
        </w:rPr>
        <w:t>als</w:t>
      </w:r>
      <w:r w:rsidRPr="001D1F00">
        <w:rPr>
          <w:rStyle w:val="Strong"/>
          <w:rFonts w:ascii="Arial" w:eastAsiaTheme="majorEastAsia" w:hAnsi="Arial" w:cs="Arial"/>
          <w:b w:val="0"/>
          <w:bCs w:val="0"/>
          <w:color w:val="0E101A"/>
        </w:rPr>
        <w:t>. All surgical team members have a critical role in ensuring patient safety during surgical procedures in the operating room. The operating department comprises various teams with specific responsibilities and roles to ensure safe practice. The success of the surgical process depends on the coordination and collaboration of each team member. Effective teamwork is crucial to ensure patient safety in the operating room. Each team member is responsible for their actions and decisions during the procedure, and professional judgment is necessary to make the right decisions at the right time. The team must adhere to protocols and guidelines to ensure patient safety is not compromised. The nursing staff is responsible for the patient's care before, during, and after surgery, utilising critical thinking skills while the surgical team performs the procedure.</w:t>
      </w:r>
    </w:p>
    <w:p w14:paraId="08D3A826" w14:textId="77777777" w:rsidR="001D1F00" w:rsidRDefault="001D1F00" w:rsidP="002C0CEE">
      <w:pPr>
        <w:pStyle w:val="NormalWeb"/>
        <w:spacing w:before="0" w:beforeAutospacing="0" w:after="0" w:afterAutospacing="0" w:line="360" w:lineRule="auto"/>
        <w:rPr>
          <w:rFonts w:ascii="Arial" w:hAnsi="Arial" w:cs="Arial"/>
          <w:color w:val="0E101A"/>
        </w:rPr>
      </w:pPr>
    </w:p>
    <w:p w14:paraId="3AE66EA1" w14:textId="30C20EE3" w:rsidR="001D1F00" w:rsidRDefault="001D1F00" w:rsidP="002C0CEE">
      <w:pPr>
        <w:pStyle w:val="NormalWeb"/>
        <w:spacing w:before="0" w:beforeAutospacing="0" w:after="0" w:afterAutospacing="0" w:line="360" w:lineRule="auto"/>
        <w:rPr>
          <w:rStyle w:val="Strong"/>
          <w:rFonts w:ascii="Arial" w:eastAsiaTheme="majorEastAsia" w:hAnsi="Arial" w:cs="Arial"/>
          <w:color w:val="0E101A"/>
          <w:sz w:val="32"/>
          <w:szCs w:val="32"/>
          <w:u w:val="single"/>
        </w:rPr>
      </w:pPr>
    </w:p>
    <w:p w14:paraId="0E79D465" w14:textId="77777777" w:rsidR="002C0CEE" w:rsidRDefault="002C0CEE" w:rsidP="002C0CEE">
      <w:pPr>
        <w:pStyle w:val="NormalWeb"/>
        <w:spacing w:before="0" w:beforeAutospacing="0" w:after="0" w:afterAutospacing="0" w:line="360" w:lineRule="auto"/>
        <w:rPr>
          <w:rFonts w:ascii="Arial" w:hAnsi="Arial" w:cs="Arial"/>
          <w:b/>
          <w:bCs/>
          <w:color w:val="0E101A"/>
          <w:sz w:val="32"/>
          <w:szCs w:val="32"/>
          <w:u w:val="single"/>
        </w:rPr>
      </w:pPr>
      <w:r w:rsidRPr="002C0CEE">
        <w:rPr>
          <w:rFonts w:ascii="Arial" w:hAnsi="Arial" w:cs="Arial"/>
          <w:b/>
          <w:bCs/>
          <w:color w:val="0E101A"/>
          <w:sz w:val="32"/>
          <w:szCs w:val="32"/>
          <w:u w:val="single"/>
        </w:rPr>
        <w:t xml:space="preserve">Patient Safety </w:t>
      </w:r>
    </w:p>
    <w:p w14:paraId="352EF280" w14:textId="72D5D0B9" w:rsidR="001D1F00" w:rsidRPr="002C0CEE" w:rsidRDefault="001D1F00" w:rsidP="002C0CEE">
      <w:pPr>
        <w:pStyle w:val="NormalWeb"/>
        <w:spacing w:before="0" w:beforeAutospacing="0" w:after="0" w:afterAutospacing="0" w:line="360" w:lineRule="auto"/>
        <w:rPr>
          <w:rFonts w:ascii="Arial" w:hAnsi="Arial" w:cs="Arial"/>
          <w:b/>
          <w:bCs/>
          <w:color w:val="0E101A"/>
          <w:sz w:val="32"/>
          <w:szCs w:val="32"/>
          <w:u w:val="single"/>
        </w:rPr>
      </w:pPr>
      <w:r w:rsidRPr="001D1F00">
        <w:rPr>
          <w:rStyle w:val="Strong"/>
          <w:rFonts w:ascii="Arial" w:eastAsiaTheme="majorEastAsia" w:hAnsi="Arial" w:cs="Arial"/>
          <w:b w:val="0"/>
          <w:bCs w:val="0"/>
          <w:color w:val="0E101A"/>
        </w:rPr>
        <w:t xml:space="preserve">All team members involved in healthcare are responsible for providing patients with high-quality care. Each team member has unique skills and expertise that contribute to the patient's well-being. Patients are </w:t>
      </w:r>
      <w:r w:rsidR="00D34EC9">
        <w:rPr>
          <w:rStyle w:val="Strong"/>
          <w:rFonts w:ascii="Arial" w:eastAsiaTheme="majorEastAsia" w:hAnsi="Arial" w:cs="Arial"/>
          <w:b w:val="0"/>
          <w:bCs w:val="0"/>
          <w:color w:val="0E101A"/>
        </w:rPr>
        <w:t xml:space="preserve">also </w:t>
      </w:r>
      <w:r w:rsidRPr="001D1F00">
        <w:rPr>
          <w:rStyle w:val="Strong"/>
          <w:rFonts w:ascii="Arial" w:eastAsiaTheme="majorEastAsia" w:hAnsi="Arial" w:cs="Arial"/>
          <w:b w:val="0"/>
          <w:bCs w:val="0"/>
          <w:color w:val="0E101A"/>
        </w:rPr>
        <w:t>considered essential team members as they have extensive knowledge of their health conditions and can provide valuable insights into their care. Although every team member plays a vital role, surgical teams are typically composed of multi-professional groups operating in parallel with relatively low integration. They operate independently but coordinate their actions to ensure the patient receives the best care possible</w:t>
      </w:r>
      <w:r w:rsidR="00D34EC9">
        <w:rPr>
          <w:rStyle w:val="Strong"/>
          <w:rFonts w:ascii="Arial" w:eastAsiaTheme="majorEastAsia" w:hAnsi="Arial" w:cs="Arial"/>
          <w:b w:val="0"/>
          <w:bCs w:val="0"/>
          <w:color w:val="0E101A"/>
        </w:rPr>
        <w:t>.</w:t>
      </w:r>
      <w:r w:rsidRPr="001D1F00">
        <w:rPr>
          <w:rFonts w:ascii="Arial" w:hAnsi="Arial" w:cs="Arial"/>
          <w:color w:val="0E101A"/>
        </w:rPr>
        <w:t xml:space="preserve"> (Gustafsson BÅ, 2010)</w:t>
      </w:r>
    </w:p>
    <w:p w14:paraId="53E3E620" w14:textId="77777777" w:rsidR="002C0CEE" w:rsidRPr="001D1F00" w:rsidRDefault="002C0CEE" w:rsidP="002C0CEE">
      <w:pPr>
        <w:pStyle w:val="NormalWeb"/>
        <w:spacing w:before="0" w:beforeAutospacing="0" w:after="0" w:afterAutospacing="0" w:line="360" w:lineRule="auto"/>
        <w:rPr>
          <w:rFonts w:ascii="Arial" w:hAnsi="Arial" w:cs="Arial"/>
          <w:color w:val="0E101A"/>
        </w:rPr>
      </w:pPr>
    </w:p>
    <w:p w14:paraId="6519F46F" w14:textId="1D543360" w:rsidR="001D1F00" w:rsidRDefault="00CA715B" w:rsidP="002C0CEE">
      <w:pPr>
        <w:pStyle w:val="NormalWeb"/>
        <w:spacing w:before="0" w:beforeAutospacing="0" w:after="0" w:afterAutospacing="0" w:line="360" w:lineRule="auto"/>
        <w:rPr>
          <w:rFonts w:ascii="Arial" w:hAnsi="Arial" w:cs="Arial"/>
          <w:color w:val="0E101A"/>
        </w:rPr>
      </w:pPr>
      <w:r w:rsidRPr="00CA715B">
        <w:rPr>
          <w:rFonts w:ascii="Arial" w:hAnsi="Arial" w:cs="Arial"/>
        </w:rPr>
        <w:t xml:space="preserve">Safety management systems have the objective to reduce the risk for patients who undergo invasive procedures by emphasizing safe practices. In high-pressure situations, these systems are especially useful to ensure that all important aspects of care are </w:t>
      </w:r>
      <w:r w:rsidRPr="00CA715B">
        <w:rPr>
          <w:rFonts w:ascii="Arial" w:hAnsi="Arial" w:cs="Arial"/>
        </w:rPr>
        <w:t>considered</w:t>
      </w:r>
      <w:r w:rsidRPr="00CA715B">
        <w:rPr>
          <w:rFonts w:ascii="Arial" w:hAnsi="Arial" w:cs="Arial"/>
        </w:rPr>
        <w:t>. The World Health Organisation (WHO) safety checklist is the most widely used safety management system for surgeries in the United Kingdom.</w:t>
      </w:r>
      <w:r w:rsidR="001D1F00" w:rsidRPr="00CA715B">
        <w:rPr>
          <w:rFonts w:ascii="Arial" w:hAnsi="Arial" w:cs="Arial"/>
          <w:color w:val="0E101A"/>
        </w:rPr>
        <w:t xml:space="preserve"> </w:t>
      </w:r>
      <w:r w:rsidR="00304627" w:rsidRPr="00CA715B">
        <w:rPr>
          <w:rFonts w:ascii="Arial" w:hAnsi="Arial" w:cs="Arial"/>
          <w:color w:val="0E101A"/>
        </w:rPr>
        <w:t>The</w:t>
      </w:r>
      <w:r w:rsidR="001D1F00" w:rsidRPr="00CA715B">
        <w:rPr>
          <w:rFonts w:ascii="Arial" w:hAnsi="Arial" w:cs="Arial"/>
          <w:color w:val="0E101A"/>
        </w:rPr>
        <w:t xml:space="preserve"> aim</w:t>
      </w:r>
      <w:r w:rsidR="00304627" w:rsidRPr="00CA715B">
        <w:rPr>
          <w:rFonts w:ascii="Arial" w:hAnsi="Arial" w:cs="Arial"/>
          <w:color w:val="0E101A"/>
        </w:rPr>
        <w:t xml:space="preserve"> of this checklist</w:t>
      </w:r>
      <w:r w:rsidR="001D1F00" w:rsidRPr="00CA715B">
        <w:rPr>
          <w:rFonts w:ascii="Arial" w:hAnsi="Arial" w:cs="Arial"/>
          <w:color w:val="0E101A"/>
        </w:rPr>
        <w:t xml:space="preserve"> is to promote teamwork, communication, and empowerment</w:t>
      </w:r>
      <w:r w:rsidR="001D1F00" w:rsidRPr="001D1F00">
        <w:rPr>
          <w:rFonts w:ascii="Arial" w:hAnsi="Arial" w:cs="Arial"/>
          <w:color w:val="0E101A"/>
        </w:rPr>
        <w:t xml:space="preserve"> </w:t>
      </w:r>
      <w:r w:rsidR="001D1F00" w:rsidRPr="001D1F00">
        <w:rPr>
          <w:rFonts w:ascii="Arial" w:hAnsi="Arial" w:cs="Arial"/>
          <w:color w:val="0E101A"/>
        </w:rPr>
        <w:lastRenderedPageBreak/>
        <w:t xml:space="preserve">among staff to voice concerns. The </w:t>
      </w:r>
      <w:r w:rsidR="00304627">
        <w:rPr>
          <w:rFonts w:ascii="Arial" w:hAnsi="Arial" w:cs="Arial"/>
          <w:color w:val="0E101A"/>
        </w:rPr>
        <w:t xml:space="preserve">WHO </w:t>
      </w:r>
      <w:r w:rsidR="001D1F00" w:rsidRPr="001D1F00">
        <w:rPr>
          <w:rFonts w:ascii="Arial" w:hAnsi="Arial" w:cs="Arial"/>
          <w:color w:val="0E101A"/>
        </w:rPr>
        <w:t>checklist is mandatory nationwide and consists of three stages performed by multiple operating team members, along with a team brief and debrief. Local policies may allow for variations based on previous experiences or specific types of surgery. (NICE, 2020)</w:t>
      </w:r>
    </w:p>
    <w:p w14:paraId="74CEDCAE" w14:textId="77777777" w:rsidR="002C0CEE" w:rsidRPr="001D1F00" w:rsidRDefault="002C0CEE" w:rsidP="002C0CEE">
      <w:pPr>
        <w:pStyle w:val="NormalWeb"/>
        <w:spacing w:before="0" w:beforeAutospacing="0" w:after="0" w:afterAutospacing="0" w:line="360" w:lineRule="auto"/>
        <w:rPr>
          <w:rFonts w:ascii="Arial" w:hAnsi="Arial" w:cs="Arial"/>
          <w:color w:val="0E101A"/>
        </w:rPr>
      </w:pPr>
    </w:p>
    <w:p w14:paraId="2FC341A8" w14:textId="77777777" w:rsidR="001D1F00" w:rsidRP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The WHO checklist goal is to create a culture that prioritises patient safety and ensures uniformity in surgical patient safety. (Natasha Woodman, 2016) </w:t>
      </w:r>
    </w:p>
    <w:p w14:paraId="70BAA31E" w14:textId="77777777" w:rsid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Perioperative nurses are highly skilled healthcare providers who provide essential care and support to patients during surgical procedures. They are responsible for assessing the patient's medical history, current health status, and surgical requirements to ensure a safe and effective surgical process. They collaborate with other medical professionals and use technology to monitor patients' vital signs, administer medications, and document their care effectively. Perioperative nurses must have excellent decision-making skills, adapt to changing situations quickly, and maintain a compassionate and calm demeanour under pressure. Their focus is always on patient safety throughout the surgical process. They play a crucial role in the surgical team and are essential for ensuring that patients receive safe and effective care. (AFPP, 2017)</w:t>
      </w:r>
    </w:p>
    <w:p w14:paraId="47A94F11" w14:textId="77777777" w:rsidR="002C0CEE" w:rsidRPr="001D1F00" w:rsidRDefault="002C0CEE" w:rsidP="002C0CEE">
      <w:pPr>
        <w:pStyle w:val="NormalWeb"/>
        <w:spacing w:before="0" w:beforeAutospacing="0" w:after="0" w:afterAutospacing="0" w:line="360" w:lineRule="auto"/>
        <w:rPr>
          <w:rFonts w:ascii="Arial" w:hAnsi="Arial" w:cs="Arial"/>
          <w:color w:val="0E101A"/>
        </w:rPr>
      </w:pPr>
    </w:p>
    <w:p w14:paraId="4310B4FA" w14:textId="77777777" w:rsid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During the perioperative period, it is the duty of the nurses to conduct safety checks to ensure the well-being of the patient. The safety checks involve various tasks, such as verifying the equipment used during surgery and keeping track of surgical swabs to prevent complications. These checks are performed before, during, and after the surgical procedure, and are crucial in promoting patient safety and achieving successful surgical outcomes. However, there is no specific process or method outlined in UK statute law for carrying out counts of accountable items, swabs, instruments, and sharps in a perioperative setting. Despite this, it is the legal responsibility of healthcare professionals to ensure that they provide the necessary care to their patients. (AFPP, 2017) </w:t>
      </w:r>
    </w:p>
    <w:p w14:paraId="6CC96319" w14:textId="77777777" w:rsidR="002C0CEE" w:rsidRPr="001D1F00" w:rsidRDefault="002C0CEE" w:rsidP="002C0CEE">
      <w:pPr>
        <w:pStyle w:val="NormalWeb"/>
        <w:spacing w:before="0" w:beforeAutospacing="0" w:after="0" w:afterAutospacing="0" w:line="360" w:lineRule="auto"/>
        <w:rPr>
          <w:rFonts w:ascii="Arial" w:hAnsi="Arial" w:cs="Arial"/>
          <w:color w:val="0E101A"/>
        </w:rPr>
      </w:pPr>
    </w:p>
    <w:p w14:paraId="72FBB70E" w14:textId="2409E4B4" w:rsid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 xml:space="preserve">The circulator, </w:t>
      </w:r>
      <w:r w:rsidR="00D34EC9">
        <w:rPr>
          <w:rFonts w:ascii="Arial" w:hAnsi="Arial" w:cs="Arial"/>
          <w:color w:val="0E101A"/>
        </w:rPr>
        <w:t>also known as an Operating</w:t>
      </w:r>
      <w:r w:rsidRPr="001D1F00">
        <w:rPr>
          <w:rFonts w:ascii="Arial" w:hAnsi="Arial" w:cs="Arial"/>
          <w:color w:val="0E101A"/>
        </w:rPr>
        <w:t xml:space="preserve"> </w:t>
      </w:r>
      <w:r w:rsidR="00D34EC9">
        <w:rPr>
          <w:rFonts w:ascii="Arial" w:hAnsi="Arial" w:cs="Arial"/>
          <w:color w:val="0E101A"/>
        </w:rPr>
        <w:t>T</w:t>
      </w:r>
      <w:r w:rsidRPr="001D1F00">
        <w:rPr>
          <w:rFonts w:ascii="Arial" w:hAnsi="Arial" w:cs="Arial"/>
          <w:color w:val="0E101A"/>
        </w:rPr>
        <w:t xml:space="preserve">heatre </w:t>
      </w:r>
      <w:r w:rsidR="00D34EC9">
        <w:rPr>
          <w:rFonts w:ascii="Arial" w:hAnsi="Arial" w:cs="Arial"/>
          <w:color w:val="0E101A"/>
        </w:rPr>
        <w:t>A</w:t>
      </w:r>
      <w:r w:rsidRPr="001D1F00">
        <w:rPr>
          <w:rFonts w:ascii="Arial" w:hAnsi="Arial" w:cs="Arial"/>
          <w:color w:val="0E101A"/>
        </w:rPr>
        <w:t>ssistant, is a crucial surgical team member in the operating room</w:t>
      </w:r>
      <w:r w:rsidR="00D34EC9">
        <w:rPr>
          <w:rFonts w:ascii="Arial" w:hAnsi="Arial" w:cs="Arial"/>
          <w:color w:val="0E101A"/>
        </w:rPr>
        <w:t xml:space="preserve"> as t</w:t>
      </w:r>
      <w:r w:rsidRPr="001D1F00">
        <w:rPr>
          <w:rFonts w:ascii="Arial" w:hAnsi="Arial" w:cs="Arial"/>
          <w:color w:val="0E101A"/>
        </w:rPr>
        <w:t xml:space="preserve">heir primary duty is to assist the nurse in keeping an accurate count of all the equipment and instruments used during the surgery. </w:t>
      </w:r>
      <w:r w:rsidR="00046DE3">
        <w:rPr>
          <w:rFonts w:ascii="Arial" w:hAnsi="Arial" w:cs="Arial"/>
          <w:color w:val="0E101A"/>
        </w:rPr>
        <w:t xml:space="preserve">As part of this count this record is recorded on a white board to maintain </w:t>
      </w:r>
      <w:r w:rsidR="00046DE3">
        <w:rPr>
          <w:rFonts w:ascii="Arial" w:hAnsi="Arial" w:cs="Arial"/>
          <w:color w:val="0E101A"/>
        </w:rPr>
        <w:lastRenderedPageBreak/>
        <w:t>accuracy for future reference.</w:t>
      </w:r>
      <w:r w:rsidRPr="001D1F00">
        <w:rPr>
          <w:rFonts w:ascii="Arial" w:hAnsi="Arial" w:cs="Arial"/>
          <w:color w:val="0E101A"/>
        </w:rPr>
        <w:t xml:space="preserve"> Their unwavering focus on precision and meticulous attention to detail is crucial in ensuring the safety and effectiveness of the surgical procedure. If a discrepancy in the count is detected, it is essential to notify the operating surgeon immediately</w:t>
      </w:r>
      <w:r w:rsidR="00046DE3">
        <w:rPr>
          <w:rFonts w:ascii="Arial" w:hAnsi="Arial" w:cs="Arial"/>
          <w:color w:val="0E101A"/>
        </w:rPr>
        <w:t xml:space="preserve"> to ensure a </w:t>
      </w:r>
      <w:r w:rsidRPr="001D1F00">
        <w:rPr>
          <w:rFonts w:ascii="Arial" w:hAnsi="Arial" w:cs="Arial"/>
          <w:color w:val="0E101A"/>
        </w:rPr>
        <w:t xml:space="preserve">thorough search </w:t>
      </w:r>
      <w:r w:rsidR="00046DE3">
        <w:rPr>
          <w:rFonts w:ascii="Arial" w:hAnsi="Arial" w:cs="Arial"/>
          <w:color w:val="0E101A"/>
        </w:rPr>
        <w:t xml:space="preserve">which </w:t>
      </w:r>
      <w:r w:rsidRPr="001D1F00">
        <w:rPr>
          <w:rFonts w:ascii="Arial" w:hAnsi="Arial" w:cs="Arial"/>
          <w:color w:val="0E101A"/>
        </w:rPr>
        <w:t>must be conducted without delay to locate the missing item. An X-ray should be the next step if the initial search is unsuccessful. All investigations regarding the unaccounted item must be performed before the surgical procedure ends. Any missing items must be documented in the patient's medical records. Any formal inquiry related to the missing item must follow local policy. In the case of intentionally retained items, it is necessary to document them, and the subsequent care teams must record the ongoing care and removal of the item. (AFPP, 2017)</w:t>
      </w:r>
    </w:p>
    <w:p w14:paraId="5EA0A42A" w14:textId="77777777" w:rsidR="002C0CEE" w:rsidRPr="001D1F00" w:rsidRDefault="002C0CEE" w:rsidP="002C0CEE">
      <w:pPr>
        <w:pStyle w:val="NormalWeb"/>
        <w:spacing w:before="0" w:beforeAutospacing="0" w:after="0" w:afterAutospacing="0" w:line="360" w:lineRule="auto"/>
        <w:rPr>
          <w:rFonts w:ascii="Arial" w:hAnsi="Arial" w:cs="Arial"/>
          <w:color w:val="0E101A"/>
        </w:rPr>
      </w:pPr>
    </w:p>
    <w:p w14:paraId="3DAA84EE" w14:textId="0A4EF028" w:rsid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 xml:space="preserve">During these </w:t>
      </w:r>
      <w:r w:rsidR="00046DE3">
        <w:rPr>
          <w:rFonts w:ascii="Arial" w:hAnsi="Arial" w:cs="Arial"/>
          <w:color w:val="0E101A"/>
        </w:rPr>
        <w:t xml:space="preserve">vital </w:t>
      </w:r>
      <w:r w:rsidRPr="001D1F00">
        <w:rPr>
          <w:rFonts w:ascii="Arial" w:hAnsi="Arial" w:cs="Arial"/>
          <w:color w:val="0E101A"/>
        </w:rPr>
        <w:t xml:space="preserve">checks, </w:t>
      </w:r>
      <w:r w:rsidR="00046DE3">
        <w:rPr>
          <w:rFonts w:ascii="Arial" w:hAnsi="Arial" w:cs="Arial"/>
          <w:color w:val="0E101A"/>
        </w:rPr>
        <w:t>the Theatre Practitioner</w:t>
      </w:r>
      <w:r w:rsidRPr="001D1F00">
        <w:rPr>
          <w:rFonts w:ascii="Arial" w:hAnsi="Arial" w:cs="Arial"/>
          <w:color w:val="0E101A"/>
        </w:rPr>
        <w:t xml:space="preserve"> must be audible to ensure the operating room can hear loud and </w:t>
      </w:r>
      <w:r w:rsidR="002C0CEE" w:rsidRPr="001D1F00">
        <w:rPr>
          <w:rFonts w:ascii="Arial" w:hAnsi="Arial" w:cs="Arial"/>
          <w:color w:val="0E101A"/>
        </w:rPr>
        <w:t>clear,</w:t>
      </w:r>
      <w:r w:rsidRPr="001D1F00">
        <w:rPr>
          <w:rFonts w:ascii="Arial" w:hAnsi="Arial" w:cs="Arial"/>
          <w:color w:val="0E101A"/>
        </w:rPr>
        <w:t xml:space="preserve"> so any instructions or actions are received to prevent </w:t>
      </w:r>
      <w:r w:rsidR="00046DE3">
        <w:rPr>
          <w:rFonts w:ascii="Arial" w:hAnsi="Arial" w:cs="Arial"/>
          <w:color w:val="0E101A"/>
        </w:rPr>
        <w:t xml:space="preserve">any </w:t>
      </w:r>
      <w:r w:rsidRPr="001D1F00">
        <w:rPr>
          <w:rFonts w:ascii="Arial" w:hAnsi="Arial" w:cs="Arial"/>
          <w:color w:val="0E101A"/>
        </w:rPr>
        <w:t>miscommunication. The Nursing and Midwifery Council (NMC) states that having the ability to communicate effectively is a vital part of delivering safe and empathetic patient-centred care. As such, registered nurses working in all areas of nursing must possess the required skills to handle relationships and communicate proficiently with individuals of diverse age groups and varying mental, physical, cognitive, and behavioural health conditions. (</w:t>
      </w:r>
      <w:r w:rsidR="00556171" w:rsidRPr="001D1F00">
        <w:rPr>
          <w:rFonts w:ascii="Arial" w:hAnsi="Arial" w:cs="Arial"/>
          <w:color w:val="0E101A"/>
        </w:rPr>
        <w:t>NMC,</w:t>
      </w:r>
      <w:r w:rsidRPr="001D1F00">
        <w:rPr>
          <w:rFonts w:ascii="Arial" w:hAnsi="Arial" w:cs="Arial"/>
          <w:color w:val="0E101A"/>
        </w:rPr>
        <w:t xml:space="preserve"> 2018)</w:t>
      </w:r>
    </w:p>
    <w:p w14:paraId="0A55DEA5" w14:textId="77777777" w:rsidR="002C0CEE" w:rsidRPr="001D1F00" w:rsidRDefault="002C0CEE" w:rsidP="002C0CEE">
      <w:pPr>
        <w:pStyle w:val="NormalWeb"/>
        <w:spacing w:before="0" w:beforeAutospacing="0" w:after="0" w:afterAutospacing="0" w:line="360" w:lineRule="auto"/>
        <w:rPr>
          <w:rFonts w:ascii="Arial" w:hAnsi="Arial" w:cs="Arial"/>
          <w:color w:val="0E101A"/>
        </w:rPr>
      </w:pPr>
    </w:p>
    <w:p w14:paraId="664DEBB0" w14:textId="77777777" w:rsidR="002C0CEE" w:rsidRDefault="001D1F00" w:rsidP="002C0CEE">
      <w:pPr>
        <w:pStyle w:val="NormalWeb"/>
        <w:spacing w:before="0" w:beforeAutospacing="0" w:after="0" w:afterAutospacing="0" w:line="360" w:lineRule="auto"/>
        <w:rPr>
          <w:rFonts w:ascii="Arial" w:hAnsi="Arial" w:cs="Arial"/>
        </w:rPr>
      </w:pPr>
      <w:r w:rsidRPr="009E268F">
        <w:rPr>
          <w:rFonts w:ascii="Arial" w:hAnsi="Arial" w:cs="Arial"/>
        </w:rPr>
        <w:t>In the operating room, optimal teamwork is crucial for a successful operation. Having an experienced team member who can assign tasks and openly communicate with all team members prior to the procedure's start is essential. This allows for a clear understanding of individual roles and responsibilities within the team. When the team operates cohesively, the procedure can be completed efficiently and with patient safety. Achieving success through teamwork requires effective communication. Every team member needs to have the confidence to express their thoughts, regardless of their level of expertise, especially if they feel things are not going according to plan. When a team communicates openly and effectively, it's more likely to achieve its objectives, as each member's unique abilities and perspectives can be fully utilised. Therefore, team leaders should promote a culture of collaboration and transparent communication where everyone can be heard and appreciated.</w:t>
      </w:r>
      <w:r w:rsidR="00556171" w:rsidRPr="009E268F">
        <w:rPr>
          <w:rFonts w:ascii="Arial" w:hAnsi="Arial" w:cs="Arial"/>
        </w:rPr>
        <w:t xml:space="preserve"> </w:t>
      </w:r>
      <w:sdt>
        <w:sdtPr>
          <w:rPr>
            <w:rFonts w:ascii="Arial" w:hAnsi="Arial" w:cs="Arial"/>
          </w:rPr>
          <w:id w:val="-1431731960"/>
          <w:citation/>
        </w:sdtPr>
        <w:sdtEndPr>
          <w:rPr>
            <w:color w:val="FF0000"/>
          </w:rPr>
        </w:sdtEndPr>
        <w:sdtContent>
          <w:r w:rsidR="00046DE3" w:rsidRPr="009E268F">
            <w:rPr>
              <w:rFonts w:ascii="Arial" w:hAnsi="Arial" w:cs="Arial"/>
            </w:rPr>
            <w:fldChar w:fldCharType="begin"/>
          </w:r>
          <w:r w:rsidR="00046DE3" w:rsidRPr="009E268F">
            <w:rPr>
              <w:rFonts w:ascii="Arial" w:hAnsi="Arial" w:cs="Arial"/>
            </w:rPr>
            <w:instrText xml:space="preserve"> CITATION Bir19 \l 2057 </w:instrText>
          </w:r>
          <w:r w:rsidR="00046DE3" w:rsidRPr="009E268F">
            <w:rPr>
              <w:rFonts w:ascii="Arial" w:hAnsi="Arial" w:cs="Arial"/>
            </w:rPr>
            <w:fldChar w:fldCharType="separate"/>
          </w:r>
          <w:r w:rsidR="009E268F" w:rsidRPr="009E268F">
            <w:rPr>
              <w:rFonts w:ascii="Arial" w:hAnsi="Arial" w:cs="Arial"/>
              <w:noProof/>
            </w:rPr>
            <w:t>(Birgitte Tørring, 2019)</w:t>
          </w:r>
          <w:r w:rsidR="00046DE3" w:rsidRPr="009E268F">
            <w:rPr>
              <w:rFonts w:ascii="Arial" w:hAnsi="Arial" w:cs="Arial"/>
            </w:rPr>
            <w:fldChar w:fldCharType="end"/>
          </w:r>
        </w:sdtContent>
      </w:sdt>
      <w:r w:rsidR="002C0CEE">
        <w:rPr>
          <w:rFonts w:ascii="Arial" w:hAnsi="Arial" w:cs="Arial"/>
        </w:rPr>
        <w:t xml:space="preserve">. </w:t>
      </w:r>
    </w:p>
    <w:p w14:paraId="77169121" w14:textId="5657AAC2" w:rsid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lastRenderedPageBreak/>
        <w:t>According to Stella Cottrell (2019), collaborating in a team or group can be a powerful way to motivate one another, exchange ideas and tasks, acquire new knowledge, and reflect on past experiences</w:t>
      </w:r>
      <w:r w:rsidR="009E268F">
        <w:rPr>
          <w:rFonts w:ascii="Arial" w:hAnsi="Arial" w:cs="Arial"/>
          <w:color w:val="0E101A"/>
        </w:rPr>
        <w:t>, However,</w:t>
      </w:r>
      <w:r w:rsidRPr="001D1F00">
        <w:rPr>
          <w:rFonts w:ascii="Arial" w:hAnsi="Arial" w:cs="Arial"/>
          <w:color w:val="0E101A"/>
        </w:rPr>
        <w:t xml:space="preserve"> working as a team can present challenges. To ensure success, it is essential to offer various forms of emotional support, including fostering a supportive environment, proactive planning to avoid potential issues, establishing an effective group dynamic, taking ownership, and clearly defining tasks and roles. (Cottrell, 2019)</w:t>
      </w:r>
    </w:p>
    <w:p w14:paraId="4CCEE03A" w14:textId="77777777" w:rsidR="002C0CEE" w:rsidRPr="002C0CEE" w:rsidRDefault="002C0CEE" w:rsidP="002C0CEE">
      <w:pPr>
        <w:pStyle w:val="NormalWeb"/>
        <w:spacing w:before="0" w:beforeAutospacing="0" w:after="0" w:afterAutospacing="0" w:line="360" w:lineRule="auto"/>
        <w:rPr>
          <w:rFonts w:ascii="Arial" w:hAnsi="Arial" w:cs="Arial"/>
          <w:color w:val="FF0000"/>
        </w:rPr>
      </w:pPr>
    </w:p>
    <w:p w14:paraId="37CA8B43" w14:textId="77777777" w:rsid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Critical thinking is crucial during surgical procedures as a scrub nurse because each patient and operation is distinct. It involves analysing, evaluating, and making decisions about the patient's care, which is an integral part of nursing practice. Critical thinking enables practitioners to provide safe and effective care to their patients. (Ummu, 2024)</w:t>
      </w:r>
    </w:p>
    <w:p w14:paraId="4D0DACAC" w14:textId="77777777" w:rsidR="002C0CEE" w:rsidRPr="001D1F00" w:rsidRDefault="002C0CEE" w:rsidP="002C0CEE">
      <w:pPr>
        <w:pStyle w:val="NormalWeb"/>
        <w:spacing w:before="0" w:beforeAutospacing="0" w:after="0" w:afterAutospacing="0" w:line="360" w:lineRule="auto"/>
        <w:rPr>
          <w:rFonts w:ascii="Arial" w:hAnsi="Arial" w:cs="Arial"/>
          <w:color w:val="0E101A"/>
        </w:rPr>
      </w:pPr>
    </w:p>
    <w:p w14:paraId="704D4EF2" w14:textId="3EF48CB6" w:rsidR="001D1F00" w:rsidRP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As a</w:t>
      </w:r>
      <w:r w:rsidR="009E268F">
        <w:rPr>
          <w:rFonts w:ascii="Arial" w:hAnsi="Arial" w:cs="Arial"/>
          <w:color w:val="0E101A"/>
        </w:rPr>
        <w:t>nother</w:t>
      </w:r>
      <w:r w:rsidRPr="001D1F00">
        <w:rPr>
          <w:rFonts w:ascii="Arial" w:hAnsi="Arial" w:cs="Arial"/>
          <w:color w:val="0E101A"/>
        </w:rPr>
        <w:t xml:space="preserve"> crucial part of the healthcare team, </w:t>
      </w:r>
      <w:r w:rsidR="00EB4CAD">
        <w:rPr>
          <w:rFonts w:ascii="Arial" w:hAnsi="Arial" w:cs="Arial"/>
          <w:color w:val="0E101A"/>
        </w:rPr>
        <w:t xml:space="preserve">theatre </w:t>
      </w:r>
      <w:r w:rsidRPr="001D1F00">
        <w:rPr>
          <w:rFonts w:ascii="Arial" w:hAnsi="Arial" w:cs="Arial"/>
          <w:color w:val="0E101A"/>
        </w:rPr>
        <w:t>nurses play a vital role in promptly identifying and responding to patient deterioration. They are responsible for detecting subtle changes in a patient's condition and taking immediate action to prevent further decline. Their expertise and constant watchfulness are invaluable in ensuring positive patient outcomes and avoiding adverse events. Effective healthcare greatly relies on their diligence and professionalism</w:t>
      </w:r>
      <w:r w:rsidR="008764FF">
        <w:rPr>
          <w:rFonts w:ascii="Arial" w:hAnsi="Arial" w:cs="Arial"/>
          <w:color w:val="0E101A"/>
        </w:rPr>
        <w:t xml:space="preserve"> </w:t>
      </w:r>
      <w:r w:rsidRPr="001D1F00">
        <w:rPr>
          <w:rFonts w:ascii="Arial" w:hAnsi="Arial" w:cs="Arial"/>
          <w:color w:val="0E101A"/>
        </w:rPr>
        <w:t xml:space="preserve">(McCartney, 2017). </w:t>
      </w:r>
      <w:r w:rsidR="008764FF">
        <w:rPr>
          <w:rFonts w:ascii="Arial" w:hAnsi="Arial" w:cs="Arial"/>
          <w:color w:val="0E101A"/>
        </w:rPr>
        <w:t xml:space="preserve">To Include this, </w:t>
      </w:r>
      <w:r w:rsidRPr="001D1F00">
        <w:rPr>
          <w:rFonts w:ascii="Arial" w:hAnsi="Arial" w:cs="Arial"/>
          <w:color w:val="0E101A"/>
        </w:rPr>
        <w:t xml:space="preserve">Cottrell (2019) also suggests that the benefits of good critical abilities can include the ability to spot your own and </w:t>
      </w:r>
      <w:r w:rsidR="00445DE5" w:rsidRPr="001D1F00">
        <w:rPr>
          <w:rFonts w:ascii="Arial" w:hAnsi="Arial" w:cs="Arial"/>
          <w:color w:val="0E101A"/>
        </w:rPr>
        <w:t>other</w:t>
      </w:r>
      <w:r w:rsidRPr="001D1F00">
        <w:rPr>
          <w:rFonts w:ascii="Arial" w:hAnsi="Arial" w:cs="Arial"/>
          <w:color w:val="0E101A"/>
        </w:rPr>
        <w:t xml:space="preserve"> assumptions, be able to make fair and professional decisions, clearer </w:t>
      </w:r>
      <w:r w:rsidR="008764FF" w:rsidRPr="001D1F00">
        <w:rPr>
          <w:rFonts w:ascii="Arial" w:hAnsi="Arial" w:cs="Arial"/>
          <w:color w:val="0E101A"/>
        </w:rPr>
        <w:t>thinking,</w:t>
      </w:r>
      <w:r w:rsidRPr="001D1F00">
        <w:rPr>
          <w:rFonts w:ascii="Arial" w:hAnsi="Arial" w:cs="Arial"/>
          <w:color w:val="0E101A"/>
        </w:rPr>
        <w:t xml:space="preserve"> and good communication, however, </w:t>
      </w:r>
      <w:r w:rsidR="009E268F">
        <w:rPr>
          <w:rFonts w:ascii="Arial" w:hAnsi="Arial" w:cs="Arial"/>
          <w:color w:val="0E101A"/>
        </w:rPr>
        <w:t>Cottrell (2017) states that cr</w:t>
      </w:r>
      <w:r w:rsidRPr="001D1F00">
        <w:rPr>
          <w:rFonts w:ascii="Arial" w:hAnsi="Arial" w:cs="Arial"/>
          <w:color w:val="0E101A"/>
        </w:rPr>
        <w:t xml:space="preserve">itical thinking involves accuracy and </w:t>
      </w:r>
      <w:r w:rsidR="008764FF" w:rsidRPr="001D1F00">
        <w:rPr>
          <w:rFonts w:ascii="Arial" w:hAnsi="Arial" w:cs="Arial"/>
          <w:color w:val="0E101A"/>
        </w:rPr>
        <w:t>precision,</w:t>
      </w:r>
      <w:r w:rsidRPr="001D1F00">
        <w:rPr>
          <w:rFonts w:ascii="Arial" w:hAnsi="Arial" w:cs="Arial"/>
          <w:color w:val="0E101A"/>
        </w:rPr>
        <w:t xml:space="preserve"> and this can require dedication to finding the right answer. (Cottrell, 2017)</w:t>
      </w:r>
    </w:p>
    <w:p w14:paraId="60DA904D" w14:textId="77777777" w:rsidR="001D1F00" w:rsidRDefault="001D1F00" w:rsidP="001D1F00">
      <w:pPr>
        <w:pStyle w:val="NormalWeb"/>
        <w:spacing w:before="0" w:beforeAutospacing="0" w:after="0" w:afterAutospacing="0"/>
        <w:rPr>
          <w:rFonts w:ascii="Arial" w:hAnsi="Arial" w:cs="Arial"/>
          <w:color w:val="0E101A"/>
          <w:sz w:val="32"/>
          <w:szCs w:val="32"/>
        </w:rPr>
      </w:pPr>
    </w:p>
    <w:p w14:paraId="35913410" w14:textId="77777777" w:rsidR="001D1F00" w:rsidRPr="001D1F00" w:rsidRDefault="001D1F00" w:rsidP="001D1F00">
      <w:pPr>
        <w:pStyle w:val="NormalWeb"/>
        <w:spacing w:before="0" w:beforeAutospacing="0" w:after="0" w:afterAutospacing="0"/>
        <w:rPr>
          <w:rFonts w:ascii="Arial" w:hAnsi="Arial" w:cs="Arial"/>
          <w:color w:val="0E101A"/>
          <w:sz w:val="32"/>
          <w:szCs w:val="32"/>
        </w:rPr>
      </w:pPr>
    </w:p>
    <w:p w14:paraId="5D545867" w14:textId="07D05C63" w:rsidR="002C0CEE" w:rsidRDefault="001D1F00" w:rsidP="002C0CEE">
      <w:pPr>
        <w:pStyle w:val="NormalWeb"/>
        <w:spacing w:before="0" w:beforeAutospacing="0" w:after="0" w:afterAutospacing="0" w:line="360" w:lineRule="auto"/>
        <w:rPr>
          <w:rStyle w:val="Strong"/>
          <w:rFonts w:ascii="Arial" w:eastAsiaTheme="majorEastAsia" w:hAnsi="Arial" w:cs="Arial"/>
          <w:color w:val="0E101A"/>
          <w:sz w:val="32"/>
          <w:szCs w:val="32"/>
          <w:u w:val="single"/>
        </w:rPr>
      </w:pPr>
      <w:r w:rsidRPr="001D1F00">
        <w:rPr>
          <w:rStyle w:val="Strong"/>
          <w:rFonts w:ascii="Arial" w:eastAsiaTheme="majorEastAsia" w:hAnsi="Arial" w:cs="Arial"/>
          <w:color w:val="0E101A"/>
          <w:sz w:val="32"/>
          <w:szCs w:val="32"/>
          <w:u w:val="single"/>
        </w:rPr>
        <w:t>Conclusion</w:t>
      </w:r>
    </w:p>
    <w:p w14:paraId="699984C0" w14:textId="77777777" w:rsidR="001D1F00" w:rsidRPr="001D1F00" w:rsidRDefault="001D1F00" w:rsidP="002C0CEE">
      <w:pPr>
        <w:pStyle w:val="NormalWeb"/>
        <w:spacing w:before="0" w:beforeAutospacing="0" w:after="0" w:afterAutospacing="0" w:line="360" w:lineRule="auto"/>
        <w:rPr>
          <w:rFonts w:ascii="Arial" w:hAnsi="Arial" w:cs="Arial"/>
          <w:color w:val="0E101A"/>
        </w:rPr>
      </w:pPr>
      <w:r w:rsidRPr="001D1F00">
        <w:rPr>
          <w:rFonts w:ascii="Arial" w:hAnsi="Arial" w:cs="Arial"/>
          <w:color w:val="0E101A"/>
        </w:rPr>
        <w:t xml:space="preserve">In conclusion, patient safety is of utmost importance in the operating room. A multi-disciplinary approach is necessary to ensure that the patient receives high-quality care. All team members must work together effectively and adhere to protocols and guidelines to ensure patient safety is not compromised. The WHO safety checklist is essential in promoting teamwork, communication, and empowerment among staff to </w:t>
      </w:r>
      <w:r w:rsidRPr="001D1F00">
        <w:rPr>
          <w:rFonts w:ascii="Arial" w:hAnsi="Arial" w:cs="Arial"/>
          <w:color w:val="0E101A"/>
        </w:rPr>
        <w:lastRenderedPageBreak/>
        <w:t>voice concerns. Perioperative nurses are crucial in ensuring patient safety throughout the surgical process. Their focus is always on patient safety, and they must have excellent decision-making skills, adapt to changing situations quickly, and maintain a compassionate and calm demeanour under pressure. The circulator is also a critical team member and must maintain careful attention to detail to ensure the safety and effectiveness of the surgical procedure. Overall, all healthcare professionals involved in surgery are responsible for prioritising patient safety and providing the necessary care to their patients.</w:t>
      </w:r>
    </w:p>
    <w:p w14:paraId="71D83BB1" w14:textId="4186A3A0" w:rsidR="003D0E11" w:rsidRDefault="003D0E11" w:rsidP="001D1F00">
      <w:pPr>
        <w:spacing w:line="259" w:lineRule="auto"/>
      </w:pPr>
    </w:p>
    <w:p w14:paraId="6E694D7E" w14:textId="77777777" w:rsidR="001D1F00" w:rsidRDefault="001D1F00" w:rsidP="001D1F00">
      <w:pPr>
        <w:spacing w:line="259" w:lineRule="auto"/>
      </w:pPr>
    </w:p>
    <w:p w14:paraId="11ED2392" w14:textId="77777777" w:rsidR="001D1F00" w:rsidRDefault="001D1F00" w:rsidP="001D1F00">
      <w:pPr>
        <w:spacing w:line="259" w:lineRule="auto"/>
      </w:pPr>
    </w:p>
    <w:p w14:paraId="5A540846" w14:textId="77777777" w:rsidR="001D1F00" w:rsidRDefault="001D1F00" w:rsidP="001D1F00">
      <w:pPr>
        <w:spacing w:line="259" w:lineRule="auto"/>
      </w:pPr>
    </w:p>
    <w:p w14:paraId="5749ECA4" w14:textId="77777777" w:rsidR="001D1F00" w:rsidRDefault="001D1F00" w:rsidP="001D1F00">
      <w:pPr>
        <w:spacing w:line="259" w:lineRule="auto"/>
      </w:pPr>
    </w:p>
    <w:p w14:paraId="3A6B2E87" w14:textId="77777777" w:rsidR="001D1F00" w:rsidRDefault="001D1F00" w:rsidP="001D1F00">
      <w:pPr>
        <w:spacing w:line="259" w:lineRule="auto"/>
      </w:pPr>
    </w:p>
    <w:p w14:paraId="31DD5F8A" w14:textId="77777777" w:rsidR="001D1F00" w:rsidRDefault="001D1F00" w:rsidP="001D1F00">
      <w:pPr>
        <w:spacing w:line="259" w:lineRule="auto"/>
      </w:pPr>
    </w:p>
    <w:p w14:paraId="6673EE9A" w14:textId="77777777" w:rsidR="001D1F00" w:rsidRDefault="001D1F00" w:rsidP="001D1F00">
      <w:pPr>
        <w:spacing w:line="259" w:lineRule="auto"/>
      </w:pPr>
    </w:p>
    <w:p w14:paraId="306271BF" w14:textId="77777777" w:rsidR="002C0CEE" w:rsidRDefault="002C0CEE" w:rsidP="00314298">
      <w:pPr>
        <w:spacing w:line="259" w:lineRule="auto"/>
        <w:rPr>
          <w:rStyle w:val="Strong"/>
          <w:sz w:val="32"/>
          <w:szCs w:val="32"/>
          <w:u w:val="single"/>
        </w:rPr>
      </w:pPr>
    </w:p>
    <w:p w14:paraId="1ACB9122" w14:textId="77777777" w:rsidR="002C0CEE" w:rsidRDefault="002C0CEE" w:rsidP="00314298">
      <w:pPr>
        <w:spacing w:line="259" w:lineRule="auto"/>
        <w:rPr>
          <w:rStyle w:val="Strong"/>
          <w:sz w:val="32"/>
          <w:szCs w:val="32"/>
          <w:u w:val="single"/>
        </w:rPr>
      </w:pPr>
    </w:p>
    <w:p w14:paraId="19703A21" w14:textId="77777777" w:rsidR="002C0CEE" w:rsidRDefault="002C0CEE" w:rsidP="00314298">
      <w:pPr>
        <w:spacing w:line="259" w:lineRule="auto"/>
        <w:rPr>
          <w:rStyle w:val="Strong"/>
          <w:sz w:val="32"/>
          <w:szCs w:val="32"/>
          <w:u w:val="single"/>
        </w:rPr>
      </w:pPr>
    </w:p>
    <w:p w14:paraId="286E07FB" w14:textId="77777777" w:rsidR="002C0CEE" w:rsidRDefault="002C0CEE" w:rsidP="00314298">
      <w:pPr>
        <w:spacing w:line="259" w:lineRule="auto"/>
        <w:rPr>
          <w:rStyle w:val="Strong"/>
          <w:sz w:val="32"/>
          <w:szCs w:val="32"/>
          <w:u w:val="single"/>
        </w:rPr>
      </w:pPr>
    </w:p>
    <w:p w14:paraId="2CD21AE6" w14:textId="77777777" w:rsidR="002C0CEE" w:rsidRDefault="002C0CEE" w:rsidP="00314298">
      <w:pPr>
        <w:spacing w:line="259" w:lineRule="auto"/>
        <w:rPr>
          <w:rStyle w:val="Strong"/>
          <w:sz w:val="32"/>
          <w:szCs w:val="32"/>
          <w:u w:val="single"/>
        </w:rPr>
      </w:pPr>
    </w:p>
    <w:p w14:paraId="319F67CA" w14:textId="77777777" w:rsidR="002C0CEE" w:rsidRDefault="002C0CEE" w:rsidP="00314298">
      <w:pPr>
        <w:spacing w:line="259" w:lineRule="auto"/>
        <w:rPr>
          <w:rStyle w:val="Strong"/>
          <w:sz w:val="32"/>
          <w:szCs w:val="32"/>
          <w:u w:val="single"/>
        </w:rPr>
      </w:pPr>
    </w:p>
    <w:p w14:paraId="5B0756EC" w14:textId="77777777" w:rsidR="002C0CEE" w:rsidRDefault="002C0CEE" w:rsidP="00314298">
      <w:pPr>
        <w:spacing w:line="259" w:lineRule="auto"/>
        <w:rPr>
          <w:rStyle w:val="Strong"/>
          <w:sz w:val="32"/>
          <w:szCs w:val="32"/>
          <w:u w:val="single"/>
        </w:rPr>
      </w:pPr>
    </w:p>
    <w:p w14:paraId="3205AF15" w14:textId="77777777" w:rsidR="002C0CEE" w:rsidRDefault="002C0CEE" w:rsidP="00314298">
      <w:pPr>
        <w:spacing w:line="259" w:lineRule="auto"/>
        <w:rPr>
          <w:rStyle w:val="Strong"/>
          <w:sz w:val="32"/>
          <w:szCs w:val="32"/>
          <w:u w:val="single"/>
        </w:rPr>
      </w:pPr>
    </w:p>
    <w:p w14:paraId="58A000B5" w14:textId="77777777" w:rsidR="002C0CEE" w:rsidRDefault="002C0CEE" w:rsidP="00314298">
      <w:pPr>
        <w:spacing w:line="259" w:lineRule="auto"/>
        <w:rPr>
          <w:rStyle w:val="Strong"/>
          <w:sz w:val="32"/>
          <w:szCs w:val="32"/>
          <w:u w:val="single"/>
        </w:rPr>
      </w:pPr>
    </w:p>
    <w:p w14:paraId="1C44F925" w14:textId="77777777" w:rsidR="002C0CEE" w:rsidRDefault="002C0CEE" w:rsidP="00314298">
      <w:pPr>
        <w:spacing w:line="259" w:lineRule="auto"/>
        <w:rPr>
          <w:rStyle w:val="Strong"/>
          <w:sz w:val="32"/>
          <w:szCs w:val="32"/>
          <w:u w:val="single"/>
        </w:rPr>
      </w:pPr>
    </w:p>
    <w:p w14:paraId="0CEC99EF" w14:textId="77777777" w:rsidR="002C0CEE" w:rsidRDefault="002C0CEE" w:rsidP="00314298">
      <w:pPr>
        <w:spacing w:line="259" w:lineRule="auto"/>
        <w:rPr>
          <w:rStyle w:val="Strong"/>
          <w:sz w:val="32"/>
          <w:szCs w:val="32"/>
          <w:u w:val="single"/>
        </w:rPr>
      </w:pPr>
    </w:p>
    <w:p w14:paraId="26D8E9DD" w14:textId="77777777" w:rsidR="002C0CEE" w:rsidRDefault="002C0CEE" w:rsidP="00314298">
      <w:pPr>
        <w:spacing w:line="259" w:lineRule="auto"/>
        <w:rPr>
          <w:rStyle w:val="Strong"/>
          <w:sz w:val="32"/>
          <w:szCs w:val="32"/>
          <w:u w:val="single"/>
        </w:rPr>
      </w:pPr>
    </w:p>
    <w:p w14:paraId="488CAA6F" w14:textId="77777777" w:rsidR="002C0CEE" w:rsidRDefault="002C0CEE" w:rsidP="00314298">
      <w:pPr>
        <w:spacing w:line="259" w:lineRule="auto"/>
        <w:rPr>
          <w:rStyle w:val="Strong"/>
          <w:sz w:val="32"/>
          <w:szCs w:val="32"/>
          <w:u w:val="single"/>
        </w:rPr>
      </w:pPr>
    </w:p>
    <w:p w14:paraId="16AAEFF6" w14:textId="6A909AB9" w:rsidR="0022375C" w:rsidRPr="0022375C" w:rsidRDefault="00AA0C3B" w:rsidP="002C0CEE">
      <w:pPr>
        <w:rPr>
          <w:rStyle w:val="Strong"/>
          <w:sz w:val="40"/>
          <w:szCs w:val="40"/>
        </w:rPr>
      </w:pPr>
      <w:r>
        <w:rPr>
          <w:rStyle w:val="Strong"/>
          <w:sz w:val="32"/>
          <w:szCs w:val="32"/>
          <w:u w:val="single"/>
        </w:rPr>
        <w:lastRenderedPageBreak/>
        <w:t xml:space="preserve">References </w:t>
      </w:r>
      <w:r w:rsidR="00314298">
        <w:rPr>
          <w:rStyle w:val="Strong"/>
          <w:sz w:val="40"/>
          <w:szCs w:val="40"/>
        </w:rPr>
        <w:t xml:space="preserve">             </w:t>
      </w:r>
    </w:p>
    <w:p w14:paraId="62B18098" w14:textId="77777777" w:rsidR="009E268F" w:rsidRDefault="00BC3B2E" w:rsidP="002C0CEE">
      <w:pPr>
        <w:pStyle w:val="Bibliography"/>
        <w:rPr>
          <w:noProof/>
          <w:sz w:val="24"/>
          <w:szCs w:val="24"/>
        </w:rPr>
      </w:pPr>
      <w:r w:rsidRPr="00B411FB">
        <w:rPr>
          <w:b/>
          <w:bCs/>
        </w:rPr>
        <w:fldChar w:fldCharType="begin"/>
      </w:r>
      <w:r w:rsidRPr="00B411FB">
        <w:rPr>
          <w:b/>
          <w:bCs/>
        </w:rPr>
        <w:instrText xml:space="preserve"> BIBLIOGRAPHY  \l 2057 </w:instrText>
      </w:r>
      <w:r w:rsidRPr="00B411FB">
        <w:rPr>
          <w:b/>
          <w:bCs/>
        </w:rPr>
        <w:fldChar w:fldCharType="separate"/>
      </w:r>
      <w:r w:rsidR="009E268F">
        <w:rPr>
          <w:noProof/>
        </w:rPr>
        <w:t xml:space="preserve">AFPP, 2017. </w:t>
      </w:r>
      <w:r w:rsidR="009E268F">
        <w:rPr>
          <w:i/>
          <w:iCs/>
          <w:noProof/>
        </w:rPr>
        <w:t xml:space="preserve">Accountable Items swab, instrument and sharps count. </w:t>
      </w:r>
      <w:r w:rsidR="009E268F">
        <w:rPr>
          <w:noProof/>
        </w:rPr>
        <w:t xml:space="preserve">[Online] </w:t>
      </w:r>
      <w:r w:rsidR="009E268F">
        <w:rPr>
          <w:noProof/>
        </w:rPr>
        <w:br/>
        <w:t xml:space="preserve">Available at: </w:t>
      </w:r>
      <w:r w:rsidR="009E268F">
        <w:rPr>
          <w:noProof/>
          <w:u w:val="single"/>
        </w:rPr>
        <w:t>www.afpp.org.uk</w:t>
      </w:r>
      <w:r w:rsidR="009E268F">
        <w:rPr>
          <w:noProof/>
        </w:rPr>
        <w:br/>
        <w:t>[Accessed 26 March 2024].</w:t>
      </w:r>
    </w:p>
    <w:p w14:paraId="4E9F3A75" w14:textId="77777777" w:rsidR="009E268F" w:rsidRDefault="009E268F" w:rsidP="002C0CEE">
      <w:pPr>
        <w:pStyle w:val="Bibliography"/>
        <w:rPr>
          <w:noProof/>
        </w:rPr>
      </w:pPr>
      <w:r>
        <w:rPr>
          <w:noProof/>
        </w:rPr>
        <w:t xml:space="preserve">AFPP, 2017. </w:t>
      </w:r>
      <w:r>
        <w:rPr>
          <w:i/>
          <w:iCs/>
          <w:noProof/>
        </w:rPr>
        <w:t xml:space="preserve">National Core Curriculum For Perioperative Nursing. </w:t>
      </w:r>
      <w:r>
        <w:rPr>
          <w:noProof/>
        </w:rPr>
        <w:t xml:space="preserve">[Online] </w:t>
      </w:r>
      <w:r>
        <w:rPr>
          <w:noProof/>
        </w:rPr>
        <w:br/>
        <w:t xml:space="preserve">Available at: </w:t>
      </w:r>
      <w:r>
        <w:rPr>
          <w:noProof/>
          <w:u w:val="single"/>
        </w:rPr>
        <w:t>https://www.afpp.org.uk/careers/Standards-Guidance</w:t>
      </w:r>
      <w:r>
        <w:rPr>
          <w:noProof/>
        </w:rPr>
        <w:br/>
        <w:t>[Accessed 26 March 2024].</w:t>
      </w:r>
    </w:p>
    <w:p w14:paraId="4D928247" w14:textId="77777777" w:rsidR="009E268F" w:rsidRDefault="009E268F" w:rsidP="002C0CEE">
      <w:pPr>
        <w:pStyle w:val="Bibliography"/>
        <w:rPr>
          <w:noProof/>
        </w:rPr>
      </w:pPr>
      <w:r>
        <w:rPr>
          <w:noProof/>
        </w:rPr>
        <w:t xml:space="preserve">Birgitte Tørring, J. H. G. M. L. B. S. R. a. E. E. S., 2019. Communication and relationship dynamics in surgical teams in the operating room: an ethnographic study. </w:t>
      </w:r>
      <w:r>
        <w:rPr>
          <w:i/>
          <w:iCs/>
          <w:noProof/>
        </w:rPr>
        <w:t xml:space="preserve">BMC Health Services Research, </w:t>
      </w:r>
      <w:r>
        <w:rPr>
          <w:noProof/>
        </w:rPr>
        <w:t>Issue 19, p. 528.</w:t>
      </w:r>
    </w:p>
    <w:p w14:paraId="089CCD97" w14:textId="77777777" w:rsidR="009E268F" w:rsidRDefault="009E268F" w:rsidP="002C0CEE">
      <w:pPr>
        <w:pStyle w:val="Bibliography"/>
        <w:rPr>
          <w:noProof/>
        </w:rPr>
      </w:pPr>
      <w:r>
        <w:rPr>
          <w:noProof/>
        </w:rPr>
        <w:t xml:space="preserve">Cottrell, S., 2017. </w:t>
      </w:r>
      <w:r>
        <w:rPr>
          <w:i/>
          <w:iCs/>
          <w:noProof/>
        </w:rPr>
        <w:t xml:space="preserve">Critical Thinking Skills. </w:t>
      </w:r>
      <w:r>
        <w:rPr>
          <w:noProof/>
        </w:rPr>
        <w:t>3rd ed. London: Red Globe Press.</w:t>
      </w:r>
    </w:p>
    <w:p w14:paraId="0287CDA3" w14:textId="77777777" w:rsidR="009E268F" w:rsidRDefault="009E268F" w:rsidP="002C0CEE">
      <w:pPr>
        <w:pStyle w:val="Bibliography"/>
        <w:rPr>
          <w:noProof/>
        </w:rPr>
      </w:pPr>
      <w:r>
        <w:rPr>
          <w:noProof/>
        </w:rPr>
        <w:t xml:space="preserve">Cottrell, S., 2019. </w:t>
      </w:r>
      <w:r>
        <w:rPr>
          <w:i/>
          <w:iCs/>
          <w:noProof/>
        </w:rPr>
        <w:t xml:space="preserve">The Study Skills Handbook. </w:t>
      </w:r>
      <w:r>
        <w:rPr>
          <w:noProof/>
        </w:rPr>
        <w:t>5th ed. London: Red Globe Press .</w:t>
      </w:r>
    </w:p>
    <w:p w14:paraId="2EE88709" w14:textId="77777777" w:rsidR="009E268F" w:rsidRDefault="009E268F" w:rsidP="002C0CEE">
      <w:pPr>
        <w:pStyle w:val="Bibliography"/>
        <w:rPr>
          <w:noProof/>
        </w:rPr>
      </w:pPr>
      <w:r>
        <w:rPr>
          <w:noProof/>
        </w:rPr>
        <w:t xml:space="preserve">Gustafsson BÅ, H. K. E. S.-L. e. a., 2010. International Journal of Orthopaedic and Trauma Nursing. </w:t>
      </w:r>
      <w:r>
        <w:rPr>
          <w:i/>
          <w:iCs/>
          <w:noProof/>
        </w:rPr>
        <w:t xml:space="preserve">In the hands of formal carers: older patients’ experiences of care across the perioperative period for joint replacement surgery., </w:t>
      </w:r>
      <w:r>
        <w:rPr>
          <w:noProof/>
        </w:rPr>
        <w:t>Issue 14, pp. 96-108.</w:t>
      </w:r>
    </w:p>
    <w:p w14:paraId="29912D2E" w14:textId="77777777" w:rsidR="009E268F" w:rsidRDefault="009E268F" w:rsidP="002C0CEE">
      <w:pPr>
        <w:pStyle w:val="Bibliography"/>
        <w:rPr>
          <w:noProof/>
        </w:rPr>
      </w:pPr>
      <w:r>
        <w:rPr>
          <w:noProof/>
        </w:rPr>
        <w:t xml:space="preserve">McCartney, M., 2017. Nurses must be allowed to exercise professional judgment. </w:t>
      </w:r>
      <w:r>
        <w:rPr>
          <w:i/>
          <w:iCs/>
          <w:noProof/>
        </w:rPr>
        <w:t xml:space="preserve">Thebmj, </w:t>
      </w:r>
      <w:r>
        <w:rPr>
          <w:noProof/>
        </w:rPr>
        <w:t>Issue 15, p. 356.</w:t>
      </w:r>
    </w:p>
    <w:p w14:paraId="417EFE13" w14:textId="77777777" w:rsidR="009E268F" w:rsidRDefault="009E268F" w:rsidP="002C0CEE">
      <w:pPr>
        <w:pStyle w:val="Bibliography"/>
        <w:rPr>
          <w:noProof/>
        </w:rPr>
      </w:pPr>
      <w:r>
        <w:rPr>
          <w:noProof/>
        </w:rPr>
        <w:t xml:space="preserve">Natasha Woodman, 2016. </w:t>
      </w:r>
      <w:r>
        <w:rPr>
          <w:i/>
          <w:iCs/>
          <w:noProof/>
        </w:rPr>
        <w:t xml:space="preserve">World Health Organisation Surgical Safety Checklist. </w:t>
      </w:r>
      <w:r>
        <w:rPr>
          <w:noProof/>
        </w:rPr>
        <w:t xml:space="preserve">[Online] </w:t>
      </w:r>
      <w:r>
        <w:rPr>
          <w:noProof/>
        </w:rPr>
        <w:br/>
        <w:t xml:space="preserve">Available at: </w:t>
      </w:r>
      <w:r>
        <w:rPr>
          <w:noProof/>
          <w:u w:val="single"/>
        </w:rPr>
        <w:t>https://resources.wfsahq.org/atotw/world-health-organization-surgical-safety-checklist/</w:t>
      </w:r>
      <w:r>
        <w:rPr>
          <w:noProof/>
        </w:rPr>
        <w:br/>
        <w:t>[Accessed 26 March 2024].</w:t>
      </w:r>
    </w:p>
    <w:p w14:paraId="3FE5F9DE" w14:textId="77777777" w:rsidR="009E268F" w:rsidRDefault="009E268F" w:rsidP="002C0CEE">
      <w:pPr>
        <w:pStyle w:val="Bibliography"/>
        <w:rPr>
          <w:noProof/>
        </w:rPr>
      </w:pPr>
      <w:r>
        <w:rPr>
          <w:noProof/>
        </w:rPr>
        <w:t xml:space="preserve">NICE, 2020. </w:t>
      </w:r>
      <w:r>
        <w:rPr>
          <w:i/>
          <w:iCs/>
          <w:noProof/>
        </w:rPr>
        <w:t xml:space="preserve">National Institute for health and care excellence. </w:t>
      </w:r>
      <w:r>
        <w:rPr>
          <w:noProof/>
        </w:rPr>
        <w:t xml:space="preserve">[Online] </w:t>
      </w:r>
      <w:r>
        <w:rPr>
          <w:noProof/>
        </w:rPr>
        <w:br/>
        <w:t xml:space="preserve">Available at: </w:t>
      </w:r>
      <w:r>
        <w:rPr>
          <w:noProof/>
          <w:u w:val="single"/>
        </w:rPr>
        <w:t>https://www.nice.org.uk/guidance/ng180/evidence/l-management-systems-to-promote-safety-in-operating-theatres-pdf-317993437911</w:t>
      </w:r>
      <w:r>
        <w:rPr>
          <w:noProof/>
        </w:rPr>
        <w:br/>
        <w:t>[Accessed 26 March 2024].</w:t>
      </w:r>
    </w:p>
    <w:p w14:paraId="74AF80C1" w14:textId="77777777" w:rsidR="009E268F" w:rsidRDefault="009E268F" w:rsidP="002C0CEE">
      <w:pPr>
        <w:pStyle w:val="Bibliography"/>
        <w:rPr>
          <w:noProof/>
        </w:rPr>
      </w:pPr>
      <w:r>
        <w:rPr>
          <w:noProof/>
        </w:rPr>
        <w:t xml:space="preserve">NMC , 2018. </w:t>
      </w:r>
      <w:r>
        <w:rPr>
          <w:i/>
          <w:iCs/>
          <w:noProof/>
        </w:rPr>
        <w:t xml:space="preserve">Standards of proficiency for registered nurses. </w:t>
      </w:r>
      <w:r>
        <w:rPr>
          <w:noProof/>
        </w:rPr>
        <w:t xml:space="preserve">[Online] </w:t>
      </w:r>
      <w:r>
        <w:rPr>
          <w:noProof/>
        </w:rPr>
        <w:br/>
        <w:t xml:space="preserve">Available at: </w:t>
      </w:r>
      <w:r>
        <w:rPr>
          <w:noProof/>
          <w:u w:val="single"/>
        </w:rPr>
        <w:t>www.nmc.org.uk</w:t>
      </w:r>
      <w:r>
        <w:rPr>
          <w:noProof/>
        </w:rPr>
        <w:br/>
        <w:t>[Accessed 29 March 2024].</w:t>
      </w:r>
    </w:p>
    <w:p w14:paraId="70E504CB" w14:textId="5EDE2116" w:rsidR="00CE3506" w:rsidRDefault="009E268F" w:rsidP="00CE3506">
      <w:pPr>
        <w:pStyle w:val="Bibliography"/>
      </w:pPr>
      <w:r>
        <w:rPr>
          <w:noProof/>
        </w:rPr>
        <w:t xml:space="preserve">Ummu, 2024. </w:t>
      </w:r>
      <w:r>
        <w:rPr>
          <w:i/>
          <w:iCs/>
          <w:noProof/>
        </w:rPr>
        <w:t xml:space="preserve">What is critical thinking in nursing?. </w:t>
      </w:r>
      <w:r>
        <w:rPr>
          <w:noProof/>
        </w:rPr>
        <w:t xml:space="preserve">[Online] </w:t>
      </w:r>
      <w:r>
        <w:rPr>
          <w:noProof/>
        </w:rPr>
        <w:br/>
        <w:t xml:space="preserve">Available at: </w:t>
      </w:r>
      <w:r>
        <w:rPr>
          <w:noProof/>
          <w:u w:val="single"/>
        </w:rPr>
        <w:t>Nurseship.com</w:t>
      </w:r>
      <w:r>
        <w:rPr>
          <w:noProof/>
        </w:rPr>
        <w:br/>
        <w:t>[Accessed 29 March 2024].</w:t>
      </w:r>
      <w:r w:rsidR="00BC3B2E" w:rsidRPr="00B411FB">
        <w:rPr>
          <w:b/>
          <w:bCs/>
        </w:rPr>
        <w:fldChar w:fldCharType="end"/>
      </w:r>
      <w:r w:rsidR="00CE3506">
        <w:br w:type="page"/>
      </w:r>
    </w:p>
    <w:p w14:paraId="441E70E7" w14:textId="77777777" w:rsidR="00CE3506" w:rsidRDefault="00CE3506" w:rsidP="00CE3506">
      <w:pPr>
        <w:sectPr w:rsidR="00CE3506" w:rsidSect="0060517B">
          <w:pgSz w:w="11906" w:h="16838"/>
          <w:pgMar w:top="1440" w:right="1440" w:bottom="1440" w:left="1440" w:header="708" w:footer="708" w:gutter="0"/>
          <w:cols w:space="708"/>
          <w:docGrid w:linePitch="360"/>
        </w:sectPr>
      </w:pPr>
    </w:p>
    <w:p w14:paraId="55113A03" w14:textId="6B6678BC" w:rsidR="00CE3506" w:rsidRDefault="00CE3506" w:rsidP="00CE3506">
      <w:r>
        <w:rPr>
          <w:noProof/>
          <w14:ligatures w14:val="standardContextual"/>
        </w:rPr>
        <w:lastRenderedPageBreak/>
        <w:drawing>
          <wp:inline distT="0" distB="0" distL="0" distR="0" wp14:anchorId="5532C64C" wp14:editId="0E36BC43">
            <wp:extent cx="8863330" cy="4985385"/>
            <wp:effectExtent l="0" t="0" r="0" b="5715"/>
            <wp:docPr id="11550357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35763" name=""/>
                    <pic:cNvPicPr/>
                  </pic:nvPicPr>
                  <pic:blipFill>
                    <a:blip r:embed="rId6">
                      <a:extLst>
                        <a:ext uri="{96DAC541-7B7A-43D3-8B79-37D633B846F1}">
                          <asvg:svgBlip xmlns:asvg="http://schemas.microsoft.com/office/drawing/2016/SVG/main" r:embed="rId7"/>
                        </a:ext>
                      </a:extLst>
                    </a:blip>
                    <a:stretch>
                      <a:fillRect/>
                    </a:stretch>
                  </pic:blipFill>
                  <pic:spPr>
                    <a:xfrm>
                      <a:off x="0" y="0"/>
                      <a:ext cx="8863330" cy="4985385"/>
                    </a:xfrm>
                    <a:prstGeom prst="rect">
                      <a:avLst/>
                    </a:prstGeom>
                  </pic:spPr>
                </pic:pic>
              </a:graphicData>
            </a:graphic>
          </wp:inline>
        </w:drawing>
      </w:r>
    </w:p>
    <w:p w14:paraId="26487F5C" w14:textId="77777777" w:rsidR="00CE3506" w:rsidRDefault="00CE3506" w:rsidP="00CE3506"/>
    <w:p w14:paraId="3D0990FF" w14:textId="77777777" w:rsidR="00CE3506" w:rsidRDefault="00CE3506" w:rsidP="00CE3506"/>
    <w:p w14:paraId="59269828" w14:textId="0EF4CA81" w:rsidR="00CE3506" w:rsidRDefault="00CE3506" w:rsidP="00CE3506">
      <w:r>
        <w:rPr>
          <w:noProof/>
          <w14:ligatures w14:val="standardContextual"/>
        </w:rPr>
        <w:lastRenderedPageBreak/>
        <w:drawing>
          <wp:inline distT="0" distB="0" distL="0" distR="0" wp14:anchorId="60097C2C" wp14:editId="19B55A8C">
            <wp:extent cx="8863330" cy="4985385"/>
            <wp:effectExtent l="0" t="0" r="0" b="5715"/>
            <wp:docPr id="7110513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51313" name=""/>
                    <pic:cNvPicPr/>
                  </pic:nvPicPr>
                  <pic:blipFill>
                    <a:blip r:embed="rId8">
                      <a:extLst>
                        <a:ext uri="{96DAC541-7B7A-43D3-8B79-37D633B846F1}">
                          <asvg:svgBlip xmlns:asvg="http://schemas.microsoft.com/office/drawing/2016/SVG/main" r:embed="rId9"/>
                        </a:ext>
                      </a:extLst>
                    </a:blip>
                    <a:stretch>
                      <a:fillRect/>
                    </a:stretch>
                  </pic:blipFill>
                  <pic:spPr>
                    <a:xfrm>
                      <a:off x="0" y="0"/>
                      <a:ext cx="8863330" cy="4985385"/>
                    </a:xfrm>
                    <a:prstGeom prst="rect">
                      <a:avLst/>
                    </a:prstGeom>
                  </pic:spPr>
                </pic:pic>
              </a:graphicData>
            </a:graphic>
          </wp:inline>
        </w:drawing>
      </w:r>
    </w:p>
    <w:p w14:paraId="33A2BF81" w14:textId="77777777" w:rsidR="00CE3506" w:rsidRDefault="00CE3506" w:rsidP="00CE3506"/>
    <w:p w14:paraId="6D4CB105" w14:textId="77777777" w:rsidR="00CE3506" w:rsidRDefault="00CE3506" w:rsidP="00CE3506"/>
    <w:p w14:paraId="76D53CFB" w14:textId="509805EA" w:rsidR="00CE3506" w:rsidRDefault="00CE3506" w:rsidP="00CE3506">
      <w:r>
        <w:rPr>
          <w:noProof/>
          <w14:ligatures w14:val="standardContextual"/>
        </w:rPr>
        <w:lastRenderedPageBreak/>
        <w:drawing>
          <wp:inline distT="0" distB="0" distL="0" distR="0" wp14:anchorId="7327D060" wp14:editId="781F7CF6">
            <wp:extent cx="8863330" cy="4985385"/>
            <wp:effectExtent l="0" t="0" r="0" b="5715"/>
            <wp:docPr id="7311502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5026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8863330" cy="4985385"/>
                    </a:xfrm>
                    <a:prstGeom prst="rect">
                      <a:avLst/>
                    </a:prstGeom>
                  </pic:spPr>
                </pic:pic>
              </a:graphicData>
            </a:graphic>
          </wp:inline>
        </w:drawing>
      </w:r>
    </w:p>
    <w:p w14:paraId="750096F1" w14:textId="77777777" w:rsidR="00CE3506" w:rsidRDefault="00CE3506" w:rsidP="00CE3506"/>
    <w:p w14:paraId="7ACE2084" w14:textId="77777777" w:rsidR="00CE3506" w:rsidRDefault="00CE3506" w:rsidP="00CE3506"/>
    <w:p w14:paraId="4A3FD997" w14:textId="6A834D18" w:rsidR="00CE3506" w:rsidRDefault="00CE3506" w:rsidP="00CE3506">
      <w:r>
        <w:rPr>
          <w:noProof/>
          <w14:ligatures w14:val="standardContextual"/>
        </w:rPr>
        <w:lastRenderedPageBreak/>
        <w:drawing>
          <wp:inline distT="0" distB="0" distL="0" distR="0" wp14:anchorId="4A3179CB" wp14:editId="21B37FB5">
            <wp:extent cx="8863330" cy="4985385"/>
            <wp:effectExtent l="0" t="0" r="0" b="5715"/>
            <wp:docPr id="6383177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31772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8863330" cy="4985385"/>
                    </a:xfrm>
                    <a:prstGeom prst="rect">
                      <a:avLst/>
                    </a:prstGeom>
                  </pic:spPr>
                </pic:pic>
              </a:graphicData>
            </a:graphic>
          </wp:inline>
        </w:drawing>
      </w:r>
    </w:p>
    <w:p w14:paraId="1D492A57" w14:textId="77777777" w:rsidR="00CE3506" w:rsidRDefault="00CE3506" w:rsidP="00CE3506"/>
    <w:p w14:paraId="21CE2D8E" w14:textId="77777777" w:rsidR="00CE3506" w:rsidRDefault="00CE3506" w:rsidP="00CE3506"/>
    <w:p w14:paraId="2ED2B4D1" w14:textId="31101B3C" w:rsidR="00CE3506" w:rsidRDefault="00CE3506" w:rsidP="00CE3506">
      <w:r>
        <w:rPr>
          <w:noProof/>
          <w14:ligatures w14:val="standardContextual"/>
        </w:rPr>
        <w:lastRenderedPageBreak/>
        <w:drawing>
          <wp:inline distT="0" distB="0" distL="0" distR="0" wp14:anchorId="51F18E35" wp14:editId="3DB6AC7B">
            <wp:extent cx="8863330" cy="4985385"/>
            <wp:effectExtent l="0" t="0" r="0" b="5715"/>
            <wp:docPr id="8585089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50895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8863330" cy="4985385"/>
                    </a:xfrm>
                    <a:prstGeom prst="rect">
                      <a:avLst/>
                    </a:prstGeom>
                  </pic:spPr>
                </pic:pic>
              </a:graphicData>
            </a:graphic>
          </wp:inline>
        </w:drawing>
      </w:r>
    </w:p>
    <w:p w14:paraId="3E1322D0" w14:textId="77777777" w:rsidR="00CE3506" w:rsidRDefault="00CE3506" w:rsidP="00CE3506"/>
    <w:p w14:paraId="3F6D7347" w14:textId="77777777" w:rsidR="00CE3506" w:rsidRDefault="00CE3506" w:rsidP="00CE3506"/>
    <w:p w14:paraId="57344AF8" w14:textId="7BD7624B" w:rsidR="00CE3506" w:rsidRDefault="00CE3506" w:rsidP="00CE3506">
      <w:r>
        <w:rPr>
          <w:noProof/>
          <w14:ligatures w14:val="standardContextual"/>
        </w:rPr>
        <w:lastRenderedPageBreak/>
        <w:drawing>
          <wp:inline distT="0" distB="0" distL="0" distR="0" wp14:anchorId="10E2D1C2" wp14:editId="29A1D8BF">
            <wp:extent cx="8863330" cy="4985385"/>
            <wp:effectExtent l="0" t="0" r="0" b="5715"/>
            <wp:docPr id="7337158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71583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8863330" cy="4985385"/>
                    </a:xfrm>
                    <a:prstGeom prst="rect">
                      <a:avLst/>
                    </a:prstGeom>
                  </pic:spPr>
                </pic:pic>
              </a:graphicData>
            </a:graphic>
          </wp:inline>
        </w:drawing>
      </w:r>
    </w:p>
    <w:p w14:paraId="7203B9A4" w14:textId="77777777" w:rsidR="00CE3506" w:rsidRDefault="00CE3506" w:rsidP="00CE3506"/>
    <w:p w14:paraId="55F3C01C" w14:textId="77777777" w:rsidR="00CE3506" w:rsidRDefault="00CE3506" w:rsidP="00CE3506"/>
    <w:p w14:paraId="2C5B9BE8" w14:textId="5B414735" w:rsidR="00CE3506" w:rsidRDefault="00CE3506" w:rsidP="00CE3506">
      <w:r>
        <w:rPr>
          <w:noProof/>
          <w14:ligatures w14:val="standardContextual"/>
        </w:rPr>
        <w:lastRenderedPageBreak/>
        <w:drawing>
          <wp:inline distT="0" distB="0" distL="0" distR="0" wp14:anchorId="7255B423" wp14:editId="46CF454D">
            <wp:extent cx="8863330" cy="4985385"/>
            <wp:effectExtent l="0" t="0" r="0" b="5715"/>
            <wp:docPr id="12302260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2604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8863330" cy="4985385"/>
                    </a:xfrm>
                    <a:prstGeom prst="rect">
                      <a:avLst/>
                    </a:prstGeom>
                  </pic:spPr>
                </pic:pic>
              </a:graphicData>
            </a:graphic>
          </wp:inline>
        </w:drawing>
      </w:r>
    </w:p>
    <w:p w14:paraId="294BB98D" w14:textId="77777777" w:rsidR="00CE3506" w:rsidRDefault="00CE3506" w:rsidP="00CE3506"/>
    <w:p w14:paraId="58011D8B" w14:textId="77777777" w:rsidR="00CE3506" w:rsidRDefault="00CE3506" w:rsidP="00CE3506"/>
    <w:p w14:paraId="03D1B729" w14:textId="399F7082" w:rsidR="00CE3506" w:rsidRDefault="00EB7383" w:rsidP="00CE3506">
      <w:r>
        <w:rPr>
          <w:noProof/>
          <w14:ligatures w14:val="standardContextual"/>
        </w:rPr>
        <w:lastRenderedPageBreak/>
        <w:drawing>
          <wp:inline distT="0" distB="0" distL="0" distR="0" wp14:anchorId="34ABF362" wp14:editId="7D27BD7E">
            <wp:extent cx="8863330" cy="4985385"/>
            <wp:effectExtent l="0" t="0" r="0" b="5715"/>
            <wp:docPr id="12969138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1387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8863330" cy="4985385"/>
                    </a:xfrm>
                    <a:prstGeom prst="rect">
                      <a:avLst/>
                    </a:prstGeom>
                  </pic:spPr>
                </pic:pic>
              </a:graphicData>
            </a:graphic>
          </wp:inline>
        </w:drawing>
      </w:r>
    </w:p>
    <w:p w14:paraId="4B71329A" w14:textId="77777777" w:rsidR="00EB7383" w:rsidRDefault="00EB7383" w:rsidP="00CE3506"/>
    <w:p w14:paraId="6B55277A" w14:textId="77777777" w:rsidR="00EB7383" w:rsidRDefault="00EB7383" w:rsidP="00CE3506"/>
    <w:p w14:paraId="56507360" w14:textId="353EDDF4" w:rsidR="00EB7383" w:rsidRPr="00CE3506" w:rsidRDefault="00EB7383" w:rsidP="00CE3506">
      <w:r>
        <w:rPr>
          <w:noProof/>
          <w14:ligatures w14:val="standardContextual"/>
        </w:rPr>
        <w:lastRenderedPageBreak/>
        <w:drawing>
          <wp:inline distT="0" distB="0" distL="0" distR="0" wp14:anchorId="47D5B7C0" wp14:editId="6FB806E3">
            <wp:extent cx="8863330" cy="4985385"/>
            <wp:effectExtent l="0" t="0" r="0" b="5715"/>
            <wp:docPr id="2765947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59470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8863330" cy="4985385"/>
                    </a:xfrm>
                    <a:prstGeom prst="rect">
                      <a:avLst/>
                    </a:prstGeom>
                  </pic:spPr>
                </pic:pic>
              </a:graphicData>
            </a:graphic>
          </wp:inline>
        </w:drawing>
      </w:r>
    </w:p>
    <w:sectPr w:rsidR="00EB7383" w:rsidRPr="00CE3506" w:rsidSect="0060517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75C"/>
    <w:rsid w:val="00031B1F"/>
    <w:rsid w:val="00046DE3"/>
    <w:rsid w:val="000D342A"/>
    <w:rsid w:val="0010516E"/>
    <w:rsid w:val="001533E5"/>
    <w:rsid w:val="001B0443"/>
    <w:rsid w:val="001C56AD"/>
    <w:rsid w:val="001D1F00"/>
    <w:rsid w:val="001D6FD3"/>
    <w:rsid w:val="0020155C"/>
    <w:rsid w:val="0022375C"/>
    <w:rsid w:val="00244236"/>
    <w:rsid w:val="00250279"/>
    <w:rsid w:val="002C0CEE"/>
    <w:rsid w:val="002D0EC8"/>
    <w:rsid w:val="00304627"/>
    <w:rsid w:val="00314298"/>
    <w:rsid w:val="00375597"/>
    <w:rsid w:val="003D0E11"/>
    <w:rsid w:val="00445DE5"/>
    <w:rsid w:val="004A1660"/>
    <w:rsid w:val="004F3A21"/>
    <w:rsid w:val="0050647D"/>
    <w:rsid w:val="00525C06"/>
    <w:rsid w:val="005327C9"/>
    <w:rsid w:val="00556171"/>
    <w:rsid w:val="00590759"/>
    <w:rsid w:val="005F136C"/>
    <w:rsid w:val="0060517B"/>
    <w:rsid w:val="0061453B"/>
    <w:rsid w:val="00621E48"/>
    <w:rsid w:val="006A4E15"/>
    <w:rsid w:val="00745CEF"/>
    <w:rsid w:val="0075035F"/>
    <w:rsid w:val="007B3B24"/>
    <w:rsid w:val="007C03E5"/>
    <w:rsid w:val="007F7466"/>
    <w:rsid w:val="00876162"/>
    <w:rsid w:val="008764FF"/>
    <w:rsid w:val="008E1BF7"/>
    <w:rsid w:val="00905B7A"/>
    <w:rsid w:val="00911BC7"/>
    <w:rsid w:val="009E268F"/>
    <w:rsid w:val="00A5285E"/>
    <w:rsid w:val="00AA0C3B"/>
    <w:rsid w:val="00AA4F38"/>
    <w:rsid w:val="00AF7985"/>
    <w:rsid w:val="00B220D0"/>
    <w:rsid w:val="00B411FB"/>
    <w:rsid w:val="00B4207C"/>
    <w:rsid w:val="00BC3B2E"/>
    <w:rsid w:val="00BE0B6D"/>
    <w:rsid w:val="00C83577"/>
    <w:rsid w:val="00C84715"/>
    <w:rsid w:val="00CA715B"/>
    <w:rsid w:val="00CE3506"/>
    <w:rsid w:val="00D34EC9"/>
    <w:rsid w:val="00DA7ED9"/>
    <w:rsid w:val="00DE1892"/>
    <w:rsid w:val="00E960BC"/>
    <w:rsid w:val="00EB4CAD"/>
    <w:rsid w:val="00EB7383"/>
    <w:rsid w:val="00EC3FE6"/>
    <w:rsid w:val="00F30A43"/>
    <w:rsid w:val="00FF084E"/>
    <w:rsid w:val="00FF4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275CC"/>
  <w15:chartTrackingRefBased/>
  <w15:docId w15:val="{AECD00C5-E71C-4EDC-9805-AC0E1E239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75C"/>
    <w:pPr>
      <w:spacing w:line="360" w:lineRule="auto"/>
    </w:pPr>
    <w:rPr>
      <w:rFonts w:ascii="Arial" w:hAnsi="Arial"/>
      <w:kern w:val="0"/>
      <w14:ligatures w14:val="none"/>
    </w:rPr>
  </w:style>
  <w:style w:type="paragraph" w:styleId="Heading1">
    <w:name w:val="heading 1"/>
    <w:basedOn w:val="Normal"/>
    <w:next w:val="Normal"/>
    <w:link w:val="Heading1Char"/>
    <w:uiPriority w:val="9"/>
    <w:qFormat/>
    <w:rsid w:val="0022375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2375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2375C"/>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2375C"/>
    <w:pPr>
      <w:keepNext/>
      <w:keepLines/>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22375C"/>
    <w:pPr>
      <w:keepNext/>
      <w:keepLines/>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22375C"/>
    <w:pPr>
      <w:keepNext/>
      <w:keepLines/>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2375C"/>
    <w:pPr>
      <w:keepNext/>
      <w:keepLines/>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2375C"/>
    <w:pPr>
      <w:keepNext/>
      <w:keepLines/>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2375C"/>
    <w:pPr>
      <w:keepNext/>
      <w:keepLines/>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37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3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3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3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3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75C"/>
    <w:rPr>
      <w:rFonts w:eastAsiaTheme="majorEastAsia" w:cstheme="majorBidi"/>
      <w:color w:val="272727" w:themeColor="text1" w:themeTint="D8"/>
    </w:rPr>
  </w:style>
  <w:style w:type="paragraph" w:styleId="Title">
    <w:name w:val="Title"/>
    <w:basedOn w:val="Normal"/>
    <w:next w:val="Normal"/>
    <w:link w:val="TitleChar"/>
    <w:uiPriority w:val="10"/>
    <w:qFormat/>
    <w:rsid w:val="0022375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23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75C"/>
    <w:pPr>
      <w:numPr>
        <w:ilvl w:val="1"/>
      </w:numPr>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23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75C"/>
    <w:pPr>
      <w:spacing w:before="160" w:line="259" w:lineRule="auto"/>
      <w:jc w:val="center"/>
    </w:pPr>
    <w:rPr>
      <w:rFonts w:asciiTheme="minorHAnsi" w:hAnsiTheme="minorHAnsi"/>
      <w:i/>
      <w:iCs/>
      <w:color w:val="404040" w:themeColor="text1" w:themeTint="BF"/>
      <w:kern w:val="2"/>
      <w14:ligatures w14:val="standardContextual"/>
    </w:rPr>
  </w:style>
  <w:style w:type="character" w:customStyle="1" w:styleId="QuoteChar">
    <w:name w:val="Quote Char"/>
    <w:basedOn w:val="DefaultParagraphFont"/>
    <w:link w:val="Quote"/>
    <w:uiPriority w:val="29"/>
    <w:rsid w:val="0022375C"/>
    <w:rPr>
      <w:i/>
      <w:iCs/>
      <w:color w:val="404040" w:themeColor="text1" w:themeTint="BF"/>
    </w:rPr>
  </w:style>
  <w:style w:type="paragraph" w:styleId="ListParagraph">
    <w:name w:val="List Paragraph"/>
    <w:basedOn w:val="Normal"/>
    <w:uiPriority w:val="34"/>
    <w:qFormat/>
    <w:rsid w:val="0022375C"/>
    <w:pPr>
      <w:spacing w:line="259" w:lineRule="auto"/>
      <w:ind w:left="720"/>
      <w:contextualSpacing/>
    </w:pPr>
    <w:rPr>
      <w:rFonts w:asciiTheme="minorHAnsi" w:hAnsiTheme="minorHAnsi"/>
      <w:kern w:val="2"/>
      <w14:ligatures w14:val="standardContextual"/>
    </w:rPr>
  </w:style>
  <w:style w:type="character" w:styleId="IntenseEmphasis">
    <w:name w:val="Intense Emphasis"/>
    <w:basedOn w:val="DefaultParagraphFont"/>
    <w:uiPriority w:val="21"/>
    <w:qFormat/>
    <w:rsid w:val="0022375C"/>
    <w:rPr>
      <w:i/>
      <w:iCs/>
      <w:color w:val="0F4761" w:themeColor="accent1" w:themeShade="BF"/>
    </w:rPr>
  </w:style>
  <w:style w:type="paragraph" w:styleId="IntenseQuote">
    <w:name w:val="Intense Quote"/>
    <w:basedOn w:val="Normal"/>
    <w:next w:val="Normal"/>
    <w:link w:val="IntenseQuoteChar"/>
    <w:uiPriority w:val="30"/>
    <w:qFormat/>
    <w:rsid w:val="0022375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22375C"/>
    <w:rPr>
      <w:i/>
      <w:iCs/>
      <w:color w:val="0F4761" w:themeColor="accent1" w:themeShade="BF"/>
    </w:rPr>
  </w:style>
  <w:style w:type="character" w:styleId="IntenseReference">
    <w:name w:val="Intense Reference"/>
    <w:basedOn w:val="DefaultParagraphFont"/>
    <w:uiPriority w:val="32"/>
    <w:qFormat/>
    <w:rsid w:val="0022375C"/>
    <w:rPr>
      <w:b/>
      <w:bCs/>
      <w:smallCaps/>
      <w:color w:val="0F4761" w:themeColor="accent1" w:themeShade="BF"/>
      <w:spacing w:val="5"/>
    </w:rPr>
  </w:style>
  <w:style w:type="character" w:styleId="Strong">
    <w:name w:val="Strong"/>
    <w:basedOn w:val="DefaultParagraphFont"/>
    <w:uiPriority w:val="22"/>
    <w:qFormat/>
    <w:rsid w:val="0022375C"/>
    <w:rPr>
      <w:b/>
      <w:bCs/>
    </w:rPr>
  </w:style>
  <w:style w:type="character" w:styleId="Hyperlink">
    <w:name w:val="Hyperlink"/>
    <w:basedOn w:val="DefaultParagraphFont"/>
    <w:uiPriority w:val="99"/>
    <w:semiHidden/>
    <w:unhideWhenUsed/>
    <w:rsid w:val="00BC3B2E"/>
    <w:rPr>
      <w:color w:val="0000FF"/>
      <w:u w:val="single"/>
    </w:rPr>
  </w:style>
  <w:style w:type="paragraph" w:styleId="Bibliography">
    <w:name w:val="Bibliography"/>
    <w:basedOn w:val="Normal"/>
    <w:next w:val="Normal"/>
    <w:uiPriority w:val="37"/>
    <w:unhideWhenUsed/>
    <w:rsid w:val="00BC3B2E"/>
  </w:style>
  <w:style w:type="paragraph" w:styleId="NormalWeb">
    <w:name w:val="Normal (Web)"/>
    <w:basedOn w:val="Normal"/>
    <w:uiPriority w:val="99"/>
    <w:semiHidden/>
    <w:unhideWhenUsed/>
    <w:rsid w:val="001D1F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3867">
      <w:bodyDiv w:val="1"/>
      <w:marLeft w:val="0"/>
      <w:marRight w:val="0"/>
      <w:marTop w:val="0"/>
      <w:marBottom w:val="0"/>
      <w:divBdr>
        <w:top w:val="none" w:sz="0" w:space="0" w:color="auto"/>
        <w:left w:val="none" w:sz="0" w:space="0" w:color="auto"/>
        <w:bottom w:val="none" w:sz="0" w:space="0" w:color="auto"/>
        <w:right w:val="none" w:sz="0" w:space="0" w:color="auto"/>
      </w:divBdr>
    </w:div>
    <w:div w:id="37827201">
      <w:bodyDiv w:val="1"/>
      <w:marLeft w:val="0"/>
      <w:marRight w:val="0"/>
      <w:marTop w:val="0"/>
      <w:marBottom w:val="0"/>
      <w:divBdr>
        <w:top w:val="none" w:sz="0" w:space="0" w:color="auto"/>
        <w:left w:val="none" w:sz="0" w:space="0" w:color="auto"/>
        <w:bottom w:val="none" w:sz="0" w:space="0" w:color="auto"/>
        <w:right w:val="none" w:sz="0" w:space="0" w:color="auto"/>
      </w:divBdr>
    </w:div>
    <w:div w:id="119417657">
      <w:bodyDiv w:val="1"/>
      <w:marLeft w:val="0"/>
      <w:marRight w:val="0"/>
      <w:marTop w:val="0"/>
      <w:marBottom w:val="0"/>
      <w:divBdr>
        <w:top w:val="none" w:sz="0" w:space="0" w:color="auto"/>
        <w:left w:val="none" w:sz="0" w:space="0" w:color="auto"/>
        <w:bottom w:val="none" w:sz="0" w:space="0" w:color="auto"/>
        <w:right w:val="none" w:sz="0" w:space="0" w:color="auto"/>
      </w:divBdr>
    </w:div>
    <w:div w:id="164706229">
      <w:bodyDiv w:val="1"/>
      <w:marLeft w:val="0"/>
      <w:marRight w:val="0"/>
      <w:marTop w:val="0"/>
      <w:marBottom w:val="0"/>
      <w:divBdr>
        <w:top w:val="none" w:sz="0" w:space="0" w:color="auto"/>
        <w:left w:val="none" w:sz="0" w:space="0" w:color="auto"/>
        <w:bottom w:val="none" w:sz="0" w:space="0" w:color="auto"/>
        <w:right w:val="none" w:sz="0" w:space="0" w:color="auto"/>
      </w:divBdr>
    </w:div>
    <w:div w:id="187840661">
      <w:bodyDiv w:val="1"/>
      <w:marLeft w:val="0"/>
      <w:marRight w:val="0"/>
      <w:marTop w:val="0"/>
      <w:marBottom w:val="0"/>
      <w:divBdr>
        <w:top w:val="none" w:sz="0" w:space="0" w:color="auto"/>
        <w:left w:val="none" w:sz="0" w:space="0" w:color="auto"/>
        <w:bottom w:val="none" w:sz="0" w:space="0" w:color="auto"/>
        <w:right w:val="none" w:sz="0" w:space="0" w:color="auto"/>
      </w:divBdr>
    </w:div>
    <w:div w:id="230123747">
      <w:bodyDiv w:val="1"/>
      <w:marLeft w:val="0"/>
      <w:marRight w:val="0"/>
      <w:marTop w:val="0"/>
      <w:marBottom w:val="0"/>
      <w:divBdr>
        <w:top w:val="none" w:sz="0" w:space="0" w:color="auto"/>
        <w:left w:val="none" w:sz="0" w:space="0" w:color="auto"/>
        <w:bottom w:val="none" w:sz="0" w:space="0" w:color="auto"/>
        <w:right w:val="none" w:sz="0" w:space="0" w:color="auto"/>
      </w:divBdr>
    </w:div>
    <w:div w:id="264119390">
      <w:bodyDiv w:val="1"/>
      <w:marLeft w:val="0"/>
      <w:marRight w:val="0"/>
      <w:marTop w:val="0"/>
      <w:marBottom w:val="0"/>
      <w:divBdr>
        <w:top w:val="none" w:sz="0" w:space="0" w:color="auto"/>
        <w:left w:val="none" w:sz="0" w:space="0" w:color="auto"/>
        <w:bottom w:val="none" w:sz="0" w:space="0" w:color="auto"/>
        <w:right w:val="none" w:sz="0" w:space="0" w:color="auto"/>
      </w:divBdr>
    </w:div>
    <w:div w:id="276984581">
      <w:bodyDiv w:val="1"/>
      <w:marLeft w:val="0"/>
      <w:marRight w:val="0"/>
      <w:marTop w:val="0"/>
      <w:marBottom w:val="0"/>
      <w:divBdr>
        <w:top w:val="none" w:sz="0" w:space="0" w:color="auto"/>
        <w:left w:val="none" w:sz="0" w:space="0" w:color="auto"/>
        <w:bottom w:val="none" w:sz="0" w:space="0" w:color="auto"/>
        <w:right w:val="none" w:sz="0" w:space="0" w:color="auto"/>
      </w:divBdr>
    </w:div>
    <w:div w:id="346100867">
      <w:bodyDiv w:val="1"/>
      <w:marLeft w:val="0"/>
      <w:marRight w:val="0"/>
      <w:marTop w:val="0"/>
      <w:marBottom w:val="0"/>
      <w:divBdr>
        <w:top w:val="none" w:sz="0" w:space="0" w:color="auto"/>
        <w:left w:val="none" w:sz="0" w:space="0" w:color="auto"/>
        <w:bottom w:val="none" w:sz="0" w:space="0" w:color="auto"/>
        <w:right w:val="none" w:sz="0" w:space="0" w:color="auto"/>
      </w:divBdr>
    </w:div>
    <w:div w:id="376318976">
      <w:bodyDiv w:val="1"/>
      <w:marLeft w:val="0"/>
      <w:marRight w:val="0"/>
      <w:marTop w:val="0"/>
      <w:marBottom w:val="0"/>
      <w:divBdr>
        <w:top w:val="none" w:sz="0" w:space="0" w:color="auto"/>
        <w:left w:val="none" w:sz="0" w:space="0" w:color="auto"/>
        <w:bottom w:val="none" w:sz="0" w:space="0" w:color="auto"/>
        <w:right w:val="none" w:sz="0" w:space="0" w:color="auto"/>
      </w:divBdr>
    </w:div>
    <w:div w:id="405491516">
      <w:bodyDiv w:val="1"/>
      <w:marLeft w:val="0"/>
      <w:marRight w:val="0"/>
      <w:marTop w:val="0"/>
      <w:marBottom w:val="0"/>
      <w:divBdr>
        <w:top w:val="none" w:sz="0" w:space="0" w:color="auto"/>
        <w:left w:val="none" w:sz="0" w:space="0" w:color="auto"/>
        <w:bottom w:val="none" w:sz="0" w:space="0" w:color="auto"/>
        <w:right w:val="none" w:sz="0" w:space="0" w:color="auto"/>
      </w:divBdr>
    </w:div>
    <w:div w:id="434136272">
      <w:bodyDiv w:val="1"/>
      <w:marLeft w:val="0"/>
      <w:marRight w:val="0"/>
      <w:marTop w:val="0"/>
      <w:marBottom w:val="0"/>
      <w:divBdr>
        <w:top w:val="none" w:sz="0" w:space="0" w:color="auto"/>
        <w:left w:val="none" w:sz="0" w:space="0" w:color="auto"/>
        <w:bottom w:val="none" w:sz="0" w:space="0" w:color="auto"/>
        <w:right w:val="none" w:sz="0" w:space="0" w:color="auto"/>
      </w:divBdr>
    </w:div>
    <w:div w:id="448473874">
      <w:bodyDiv w:val="1"/>
      <w:marLeft w:val="0"/>
      <w:marRight w:val="0"/>
      <w:marTop w:val="0"/>
      <w:marBottom w:val="0"/>
      <w:divBdr>
        <w:top w:val="none" w:sz="0" w:space="0" w:color="auto"/>
        <w:left w:val="none" w:sz="0" w:space="0" w:color="auto"/>
        <w:bottom w:val="none" w:sz="0" w:space="0" w:color="auto"/>
        <w:right w:val="none" w:sz="0" w:space="0" w:color="auto"/>
      </w:divBdr>
    </w:div>
    <w:div w:id="474491311">
      <w:bodyDiv w:val="1"/>
      <w:marLeft w:val="0"/>
      <w:marRight w:val="0"/>
      <w:marTop w:val="0"/>
      <w:marBottom w:val="0"/>
      <w:divBdr>
        <w:top w:val="none" w:sz="0" w:space="0" w:color="auto"/>
        <w:left w:val="none" w:sz="0" w:space="0" w:color="auto"/>
        <w:bottom w:val="none" w:sz="0" w:space="0" w:color="auto"/>
        <w:right w:val="none" w:sz="0" w:space="0" w:color="auto"/>
      </w:divBdr>
    </w:div>
    <w:div w:id="491605182">
      <w:bodyDiv w:val="1"/>
      <w:marLeft w:val="0"/>
      <w:marRight w:val="0"/>
      <w:marTop w:val="0"/>
      <w:marBottom w:val="0"/>
      <w:divBdr>
        <w:top w:val="none" w:sz="0" w:space="0" w:color="auto"/>
        <w:left w:val="none" w:sz="0" w:space="0" w:color="auto"/>
        <w:bottom w:val="none" w:sz="0" w:space="0" w:color="auto"/>
        <w:right w:val="none" w:sz="0" w:space="0" w:color="auto"/>
      </w:divBdr>
    </w:div>
    <w:div w:id="501702799">
      <w:bodyDiv w:val="1"/>
      <w:marLeft w:val="0"/>
      <w:marRight w:val="0"/>
      <w:marTop w:val="0"/>
      <w:marBottom w:val="0"/>
      <w:divBdr>
        <w:top w:val="none" w:sz="0" w:space="0" w:color="auto"/>
        <w:left w:val="none" w:sz="0" w:space="0" w:color="auto"/>
        <w:bottom w:val="none" w:sz="0" w:space="0" w:color="auto"/>
        <w:right w:val="none" w:sz="0" w:space="0" w:color="auto"/>
      </w:divBdr>
    </w:div>
    <w:div w:id="502283100">
      <w:bodyDiv w:val="1"/>
      <w:marLeft w:val="0"/>
      <w:marRight w:val="0"/>
      <w:marTop w:val="0"/>
      <w:marBottom w:val="0"/>
      <w:divBdr>
        <w:top w:val="none" w:sz="0" w:space="0" w:color="auto"/>
        <w:left w:val="none" w:sz="0" w:space="0" w:color="auto"/>
        <w:bottom w:val="none" w:sz="0" w:space="0" w:color="auto"/>
        <w:right w:val="none" w:sz="0" w:space="0" w:color="auto"/>
      </w:divBdr>
    </w:div>
    <w:div w:id="507256238">
      <w:bodyDiv w:val="1"/>
      <w:marLeft w:val="0"/>
      <w:marRight w:val="0"/>
      <w:marTop w:val="0"/>
      <w:marBottom w:val="0"/>
      <w:divBdr>
        <w:top w:val="none" w:sz="0" w:space="0" w:color="auto"/>
        <w:left w:val="none" w:sz="0" w:space="0" w:color="auto"/>
        <w:bottom w:val="none" w:sz="0" w:space="0" w:color="auto"/>
        <w:right w:val="none" w:sz="0" w:space="0" w:color="auto"/>
      </w:divBdr>
    </w:div>
    <w:div w:id="512452055">
      <w:bodyDiv w:val="1"/>
      <w:marLeft w:val="0"/>
      <w:marRight w:val="0"/>
      <w:marTop w:val="0"/>
      <w:marBottom w:val="0"/>
      <w:divBdr>
        <w:top w:val="none" w:sz="0" w:space="0" w:color="auto"/>
        <w:left w:val="none" w:sz="0" w:space="0" w:color="auto"/>
        <w:bottom w:val="none" w:sz="0" w:space="0" w:color="auto"/>
        <w:right w:val="none" w:sz="0" w:space="0" w:color="auto"/>
      </w:divBdr>
    </w:div>
    <w:div w:id="518201834">
      <w:bodyDiv w:val="1"/>
      <w:marLeft w:val="0"/>
      <w:marRight w:val="0"/>
      <w:marTop w:val="0"/>
      <w:marBottom w:val="0"/>
      <w:divBdr>
        <w:top w:val="none" w:sz="0" w:space="0" w:color="auto"/>
        <w:left w:val="none" w:sz="0" w:space="0" w:color="auto"/>
        <w:bottom w:val="none" w:sz="0" w:space="0" w:color="auto"/>
        <w:right w:val="none" w:sz="0" w:space="0" w:color="auto"/>
      </w:divBdr>
    </w:div>
    <w:div w:id="542716720">
      <w:bodyDiv w:val="1"/>
      <w:marLeft w:val="0"/>
      <w:marRight w:val="0"/>
      <w:marTop w:val="0"/>
      <w:marBottom w:val="0"/>
      <w:divBdr>
        <w:top w:val="none" w:sz="0" w:space="0" w:color="auto"/>
        <w:left w:val="none" w:sz="0" w:space="0" w:color="auto"/>
        <w:bottom w:val="none" w:sz="0" w:space="0" w:color="auto"/>
        <w:right w:val="none" w:sz="0" w:space="0" w:color="auto"/>
      </w:divBdr>
    </w:div>
    <w:div w:id="627054716">
      <w:bodyDiv w:val="1"/>
      <w:marLeft w:val="0"/>
      <w:marRight w:val="0"/>
      <w:marTop w:val="0"/>
      <w:marBottom w:val="0"/>
      <w:divBdr>
        <w:top w:val="none" w:sz="0" w:space="0" w:color="auto"/>
        <w:left w:val="none" w:sz="0" w:space="0" w:color="auto"/>
        <w:bottom w:val="none" w:sz="0" w:space="0" w:color="auto"/>
        <w:right w:val="none" w:sz="0" w:space="0" w:color="auto"/>
      </w:divBdr>
    </w:div>
    <w:div w:id="658996043">
      <w:bodyDiv w:val="1"/>
      <w:marLeft w:val="0"/>
      <w:marRight w:val="0"/>
      <w:marTop w:val="0"/>
      <w:marBottom w:val="0"/>
      <w:divBdr>
        <w:top w:val="none" w:sz="0" w:space="0" w:color="auto"/>
        <w:left w:val="none" w:sz="0" w:space="0" w:color="auto"/>
        <w:bottom w:val="none" w:sz="0" w:space="0" w:color="auto"/>
        <w:right w:val="none" w:sz="0" w:space="0" w:color="auto"/>
      </w:divBdr>
    </w:div>
    <w:div w:id="665789950">
      <w:bodyDiv w:val="1"/>
      <w:marLeft w:val="0"/>
      <w:marRight w:val="0"/>
      <w:marTop w:val="0"/>
      <w:marBottom w:val="0"/>
      <w:divBdr>
        <w:top w:val="none" w:sz="0" w:space="0" w:color="auto"/>
        <w:left w:val="none" w:sz="0" w:space="0" w:color="auto"/>
        <w:bottom w:val="none" w:sz="0" w:space="0" w:color="auto"/>
        <w:right w:val="none" w:sz="0" w:space="0" w:color="auto"/>
      </w:divBdr>
    </w:div>
    <w:div w:id="666445230">
      <w:bodyDiv w:val="1"/>
      <w:marLeft w:val="0"/>
      <w:marRight w:val="0"/>
      <w:marTop w:val="0"/>
      <w:marBottom w:val="0"/>
      <w:divBdr>
        <w:top w:val="none" w:sz="0" w:space="0" w:color="auto"/>
        <w:left w:val="none" w:sz="0" w:space="0" w:color="auto"/>
        <w:bottom w:val="none" w:sz="0" w:space="0" w:color="auto"/>
        <w:right w:val="none" w:sz="0" w:space="0" w:color="auto"/>
      </w:divBdr>
    </w:div>
    <w:div w:id="681200327">
      <w:bodyDiv w:val="1"/>
      <w:marLeft w:val="0"/>
      <w:marRight w:val="0"/>
      <w:marTop w:val="0"/>
      <w:marBottom w:val="0"/>
      <w:divBdr>
        <w:top w:val="none" w:sz="0" w:space="0" w:color="auto"/>
        <w:left w:val="none" w:sz="0" w:space="0" w:color="auto"/>
        <w:bottom w:val="none" w:sz="0" w:space="0" w:color="auto"/>
        <w:right w:val="none" w:sz="0" w:space="0" w:color="auto"/>
      </w:divBdr>
    </w:div>
    <w:div w:id="752623270">
      <w:bodyDiv w:val="1"/>
      <w:marLeft w:val="0"/>
      <w:marRight w:val="0"/>
      <w:marTop w:val="0"/>
      <w:marBottom w:val="0"/>
      <w:divBdr>
        <w:top w:val="none" w:sz="0" w:space="0" w:color="auto"/>
        <w:left w:val="none" w:sz="0" w:space="0" w:color="auto"/>
        <w:bottom w:val="none" w:sz="0" w:space="0" w:color="auto"/>
        <w:right w:val="none" w:sz="0" w:space="0" w:color="auto"/>
      </w:divBdr>
    </w:div>
    <w:div w:id="754008965">
      <w:bodyDiv w:val="1"/>
      <w:marLeft w:val="0"/>
      <w:marRight w:val="0"/>
      <w:marTop w:val="0"/>
      <w:marBottom w:val="0"/>
      <w:divBdr>
        <w:top w:val="none" w:sz="0" w:space="0" w:color="auto"/>
        <w:left w:val="none" w:sz="0" w:space="0" w:color="auto"/>
        <w:bottom w:val="none" w:sz="0" w:space="0" w:color="auto"/>
        <w:right w:val="none" w:sz="0" w:space="0" w:color="auto"/>
      </w:divBdr>
    </w:div>
    <w:div w:id="768745205">
      <w:bodyDiv w:val="1"/>
      <w:marLeft w:val="0"/>
      <w:marRight w:val="0"/>
      <w:marTop w:val="0"/>
      <w:marBottom w:val="0"/>
      <w:divBdr>
        <w:top w:val="none" w:sz="0" w:space="0" w:color="auto"/>
        <w:left w:val="none" w:sz="0" w:space="0" w:color="auto"/>
        <w:bottom w:val="none" w:sz="0" w:space="0" w:color="auto"/>
        <w:right w:val="none" w:sz="0" w:space="0" w:color="auto"/>
      </w:divBdr>
    </w:div>
    <w:div w:id="787352063">
      <w:bodyDiv w:val="1"/>
      <w:marLeft w:val="0"/>
      <w:marRight w:val="0"/>
      <w:marTop w:val="0"/>
      <w:marBottom w:val="0"/>
      <w:divBdr>
        <w:top w:val="none" w:sz="0" w:space="0" w:color="auto"/>
        <w:left w:val="none" w:sz="0" w:space="0" w:color="auto"/>
        <w:bottom w:val="none" w:sz="0" w:space="0" w:color="auto"/>
        <w:right w:val="none" w:sz="0" w:space="0" w:color="auto"/>
      </w:divBdr>
    </w:div>
    <w:div w:id="796874976">
      <w:bodyDiv w:val="1"/>
      <w:marLeft w:val="0"/>
      <w:marRight w:val="0"/>
      <w:marTop w:val="0"/>
      <w:marBottom w:val="0"/>
      <w:divBdr>
        <w:top w:val="none" w:sz="0" w:space="0" w:color="auto"/>
        <w:left w:val="none" w:sz="0" w:space="0" w:color="auto"/>
        <w:bottom w:val="none" w:sz="0" w:space="0" w:color="auto"/>
        <w:right w:val="none" w:sz="0" w:space="0" w:color="auto"/>
      </w:divBdr>
    </w:div>
    <w:div w:id="814563307">
      <w:bodyDiv w:val="1"/>
      <w:marLeft w:val="0"/>
      <w:marRight w:val="0"/>
      <w:marTop w:val="0"/>
      <w:marBottom w:val="0"/>
      <w:divBdr>
        <w:top w:val="none" w:sz="0" w:space="0" w:color="auto"/>
        <w:left w:val="none" w:sz="0" w:space="0" w:color="auto"/>
        <w:bottom w:val="none" w:sz="0" w:space="0" w:color="auto"/>
        <w:right w:val="none" w:sz="0" w:space="0" w:color="auto"/>
      </w:divBdr>
    </w:div>
    <w:div w:id="826868508">
      <w:bodyDiv w:val="1"/>
      <w:marLeft w:val="0"/>
      <w:marRight w:val="0"/>
      <w:marTop w:val="0"/>
      <w:marBottom w:val="0"/>
      <w:divBdr>
        <w:top w:val="none" w:sz="0" w:space="0" w:color="auto"/>
        <w:left w:val="none" w:sz="0" w:space="0" w:color="auto"/>
        <w:bottom w:val="none" w:sz="0" w:space="0" w:color="auto"/>
        <w:right w:val="none" w:sz="0" w:space="0" w:color="auto"/>
      </w:divBdr>
    </w:div>
    <w:div w:id="866796328">
      <w:bodyDiv w:val="1"/>
      <w:marLeft w:val="0"/>
      <w:marRight w:val="0"/>
      <w:marTop w:val="0"/>
      <w:marBottom w:val="0"/>
      <w:divBdr>
        <w:top w:val="none" w:sz="0" w:space="0" w:color="auto"/>
        <w:left w:val="none" w:sz="0" w:space="0" w:color="auto"/>
        <w:bottom w:val="none" w:sz="0" w:space="0" w:color="auto"/>
        <w:right w:val="none" w:sz="0" w:space="0" w:color="auto"/>
      </w:divBdr>
    </w:div>
    <w:div w:id="868449581">
      <w:bodyDiv w:val="1"/>
      <w:marLeft w:val="0"/>
      <w:marRight w:val="0"/>
      <w:marTop w:val="0"/>
      <w:marBottom w:val="0"/>
      <w:divBdr>
        <w:top w:val="none" w:sz="0" w:space="0" w:color="auto"/>
        <w:left w:val="none" w:sz="0" w:space="0" w:color="auto"/>
        <w:bottom w:val="none" w:sz="0" w:space="0" w:color="auto"/>
        <w:right w:val="none" w:sz="0" w:space="0" w:color="auto"/>
      </w:divBdr>
    </w:div>
    <w:div w:id="880942006">
      <w:bodyDiv w:val="1"/>
      <w:marLeft w:val="0"/>
      <w:marRight w:val="0"/>
      <w:marTop w:val="0"/>
      <w:marBottom w:val="0"/>
      <w:divBdr>
        <w:top w:val="none" w:sz="0" w:space="0" w:color="auto"/>
        <w:left w:val="none" w:sz="0" w:space="0" w:color="auto"/>
        <w:bottom w:val="none" w:sz="0" w:space="0" w:color="auto"/>
        <w:right w:val="none" w:sz="0" w:space="0" w:color="auto"/>
      </w:divBdr>
    </w:div>
    <w:div w:id="901332327">
      <w:bodyDiv w:val="1"/>
      <w:marLeft w:val="0"/>
      <w:marRight w:val="0"/>
      <w:marTop w:val="0"/>
      <w:marBottom w:val="0"/>
      <w:divBdr>
        <w:top w:val="none" w:sz="0" w:space="0" w:color="auto"/>
        <w:left w:val="none" w:sz="0" w:space="0" w:color="auto"/>
        <w:bottom w:val="none" w:sz="0" w:space="0" w:color="auto"/>
        <w:right w:val="none" w:sz="0" w:space="0" w:color="auto"/>
      </w:divBdr>
    </w:div>
    <w:div w:id="907543911">
      <w:bodyDiv w:val="1"/>
      <w:marLeft w:val="0"/>
      <w:marRight w:val="0"/>
      <w:marTop w:val="0"/>
      <w:marBottom w:val="0"/>
      <w:divBdr>
        <w:top w:val="none" w:sz="0" w:space="0" w:color="auto"/>
        <w:left w:val="none" w:sz="0" w:space="0" w:color="auto"/>
        <w:bottom w:val="none" w:sz="0" w:space="0" w:color="auto"/>
        <w:right w:val="none" w:sz="0" w:space="0" w:color="auto"/>
      </w:divBdr>
    </w:div>
    <w:div w:id="916090636">
      <w:bodyDiv w:val="1"/>
      <w:marLeft w:val="0"/>
      <w:marRight w:val="0"/>
      <w:marTop w:val="0"/>
      <w:marBottom w:val="0"/>
      <w:divBdr>
        <w:top w:val="none" w:sz="0" w:space="0" w:color="auto"/>
        <w:left w:val="none" w:sz="0" w:space="0" w:color="auto"/>
        <w:bottom w:val="none" w:sz="0" w:space="0" w:color="auto"/>
        <w:right w:val="none" w:sz="0" w:space="0" w:color="auto"/>
      </w:divBdr>
    </w:div>
    <w:div w:id="940265371">
      <w:bodyDiv w:val="1"/>
      <w:marLeft w:val="0"/>
      <w:marRight w:val="0"/>
      <w:marTop w:val="0"/>
      <w:marBottom w:val="0"/>
      <w:divBdr>
        <w:top w:val="none" w:sz="0" w:space="0" w:color="auto"/>
        <w:left w:val="none" w:sz="0" w:space="0" w:color="auto"/>
        <w:bottom w:val="none" w:sz="0" w:space="0" w:color="auto"/>
        <w:right w:val="none" w:sz="0" w:space="0" w:color="auto"/>
      </w:divBdr>
    </w:div>
    <w:div w:id="964116036">
      <w:bodyDiv w:val="1"/>
      <w:marLeft w:val="0"/>
      <w:marRight w:val="0"/>
      <w:marTop w:val="0"/>
      <w:marBottom w:val="0"/>
      <w:divBdr>
        <w:top w:val="none" w:sz="0" w:space="0" w:color="auto"/>
        <w:left w:val="none" w:sz="0" w:space="0" w:color="auto"/>
        <w:bottom w:val="none" w:sz="0" w:space="0" w:color="auto"/>
        <w:right w:val="none" w:sz="0" w:space="0" w:color="auto"/>
      </w:divBdr>
    </w:div>
    <w:div w:id="996299070">
      <w:bodyDiv w:val="1"/>
      <w:marLeft w:val="0"/>
      <w:marRight w:val="0"/>
      <w:marTop w:val="0"/>
      <w:marBottom w:val="0"/>
      <w:divBdr>
        <w:top w:val="none" w:sz="0" w:space="0" w:color="auto"/>
        <w:left w:val="none" w:sz="0" w:space="0" w:color="auto"/>
        <w:bottom w:val="none" w:sz="0" w:space="0" w:color="auto"/>
        <w:right w:val="none" w:sz="0" w:space="0" w:color="auto"/>
      </w:divBdr>
    </w:div>
    <w:div w:id="1025400336">
      <w:bodyDiv w:val="1"/>
      <w:marLeft w:val="0"/>
      <w:marRight w:val="0"/>
      <w:marTop w:val="0"/>
      <w:marBottom w:val="0"/>
      <w:divBdr>
        <w:top w:val="none" w:sz="0" w:space="0" w:color="auto"/>
        <w:left w:val="none" w:sz="0" w:space="0" w:color="auto"/>
        <w:bottom w:val="none" w:sz="0" w:space="0" w:color="auto"/>
        <w:right w:val="none" w:sz="0" w:space="0" w:color="auto"/>
      </w:divBdr>
    </w:div>
    <w:div w:id="1035347262">
      <w:bodyDiv w:val="1"/>
      <w:marLeft w:val="0"/>
      <w:marRight w:val="0"/>
      <w:marTop w:val="0"/>
      <w:marBottom w:val="0"/>
      <w:divBdr>
        <w:top w:val="none" w:sz="0" w:space="0" w:color="auto"/>
        <w:left w:val="none" w:sz="0" w:space="0" w:color="auto"/>
        <w:bottom w:val="none" w:sz="0" w:space="0" w:color="auto"/>
        <w:right w:val="none" w:sz="0" w:space="0" w:color="auto"/>
      </w:divBdr>
    </w:div>
    <w:div w:id="1039014127">
      <w:bodyDiv w:val="1"/>
      <w:marLeft w:val="0"/>
      <w:marRight w:val="0"/>
      <w:marTop w:val="0"/>
      <w:marBottom w:val="0"/>
      <w:divBdr>
        <w:top w:val="none" w:sz="0" w:space="0" w:color="auto"/>
        <w:left w:val="none" w:sz="0" w:space="0" w:color="auto"/>
        <w:bottom w:val="none" w:sz="0" w:space="0" w:color="auto"/>
        <w:right w:val="none" w:sz="0" w:space="0" w:color="auto"/>
      </w:divBdr>
    </w:div>
    <w:div w:id="1106536409">
      <w:bodyDiv w:val="1"/>
      <w:marLeft w:val="0"/>
      <w:marRight w:val="0"/>
      <w:marTop w:val="0"/>
      <w:marBottom w:val="0"/>
      <w:divBdr>
        <w:top w:val="none" w:sz="0" w:space="0" w:color="auto"/>
        <w:left w:val="none" w:sz="0" w:space="0" w:color="auto"/>
        <w:bottom w:val="none" w:sz="0" w:space="0" w:color="auto"/>
        <w:right w:val="none" w:sz="0" w:space="0" w:color="auto"/>
      </w:divBdr>
    </w:div>
    <w:div w:id="1110007218">
      <w:bodyDiv w:val="1"/>
      <w:marLeft w:val="0"/>
      <w:marRight w:val="0"/>
      <w:marTop w:val="0"/>
      <w:marBottom w:val="0"/>
      <w:divBdr>
        <w:top w:val="none" w:sz="0" w:space="0" w:color="auto"/>
        <w:left w:val="none" w:sz="0" w:space="0" w:color="auto"/>
        <w:bottom w:val="none" w:sz="0" w:space="0" w:color="auto"/>
        <w:right w:val="none" w:sz="0" w:space="0" w:color="auto"/>
      </w:divBdr>
    </w:div>
    <w:div w:id="1125394140">
      <w:bodyDiv w:val="1"/>
      <w:marLeft w:val="0"/>
      <w:marRight w:val="0"/>
      <w:marTop w:val="0"/>
      <w:marBottom w:val="0"/>
      <w:divBdr>
        <w:top w:val="none" w:sz="0" w:space="0" w:color="auto"/>
        <w:left w:val="none" w:sz="0" w:space="0" w:color="auto"/>
        <w:bottom w:val="none" w:sz="0" w:space="0" w:color="auto"/>
        <w:right w:val="none" w:sz="0" w:space="0" w:color="auto"/>
      </w:divBdr>
    </w:div>
    <w:div w:id="1127316305">
      <w:bodyDiv w:val="1"/>
      <w:marLeft w:val="0"/>
      <w:marRight w:val="0"/>
      <w:marTop w:val="0"/>
      <w:marBottom w:val="0"/>
      <w:divBdr>
        <w:top w:val="none" w:sz="0" w:space="0" w:color="auto"/>
        <w:left w:val="none" w:sz="0" w:space="0" w:color="auto"/>
        <w:bottom w:val="none" w:sz="0" w:space="0" w:color="auto"/>
        <w:right w:val="none" w:sz="0" w:space="0" w:color="auto"/>
      </w:divBdr>
    </w:div>
    <w:div w:id="1134325170">
      <w:bodyDiv w:val="1"/>
      <w:marLeft w:val="0"/>
      <w:marRight w:val="0"/>
      <w:marTop w:val="0"/>
      <w:marBottom w:val="0"/>
      <w:divBdr>
        <w:top w:val="none" w:sz="0" w:space="0" w:color="auto"/>
        <w:left w:val="none" w:sz="0" w:space="0" w:color="auto"/>
        <w:bottom w:val="none" w:sz="0" w:space="0" w:color="auto"/>
        <w:right w:val="none" w:sz="0" w:space="0" w:color="auto"/>
      </w:divBdr>
    </w:div>
    <w:div w:id="1181510724">
      <w:bodyDiv w:val="1"/>
      <w:marLeft w:val="0"/>
      <w:marRight w:val="0"/>
      <w:marTop w:val="0"/>
      <w:marBottom w:val="0"/>
      <w:divBdr>
        <w:top w:val="none" w:sz="0" w:space="0" w:color="auto"/>
        <w:left w:val="none" w:sz="0" w:space="0" w:color="auto"/>
        <w:bottom w:val="none" w:sz="0" w:space="0" w:color="auto"/>
        <w:right w:val="none" w:sz="0" w:space="0" w:color="auto"/>
      </w:divBdr>
    </w:div>
    <w:div w:id="1228416391">
      <w:bodyDiv w:val="1"/>
      <w:marLeft w:val="0"/>
      <w:marRight w:val="0"/>
      <w:marTop w:val="0"/>
      <w:marBottom w:val="0"/>
      <w:divBdr>
        <w:top w:val="none" w:sz="0" w:space="0" w:color="auto"/>
        <w:left w:val="none" w:sz="0" w:space="0" w:color="auto"/>
        <w:bottom w:val="none" w:sz="0" w:space="0" w:color="auto"/>
        <w:right w:val="none" w:sz="0" w:space="0" w:color="auto"/>
      </w:divBdr>
    </w:div>
    <w:div w:id="1241796894">
      <w:bodyDiv w:val="1"/>
      <w:marLeft w:val="0"/>
      <w:marRight w:val="0"/>
      <w:marTop w:val="0"/>
      <w:marBottom w:val="0"/>
      <w:divBdr>
        <w:top w:val="none" w:sz="0" w:space="0" w:color="auto"/>
        <w:left w:val="none" w:sz="0" w:space="0" w:color="auto"/>
        <w:bottom w:val="none" w:sz="0" w:space="0" w:color="auto"/>
        <w:right w:val="none" w:sz="0" w:space="0" w:color="auto"/>
      </w:divBdr>
    </w:div>
    <w:div w:id="1244223346">
      <w:bodyDiv w:val="1"/>
      <w:marLeft w:val="0"/>
      <w:marRight w:val="0"/>
      <w:marTop w:val="0"/>
      <w:marBottom w:val="0"/>
      <w:divBdr>
        <w:top w:val="none" w:sz="0" w:space="0" w:color="auto"/>
        <w:left w:val="none" w:sz="0" w:space="0" w:color="auto"/>
        <w:bottom w:val="none" w:sz="0" w:space="0" w:color="auto"/>
        <w:right w:val="none" w:sz="0" w:space="0" w:color="auto"/>
      </w:divBdr>
    </w:div>
    <w:div w:id="1298418796">
      <w:bodyDiv w:val="1"/>
      <w:marLeft w:val="0"/>
      <w:marRight w:val="0"/>
      <w:marTop w:val="0"/>
      <w:marBottom w:val="0"/>
      <w:divBdr>
        <w:top w:val="none" w:sz="0" w:space="0" w:color="auto"/>
        <w:left w:val="none" w:sz="0" w:space="0" w:color="auto"/>
        <w:bottom w:val="none" w:sz="0" w:space="0" w:color="auto"/>
        <w:right w:val="none" w:sz="0" w:space="0" w:color="auto"/>
      </w:divBdr>
    </w:div>
    <w:div w:id="1304382161">
      <w:bodyDiv w:val="1"/>
      <w:marLeft w:val="0"/>
      <w:marRight w:val="0"/>
      <w:marTop w:val="0"/>
      <w:marBottom w:val="0"/>
      <w:divBdr>
        <w:top w:val="none" w:sz="0" w:space="0" w:color="auto"/>
        <w:left w:val="none" w:sz="0" w:space="0" w:color="auto"/>
        <w:bottom w:val="none" w:sz="0" w:space="0" w:color="auto"/>
        <w:right w:val="none" w:sz="0" w:space="0" w:color="auto"/>
      </w:divBdr>
    </w:div>
    <w:div w:id="1336765686">
      <w:bodyDiv w:val="1"/>
      <w:marLeft w:val="0"/>
      <w:marRight w:val="0"/>
      <w:marTop w:val="0"/>
      <w:marBottom w:val="0"/>
      <w:divBdr>
        <w:top w:val="none" w:sz="0" w:space="0" w:color="auto"/>
        <w:left w:val="none" w:sz="0" w:space="0" w:color="auto"/>
        <w:bottom w:val="none" w:sz="0" w:space="0" w:color="auto"/>
        <w:right w:val="none" w:sz="0" w:space="0" w:color="auto"/>
      </w:divBdr>
    </w:div>
    <w:div w:id="1353147091">
      <w:bodyDiv w:val="1"/>
      <w:marLeft w:val="0"/>
      <w:marRight w:val="0"/>
      <w:marTop w:val="0"/>
      <w:marBottom w:val="0"/>
      <w:divBdr>
        <w:top w:val="none" w:sz="0" w:space="0" w:color="auto"/>
        <w:left w:val="none" w:sz="0" w:space="0" w:color="auto"/>
        <w:bottom w:val="none" w:sz="0" w:space="0" w:color="auto"/>
        <w:right w:val="none" w:sz="0" w:space="0" w:color="auto"/>
      </w:divBdr>
    </w:div>
    <w:div w:id="1400710012">
      <w:bodyDiv w:val="1"/>
      <w:marLeft w:val="0"/>
      <w:marRight w:val="0"/>
      <w:marTop w:val="0"/>
      <w:marBottom w:val="0"/>
      <w:divBdr>
        <w:top w:val="none" w:sz="0" w:space="0" w:color="auto"/>
        <w:left w:val="none" w:sz="0" w:space="0" w:color="auto"/>
        <w:bottom w:val="none" w:sz="0" w:space="0" w:color="auto"/>
        <w:right w:val="none" w:sz="0" w:space="0" w:color="auto"/>
      </w:divBdr>
    </w:div>
    <w:div w:id="1432315465">
      <w:bodyDiv w:val="1"/>
      <w:marLeft w:val="0"/>
      <w:marRight w:val="0"/>
      <w:marTop w:val="0"/>
      <w:marBottom w:val="0"/>
      <w:divBdr>
        <w:top w:val="none" w:sz="0" w:space="0" w:color="auto"/>
        <w:left w:val="none" w:sz="0" w:space="0" w:color="auto"/>
        <w:bottom w:val="none" w:sz="0" w:space="0" w:color="auto"/>
        <w:right w:val="none" w:sz="0" w:space="0" w:color="auto"/>
      </w:divBdr>
    </w:div>
    <w:div w:id="1482621644">
      <w:bodyDiv w:val="1"/>
      <w:marLeft w:val="0"/>
      <w:marRight w:val="0"/>
      <w:marTop w:val="0"/>
      <w:marBottom w:val="0"/>
      <w:divBdr>
        <w:top w:val="none" w:sz="0" w:space="0" w:color="auto"/>
        <w:left w:val="none" w:sz="0" w:space="0" w:color="auto"/>
        <w:bottom w:val="none" w:sz="0" w:space="0" w:color="auto"/>
        <w:right w:val="none" w:sz="0" w:space="0" w:color="auto"/>
      </w:divBdr>
    </w:div>
    <w:div w:id="1484810522">
      <w:bodyDiv w:val="1"/>
      <w:marLeft w:val="0"/>
      <w:marRight w:val="0"/>
      <w:marTop w:val="0"/>
      <w:marBottom w:val="0"/>
      <w:divBdr>
        <w:top w:val="none" w:sz="0" w:space="0" w:color="auto"/>
        <w:left w:val="none" w:sz="0" w:space="0" w:color="auto"/>
        <w:bottom w:val="none" w:sz="0" w:space="0" w:color="auto"/>
        <w:right w:val="none" w:sz="0" w:space="0" w:color="auto"/>
      </w:divBdr>
    </w:div>
    <w:div w:id="1581062701">
      <w:bodyDiv w:val="1"/>
      <w:marLeft w:val="0"/>
      <w:marRight w:val="0"/>
      <w:marTop w:val="0"/>
      <w:marBottom w:val="0"/>
      <w:divBdr>
        <w:top w:val="none" w:sz="0" w:space="0" w:color="auto"/>
        <w:left w:val="none" w:sz="0" w:space="0" w:color="auto"/>
        <w:bottom w:val="none" w:sz="0" w:space="0" w:color="auto"/>
        <w:right w:val="none" w:sz="0" w:space="0" w:color="auto"/>
      </w:divBdr>
    </w:div>
    <w:div w:id="1611280660">
      <w:bodyDiv w:val="1"/>
      <w:marLeft w:val="0"/>
      <w:marRight w:val="0"/>
      <w:marTop w:val="0"/>
      <w:marBottom w:val="0"/>
      <w:divBdr>
        <w:top w:val="none" w:sz="0" w:space="0" w:color="auto"/>
        <w:left w:val="none" w:sz="0" w:space="0" w:color="auto"/>
        <w:bottom w:val="none" w:sz="0" w:space="0" w:color="auto"/>
        <w:right w:val="none" w:sz="0" w:space="0" w:color="auto"/>
      </w:divBdr>
    </w:div>
    <w:div w:id="1619794155">
      <w:bodyDiv w:val="1"/>
      <w:marLeft w:val="0"/>
      <w:marRight w:val="0"/>
      <w:marTop w:val="0"/>
      <w:marBottom w:val="0"/>
      <w:divBdr>
        <w:top w:val="none" w:sz="0" w:space="0" w:color="auto"/>
        <w:left w:val="none" w:sz="0" w:space="0" w:color="auto"/>
        <w:bottom w:val="none" w:sz="0" w:space="0" w:color="auto"/>
        <w:right w:val="none" w:sz="0" w:space="0" w:color="auto"/>
      </w:divBdr>
    </w:div>
    <w:div w:id="1635058673">
      <w:bodyDiv w:val="1"/>
      <w:marLeft w:val="0"/>
      <w:marRight w:val="0"/>
      <w:marTop w:val="0"/>
      <w:marBottom w:val="0"/>
      <w:divBdr>
        <w:top w:val="none" w:sz="0" w:space="0" w:color="auto"/>
        <w:left w:val="none" w:sz="0" w:space="0" w:color="auto"/>
        <w:bottom w:val="none" w:sz="0" w:space="0" w:color="auto"/>
        <w:right w:val="none" w:sz="0" w:space="0" w:color="auto"/>
      </w:divBdr>
    </w:div>
    <w:div w:id="1666278783">
      <w:bodyDiv w:val="1"/>
      <w:marLeft w:val="0"/>
      <w:marRight w:val="0"/>
      <w:marTop w:val="0"/>
      <w:marBottom w:val="0"/>
      <w:divBdr>
        <w:top w:val="none" w:sz="0" w:space="0" w:color="auto"/>
        <w:left w:val="none" w:sz="0" w:space="0" w:color="auto"/>
        <w:bottom w:val="none" w:sz="0" w:space="0" w:color="auto"/>
        <w:right w:val="none" w:sz="0" w:space="0" w:color="auto"/>
      </w:divBdr>
    </w:div>
    <w:div w:id="1692409583">
      <w:bodyDiv w:val="1"/>
      <w:marLeft w:val="0"/>
      <w:marRight w:val="0"/>
      <w:marTop w:val="0"/>
      <w:marBottom w:val="0"/>
      <w:divBdr>
        <w:top w:val="none" w:sz="0" w:space="0" w:color="auto"/>
        <w:left w:val="none" w:sz="0" w:space="0" w:color="auto"/>
        <w:bottom w:val="none" w:sz="0" w:space="0" w:color="auto"/>
        <w:right w:val="none" w:sz="0" w:space="0" w:color="auto"/>
      </w:divBdr>
    </w:div>
    <w:div w:id="1726490220">
      <w:bodyDiv w:val="1"/>
      <w:marLeft w:val="0"/>
      <w:marRight w:val="0"/>
      <w:marTop w:val="0"/>
      <w:marBottom w:val="0"/>
      <w:divBdr>
        <w:top w:val="none" w:sz="0" w:space="0" w:color="auto"/>
        <w:left w:val="none" w:sz="0" w:space="0" w:color="auto"/>
        <w:bottom w:val="none" w:sz="0" w:space="0" w:color="auto"/>
        <w:right w:val="none" w:sz="0" w:space="0" w:color="auto"/>
      </w:divBdr>
    </w:div>
    <w:div w:id="1727798611">
      <w:bodyDiv w:val="1"/>
      <w:marLeft w:val="0"/>
      <w:marRight w:val="0"/>
      <w:marTop w:val="0"/>
      <w:marBottom w:val="0"/>
      <w:divBdr>
        <w:top w:val="none" w:sz="0" w:space="0" w:color="auto"/>
        <w:left w:val="none" w:sz="0" w:space="0" w:color="auto"/>
        <w:bottom w:val="none" w:sz="0" w:space="0" w:color="auto"/>
        <w:right w:val="none" w:sz="0" w:space="0" w:color="auto"/>
      </w:divBdr>
    </w:div>
    <w:div w:id="1749842256">
      <w:bodyDiv w:val="1"/>
      <w:marLeft w:val="0"/>
      <w:marRight w:val="0"/>
      <w:marTop w:val="0"/>
      <w:marBottom w:val="0"/>
      <w:divBdr>
        <w:top w:val="none" w:sz="0" w:space="0" w:color="auto"/>
        <w:left w:val="none" w:sz="0" w:space="0" w:color="auto"/>
        <w:bottom w:val="none" w:sz="0" w:space="0" w:color="auto"/>
        <w:right w:val="none" w:sz="0" w:space="0" w:color="auto"/>
      </w:divBdr>
    </w:div>
    <w:div w:id="1758742964">
      <w:bodyDiv w:val="1"/>
      <w:marLeft w:val="0"/>
      <w:marRight w:val="0"/>
      <w:marTop w:val="0"/>
      <w:marBottom w:val="0"/>
      <w:divBdr>
        <w:top w:val="none" w:sz="0" w:space="0" w:color="auto"/>
        <w:left w:val="none" w:sz="0" w:space="0" w:color="auto"/>
        <w:bottom w:val="none" w:sz="0" w:space="0" w:color="auto"/>
        <w:right w:val="none" w:sz="0" w:space="0" w:color="auto"/>
      </w:divBdr>
    </w:div>
    <w:div w:id="1770421272">
      <w:bodyDiv w:val="1"/>
      <w:marLeft w:val="0"/>
      <w:marRight w:val="0"/>
      <w:marTop w:val="0"/>
      <w:marBottom w:val="0"/>
      <w:divBdr>
        <w:top w:val="none" w:sz="0" w:space="0" w:color="auto"/>
        <w:left w:val="none" w:sz="0" w:space="0" w:color="auto"/>
        <w:bottom w:val="none" w:sz="0" w:space="0" w:color="auto"/>
        <w:right w:val="none" w:sz="0" w:space="0" w:color="auto"/>
      </w:divBdr>
    </w:div>
    <w:div w:id="1770658436">
      <w:bodyDiv w:val="1"/>
      <w:marLeft w:val="0"/>
      <w:marRight w:val="0"/>
      <w:marTop w:val="0"/>
      <w:marBottom w:val="0"/>
      <w:divBdr>
        <w:top w:val="none" w:sz="0" w:space="0" w:color="auto"/>
        <w:left w:val="none" w:sz="0" w:space="0" w:color="auto"/>
        <w:bottom w:val="none" w:sz="0" w:space="0" w:color="auto"/>
        <w:right w:val="none" w:sz="0" w:space="0" w:color="auto"/>
      </w:divBdr>
    </w:div>
    <w:div w:id="1794396660">
      <w:bodyDiv w:val="1"/>
      <w:marLeft w:val="0"/>
      <w:marRight w:val="0"/>
      <w:marTop w:val="0"/>
      <w:marBottom w:val="0"/>
      <w:divBdr>
        <w:top w:val="none" w:sz="0" w:space="0" w:color="auto"/>
        <w:left w:val="none" w:sz="0" w:space="0" w:color="auto"/>
        <w:bottom w:val="none" w:sz="0" w:space="0" w:color="auto"/>
        <w:right w:val="none" w:sz="0" w:space="0" w:color="auto"/>
      </w:divBdr>
    </w:div>
    <w:div w:id="1810173521">
      <w:bodyDiv w:val="1"/>
      <w:marLeft w:val="0"/>
      <w:marRight w:val="0"/>
      <w:marTop w:val="0"/>
      <w:marBottom w:val="0"/>
      <w:divBdr>
        <w:top w:val="none" w:sz="0" w:space="0" w:color="auto"/>
        <w:left w:val="none" w:sz="0" w:space="0" w:color="auto"/>
        <w:bottom w:val="none" w:sz="0" w:space="0" w:color="auto"/>
        <w:right w:val="none" w:sz="0" w:space="0" w:color="auto"/>
      </w:divBdr>
    </w:div>
    <w:div w:id="1813600647">
      <w:bodyDiv w:val="1"/>
      <w:marLeft w:val="0"/>
      <w:marRight w:val="0"/>
      <w:marTop w:val="0"/>
      <w:marBottom w:val="0"/>
      <w:divBdr>
        <w:top w:val="none" w:sz="0" w:space="0" w:color="auto"/>
        <w:left w:val="none" w:sz="0" w:space="0" w:color="auto"/>
        <w:bottom w:val="none" w:sz="0" w:space="0" w:color="auto"/>
        <w:right w:val="none" w:sz="0" w:space="0" w:color="auto"/>
      </w:divBdr>
    </w:div>
    <w:div w:id="1815561195">
      <w:bodyDiv w:val="1"/>
      <w:marLeft w:val="0"/>
      <w:marRight w:val="0"/>
      <w:marTop w:val="0"/>
      <w:marBottom w:val="0"/>
      <w:divBdr>
        <w:top w:val="none" w:sz="0" w:space="0" w:color="auto"/>
        <w:left w:val="none" w:sz="0" w:space="0" w:color="auto"/>
        <w:bottom w:val="none" w:sz="0" w:space="0" w:color="auto"/>
        <w:right w:val="none" w:sz="0" w:space="0" w:color="auto"/>
      </w:divBdr>
    </w:div>
    <w:div w:id="1849252678">
      <w:bodyDiv w:val="1"/>
      <w:marLeft w:val="0"/>
      <w:marRight w:val="0"/>
      <w:marTop w:val="0"/>
      <w:marBottom w:val="0"/>
      <w:divBdr>
        <w:top w:val="none" w:sz="0" w:space="0" w:color="auto"/>
        <w:left w:val="none" w:sz="0" w:space="0" w:color="auto"/>
        <w:bottom w:val="none" w:sz="0" w:space="0" w:color="auto"/>
        <w:right w:val="none" w:sz="0" w:space="0" w:color="auto"/>
      </w:divBdr>
    </w:div>
    <w:div w:id="1872061847">
      <w:bodyDiv w:val="1"/>
      <w:marLeft w:val="0"/>
      <w:marRight w:val="0"/>
      <w:marTop w:val="0"/>
      <w:marBottom w:val="0"/>
      <w:divBdr>
        <w:top w:val="none" w:sz="0" w:space="0" w:color="auto"/>
        <w:left w:val="none" w:sz="0" w:space="0" w:color="auto"/>
        <w:bottom w:val="none" w:sz="0" w:space="0" w:color="auto"/>
        <w:right w:val="none" w:sz="0" w:space="0" w:color="auto"/>
      </w:divBdr>
    </w:div>
    <w:div w:id="1891527612">
      <w:bodyDiv w:val="1"/>
      <w:marLeft w:val="0"/>
      <w:marRight w:val="0"/>
      <w:marTop w:val="0"/>
      <w:marBottom w:val="0"/>
      <w:divBdr>
        <w:top w:val="none" w:sz="0" w:space="0" w:color="auto"/>
        <w:left w:val="none" w:sz="0" w:space="0" w:color="auto"/>
        <w:bottom w:val="none" w:sz="0" w:space="0" w:color="auto"/>
        <w:right w:val="none" w:sz="0" w:space="0" w:color="auto"/>
      </w:divBdr>
    </w:div>
    <w:div w:id="1946108001">
      <w:bodyDiv w:val="1"/>
      <w:marLeft w:val="0"/>
      <w:marRight w:val="0"/>
      <w:marTop w:val="0"/>
      <w:marBottom w:val="0"/>
      <w:divBdr>
        <w:top w:val="none" w:sz="0" w:space="0" w:color="auto"/>
        <w:left w:val="none" w:sz="0" w:space="0" w:color="auto"/>
        <w:bottom w:val="none" w:sz="0" w:space="0" w:color="auto"/>
        <w:right w:val="none" w:sz="0" w:space="0" w:color="auto"/>
      </w:divBdr>
    </w:div>
    <w:div w:id="1963922093">
      <w:bodyDiv w:val="1"/>
      <w:marLeft w:val="0"/>
      <w:marRight w:val="0"/>
      <w:marTop w:val="0"/>
      <w:marBottom w:val="0"/>
      <w:divBdr>
        <w:top w:val="none" w:sz="0" w:space="0" w:color="auto"/>
        <w:left w:val="none" w:sz="0" w:space="0" w:color="auto"/>
        <w:bottom w:val="none" w:sz="0" w:space="0" w:color="auto"/>
        <w:right w:val="none" w:sz="0" w:space="0" w:color="auto"/>
      </w:divBdr>
    </w:div>
    <w:div w:id="2039427264">
      <w:bodyDiv w:val="1"/>
      <w:marLeft w:val="0"/>
      <w:marRight w:val="0"/>
      <w:marTop w:val="0"/>
      <w:marBottom w:val="0"/>
      <w:divBdr>
        <w:top w:val="none" w:sz="0" w:space="0" w:color="auto"/>
        <w:left w:val="none" w:sz="0" w:space="0" w:color="auto"/>
        <w:bottom w:val="none" w:sz="0" w:space="0" w:color="auto"/>
        <w:right w:val="none" w:sz="0" w:space="0" w:color="auto"/>
      </w:divBdr>
    </w:div>
    <w:div w:id="2039774494">
      <w:bodyDiv w:val="1"/>
      <w:marLeft w:val="0"/>
      <w:marRight w:val="0"/>
      <w:marTop w:val="0"/>
      <w:marBottom w:val="0"/>
      <w:divBdr>
        <w:top w:val="none" w:sz="0" w:space="0" w:color="auto"/>
        <w:left w:val="none" w:sz="0" w:space="0" w:color="auto"/>
        <w:bottom w:val="none" w:sz="0" w:space="0" w:color="auto"/>
        <w:right w:val="none" w:sz="0" w:space="0" w:color="auto"/>
      </w:divBdr>
    </w:div>
    <w:div w:id="2085909776">
      <w:bodyDiv w:val="1"/>
      <w:marLeft w:val="0"/>
      <w:marRight w:val="0"/>
      <w:marTop w:val="0"/>
      <w:marBottom w:val="0"/>
      <w:divBdr>
        <w:top w:val="none" w:sz="0" w:space="0" w:color="auto"/>
        <w:left w:val="none" w:sz="0" w:space="0" w:color="auto"/>
        <w:bottom w:val="none" w:sz="0" w:space="0" w:color="auto"/>
        <w:right w:val="none" w:sz="0" w:space="0" w:color="auto"/>
      </w:divBdr>
    </w:div>
    <w:div w:id="2143619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sv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svg"/><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sv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svg"/><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svg"/><Relationship Id="rId23" Type="http://schemas.openxmlformats.org/officeDocument/2006/relationships/image" Target="media/image19.svg"/><Relationship Id="rId10" Type="http://schemas.openxmlformats.org/officeDocument/2006/relationships/image" Target="media/image6.png"/><Relationship Id="rId19" Type="http://schemas.openxmlformats.org/officeDocument/2006/relationships/image" Target="media/image15.svg"/><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Gus10</b:Tag>
    <b:SourceType>JournalArticle</b:SourceType>
    <b:Guid>{D7103DC6-FA3E-431A-9B5F-F9CCB62435C4}</b:Guid>
    <b:Author>
      <b:Author>
        <b:NameList>
          <b:Person>
            <b:Last>Gustafsson BÅ</b:Last>
            <b:First>Heikkilä</b:First>
            <b:Middle>K, Ekman S-L, et al</b:Middle>
          </b:Person>
        </b:NameList>
      </b:Author>
    </b:Author>
    <b:Title>International Journal of Orthopaedic and Trauma Nursing</b:Title>
    <b:JournalName>In the hands of formal carers: older patients’ experiences of care across the perioperative period for joint replacement surgery.</b:JournalName>
    <b:Year>2010</b:Year>
    <b:Pages>96-108</b:Pages>
    <b:Issue>14</b:Issue>
    <b:RefOrder>2</b:RefOrder>
  </b:Source>
  <b:Source>
    <b:Tag>NIC20</b:Tag>
    <b:SourceType>DocumentFromInternetSite</b:SourceType>
    <b:Guid>{F1EE2DDB-8A18-463D-8AAC-A61FDBDE3273}</b:Guid>
    <b:Title>National Institute for health and care excellence</b:Title>
    <b:Year>2020</b:Year>
    <b:Author>
      <b:Author>
        <b:Corporate>NICE</b:Corporate>
      </b:Author>
    </b:Author>
    <b:Month>August </b:Month>
    <b:Day>01</b:Day>
    <b:YearAccessed>2024</b:YearAccessed>
    <b:MonthAccessed>March</b:MonthAccessed>
    <b:DayAccessed>26</b:DayAccessed>
    <b:URL>https://www.nice.org.uk/guidance/ng180/evidence/l-management-systems-to-promote-safety-in-operating-theatres-pdf-317993437911</b:URL>
    <b:RefOrder>3</b:RefOrder>
  </b:Source>
  <b:Source>
    <b:Tag>Nat16</b:Tag>
    <b:SourceType>DocumentFromInternetSite</b:SourceType>
    <b:Guid>{F8A45BD4-C548-4287-8AC5-A2F6D96328B9}</b:Guid>
    <b:Author>
      <b:Author>
        <b:Corporate>Natasha Woodman</b:Corporate>
      </b:Author>
    </b:Author>
    <b:Title>World Health Organisation Surgical Safety Checklist </b:Title>
    <b:Year>2016</b:Year>
    <b:Month>Febuary </b:Month>
    <b:Day>5</b:Day>
    <b:YearAccessed>2024</b:YearAccessed>
    <b:MonthAccessed>March </b:MonthAccessed>
    <b:DayAccessed>26</b:DayAccessed>
    <b:URL>https://resources.wfsahq.org/atotw/world-health-organization-surgical-safety-checklist/</b:URL>
    <b:RefOrder>4</b:RefOrder>
  </b:Source>
  <b:Source>
    <b:Tag>AFP171</b:Tag>
    <b:SourceType>DocumentFromInternetSite</b:SourceType>
    <b:Guid>{A46580C0-BF29-48E8-8C87-917A629A813D}</b:Guid>
    <b:Author>
      <b:Author>
        <b:Corporate>AFPP</b:Corporate>
      </b:Author>
    </b:Author>
    <b:Title>National Core Curriculum For Perioperative Nursing </b:Title>
    <b:Year>2017</b:Year>
    <b:Month>March</b:Month>
    <b:Day>01 </b:Day>
    <b:YearAccessed>2024</b:YearAccessed>
    <b:MonthAccessed>March</b:MonthAccessed>
    <b:DayAccessed>26</b:DayAccessed>
    <b:URL>https://www.afpp.org.uk/careers/Standards-Guidance</b:URL>
    <b:RefOrder>5</b:RefOrder>
  </b:Source>
  <b:Source>
    <b:Tag>AFP172</b:Tag>
    <b:SourceType>DocumentFromInternetSite</b:SourceType>
    <b:Guid>{ACA3C4D2-3FC3-409E-9CDE-962936247D0E}</b:Guid>
    <b:Author>
      <b:Author>
        <b:Corporate>AFPP</b:Corporate>
      </b:Author>
    </b:Author>
    <b:Title>Accountable Items swab, instrument and sharps count</b:Title>
    <b:Year>2017</b:Year>
    <b:Month>July</b:Month>
    <b:Day>01</b:Day>
    <b:YearAccessed>2024</b:YearAccessed>
    <b:MonthAccessed>March</b:MonthAccessed>
    <b:DayAccessed>26</b:DayAccessed>
    <b:URL>www.afpp.org.uk</b:URL>
    <b:RefOrder>6</b:RefOrder>
  </b:Source>
  <b:Source>
    <b:Tag>NMC181</b:Tag>
    <b:SourceType>DocumentFromInternetSite</b:SourceType>
    <b:Guid>{1B99D9C9-195F-4B9F-B9EA-6F564C050CBF}</b:Guid>
    <b:Author>
      <b:Author>
        <b:Corporate>NMC </b:Corporate>
      </b:Author>
    </b:Author>
    <b:Title>Standards of proficiency for registered nurses</b:Title>
    <b:Year>2018</b:Year>
    <b:Month>March </b:Month>
    <b:Day>28</b:Day>
    <b:YearAccessed>2024</b:YearAccessed>
    <b:MonthAccessed>March</b:MonthAccessed>
    <b:DayAccessed>29</b:DayAccessed>
    <b:URL>www.nmc.org.uk</b:URL>
    <b:RefOrder>7</b:RefOrder>
  </b:Source>
  <b:Source>
    <b:Tag>Ste19</b:Tag>
    <b:SourceType>Book</b:SourceType>
    <b:Guid>{2C2374B9-BD49-4BF1-ABE9-126C8FF44383}</b:Guid>
    <b:Title>The Study Skills Handbook</b:Title>
    <b:Year>2019</b:Year>
    <b:Author>
      <b:Author>
        <b:NameList>
          <b:Person>
            <b:Last>Cottrell</b:Last>
            <b:First>Stella</b:First>
          </b:Person>
        </b:NameList>
      </b:Author>
    </b:Author>
    <b:City>London</b:City>
    <b:Publisher>Red Globe Press </b:Publisher>
    <b:Edition>5th</b:Edition>
    <b:RefOrder>8</b:RefOrder>
  </b:Source>
  <b:Source>
    <b:Tag>Umm24</b:Tag>
    <b:SourceType>InternetSite</b:SourceType>
    <b:Guid>{D7862846-7A41-4163-B753-705271EC31F7}</b:Guid>
    <b:Title>What is critical thinking in nursing?</b:Title>
    <b:Year>2024</b:Year>
    <b:Author>
      <b:Author>
        <b:Corporate>Ummu</b:Corporate>
      </b:Author>
    </b:Author>
    <b:YearAccessed>2024</b:YearAccessed>
    <b:MonthAccessed>March</b:MonthAccessed>
    <b:DayAccessed>29</b:DayAccessed>
    <b:URL>Nurseship.com</b:URL>
    <b:RefOrder>9</b:RefOrder>
  </b:Source>
  <b:Source>
    <b:Tag>Mar17</b:Tag>
    <b:SourceType>JournalArticle</b:SourceType>
    <b:Guid>{36C91313-3DCC-497C-815A-185AA6558786}</b:Guid>
    <b:Title>Nurses must be allowed to exercise professional judgment</b:Title>
    <b:Year>2017</b:Year>
    <b:Author>
      <b:Author>
        <b:NameList>
          <b:Person>
            <b:Last>McCartney</b:Last>
            <b:First>Margaret</b:First>
          </b:Person>
        </b:NameList>
      </b:Author>
    </b:Author>
    <b:JournalName>Thebmj</b:JournalName>
    <b:Pages>356</b:Pages>
    <b:Issue>15</b:Issue>
    <b:RefOrder>10</b:RefOrder>
  </b:Source>
  <b:Source>
    <b:Tag>Ste17</b:Tag>
    <b:SourceType>Book</b:SourceType>
    <b:Guid>{F15D5334-8291-4004-AD6E-6502E6F0F868}</b:Guid>
    <b:Title>Critical Thinking Skills </b:Title>
    <b:Year>2017</b:Year>
    <b:Author>
      <b:Author>
        <b:NameList>
          <b:Person>
            <b:Last>Cottrell</b:Last>
            <b:First>Stella</b:First>
          </b:Person>
        </b:NameList>
      </b:Author>
    </b:Author>
    <b:City>London</b:City>
    <b:Publisher>Red Globe Press</b:Publisher>
    <b:Edition>3rd</b:Edition>
    <b:RefOrder>11</b:RefOrder>
  </b:Source>
  <b:Source>
    <b:Tag>Bir19</b:Tag>
    <b:SourceType>JournalArticle</b:SourceType>
    <b:Guid>{F9B1CDF5-6C7C-4642-A702-E17253E171FF}</b:Guid>
    <b:Title>Communication and relationship dynamics in surgical teams in the operating room: an ethnographic study</b:Title>
    <b:Year>2019</b:Year>
    <b:JournalName>BMC Health Services Research</b:JournalName>
    <b:Pages>528</b:Pages>
    <b:Issue>19</b:Issue>
    <b:Author>
      <b:Author>
        <b:NameList>
          <b:Person>
            <b:Last>Birgitte Tørring</b:Last>
            <b:First>Jody</b:First>
            <b:Middle>Hoffer Gittell, Mogens Laursen, Bodil Steen Rasmussen and Erik Elgaard Sørensen</b:Middle>
          </b:Person>
        </b:NameList>
      </b:Author>
    </b:Author>
    <b:RefOrder>1</b:RefOrder>
  </b:Source>
</b:Sources>
</file>

<file path=customXml/itemProps1.xml><?xml version="1.0" encoding="utf-8"?>
<ds:datastoreItem xmlns:ds="http://schemas.openxmlformats.org/officeDocument/2006/customXml" ds:itemID="{EF895A93-E71F-4C71-A7A0-2AC90AB1D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1804</Words>
  <Characters>10284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Davies (2319545)</dc:creator>
  <cp:keywords/>
  <dc:description/>
  <cp:lastModifiedBy>Carly Davies (2319545)</cp:lastModifiedBy>
  <cp:revision>3</cp:revision>
  <dcterms:created xsi:type="dcterms:W3CDTF">2024-04-21T20:51:00Z</dcterms:created>
  <dcterms:modified xsi:type="dcterms:W3CDTF">2024-04-28T19:15:00Z</dcterms:modified>
</cp:coreProperties>
</file>