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050988587"/>
        <w:docPartObj>
          <w:docPartGallery w:val="Cover Pages"/>
          <w:docPartUnique/>
        </w:docPartObj>
      </w:sdtPr>
      <w:sdtEndPr>
        <w:rPr>
          <w:rFonts w:ascii="Arial" w:hAnsi="Arial" w:cs="Arial"/>
        </w:rPr>
      </w:sdtEndPr>
      <w:sdtContent>
        <w:p w14:paraId="28526B06" w14:textId="35B899B4" w:rsidR="00A278A1" w:rsidRDefault="00A278A1">
          <w:pPr>
            <w:pStyle w:val="NoSpacing"/>
          </w:pPr>
          <w:r>
            <w:rPr>
              <w:noProof/>
            </w:rPr>
            <mc:AlternateContent>
              <mc:Choice Requires="wpg">
                <w:drawing>
                  <wp:anchor distT="0" distB="0" distL="114300" distR="114300" simplePos="0" relativeHeight="251654656" behindDoc="1" locked="0" layoutInCell="1" allowOverlap="1" wp14:anchorId="7CE09952" wp14:editId="4F66DE5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F29DA4" w14:textId="67CB9A39" w:rsidR="00A278A1" w:rsidRDefault="00A278A1">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CE09952" id="Group 26" o:spid="_x0000_s1026" style="position:absolute;margin-left:0;margin-top:0;width:172.8pt;height:718.55pt;z-index:-25166182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p w14:paraId="43F29DA4" w14:textId="67CB9A39" w:rsidR="00A278A1" w:rsidRDefault="00A278A1">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8E9665A" w14:textId="0EEEE35F" w:rsidR="00AE5EDF" w:rsidRDefault="00A278A1" w:rsidP="00BA2D25">
          <w:pPr>
            <w:rPr>
              <w:rFonts w:ascii="Arial" w:hAnsi="Arial" w:cs="Arial"/>
            </w:rPr>
          </w:pPr>
          <w:r>
            <w:rPr>
              <w:noProof/>
            </w:rPr>
            <mc:AlternateContent>
              <mc:Choice Requires="wps">
                <w:drawing>
                  <wp:anchor distT="0" distB="0" distL="114300" distR="114300" simplePos="0" relativeHeight="251659776" behindDoc="0" locked="0" layoutInCell="1" allowOverlap="1" wp14:anchorId="339E0885" wp14:editId="71E61B8E">
                    <wp:simplePos x="0" y="0"/>
                    <wp:positionH relativeFrom="page">
                      <wp:posOffset>2407920</wp:posOffset>
                    </wp:positionH>
                    <wp:positionV relativeFrom="page">
                      <wp:posOffset>2621280</wp:posOffset>
                    </wp:positionV>
                    <wp:extent cx="4960620" cy="6195060"/>
                    <wp:effectExtent l="0" t="0" r="11430" b="15240"/>
                    <wp:wrapNone/>
                    <wp:docPr id="1" name="Text Box 30"/>
                    <wp:cNvGraphicFramePr/>
                    <a:graphic xmlns:a="http://schemas.openxmlformats.org/drawingml/2006/main">
                      <a:graphicData uri="http://schemas.microsoft.com/office/word/2010/wordprocessingShape">
                        <wps:wsp>
                          <wps:cNvSpPr txBox="1"/>
                          <wps:spPr>
                            <a:xfrm>
                              <a:off x="0" y="0"/>
                              <a:ext cx="4960620" cy="6195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C1EBA6" w14:textId="206EF729" w:rsidR="00A278A1" w:rsidRDefault="00A278A1">
                                <w:pPr>
                                  <w:pStyle w:val="NoSpacing"/>
                                  <w:rPr>
                                    <w:rFonts w:asciiTheme="majorHAnsi" w:eastAsiaTheme="majorEastAsia" w:hAnsiTheme="majorHAnsi" w:cstheme="majorBidi"/>
                                    <w:color w:val="262626" w:themeColor="text1" w:themeTint="D9"/>
                                    <w:sz w:val="72"/>
                                  </w:rPr>
                                </w:pPr>
                              </w:p>
                              <w:p w14:paraId="0BAD0F32" w14:textId="1B34AD60" w:rsidR="00D15B76" w:rsidRDefault="00D15B76" w:rsidP="005C000F">
                                <w:pPr>
                                  <w:spacing w:line="720" w:lineRule="auto"/>
                                  <w:rPr>
                                    <w:rFonts w:ascii="Arial" w:hAnsi="Arial" w:cs="Arial"/>
                                    <w:b/>
                                    <w:bCs/>
                                    <w:sz w:val="32"/>
                                    <w:szCs w:val="32"/>
                                  </w:rPr>
                                </w:pPr>
                                <w:r w:rsidRPr="0004521E">
                                  <w:rPr>
                                    <w:rFonts w:ascii="Arial" w:hAnsi="Arial" w:cs="Arial"/>
                                    <w:b/>
                                    <w:bCs/>
                                    <w:sz w:val="32"/>
                                    <w:szCs w:val="32"/>
                                  </w:rPr>
                                  <w:t>Student Name: Kristina Masih</w:t>
                                </w:r>
                              </w:p>
                              <w:p w14:paraId="04BC651D" w14:textId="23E10C99" w:rsidR="00D15B76" w:rsidRPr="0004521E" w:rsidRDefault="00D15B76" w:rsidP="005C000F">
                                <w:pPr>
                                  <w:spacing w:line="720" w:lineRule="auto"/>
                                  <w:rPr>
                                    <w:rFonts w:ascii="Arial" w:hAnsi="Arial" w:cs="Arial"/>
                                    <w:b/>
                                    <w:bCs/>
                                    <w:sz w:val="32"/>
                                    <w:szCs w:val="32"/>
                                  </w:rPr>
                                </w:pPr>
                                <w:r w:rsidRPr="0004521E">
                                  <w:rPr>
                                    <w:rFonts w:ascii="Arial" w:hAnsi="Arial" w:cs="Arial"/>
                                    <w:b/>
                                    <w:bCs/>
                                    <w:sz w:val="32"/>
                                    <w:szCs w:val="32"/>
                                  </w:rPr>
                                  <w:t>Student ID: 2419848</w:t>
                                </w:r>
                                <w:r w:rsidRPr="0004521E">
                                  <w:rPr>
                                    <w:rFonts w:ascii="Arial" w:hAnsi="Arial" w:cs="Arial"/>
                                    <w:b/>
                                    <w:bCs/>
                                    <w:sz w:val="32"/>
                                    <w:szCs w:val="32"/>
                                  </w:rPr>
                                  <w:br/>
                                  <w:t>Course Title: BSc Health and Social Care</w:t>
                                </w:r>
                              </w:p>
                              <w:p w14:paraId="5419D977" w14:textId="718349D0" w:rsidR="007668F8" w:rsidRDefault="00D15B76" w:rsidP="005C000F">
                                <w:pPr>
                                  <w:spacing w:line="720" w:lineRule="auto"/>
                                  <w:rPr>
                                    <w:rFonts w:ascii="Arial" w:hAnsi="Arial" w:cs="Arial"/>
                                    <w:b/>
                                    <w:bCs/>
                                    <w:sz w:val="32"/>
                                    <w:szCs w:val="32"/>
                                  </w:rPr>
                                </w:pPr>
                                <w:r w:rsidRPr="0004521E">
                                  <w:rPr>
                                    <w:rFonts w:ascii="Arial" w:hAnsi="Arial" w:cs="Arial"/>
                                    <w:b/>
                                    <w:bCs/>
                                    <w:sz w:val="32"/>
                                    <w:szCs w:val="32"/>
                                  </w:rPr>
                                  <w:t>Module Title:</w:t>
                                </w:r>
                                <w:r w:rsidR="00951BC3" w:rsidRPr="00951BC3">
                                  <w:rPr>
                                    <w:rFonts w:ascii="Arial" w:hAnsi="Arial" w:cs="Arial"/>
                                    <w:b/>
                                    <w:bCs/>
                                    <w:sz w:val="32"/>
                                    <w:szCs w:val="32"/>
                                  </w:rPr>
                                  <w:t xml:space="preserve"> </w:t>
                                </w:r>
                                <w:r w:rsidR="00196025">
                                  <w:rPr>
                                    <w:rFonts w:ascii="Arial" w:hAnsi="Arial" w:cs="Arial"/>
                                    <w:b/>
                                    <w:bCs/>
                                    <w:sz w:val="32"/>
                                    <w:szCs w:val="32"/>
                                  </w:rPr>
                                  <w:t>Changemakers: Creativity and Value creation</w:t>
                                </w:r>
                              </w:p>
                              <w:p w14:paraId="6AF5DEE1" w14:textId="3CC3C204" w:rsidR="00951BC3" w:rsidRDefault="00951BC3" w:rsidP="005C000F">
                                <w:pPr>
                                  <w:spacing w:line="720" w:lineRule="auto"/>
                                  <w:rPr>
                                    <w:rFonts w:ascii="Arial" w:hAnsi="Arial" w:cs="Arial"/>
                                    <w:b/>
                                    <w:bCs/>
                                    <w:sz w:val="32"/>
                                    <w:szCs w:val="32"/>
                                  </w:rPr>
                                </w:pPr>
                                <w:r w:rsidRPr="0004521E">
                                  <w:rPr>
                                    <w:rFonts w:ascii="Arial" w:hAnsi="Arial" w:cs="Arial"/>
                                    <w:b/>
                                    <w:bCs/>
                                    <w:sz w:val="32"/>
                                    <w:szCs w:val="32"/>
                                  </w:rPr>
                                  <w:t xml:space="preserve">Module Code: </w:t>
                                </w:r>
                                <w:r w:rsidR="00C543D4">
                                  <w:rPr>
                                    <w:rFonts w:ascii="Arial" w:hAnsi="Arial" w:cs="Arial"/>
                                    <w:b/>
                                    <w:bCs/>
                                    <w:sz w:val="32"/>
                                    <w:szCs w:val="32"/>
                                  </w:rPr>
                                  <w:t>BM</w:t>
                                </w:r>
                                <w:r w:rsidR="000669E7">
                                  <w:rPr>
                                    <w:rFonts w:ascii="Arial" w:hAnsi="Arial" w:cs="Arial"/>
                                    <w:b/>
                                    <w:bCs/>
                                    <w:sz w:val="32"/>
                                    <w:szCs w:val="32"/>
                                  </w:rPr>
                                  <w:t>HP</w:t>
                                </w:r>
                                <w:r w:rsidR="00C543D4">
                                  <w:rPr>
                                    <w:rFonts w:ascii="Arial" w:hAnsi="Arial" w:cs="Arial"/>
                                    <w:b/>
                                    <w:bCs/>
                                    <w:sz w:val="32"/>
                                    <w:szCs w:val="32"/>
                                  </w:rPr>
                                  <w:t>5014</w:t>
                                </w:r>
                                <w:r w:rsidRPr="0004521E">
                                  <w:rPr>
                                    <w:rFonts w:ascii="Arial" w:hAnsi="Arial" w:cs="Arial"/>
                                    <w:b/>
                                    <w:bCs/>
                                    <w:sz w:val="32"/>
                                    <w:szCs w:val="32"/>
                                  </w:rPr>
                                  <w:br/>
                                  <w:t xml:space="preserve">Lecturer: </w:t>
                                </w:r>
                                <w:r w:rsidR="005E7C75">
                                  <w:rPr>
                                    <w:rFonts w:ascii="Arial" w:hAnsi="Arial" w:cs="Arial"/>
                                    <w:b/>
                                    <w:bCs/>
                                    <w:sz w:val="32"/>
                                    <w:szCs w:val="32"/>
                                  </w:rPr>
                                  <w:t>Zara</w:t>
                                </w:r>
                                <w:r w:rsidR="00CB2B17">
                                  <w:rPr>
                                    <w:rFonts w:ascii="Arial" w:hAnsi="Arial" w:cs="Arial"/>
                                    <w:b/>
                                    <w:bCs/>
                                    <w:sz w:val="32"/>
                                    <w:szCs w:val="32"/>
                                  </w:rPr>
                                  <w:t xml:space="preserve">h Ahmed </w:t>
                                </w:r>
                              </w:p>
                              <w:p w14:paraId="75744BA8" w14:textId="608510AF" w:rsidR="00951BC3" w:rsidRPr="0004521E" w:rsidRDefault="00951BC3" w:rsidP="005E7C75">
                                <w:pPr>
                                  <w:spacing w:line="720" w:lineRule="auto"/>
                                  <w:rPr>
                                    <w:rFonts w:ascii="Arial" w:hAnsi="Arial" w:cs="Arial"/>
                                    <w:b/>
                                    <w:bCs/>
                                    <w:sz w:val="32"/>
                                    <w:szCs w:val="32"/>
                                  </w:rPr>
                                </w:pPr>
                                <w:r w:rsidRPr="0004521E">
                                  <w:rPr>
                                    <w:rFonts w:ascii="Arial" w:hAnsi="Arial" w:cs="Arial"/>
                                    <w:b/>
                                    <w:bCs/>
                                    <w:sz w:val="32"/>
                                    <w:szCs w:val="32"/>
                                  </w:rPr>
                                  <w:t>Submission date:</w:t>
                                </w:r>
                                <w:r>
                                  <w:rPr>
                                    <w:rFonts w:ascii="Arial" w:hAnsi="Arial" w:cs="Arial"/>
                                    <w:b/>
                                    <w:bCs/>
                                    <w:sz w:val="32"/>
                                    <w:szCs w:val="32"/>
                                  </w:rPr>
                                  <w:t xml:space="preserve"> </w:t>
                                </w:r>
                                <w:r w:rsidR="00C543D4">
                                  <w:rPr>
                                    <w:rFonts w:ascii="Arial" w:hAnsi="Arial" w:cs="Arial"/>
                                    <w:b/>
                                    <w:bCs/>
                                    <w:sz w:val="32"/>
                                    <w:szCs w:val="32"/>
                                  </w:rPr>
                                  <w:t xml:space="preserve">Monday </w:t>
                                </w:r>
                                <w:r w:rsidR="00C20F0B">
                                  <w:rPr>
                                    <w:rFonts w:ascii="Arial" w:hAnsi="Arial" w:cs="Arial"/>
                                    <w:b/>
                                    <w:bCs/>
                                    <w:sz w:val="32"/>
                                    <w:szCs w:val="32"/>
                                  </w:rPr>
                                  <w:t xml:space="preserve">06 July </w:t>
                                </w:r>
                                <w:r>
                                  <w:rPr>
                                    <w:rFonts w:ascii="Arial" w:hAnsi="Arial" w:cs="Arial"/>
                                    <w:b/>
                                    <w:bCs/>
                                    <w:sz w:val="32"/>
                                    <w:szCs w:val="32"/>
                                  </w:rPr>
                                  <w:t>2026</w:t>
                                </w:r>
                              </w:p>
                              <w:p w14:paraId="098757DB" w14:textId="77777777" w:rsidR="00951BC3" w:rsidRDefault="00951BC3" w:rsidP="00951BC3"/>
                              <w:p w14:paraId="4A7FB5D1" w14:textId="28422EB9" w:rsidR="00D15B76" w:rsidRPr="0004521E" w:rsidRDefault="00D15B76" w:rsidP="0031505A">
                                <w:pPr>
                                  <w:spacing w:line="720" w:lineRule="auto"/>
                                  <w:rPr>
                                    <w:rFonts w:ascii="Arial" w:hAnsi="Arial" w:cs="Arial"/>
                                    <w:b/>
                                    <w:bCs/>
                                    <w:sz w:val="32"/>
                                    <w:szCs w:val="32"/>
                                  </w:rPr>
                                </w:pPr>
                              </w:p>
                              <w:p w14:paraId="206EFA2E" w14:textId="531117BF" w:rsidR="00D15B76" w:rsidRDefault="00D15B76" w:rsidP="0031505A">
                                <w:pPr>
                                  <w:spacing w:line="720" w:lineRule="auto"/>
                                  <w:rPr>
                                    <w:rFonts w:ascii="Arial" w:hAnsi="Arial" w:cs="Arial"/>
                                    <w:b/>
                                    <w:bCs/>
                                    <w:sz w:val="32"/>
                                    <w:szCs w:val="32"/>
                                  </w:rPr>
                                </w:pPr>
                                <w:r w:rsidRPr="0004521E">
                                  <w:rPr>
                                    <w:rFonts w:ascii="Arial" w:hAnsi="Arial" w:cs="Arial"/>
                                    <w:b/>
                                    <w:bCs/>
                                    <w:sz w:val="32"/>
                                    <w:szCs w:val="32"/>
                                  </w:rPr>
                                  <w:t>Module Code: BMHP5023</w:t>
                                </w:r>
                                <w:r w:rsidRPr="0004521E">
                                  <w:rPr>
                                    <w:rFonts w:ascii="Arial" w:hAnsi="Arial" w:cs="Arial"/>
                                    <w:b/>
                                    <w:bCs/>
                                    <w:sz w:val="32"/>
                                    <w:szCs w:val="32"/>
                                  </w:rPr>
                                  <w:br/>
                                  <w:t xml:space="preserve">Lecturer: </w:t>
                                </w:r>
                                <w:r w:rsidR="0075538A">
                                  <w:rPr>
                                    <w:rFonts w:ascii="Arial" w:hAnsi="Arial" w:cs="Arial"/>
                                    <w:b/>
                                    <w:bCs/>
                                    <w:sz w:val="32"/>
                                    <w:szCs w:val="32"/>
                                  </w:rPr>
                                  <w:t>Zara</w:t>
                                </w:r>
                              </w:p>
                              <w:p w14:paraId="5C8075B9" w14:textId="77777777" w:rsidR="00D15B76" w:rsidRPr="0004521E" w:rsidRDefault="00D15B76" w:rsidP="0031505A">
                                <w:pPr>
                                  <w:spacing w:line="720" w:lineRule="auto"/>
                                  <w:rPr>
                                    <w:rFonts w:ascii="Arial" w:hAnsi="Arial" w:cs="Arial"/>
                                    <w:b/>
                                    <w:bCs/>
                                    <w:sz w:val="32"/>
                                    <w:szCs w:val="32"/>
                                  </w:rPr>
                                </w:pPr>
                                <w:r w:rsidRPr="0004521E">
                                  <w:rPr>
                                    <w:rFonts w:ascii="Arial" w:hAnsi="Arial" w:cs="Arial"/>
                                    <w:b/>
                                    <w:bCs/>
                                    <w:sz w:val="32"/>
                                    <w:szCs w:val="32"/>
                                  </w:rPr>
                                  <w:t>Submission date:</w:t>
                                </w:r>
                                <w:r>
                                  <w:rPr>
                                    <w:rFonts w:ascii="Arial" w:hAnsi="Arial" w:cs="Arial"/>
                                    <w:b/>
                                    <w:bCs/>
                                    <w:sz w:val="32"/>
                                    <w:szCs w:val="32"/>
                                  </w:rPr>
                                  <w:t xml:space="preserve"> 23 February 2026</w:t>
                                </w:r>
                              </w:p>
                              <w:p w14:paraId="0E7A21FD" w14:textId="47313131" w:rsidR="00A278A1" w:rsidRDefault="00A278A1" w:rsidP="00EC0989">
                                <w:pPr>
                                  <w:spacing w:before="120"/>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39E0885" id="_x0000_t202" coordsize="21600,21600" o:spt="202" path="m,l,21600r21600,l21600,xe">
                    <v:stroke joinstyle="miter"/>
                    <v:path gradientshapeok="t" o:connecttype="rect"/>
                  </v:shapetype>
                  <v:shape id="Text Box 30" o:spid="_x0000_s1055" type="#_x0000_t202" style="position:absolute;margin-left:189.6pt;margin-top:206.4pt;width:390.6pt;height:487.8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" filled="f" stroked="f" strokeweight=".5pt">
                    <v:textbox inset="0,0,0,0">
                      <w:txbxContent>
                        <w:p w14:paraId="34C1EBA6" w14:textId="206EF729" w:rsidR="00A278A1" w:rsidRDefault="00A278A1">
                          <w:pPr>
                            <w:pStyle w:val="NoSpacing"/>
                            <w:rPr>
                              <w:rFonts w:asciiTheme="majorHAnsi" w:eastAsiaTheme="majorEastAsia" w:hAnsiTheme="majorHAnsi" w:cstheme="majorBidi"/>
                              <w:color w:val="262626" w:themeColor="text1" w:themeTint="D9"/>
                              <w:sz w:val="72"/>
                            </w:rPr>
                          </w:pPr>
                        </w:p>
                        <w:p w14:paraId="0BAD0F32" w14:textId="1B34AD60" w:rsidR="00D15B76" w:rsidRDefault="00D15B76" w:rsidP="005C000F">
                          <w:pPr>
                            <w:spacing w:line="720" w:lineRule="auto"/>
                            <w:rPr>
                              <w:rFonts w:ascii="Arial" w:hAnsi="Arial" w:cs="Arial"/>
                              <w:b/>
                              <w:bCs/>
                              <w:sz w:val="32"/>
                              <w:szCs w:val="32"/>
                            </w:rPr>
                          </w:pPr>
                          <w:r w:rsidRPr="0004521E">
                            <w:rPr>
                              <w:rFonts w:ascii="Arial" w:hAnsi="Arial" w:cs="Arial"/>
                              <w:b/>
                              <w:bCs/>
                              <w:sz w:val="32"/>
                              <w:szCs w:val="32"/>
                            </w:rPr>
                            <w:t>Student Name: Kristina Masih</w:t>
                          </w:r>
                        </w:p>
                        <w:p w14:paraId="04BC651D" w14:textId="23E10C99" w:rsidR="00D15B76" w:rsidRPr="0004521E" w:rsidRDefault="00D15B76" w:rsidP="005C000F">
                          <w:pPr>
                            <w:spacing w:line="720" w:lineRule="auto"/>
                            <w:rPr>
                              <w:rFonts w:ascii="Arial" w:hAnsi="Arial" w:cs="Arial"/>
                              <w:b/>
                              <w:bCs/>
                              <w:sz w:val="32"/>
                              <w:szCs w:val="32"/>
                            </w:rPr>
                          </w:pPr>
                          <w:r w:rsidRPr="0004521E">
                            <w:rPr>
                              <w:rFonts w:ascii="Arial" w:hAnsi="Arial" w:cs="Arial"/>
                              <w:b/>
                              <w:bCs/>
                              <w:sz w:val="32"/>
                              <w:szCs w:val="32"/>
                            </w:rPr>
                            <w:t>Student ID: 2419848</w:t>
                          </w:r>
                          <w:r w:rsidRPr="0004521E">
                            <w:rPr>
                              <w:rFonts w:ascii="Arial" w:hAnsi="Arial" w:cs="Arial"/>
                              <w:b/>
                              <w:bCs/>
                              <w:sz w:val="32"/>
                              <w:szCs w:val="32"/>
                            </w:rPr>
                            <w:br/>
                            <w:t>Course Title: BSc Health and Social Care</w:t>
                          </w:r>
                        </w:p>
                        <w:p w14:paraId="5419D977" w14:textId="718349D0" w:rsidR="007668F8" w:rsidRDefault="00D15B76" w:rsidP="005C000F">
                          <w:pPr>
                            <w:spacing w:line="720" w:lineRule="auto"/>
                            <w:rPr>
                              <w:rFonts w:ascii="Arial" w:hAnsi="Arial" w:cs="Arial"/>
                              <w:b/>
                              <w:bCs/>
                              <w:sz w:val="32"/>
                              <w:szCs w:val="32"/>
                            </w:rPr>
                          </w:pPr>
                          <w:r w:rsidRPr="0004521E">
                            <w:rPr>
                              <w:rFonts w:ascii="Arial" w:hAnsi="Arial" w:cs="Arial"/>
                              <w:b/>
                              <w:bCs/>
                              <w:sz w:val="32"/>
                              <w:szCs w:val="32"/>
                            </w:rPr>
                            <w:t>Module Title:</w:t>
                          </w:r>
                          <w:r w:rsidR="00951BC3" w:rsidRPr="00951BC3">
                            <w:rPr>
                              <w:rFonts w:ascii="Arial" w:hAnsi="Arial" w:cs="Arial"/>
                              <w:b/>
                              <w:bCs/>
                              <w:sz w:val="32"/>
                              <w:szCs w:val="32"/>
                            </w:rPr>
                            <w:t xml:space="preserve"> </w:t>
                          </w:r>
                          <w:r w:rsidR="00196025">
                            <w:rPr>
                              <w:rFonts w:ascii="Arial" w:hAnsi="Arial" w:cs="Arial"/>
                              <w:b/>
                              <w:bCs/>
                              <w:sz w:val="32"/>
                              <w:szCs w:val="32"/>
                            </w:rPr>
                            <w:t>Changemakers: Creativity and Value creation</w:t>
                          </w:r>
                        </w:p>
                        <w:p w14:paraId="6AF5DEE1" w14:textId="3CC3C204" w:rsidR="00951BC3" w:rsidRDefault="00951BC3" w:rsidP="005C000F">
                          <w:pPr>
                            <w:spacing w:line="720" w:lineRule="auto"/>
                            <w:rPr>
                              <w:rFonts w:ascii="Arial" w:hAnsi="Arial" w:cs="Arial"/>
                              <w:b/>
                              <w:bCs/>
                              <w:sz w:val="32"/>
                              <w:szCs w:val="32"/>
                            </w:rPr>
                          </w:pPr>
                          <w:r w:rsidRPr="0004521E">
                            <w:rPr>
                              <w:rFonts w:ascii="Arial" w:hAnsi="Arial" w:cs="Arial"/>
                              <w:b/>
                              <w:bCs/>
                              <w:sz w:val="32"/>
                              <w:szCs w:val="32"/>
                            </w:rPr>
                            <w:t xml:space="preserve">Module Code: </w:t>
                          </w:r>
                          <w:r w:rsidR="00C543D4">
                            <w:rPr>
                              <w:rFonts w:ascii="Arial" w:hAnsi="Arial" w:cs="Arial"/>
                              <w:b/>
                              <w:bCs/>
                              <w:sz w:val="32"/>
                              <w:szCs w:val="32"/>
                            </w:rPr>
                            <w:t>BM</w:t>
                          </w:r>
                          <w:r w:rsidR="000669E7">
                            <w:rPr>
                              <w:rFonts w:ascii="Arial" w:hAnsi="Arial" w:cs="Arial"/>
                              <w:b/>
                              <w:bCs/>
                              <w:sz w:val="32"/>
                              <w:szCs w:val="32"/>
                            </w:rPr>
                            <w:t>HP</w:t>
                          </w:r>
                          <w:r w:rsidR="00C543D4">
                            <w:rPr>
                              <w:rFonts w:ascii="Arial" w:hAnsi="Arial" w:cs="Arial"/>
                              <w:b/>
                              <w:bCs/>
                              <w:sz w:val="32"/>
                              <w:szCs w:val="32"/>
                            </w:rPr>
                            <w:t>5014</w:t>
                          </w:r>
                          <w:r w:rsidRPr="0004521E">
                            <w:rPr>
                              <w:rFonts w:ascii="Arial" w:hAnsi="Arial" w:cs="Arial"/>
                              <w:b/>
                              <w:bCs/>
                              <w:sz w:val="32"/>
                              <w:szCs w:val="32"/>
                            </w:rPr>
                            <w:br/>
                            <w:t xml:space="preserve">Lecturer: </w:t>
                          </w:r>
                          <w:r w:rsidR="005E7C75">
                            <w:rPr>
                              <w:rFonts w:ascii="Arial" w:hAnsi="Arial" w:cs="Arial"/>
                              <w:b/>
                              <w:bCs/>
                              <w:sz w:val="32"/>
                              <w:szCs w:val="32"/>
                            </w:rPr>
                            <w:t>Zara</w:t>
                          </w:r>
                          <w:r w:rsidR="00CB2B17">
                            <w:rPr>
                              <w:rFonts w:ascii="Arial" w:hAnsi="Arial" w:cs="Arial"/>
                              <w:b/>
                              <w:bCs/>
                              <w:sz w:val="32"/>
                              <w:szCs w:val="32"/>
                            </w:rPr>
                            <w:t xml:space="preserve">h Ahmed </w:t>
                          </w:r>
                        </w:p>
                        <w:p w14:paraId="75744BA8" w14:textId="608510AF" w:rsidR="00951BC3" w:rsidRPr="0004521E" w:rsidRDefault="00951BC3" w:rsidP="005E7C75">
                          <w:pPr>
                            <w:spacing w:line="720" w:lineRule="auto"/>
                            <w:rPr>
                              <w:rFonts w:ascii="Arial" w:hAnsi="Arial" w:cs="Arial"/>
                              <w:b/>
                              <w:bCs/>
                              <w:sz w:val="32"/>
                              <w:szCs w:val="32"/>
                            </w:rPr>
                          </w:pPr>
                          <w:r w:rsidRPr="0004521E">
                            <w:rPr>
                              <w:rFonts w:ascii="Arial" w:hAnsi="Arial" w:cs="Arial"/>
                              <w:b/>
                              <w:bCs/>
                              <w:sz w:val="32"/>
                              <w:szCs w:val="32"/>
                            </w:rPr>
                            <w:t>Submission date:</w:t>
                          </w:r>
                          <w:r>
                            <w:rPr>
                              <w:rFonts w:ascii="Arial" w:hAnsi="Arial" w:cs="Arial"/>
                              <w:b/>
                              <w:bCs/>
                              <w:sz w:val="32"/>
                              <w:szCs w:val="32"/>
                            </w:rPr>
                            <w:t xml:space="preserve"> </w:t>
                          </w:r>
                          <w:r w:rsidR="00C543D4">
                            <w:rPr>
                              <w:rFonts w:ascii="Arial" w:hAnsi="Arial" w:cs="Arial"/>
                              <w:b/>
                              <w:bCs/>
                              <w:sz w:val="32"/>
                              <w:szCs w:val="32"/>
                            </w:rPr>
                            <w:t xml:space="preserve">Monday </w:t>
                          </w:r>
                          <w:r w:rsidR="00C20F0B">
                            <w:rPr>
                              <w:rFonts w:ascii="Arial" w:hAnsi="Arial" w:cs="Arial"/>
                              <w:b/>
                              <w:bCs/>
                              <w:sz w:val="32"/>
                              <w:szCs w:val="32"/>
                            </w:rPr>
                            <w:t xml:space="preserve">06 July </w:t>
                          </w:r>
                          <w:r>
                            <w:rPr>
                              <w:rFonts w:ascii="Arial" w:hAnsi="Arial" w:cs="Arial"/>
                              <w:b/>
                              <w:bCs/>
                              <w:sz w:val="32"/>
                              <w:szCs w:val="32"/>
                            </w:rPr>
                            <w:t>2026</w:t>
                          </w:r>
                        </w:p>
                        <w:p w14:paraId="098757DB" w14:textId="77777777" w:rsidR="00951BC3" w:rsidRDefault="00951BC3" w:rsidP="00951BC3"/>
                        <w:p w14:paraId="4A7FB5D1" w14:textId="28422EB9" w:rsidR="00D15B76" w:rsidRPr="0004521E" w:rsidRDefault="00D15B76" w:rsidP="0031505A">
                          <w:pPr>
                            <w:spacing w:line="720" w:lineRule="auto"/>
                            <w:rPr>
                              <w:rFonts w:ascii="Arial" w:hAnsi="Arial" w:cs="Arial"/>
                              <w:b/>
                              <w:bCs/>
                              <w:sz w:val="32"/>
                              <w:szCs w:val="32"/>
                            </w:rPr>
                          </w:pPr>
                        </w:p>
                        <w:p w14:paraId="206EFA2E" w14:textId="531117BF" w:rsidR="00D15B76" w:rsidRDefault="00D15B76" w:rsidP="0031505A">
                          <w:pPr>
                            <w:spacing w:line="720" w:lineRule="auto"/>
                            <w:rPr>
                              <w:rFonts w:ascii="Arial" w:hAnsi="Arial" w:cs="Arial"/>
                              <w:b/>
                              <w:bCs/>
                              <w:sz w:val="32"/>
                              <w:szCs w:val="32"/>
                            </w:rPr>
                          </w:pPr>
                          <w:r w:rsidRPr="0004521E">
                            <w:rPr>
                              <w:rFonts w:ascii="Arial" w:hAnsi="Arial" w:cs="Arial"/>
                              <w:b/>
                              <w:bCs/>
                              <w:sz w:val="32"/>
                              <w:szCs w:val="32"/>
                            </w:rPr>
                            <w:t>Module Code: BMHP5023</w:t>
                          </w:r>
                          <w:r w:rsidRPr="0004521E">
                            <w:rPr>
                              <w:rFonts w:ascii="Arial" w:hAnsi="Arial" w:cs="Arial"/>
                              <w:b/>
                              <w:bCs/>
                              <w:sz w:val="32"/>
                              <w:szCs w:val="32"/>
                            </w:rPr>
                            <w:br/>
                            <w:t xml:space="preserve">Lecturer: </w:t>
                          </w:r>
                          <w:r w:rsidR="0075538A">
                            <w:rPr>
                              <w:rFonts w:ascii="Arial" w:hAnsi="Arial" w:cs="Arial"/>
                              <w:b/>
                              <w:bCs/>
                              <w:sz w:val="32"/>
                              <w:szCs w:val="32"/>
                            </w:rPr>
                            <w:t>Zara</w:t>
                          </w:r>
                        </w:p>
                        <w:p w14:paraId="5C8075B9" w14:textId="77777777" w:rsidR="00D15B76" w:rsidRPr="0004521E" w:rsidRDefault="00D15B76" w:rsidP="0031505A">
                          <w:pPr>
                            <w:spacing w:line="720" w:lineRule="auto"/>
                            <w:rPr>
                              <w:rFonts w:ascii="Arial" w:hAnsi="Arial" w:cs="Arial"/>
                              <w:b/>
                              <w:bCs/>
                              <w:sz w:val="32"/>
                              <w:szCs w:val="32"/>
                            </w:rPr>
                          </w:pPr>
                          <w:r w:rsidRPr="0004521E">
                            <w:rPr>
                              <w:rFonts w:ascii="Arial" w:hAnsi="Arial" w:cs="Arial"/>
                              <w:b/>
                              <w:bCs/>
                              <w:sz w:val="32"/>
                              <w:szCs w:val="32"/>
                            </w:rPr>
                            <w:t>Submission date:</w:t>
                          </w:r>
                          <w:r>
                            <w:rPr>
                              <w:rFonts w:ascii="Arial" w:hAnsi="Arial" w:cs="Arial"/>
                              <w:b/>
                              <w:bCs/>
                              <w:sz w:val="32"/>
                              <w:szCs w:val="32"/>
                            </w:rPr>
                            <w:t xml:space="preserve"> 23 February 2026</w:t>
                          </w:r>
                        </w:p>
                        <w:p w14:paraId="0E7A21FD" w14:textId="47313131" w:rsidR="00A278A1" w:rsidRDefault="00A278A1" w:rsidP="00EC0989">
                          <w:pPr>
                            <w:spacing w:before="120"/>
                            <w:jc w:val="center"/>
                            <w:rPr>
                              <w:color w:val="404040" w:themeColor="text1" w:themeTint="BF"/>
                              <w:sz w:val="36"/>
                              <w:szCs w:val="36"/>
                            </w:rPr>
                          </w:pPr>
                        </w:p>
                      </w:txbxContent>
                    </v:textbox>
                    <w10:wrap anchorx="page" anchory="page"/>
                  </v:shape>
                </w:pict>
              </mc:Fallback>
            </mc:AlternateContent>
          </w:r>
          <w:r>
            <w:rPr>
              <w:rFonts w:ascii="Arial" w:hAnsi="Arial" w:cs="Arial"/>
            </w:rPr>
            <w:br w:type="page"/>
          </w:r>
        </w:p>
      </w:sdtContent>
    </w:sdt>
    <w:p w14:paraId="2ED113BB" w14:textId="0E34F806" w:rsidR="00B15567" w:rsidRPr="0027212E" w:rsidRDefault="008C659C" w:rsidP="0027212E">
      <w:pPr>
        <w:rPr>
          <w:rFonts w:ascii="Arial" w:hAnsi="Arial" w:cs="Arial"/>
          <w:b/>
          <w:bCs/>
          <w:sz w:val="22"/>
          <w:szCs w:val="22"/>
        </w:rPr>
      </w:pPr>
      <w:bookmarkStart w:id="0" w:name="_Toc230898816"/>
      <w:r w:rsidRPr="0027212E">
        <w:rPr>
          <w:rFonts w:ascii="Arial" w:hAnsi="Arial" w:cs="Arial"/>
          <w:b/>
          <w:bCs/>
          <w:sz w:val="22"/>
          <w:szCs w:val="22"/>
        </w:rPr>
        <w:lastRenderedPageBreak/>
        <w:t>Component 1 creativity</w:t>
      </w:r>
      <w:bookmarkEnd w:id="0"/>
      <w:r w:rsidRPr="0027212E">
        <w:rPr>
          <w:rFonts w:ascii="Arial" w:hAnsi="Arial" w:cs="Arial"/>
          <w:b/>
          <w:bCs/>
          <w:sz w:val="22"/>
          <w:szCs w:val="22"/>
        </w:rPr>
        <w:t xml:space="preserve"> </w:t>
      </w:r>
      <w:r w:rsidR="0027212E">
        <w:rPr>
          <w:rFonts w:ascii="Arial" w:hAnsi="Arial" w:cs="Arial"/>
          <w:b/>
          <w:bCs/>
          <w:sz w:val="22"/>
          <w:szCs w:val="22"/>
        </w:rPr>
        <w:t xml:space="preserve">        Task 1</w:t>
      </w:r>
    </w:p>
    <w:p w14:paraId="1F66EA83" w14:textId="3E1E5EC6" w:rsidR="008C659C" w:rsidRPr="008C659C" w:rsidRDefault="008C659C" w:rsidP="008C659C">
      <w:pPr>
        <w:rPr>
          <w:b/>
          <w:bCs/>
        </w:rPr>
      </w:pPr>
      <w:r w:rsidRPr="006C7F0B">
        <w:rPr>
          <w:rFonts w:ascii="Arial" w:hAnsi="Arial" w:cs="Arial"/>
          <w:b/>
          <w:bCs/>
          <w:sz w:val="22"/>
          <w:szCs w:val="22"/>
        </w:rPr>
        <w:t>Concept Map: Creativity, Value Creation, and Health &amp; Social Care Improvement</w:t>
      </w:r>
    </w:p>
    <w:p w14:paraId="262DFC2C" w14:textId="77777777" w:rsidR="00BC6072" w:rsidRDefault="00BC6072" w:rsidP="00DB5BB5">
      <w:pPr>
        <w:rPr>
          <w:rFonts w:ascii="Arial" w:hAnsi="Arial" w:cs="Arial"/>
          <w:sz w:val="22"/>
          <w:szCs w:val="22"/>
        </w:rPr>
      </w:pPr>
      <w:r>
        <w:rPr>
          <w:noProof/>
        </w:rPr>
        <w:drawing>
          <wp:anchor distT="0" distB="0" distL="114300" distR="114300" simplePos="0" relativeHeight="251663872" behindDoc="1" locked="0" layoutInCell="1" allowOverlap="1" wp14:anchorId="7D6628B5" wp14:editId="10A716A0">
            <wp:simplePos x="0" y="0"/>
            <wp:positionH relativeFrom="margin">
              <wp:align>center</wp:align>
            </wp:positionH>
            <wp:positionV relativeFrom="page">
              <wp:posOffset>2735580</wp:posOffset>
            </wp:positionV>
            <wp:extent cx="3832860" cy="7165340"/>
            <wp:effectExtent l="0" t="0" r="0" b="0"/>
            <wp:wrapTight wrapText="bothSides">
              <wp:wrapPolygon edited="0">
                <wp:start x="0" y="0"/>
                <wp:lineTo x="0" y="21535"/>
                <wp:lineTo x="21471" y="21535"/>
                <wp:lineTo x="21471" y="0"/>
                <wp:lineTo x="0" y="0"/>
              </wp:wrapPolygon>
            </wp:wrapTight>
            <wp:docPr id="206563837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2860" cy="7165340"/>
                    </a:xfrm>
                    <a:prstGeom prst="rect">
                      <a:avLst/>
                    </a:prstGeom>
                    <a:noFill/>
                    <a:ln>
                      <a:noFill/>
                    </a:ln>
                  </pic:spPr>
                </pic:pic>
              </a:graphicData>
            </a:graphic>
            <wp14:sizeRelH relativeFrom="page">
              <wp14:pctWidth>0</wp14:pctWidth>
            </wp14:sizeRelH>
            <wp14:sizeRelV relativeFrom="page">
              <wp14:pctHeight>0</wp14:pctHeight>
            </wp14:sizeRelV>
          </wp:anchor>
        </w:drawing>
      </w:r>
      <w:r w:rsidR="008C659C" w:rsidRPr="008C659C">
        <w:t xml:space="preserve">                                                           </w:t>
      </w:r>
      <w:r w:rsidR="008C659C" w:rsidRPr="008C659C">
        <w:br/>
        <w:t xml:space="preserve">         </w:t>
      </w:r>
      <w:r w:rsidR="008C659C" w:rsidRPr="008C659C">
        <w:br/>
      </w:r>
    </w:p>
    <w:p w14:paraId="40A2ED71" w14:textId="77777777" w:rsidR="00BC6072" w:rsidRDefault="00BC6072" w:rsidP="00DB5BB5">
      <w:pPr>
        <w:rPr>
          <w:rFonts w:ascii="Arial" w:hAnsi="Arial" w:cs="Arial"/>
          <w:sz w:val="22"/>
          <w:szCs w:val="22"/>
        </w:rPr>
      </w:pPr>
    </w:p>
    <w:p w14:paraId="3E30C702" w14:textId="77777777" w:rsidR="00BC6072" w:rsidRDefault="00BC6072" w:rsidP="00DB5BB5">
      <w:pPr>
        <w:rPr>
          <w:rFonts w:ascii="Arial" w:hAnsi="Arial" w:cs="Arial"/>
          <w:sz w:val="22"/>
          <w:szCs w:val="22"/>
        </w:rPr>
      </w:pPr>
    </w:p>
    <w:p w14:paraId="309F920D" w14:textId="77777777" w:rsidR="00BC6072" w:rsidRDefault="00BC6072" w:rsidP="00DB5BB5">
      <w:pPr>
        <w:rPr>
          <w:rFonts w:ascii="Arial" w:hAnsi="Arial" w:cs="Arial"/>
          <w:sz w:val="22"/>
          <w:szCs w:val="22"/>
        </w:rPr>
      </w:pPr>
    </w:p>
    <w:p w14:paraId="0909C494" w14:textId="77777777" w:rsidR="00BC6072" w:rsidRDefault="00BC6072" w:rsidP="00DB5BB5">
      <w:pPr>
        <w:rPr>
          <w:rFonts w:ascii="Arial" w:hAnsi="Arial" w:cs="Arial"/>
          <w:sz w:val="22"/>
          <w:szCs w:val="22"/>
        </w:rPr>
      </w:pPr>
    </w:p>
    <w:p w14:paraId="2EE2B90F" w14:textId="77777777" w:rsidR="00BC6072" w:rsidRDefault="00BC6072" w:rsidP="00DB5BB5">
      <w:pPr>
        <w:rPr>
          <w:rFonts w:ascii="Arial" w:hAnsi="Arial" w:cs="Arial"/>
          <w:sz w:val="22"/>
          <w:szCs w:val="22"/>
        </w:rPr>
      </w:pPr>
    </w:p>
    <w:p w14:paraId="644D1C4C" w14:textId="77777777" w:rsidR="00BC6072" w:rsidRDefault="00BC6072" w:rsidP="00DB5BB5">
      <w:pPr>
        <w:rPr>
          <w:rFonts w:ascii="Arial" w:hAnsi="Arial" w:cs="Arial"/>
          <w:sz w:val="22"/>
          <w:szCs w:val="22"/>
        </w:rPr>
      </w:pPr>
    </w:p>
    <w:p w14:paraId="22308469" w14:textId="77777777" w:rsidR="00BC6072" w:rsidRDefault="00BC6072" w:rsidP="00DB5BB5">
      <w:pPr>
        <w:rPr>
          <w:rFonts w:ascii="Arial" w:hAnsi="Arial" w:cs="Arial"/>
          <w:sz w:val="22"/>
          <w:szCs w:val="22"/>
        </w:rPr>
      </w:pPr>
    </w:p>
    <w:p w14:paraId="56CE6AC5" w14:textId="77777777" w:rsidR="00BC6072" w:rsidRDefault="00BC6072" w:rsidP="00DB5BB5">
      <w:pPr>
        <w:rPr>
          <w:rFonts w:ascii="Arial" w:hAnsi="Arial" w:cs="Arial"/>
          <w:sz w:val="22"/>
          <w:szCs w:val="22"/>
        </w:rPr>
      </w:pPr>
    </w:p>
    <w:p w14:paraId="6A2CB391" w14:textId="77777777" w:rsidR="00BC6072" w:rsidRDefault="00BC6072" w:rsidP="00DB5BB5">
      <w:pPr>
        <w:rPr>
          <w:rFonts w:ascii="Arial" w:hAnsi="Arial" w:cs="Arial"/>
          <w:sz w:val="22"/>
          <w:szCs w:val="22"/>
        </w:rPr>
      </w:pPr>
    </w:p>
    <w:p w14:paraId="051B4F48" w14:textId="77777777" w:rsidR="00BC6072" w:rsidRDefault="00BC6072" w:rsidP="00DB5BB5">
      <w:pPr>
        <w:rPr>
          <w:rFonts w:ascii="Arial" w:hAnsi="Arial" w:cs="Arial"/>
          <w:sz w:val="22"/>
          <w:szCs w:val="22"/>
        </w:rPr>
      </w:pPr>
    </w:p>
    <w:p w14:paraId="0B9DCCED" w14:textId="77777777" w:rsidR="00BC6072" w:rsidRDefault="00BC6072" w:rsidP="00DB5BB5">
      <w:pPr>
        <w:rPr>
          <w:rFonts w:ascii="Arial" w:hAnsi="Arial" w:cs="Arial"/>
          <w:sz w:val="22"/>
          <w:szCs w:val="22"/>
        </w:rPr>
      </w:pPr>
    </w:p>
    <w:p w14:paraId="744117DE" w14:textId="77777777" w:rsidR="00BC6072" w:rsidRDefault="00BC6072" w:rsidP="00DB5BB5">
      <w:pPr>
        <w:rPr>
          <w:rFonts w:ascii="Arial" w:hAnsi="Arial" w:cs="Arial"/>
          <w:sz w:val="22"/>
          <w:szCs w:val="22"/>
        </w:rPr>
      </w:pPr>
    </w:p>
    <w:p w14:paraId="55C0103C" w14:textId="77777777" w:rsidR="00BC6072" w:rsidRDefault="00BC6072" w:rsidP="00DB5BB5">
      <w:pPr>
        <w:rPr>
          <w:rFonts w:ascii="Arial" w:hAnsi="Arial" w:cs="Arial"/>
          <w:sz w:val="22"/>
          <w:szCs w:val="22"/>
        </w:rPr>
      </w:pPr>
    </w:p>
    <w:p w14:paraId="43A8A996" w14:textId="77777777" w:rsidR="00BC6072" w:rsidRDefault="00BC6072" w:rsidP="00DB5BB5">
      <w:pPr>
        <w:rPr>
          <w:rFonts w:ascii="Arial" w:hAnsi="Arial" w:cs="Arial"/>
          <w:sz w:val="22"/>
          <w:szCs w:val="22"/>
        </w:rPr>
      </w:pPr>
    </w:p>
    <w:p w14:paraId="71145DFD" w14:textId="77777777" w:rsidR="00BC6072" w:rsidRDefault="00BC6072" w:rsidP="00DB5BB5">
      <w:pPr>
        <w:rPr>
          <w:rFonts w:ascii="Arial" w:hAnsi="Arial" w:cs="Arial"/>
          <w:sz w:val="22"/>
          <w:szCs w:val="22"/>
        </w:rPr>
      </w:pPr>
    </w:p>
    <w:p w14:paraId="3C51BAFB" w14:textId="77777777" w:rsidR="00BC6072" w:rsidRDefault="00BC6072" w:rsidP="00DB5BB5">
      <w:pPr>
        <w:rPr>
          <w:rFonts w:ascii="Arial" w:hAnsi="Arial" w:cs="Arial"/>
          <w:sz w:val="22"/>
          <w:szCs w:val="22"/>
        </w:rPr>
      </w:pPr>
    </w:p>
    <w:p w14:paraId="70BB31AC" w14:textId="77777777" w:rsidR="00BC6072" w:rsidRDefault="00BC6072" w:rsidP="00DB5BB5">
      <w:pPr>
        <w:rPr>
          <w:rFonts w:ascii="Arial" w:hAnsi="Arial" w:cs="Arial"/>
          <w:sz w:val="22"/>
          <w:szCs w:val="22"/>
        </w:rPr>
      </w:pPr>
    </w:p>
    <w:p w14:paraId="7AA8A812" w14:textId="77777777" w:rsidR="00BC6072" w:rsidRDefault="00BC6072" w:rsidP="00DB5BB5">
      <w:pPr>
        <w:rPr>
          <w:rFonts w:ascii="Arial" w:hAnsi="Arial" w:cs="Arial"/>
          <w:sz w:val="22"/>
          <w:szCs w:val="22"/>
        </w:rPr>
      </w:pPr>
    </w:p>
    <w:p w14:paraId="6B5BA3C5" w14:textId="77777777" w:rsidR="00BC6072" w:rsidRDefault="00BC6072" w:rsidP="00DB5BB5">
      <w:pPr>
        <w:rPr>
          <w:rFonts w:ascii="Arial" w:hAnsi="Arial" w:cs="Arial"/>
          <w:sz w:val="22"/>
          <w:szCs w:val="22"/>
        </w:rPr>
      </w:pPr>
    </w:p>
    <w:p w14:paraId="56D5D835" w14:textId="77777777" w:rsidR="00BC6072" w:rsidRDefault="00BC6072" w:rsidP="00DB5BB5">
      <w:pPr>
        <w:rPr>
          <w:rFonts w:ascii="Arial" w:hAnsi="Arial" w:cs="Arial"/>
          <w:sz w:val="22"/>
          <w:szCs w:val="22"/>
        </w:rPr>
      </w:pPr>
    </w:p>
    <w:p w14:paraId="65AC3441" w14:textId="77777777" w:rsidR="00BC6072" w:rsidRDefault="00BC6072" w:rsidP="00DB5BB5">
      <w:pPr>
        <w:rPr>
          <w:rFonts w:ascii="Arial" w:hAnsi="Arial" w:cs="Arial"/>
          <w:sz w:val="22"/>
          <w:szCs w:val="22"/>
        </w:rPr>
      </w:pPr>
    </w:p>
    <w:p w14:paraId="4C97DFD6" w14:textId="77777777" w:rsidR="00550C8F" w:rsidRDefault="00550C8F" w:rsidP="00DB5BB5">
      <w:pPr>
        <w:rPr>
          <w:rFonts w:ascii="Arial" w:hAnsi="Arial" w:cs="Arial"/>
          <w:sz w:val="22"/>
          <w:szCs w:val="22"/>
        </w:rPr>
      </w:pPr>
    </w:p>
    <w:p w14:paraId="1538C6B3" w14:textId="77777777" w:rsidR="008108F1" w:rsidRDefault="008108F1" w:rsidP="00DB5BB5">
      <w:pPr>
        <w:rPr>
          <w:rFonts w:ascii="Arial" w:hAnsi="Arial" w:cs="Arial"/>
          <w:sz w:val="22"/>
          <w:szCs w:val="22"/>
        </w:rPr>
      </w:pPr>
    </w:p>
    <w:p w14:paraId="5FF513DD" w14:textId="77777777" w:rsidR="006C7F0B" w:rsidRDefault="006C7F0B" w:rsidP="00DB5BB5">
      <w:pPr>
        <w:rPr>
          <w:rFonts w:ascii="Arial" w:hAnsi="Arial" w:cs="Arial"/>
          <w:sz w:val="22"/>
          <w:szCs w:val="22"/>
        </w:rPr>
      </w:pPr>
    </w:p>
    <w:p w14:paraId="41581CAD" w14:textId="77777777" w:rsidR="006C7F0B" w:rsidRDefault="006C7F0B" w:rsidP="00DB5BB5">
      <w:pPr>
        <w:rPr>
          <w:rFonts w:ascii="Arial" w:hAnsi="Arial" w:cs="Arial"/>
          <w:sz w:val="22"/>
          <w:szCs w:val="22"/>
        </w:rPr>
      </w:pPr>
    </w:p>
    <w:p w14:paraId="6A2EA981" w14:textId="5807E139" w:rsidR="00DB5BB5" w:rsidRPr="008F128C" w:rsidRDefault="00DB5BB5" w:rsidP="0025013C">
      <w:pPr>
        <w:spacing w:line="360" w:lineRule="auto"/>
        <w:rPr>
          <w:rFonts w:ascii="Arial" w:hAnsi="Arial" w:cs="Arial"/>
          <w:sz w:val="22"/>
          <w:szCs w:val="22"/>
        </w:rPr>
      </w:pPr>
      <w:r w:rsidRPr="008F128C">
        <w:rPr>
          <w:rFonts w:ascii="Arial" w:hAnsi="Arial" w:cs="Arial"/>
          <w:sz w:val="22"/>
          <w:szCs w:val="22"/>
        </w:rPr>
        <w:lastRenderedPageBreak/>
        <w:t xml:space="preserve">Creativity, value creation, and health and social care improvement operate as an interdependent cycle that advances safer, more effective, and </w:t>
      </w:r>
      <w:r w:rsidR="00B77511" w:rsidRPr="008F128C">
        <w:rPr>
          <w:rFonts w:ascii="Arial" w:hAnsi="Arial" w:cs="Arial"/>
          <w:sz w:val="22"/>
          <w:szCs w:val="22"/>
        </w:rPr>
        <w:t>person-centred</w:t>
      </w:r>
      <w:r w:rsidRPr="008F128C">
        <w:rPr>
          <w:rFonts w:ascii="Arial" w:hAnsi="Arial" w:cs="Arial"/>
          <w:sz w:val="22"/>
          <w:szCs w:val="22"/>
        </w:rPr>
        <w:t xml:space="preserve"> services. Creativity entails generating and testing novel ideas that address unmet needs and system constraints. In practice, this can include co design with service users, digital triage to manage demand, and structured communication tools that reduce misunderstanding across multidisciplinary teams (Greenhalgh et al., 2004). Purposeful experimentation allows teams to adapt to rising complexity and workforce pressures while maintaining ethical and inclusive practice.</w:t>
      </w:r>
    </w:p>
    <w:p w14:paraId="265BE352" w14:textId="7925D352" w:rsidR="00DB5BB5" w:rsidRPr="008F128C" w:rsidRDefault="00DB5BB5" w:rsidP="00E97E4B">
      <w:pPr>
        <w:spacing w:line="360" w:lineRule="auto"/>
        <w:rPr>
          <w:rFonts w:ascii="Arial" w:hAnsi="Arial" w:cs="Arial"/>
          <w:sz w:val="22"/>
          <w:szCs w:val="22"/>
        </w:rPr>
      </w:pPr>
      <w:r w:rsidRPr="008F128C">
        <w:rPr>
          <w:rFonts w:ascii="Arial" w:hAnsi="Arial" w:cs="Arial"/>
          <w:sz w:val="22"/>
          <w:szCs w:val="22"/>
        </w:rPr>
        <w:t>Value creation follows when innovations improve outcomes and experiences while using resources responsibly. Indicators include reduced waiting times, fewer adverse events, stronger patient reported outcomes, and higher staff engagement (Porter, 2010). Redesigning referral pathways, introducing remote monitoring for long term conditions, and smoothing discharge processes can cut waste and variation, supporting equity of access and financial sustainability. Staff involvement in problem solving also strengthens motivation and retention, which further enables delivery.</w:t>
      </w:r>
    </w:p>
    <w:p w14:paraId="7EB9753A" w14:textId="7484D9D1" w:rsidR="00DB5BB5" w:rsidRPr="008F128C" w:rsidRDefault="00DB5BB5" w:rsidP="00E97E4B">
      <w:pPr>
        <w:spacing w:line="360" w:lineRule="auto"/>
        <w:rPr>
          <w:rFonts w:ascii="Arial" w:hAnsi="Arial" w:cs="Arial"/>
          <w:sz w:val="22"/>
          <w:szCs w:val="22"/>
        </w:rPr>
      </w:pPr>
      <w:r w:rsidRPr="008F128C">
        <w:rPr>
          <w:rFonts w:ascii="Arial" w:hAnsi="Arial" w:cs="Arial"/>
          <w:sz w:val="22"/>
          <w:szCs w:val="22"/>
        </w:rPr>
        <w:t>Sustained value then underpins continuous improvement at organisational and system levels. Improvement depends on person centred care, reliable processes, and iterative learning cycles such as plan do study act, supported by routine measurement and reflection (Langley et al., 2009). Demonstrated value justifies adoption and spread, while governance mitigates risks such as digital exclusion and change fatigue. The relationship is cyclical and self-reinforcing: creativity initiates innovation; evidenced value supports scale up; and improvement infrastructures embed learning over time to enhance outcomes, experiences, and efficiency for individuals, families, and communities.</w:t>
      </w:r>
    </w:p>
    <w:p w14:paraId="7F984E29" w14:textId="77777777" w:rsidR="00BA2D25" w:rsidRPr="008F128C" w:rsidRDefault="00BA2D25" w:rsidP="00E97E4B">
      <w:pPr>
        <w:spacing w:line="360" w:lineRule="auto"/>
        <w:rPr>
          <w:rFonts w:ascii="Arial" w:hAnsi="Arial" w:cs="Arial"/>
          <w:sz w:val="22"/>
          <w:szCs w:val="22"/>
        </w:rPr>
      </w:pPr>
    </w:p>
    <w:p w14:paraId="6CA4CCB7" w14:textId="3F6BFC46" w:rsidR="00530B9A" w:rsidRPr="008F128C" w:rsidRDefault="00530B9A" w:rsidP="00E97E4B">
      <w:pPr>
        <w:spacing w:line="360" w:lineRule="auto"/>
        <w:rPr>
          <w:rFonts w:ascii="Arial" w:hAnsi="Arial" w:cs="Arial"/>
          <w:sz w:val="22"/>
          <w:szCs w:val="22"/>
        </w:rPr>
      </w:pPr>
      <w:bookmarkStart w:id="1" w:name="_Toc230898817"/>
      <w:r w:rsidRPr="008F128C">
        <w:rPr>
          <w:rFonts w:ascii="Arial" w:hAnsi="Arial" w:cs="Arial"/>
          <w:b/>
          <w:bCs/>
          <w:sz w:val="22"/>
          <w:szCs w:val="22"/>
        </w:rPr>
        <w:t>Task 2</w:t>
      </w:r>
      <w:bookmarkEnd w:id="1"/>
    </w:p>
    <w:p w14:paraId="05E491CD" w14:textId="094E6BC4" w:rsidR="00530B9A" w:rsidRPr="008F128C" w:rsidRDefault="00530B9A" w:rsidP="00E97E4B">
      <w:pPr>
        <w:spacing w:line="360" w:lineRule="auto"/>
        <w:rPr>
          <w:rFonts w:ascii="Arial" w:hAnsi="Arial" w:cs="Arial"/>
          <w:b/>
          <w:bCs/>
          <w:sz w:val="22"/>
          <w:szCs w:val="22"/>
        </w:rPr>
      </w:pPr>
      <w:r w:rsidRPr="008F128C">
        <w:rPr>
          <w:rFonts w:ascii="Arial" w:hAnsi="Arial" w:cs="Arial"/>
          <w:b/>
          <w:bCs/>
          <w:sz w:val="22"/>
          <w:szCs w:val="22"/>
        </w:rPr>
        <w:t>Self-Reflection on the Convergent and Divergent Thinking Paperclip Activity</w:t>
      </w:r>
    </w:p>
    <w:p w14:paraId="2CBA283C" w14:textId="77777777" w:rsidR="00530B9A" w:rsidRPr="008F128C" w:rsidRDefault="00530B9A" w:rsidP="00E97E4B">
      <w:pPr>
        <w:spacing w:line="360" w:lineRule="auto"/>
        <w:rPr>
          <w:rFonts w:ascii="Arial" w:hAnsi="Arial" w:cs="Arial"/>
          <w:sz w:val="22"/>
          <w:szCs w:val="22"/>
        </w:rPr>
      </w:pPr>
      <w:r w:rsidRPr="008F128C">
        <w:rPr>
          <w:rFonts w:ascii="Arial" w:hAnsi="Arial" w:cs="Arial"/>
          <w:sz w:val="22"/>
          <w:szCs w:val="22"/>
        </w:rPr>
        <w:t>This reflection evaluates my experience of the paperclip thinking activity using Gibbs’ Reflective Cycle (1988). The task explored the use of convergent and divergent thinking within problem-solving and teamwork. The activity helped me understand how different thinking approaches contribute to creativity, decision-making, and collaboration.</w:t>
      </w:r>
    </w:p>
    <w:p w14:paraId="7100EA2D" w14:textId="3FD425B5" w:rsidR="00BC7A6D" w:rsidRPr="008F128C" w:rsidRDefault="00530B9A" w:rsidP="00E97E4B">
      <w:pPr>
        <w:spacing w:line="360" w:lineRule="auto"/>
        <w:rPr>
          <w:rFonts w:ascii="Arial" w:hAnsi="Arial" w:cs="Arial"/>
          <w:sz w:val="22"/>
          <w:szCs w:val="22"/>
        </w:rPr>
      </w:pPr>
      <w:r w:rsidRPr="008F128C">
        <w:rPr>
          <w:rFonts w:ascii="Arial" w:hAnsi="Arial" w:cs="Arial"/>
          <w:sz w:val="22"/>
          <w:szCs w:val="22"/>
        </w:rPr>
        <w:t xml:space="preserve">At the beginning of the activity, I assumed the task would be simple because the object used was an everyday item. However, I quickly realised that the challenge was not about the paperclip itself, but about developing creative and logical thinking skills. During the divergent thinking stage, the group generated as many possible uses for a paperclip as we could. I </w:t>
      </w:r>
      <w:r w:rsidRPr="008F128C">
        <w:rPr>
          <w:rFonts w:ascii="Arial" w:hAnsi="Arial" w:cs="Arial"/>
          <w:sz w:val="22"/>
          <w:szCs w:val="22"/>
        </w:rPr>
        <w:lastRenderedPageBreak/>
        <w:t>enjoyed this stage because it encouraged creativity and allowed me to think beyond obvious answers. Listening to other group members also helped me expand my ideas and demonstrated the value of teamwork in producing innovative solutions.</w:t>
      </w:r>
    </w:p>
    <w:p w14:paraId="18E6A936" w14:textId="77777777" w:rsidR="00256ECE" w:rsidRPr="008F128C" w:rsidRDefault="000E0087" w:rsidP="00E97E4B">
      <w:pPr>
        <w:spacing w:line="360" w:lineRule="auto"/>
        <w:rPr>
          <w:rFonts w:ascii="Arial" w:hAnsi="Arial" w:cs="Arial"/>
          <w:sz w:val="22"/>
          <w:szCs w:val="22"/>
        </w:rPr>
      </w:pPr>
      <w:r w:rsidRPr="008F128C">
        <w:rPr>
          <w:rFonts w:ascii="Arial" w:hAnsi="Arial" w:cs="Arial"/>
          <w:sz w:val="22"/>
          <w:szCs w:val="22"/>
        </w:rPr>
        <w:t xml:space="preserve">During the convergent thinking stage, I analysed the ideas generated and selected the most realistic and practical options. I found this stage more challenging because it required critical evaluation and clear justification for each decision. This experience made me realise that, although I feel confident contributing creative ideas, I need to build greater confidence in critically analysing and constructively challenging ideas within a group setting. </w:t>
      </w:r>
    </w:p>
    <w:p w14:paraId="7F4DD354" w14:textId="74C7DC8C" w:rsidR="000E0087" w:rsidRPr="008F128C" w:rsidRDefault="000E0087" w:rsidP="00E97E4B">
      <w:pPr>
        <w:spacing w:line="360" w:lineRule="auto"/>
        <w:rPr>
          <w:rFonts w:ascii="Arial" w:hAnsi="Arial" w:cs="Arial"/>
          <w:sz w:val="22"/>
          <w:szCs w:val="22"/>
        </w:rPr>
      </w:pPr>
      <w:r w:rsidRPr="008F128C">
        <w:rPr>
          <w:rFonts w:ascii="Arial" w:hAnsi="Arial" w:cs="Arial"/>
          <w:sz w:val="22"/>
          <w:szCs w:val="22"/>
        </w:rPr>
        <w:t>This aligns with Osborn’s view that convergent thinking demands disciplined judgement and decision</w:t>
      </w:r>
      <w:r w:rsidRPr="008F128C">
        <w:rPr>
          <w:rFonts w:ascii="Arial" w:hAnsi="Arial" w:cs="Arial"/>
          <w:sz w:val="22"/>
          <w:szCs w:val="22"/>
        </w:rPr>
        <w:noBreakHyphen/>
        <w:t xml:space="preserve">making, which can feel more demanding than the </w:t>
      </w:r>
      <w:r w:rsidR="00BC7A6D" w:rsidRPr="008F128C">
        <w:rPr>
          <w:rFonts w:ascii="Arial" w:hAnsi="Arial" w:cs="Arial"/>
          <w:sz w:val="22"/>
          <w:szCs w:val="22"/>
        </w:rPr>
        <w:t>open-ended</w:t>
      </w:r>
      <w:r w:rsidRPr="008F128C">
        <w:rPr>
          <w:rFonts w:ascii="Arial" w:hAnsi="Arial" w:cs="Arial"/>
          <w:sz w:val="22"/>
          <w:szCs w:val="22"/>
        </w:rPr>
        <w:t xml:space="preserve"> nature of idea generation (Osborn, 1953).</w:t>
      </w:r>
    </w:p>
    <w:p w14:paraId="14801CF9" w14:textId="77777777" w:rsidR="00F64EAB" w:rsidRPr="008F128C" w:rsidRDefault="0015569D" w:rsidP="00E97E4B">
      <w:pPr>
        <w:spacing w:line="360" w:lineRule="auto"/>
        <w:rPr>
          <w:rFonts w:ascii="Arial" w:hAnsi="Arial" w:cs="Arial"/>
          <w:sz w:val="22"/>
          <w:szCs w:val="22"/>
        </w:rPr>
      </w:pPr>
      <w:r w:rsidRPr="008F128C">
        <w:rPr>
          <w:rFonts w:ascii="Arial" w:hAnsi="Arial" w:cs="Arial"/>
          <w:sz w:val="22"/>
          <w:szCs w:val="22"/>
        </w:rPr>
        <w:t>Overall, the activity strengthened my understanding of how divergent thinking supports creativity by enabling the generation of multiple possibilities, while convergent thinking supports effective decision</w:t>
      </w:r>
      <w:r w:rsidR="00BB5DD4" w:rsidRPr="008F128C">
        <w:rPr>
          <w:rFonts w:ascii="Arial" w:hAnsi="Arial" w:cs="Arial"/>
          <w:sz w:val="22"/>
          <w:szCs w:val="22"/>
        </w:rPr>
        <w:t xml:space="preserve"> </w:t>
      </w:r>
      <w:r w:rsidRPr="008F128C">
        <w:rPr>
          <w:rFonts w:ascii="Arial" w:hAnsi="Arial" w:cs="Arial"/>
          <w:sz w:val="22"/>
          <w:szCs w:val="22"/>
        </w:rPr>
        <w:t>making through structured evaluation. Recognising this distinction has helped me appreciate the importance of balancing both processes within group work. Moving forward, I aim to contribute more confidently during evaluation stages and continue developing my critical thinking and communication skills to support more informed and justified decisions (Osborn, 1953).</w:t>
      </w:r>
    </w:p>
    <w:p w14:paraId="78D9899B" w14:textId="77777777" w:rsidR="00BA2D25" w:rsidRPr="008F128C" w:rsidRDefault="00BA2D25" w:rsidP="00E97E4B">
      <w:pPr>
        <w:spacing w:line="360" w:lineRule="auto"/>
        <w:rPr>
          <w:rFonts w:ascii="Arial" w:hAnsi="Arial" w:cs="Arial"/>
          <w:sz w:val="22"/>
          <w:szCs w:val="22"/>
        </w:rPr>
      </w:pPr>
    </w:p>
    <w:p w14:paraId="419929EE" w14:textId="23E7F656" w:rsidR="001668AE" w:rsidRPr="008F128C" w:rsidRDefault="006853FA" w:rsidP="00E97E4B">
      <w:pPr>
        <w:spacing w:line="360" w:lineRule="auto"/>
        <w:rPr>
          <w:rFonts w:ascii="Arial" w:hAnsi="Arial" w:cs="Arial"/>
          <w:b/>
          <w:bCs/>
          <w:sz w:val="22"/>
          <w:szCs w:val="22"/>
        </w:rPr>
      </w:pPr>
      <w:r w:rsidRPr="008F128C">
        <w:rPr>
          <w:rFonts w:ascii="Arial" w:hAnsi="Arial" w:cs="Arial"/>
          <w:b/>
          <w:bCs/>
          <w:sz w:val="22"/>
          <w:szCs w:val="22"/>
        </w:rPr>
        <w:t>T</w:t>
      </w:r>
      <w:r w:rsidR="001668AE" w:rsidRPr="008F128C">
        <w:rPr>
          <w:rFonts w:ascii="Arial" w:hAnsi="Arial" w:cs="Arial"/>
          <w:b/>
          <w:bCs/>
          <w:sz w:val="22"/>
          <w:szCs w:val="22"/>
        </w:rPr>
        <w:t>ask 3 – Case Study of a UK Innovation: NHS COVID-19 Virtual Ward</w:t>
      </w:r>
      <w:r w:rsidR="0033063F" w:rsidRPr="008F128C">
        <w:rPr>
          <w:rFonts w:ascii="Arial" w:hAnsi="Arial" w:cs="Arial"/>
          <w:b/>
          <w:bCs/>
          <w:sz w:val="22"/>
          <w:szCs w:val="22"/>
        </w:rPr>
        <w:t xml:space="preserve"> </w:t>
      </w:r>
    </w:p>
    <w:p w14:paraId="33412B0C" w14:textId="77777777" w:rsidR="0071252F" w:rsidRPr="008F128C" w:rsidRDefault="0071252F" w:rsidP="0071252F">
      <w:pPr>
        <w:spacing w:line="360" w:lineRule="auto"/>
        <w:rPr>
          <w:rFonts w:ascii="Arial" w:hAnsi="Arial" w:cs="Arial"/>
          <w:sz w:val="22"/>
          <w:szCs w:val="22"/>
        </w:rPr>
      </w:pPr>
      <w:r w:rsidRPr="008F128C">
        <w:rPr>
          <w:rFonts w:ascii="Arial" w:hAnsi="Arial" w:cs="Arial"/>
          <w:sz w:val="22"/>
          <w:szCs w:val="22"/>
        </w:rPr>
        <w:t>The NHS Virtual Wards programme is a significant example of how creativity and innovation have improved healthcare delivery in the UK. Introduced during the COVID-19 pandemic, the initiative enabled patients to receive hospital-level care and monitoring in their own homes rather than remaining in hospital. This innovative approach helped the NHS manage increasing demand while maintaining patient safety and quality of care (NHS England, 2022).</w:t>
      </w:r>
    </w:p>
    <w:p w14:paraId="24F0A812" w14:textId="77777777" w:rsidR="00BA2D25" w:rsidRPr="008F128C" w:rsidRDefault="0071252F" w:rsidP="0071252F">
      <w:pPr>
        <w:spacing w:line="360" w:lineRule="auto"/>
        <w:rPr>
          <w:rFonts w:ascii="Arial" w:hAnsi="Arial" w:cs="Arial"/>
          <w:sz w:val="22"/>
          <w:szCs w:val="22"/>
        </w:rPr>
      </w:pPr>
      <w:r w:rsidRPr="008F128C">
        <w:rPr>
          <w:rFonts w:ascii="Arial" w:hAnsi="Arial" w:cs="Arial"/>
          <w:sz w:val="22"/>
          <w:szCs w:val="22"/>
        </w:rPr>
        <w:t>The development of virtual wards required healthcare professionals to rethink traditional models of care. Instead of relying solely on face-to-face treatment, clinicians used digital technologies such as pulse oximeters, mobile applications and telephone consultations to monitor patients remotely. This creative use of existing technology enabled healthcare teams to continue supporting patients while reducing pressure on hospital resources. According to Vindrola-</w:t>
      </w:r>
      <w:proofErr w:type="spellStart"/>
      <w:r w:rsidRPr="008F128C">
        <w:rPr>
          <w:rFonts w:ascii="Arial" w:hAnsi="Arial" w:cs="Arial"/>
          <w:sz w:val="22"/>
          <w:szCs w:val="22"/>
        </w:rPr>
        <w:t>Padros</w:t>
      </w:r>
      <w:proofErr w:type="spellEnd"/>
      <w:r w:rsidRPr="008F128C">
        <w:rPr>
          <w:rFonts w:ascii="Arial" w:hAnsi="Arial" w:cs="Arial"/>
          <w:sz w:val="22"/>
          <w:szCs w:val="22"/>
        </w:rPr>
        <w:t xml:space="preserve"> et al. (2021), remote monitoring provided an effective method of delivering care during periods of high demand while maintaining clinical oversight.</w:t>
      </w:r>
    </w:p>
    <w:p w14:paraId="09BE40AE" w14:textId="5FBE5C88" w:rsidR="0071252F" w:rsidRPr="008F128C" w:rsidRDefault="0071252F" w:rsidP="0071252F">
      <w:pPr>
        <w:spacing w:line="360" w:lineRule="auto"/>
        <w:rPr>
          <w:rFonts w:ascii="Arial" w:hAnsi="Arial" w:cs="Arial"/>
          <w:sz w:val="22"/>
          <w:szCs w:val="22"/>
        </w:rPr>
      </w:pPr>
      <w:r w:rsidRPr="008F128C">
        <w:rPr>
          <w:rFonts w:ascii="Arial" w:hAnsi="Arial" w:cs="Arial"/>
          <w:sz w:val="22"/>
          <w:szCs w:val="22"/>
        </w:rPr>
        <w:lastRenderedPageBreak/>
        <w:t>Creativity was also demonstrated through collaboration between hospitals, community services and technology providers. By combining expertise from different sectors, the NHS developed a more flexible and patient-centred model of care. This reflects the understanding that innovation involves not only technological advancements but also new ways of working that improve service delivery and patient outcomes.</w:t>
      </w:r>
    </w:p>
    <w:p w14:paraId="62C40C74" w14:textId="77777777" w:rsidR="0071252F" w:rsidRPr="008F128C" w:rsidRDefault="0071252F" w:rsidP="0071252F">
      <w:pPr>
        <w:spacing w:line="360" w:lineRule="auto"/>
        <w:rPr>
          <w:rFonts w:ascii="Arial" w:hAnsi="Arial" w:cs="Arial"/>
          <w:sz w:val="22"/>
          <w:szCs w:val="22"/>
        </w:rPr>
      </w:pPr>
      <w:r w:rsidRPr="008F128C">
        <w:rPr>
          <w:rFonts w:ascii="Arial" w:hAnsi="Arial" w:cs="Arial"/>
          <w:sz w:val="22"/>
          <w:szCs w:val="22"/>
        </w:rPr>
        <w:t>The value created by virtual wards has been considerable. Patients benefited from recovering in familiar surroundings while receiving regular clinical support, improving both comfort and independence. In addition, the initiative reduced unnecessary hospital admissions and released bed capacity for patients requiring acute care (NHS England, 2022). These benefits contributed to improved efficiency and supported the NHS's wider digital transformation agenda.</w:t>
      </w:r>
    </w:p>
    <w:p w14:paraId="161EB5A7" w14:textId="77777777" w:rsidR="0071252F" w:rsidRPr="008F128C" w:rsidRDefault="0071252F" w:rsidP="0071252F">
      <w:pPr>
        <w:spacing w:line="360" w:lineRule="auto"/>
        <w:rPr>
          <w:rFonts w:ascii="Arial" w:hAnsi="Arial" w:cs="Arial"/>
          <w:sz w:val="22"/>
          <w:szCs w:val="22"/>
        </w:rPr>
      </w:pPr>
      <w:r w:rsidRPr="008F128C">
        <w:rPr>
          <w:rFonts w:ascii="Arial" w:hAnsi="Arial" w:cs="Arial"/>
          <w:sz w:val="22"/>
          <w:szCs w:val="22"/>
        </w:rPr>
        <w:t>However, challenges remain. Digital exclusion can create barriers for some patients, particularly older adults and those with limited access to technology. Therefore, healthcare providers must ensure that alternative support mechanisms are available to prevent inequalities in access to care.</w:t>
      </w:r>
    </w:p>
    <w:p w14:paraId="332B96A5" w14:textId="77777777" w:rsidR="0071252F" w:rsidRPr="008F128C" w:rsidRDefault="0071252F" w:rsidP="0071252F">
      <w:pPr>
        <w:spacing w:line="360" w:lineRule="auto"/>
        <w:rPr>
          <w:rFonts w:ascii="Arial" w:hAnsi="Arial" w:cs="Arial"/>
          <w:sz w:val="22"/>
          <w:szCs w:val="22"/>
        </w:rPr>
      </w:pPr>
      <w:r w:rsidRPr="008F128C">
        <w:rPr>
          <w:rFonts w:ascii="Arial" w:hAnsi="Arial" w:cs="Arial"/>
          <w:sz w:val="22"/>
          <w:szCs w:val="22"/>
        </w:rPr>
        <w:t>In conclusion, the NHS Virtual Wards programme demonstrates how creativity can drive positive change within healthcare. Through the effective use of technology, collaborative working and patient-centred approaches, the initiative created value for both patients and healthcare organisations. While challenges relating to digital inclusion remain, the programme provides a strong example of how innovative thinking can support sustainable improvements in healthcare delivery.</w:t>
      </w:r>
    </w:p>
    <w:p w14:paraId="1DCEC3A4" w14:textId="77777777" w:rsidR="00BA2D25" w:rsidRPr="008F128C" w:rsidRDefault="00BA2D25" w:rsidP="00476095">
      <w:pPr>
        <w:spacing w:before="100" w:beforeAutospacing="1" w:after="100" w:afterAutospacing="1" w:line="360" w:lineRule="auto"/>
        <w:outlineLvl w:val="1"/>
        <w:rPr>
          <w:rFonts w:ascii="Arial" w:hAnsi="Arial" w:cs="Arial"/>
          <w:b/>
          <w:bCs/>
          <w:sz w:val="22"/>
          <w:szCs w:val="22"/>
        </w:rPr>
      </w:pPr>
    </w:p>
    <w:p w14:paraId="72D27C98" w14:textId="0067810F" w:rsidR="00476095" w:rsidRPr="008F128C" w:rsidRDefault="005018BA" w:rsidP="00476095">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8F128C">
        <w:rPr>
          <w:rFonts w:ascii="Arial" w:eastAsia="Times New Roman" w:hAnsi="Arial" w:cs="Arial"/>
          <w:b/>
          <w:bCs/>
          <w:kern w:val="0"/>
          <w:sz w:val="22"/>
          <w:szCs w:val="22"/>
          <w:lang w:eastAsia="en-GB"/>
          <w14:ligatures w14:val="none"/>
        </w:rPr>
        <w:t>Task 4 – Research Task: Cervical Cancer</w:t>
      </w:r>
    </w:p>
    <w:p w14:paraId="6F3F797A" w14:textId="77777777" w:rsidR="00B373AA" w:rsidRPr="008F128C" w:rsidRDefault="005018BA" w:rsidP="00B373A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8F128C">
        <w:rPr>
          <w:rFonts w:ascii="Arial" w:eastAsia="Times New Roman" w:hAnsi="Arial" w:cs="Arial"/>
          <w:kern w:val="0"/>
          <w:sz w:val="22"/>
          <w:szCs w:val="22"/>
          <w:lang w:eastAsia="en-GB"/>
          <w14:ligatures w14:val="none"/>
        </w:rPr>
        <w:t>Cervical cancer remains a major public health issue despite advances in prevention and treatment. The disease is primarily caused by persistent infection with high-risk types of the Human Papillomavirus (HPV), which can lead to abnormal changes in cervical cells that may develop into cancer if left untreated. Although cervical cancer is largely preventable through HPV vaccination and regular screening, many women continue to be diagnosed with the disease due to barriers such as low screening attendance, limited awareness, and unequal access to healthcare services.</w:t>
      </w:r>
    </w:p>
    <w:p w14:paraId="7E8366F4" w14:textId="2BB8E53F" w:rsidR="005018BA" w:rsidRPr="008F128C" w:rsidRDefault="005018BA" w:rsidP="00B373A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roofErr w:type="spellStart"/>
      <w:r w:rsidRPr="008F128C">
        <w:rPr>
          <w:rFonts w:ascii="Arial" w:eastAsia="Times New Roman" w:hAnsi="Arial" w:cs="Arial"/>
          <w:kern w:val="0"/>
          <w:sz w:val="22"/>
          <w:szCs w:val="22"/>
          <w:lang w:eastAsia="en-GB"/>
          <w14:ligatures w14:val="none"/>
        </w:rPr>
        <w:t>Arbyn</w:t>
      </w:r>
      <w:proofErr w:type="spellEnd"/>
      <w:r w:rsidRPr="008F128C">
        <w:rPr>
          <w:rFonts w:ascii="Arial" w:eastAsia="Times New Roman" w:hAnsi="Arial" w:cs="Arial"/>
          <w:kern w:val="0"/>
          <w:sz w:val="22"/>
          <w:szCs w:val="22"/>
          <w:lang w:eastAsia="en-GB"/>
          <w14:ligatures w14:val="none"/>
        </w:rPr>
        <w:t xml:space="preserve"> et al. (2020) investigated global rates of cervical cancer incidence and mortality. Their research found that cervical cancer remains one of the most common cancers affecting </w:t>
      </w:r>
      <w:r w:rsidRPr="008F128C">
        <w:rPr>
          <w:rFonts w:ascii="Arial" w:eastAsia="Times New Roman" w:hAnsi="Arial" w:cs="Arial"/>
          <w:kern w:val="0"/>
          <w:sz w:val="22"/>
          <w:szCs w:val="22"/>
          <w:lang w:eastAsia="en-GB"/>
          <w14:ligatures w14:val="none"/>
        </w:rPr>
        <w:lastRenderedPageBreak/>
        <w:t>women worldwide, particularly in low- and middle-income countries where access to prevention programmes is often limited. The study highlighted that HPV testing is more effective than traditional cytology screening in identifying precancerous changes in the cervix at an earlier stage. Early detection allows healthcare professionals to provide treatment before cancer develops, significantly reducing mortality rates. The authors concluded that organised screening programmes and widespread HPV vaccination are essential measures for reducing the global burden of cervical cancer and improving women's health outcomes.</w:t>
      </w:r>
    </w:p>
    <w:p w14:paraId="121194A8" w14:textId="77777777" w:rsidR="005018BA" w:rsidRPr="008F128C" w:rsidRDefault="005018BA" w:rsidP="002F5D84">
      <w:pPr>
        <w:spacing w:before="100" w:beforeAutospacing="1" w:after="100" w:afterAutospacing="1" w:line="360" w:lineRule="auto"/>
        <w:rPr>
          <w:rFonts w:ascii="Arial" w:eastAsia="Times New Roman" w:hAnsi="Arial" w:cs="Arial"/>
          <w:kern w:val="0"/>
          <w:sz w:val="22"/>
          <w:szCs w:val="22"/>
          <w:lang w:eastAsia="en-GB"/>
          <w14:ligatures w14:val="none"/>
        </w:rPr>
      </w:pPr>
      <w:r w:rsidRPr="008F128C">
        <w:rPr>
          <w:rFonts w:ascii="Arial" w:eastAsia="Times New Roman" w:hAnsi="Arial" w:cs="Arial"/>
          <w:kern w:val="0"/>
          <w:sz w:val="22"/>
          <w:szCs w:val="22"/>
          <w:lang w:eastAsia="en-GB"/>
          <w14:ligatures w14:val="none"/>
        </w:rPr>
        <w:t xml:space="preserve">Similarly, </w:t>
      </w:r>
      <w:proofErr w:type="spellStart"/>
      <w:r w:rsidRPr="008F128C">
        <w:rPr>
          <w:rFonts w:ascii="Arial" w:eastAsia="Times New Roman" w:hAnsi="Arial" w:cs="Arial"/>
          <w:kern w:val="0"/>
          <w:sz w:val="22"/>
          <w:szCs w:val="22"/>
          <w:lang w:eastAsia="en-GB"/>
          <w14:ligatures w14:val="none"/>
        </w:rPr>
        <w:t>Canfell</w:t>
      </w:r>
      <w:proofErr w:type="spellEnd"/>
      <w:r w:rsidRPr="008F128C">
        <w:rPr>
          <w:rFonts w:ascii="Arial" w:eastAsia="Times New Roman" w:hAnsi="Arial" w:cs="Arial"/>
          <w:kern w:val="0"/>
          <w:sz w:val="22"/>
          <w:szCs w:val="22"/>
          <w:lang w:eastAsia="en-GB"/>
          <w14:ligatures w14:val="none"/>
        </w:rPr>
        <w:t xml:space="preserve"> et al. (2020) examined the potential impact of achieving the World Health Organization's cervical cancer elimination targets. The researchers found that combining high HPV vaccination coverage with regular cervical screening and timely treatment could prevent millions of cervical cancer cases and deaths over the coming decades. However, the study identified inequalities in healthcare access as a major challenge. Many disadvantaged populations experience difficulties accessing vaccination programmes, screening services, and follow-up care, increasing their risk of developing preventable disease. The authors argued that addressing these inequalities is crucial for achieving global cervical cancer elimination.</w:t>
      </w:r>
    </w:p>
    <w:p w14:paraId="2A2F2CD2" w14:textId="77777777" w:rsidR="00276D5C" w:rsidRPr="008F128C" w:rsidRDefault="005018BA" w:rsidP="00BA2D25">
      <w:pPr>
        <w:spacing w:before="100" w:beforeAutospacing="1" w:after="100" w:afterAutospacing="1" w:line="360" w:lineRule="auto"/>
        <w:rPr>
          <w:rFonts w:ascii="Arial" w:eastAsia="Times New Roman" w:hAnsi="Arial" w:cs="Arial"/>
          <w:kern w:val="0"/>
          <w:sz w:val="22"/>
          <w:szCs w:val="22"/>
          <w:lang w:eastAsia="en-GB"/>
          <w14:ligatures w14:val="none"/>
        </w:rPr>
      </w:pPr>
      <w:r w:rsidRPr="008F128C">
        <w:rPr>
          <w:rFonts w:ascii="Arial" w:eastAsia="Times New Roman" w:hAnsi="Arial" w:cs="Arial"/>
          <w:kern w:val="0"/>
          <w:sz w:val="22"/>
          <w:szCs w:val="22"/>
          <w:lang w:eastAsia="en-GB"/>
          <w14:ligatures w14:val="none"/>
        </w:rPr>
        <w:t>Overall, both studies demonstrate that cervical cancer is largely preventable through effective public health interventions. Increasing awareness, improving access to screening and vaccination services, and reducing healthcare inequalities are essential for preventing disease, improving early detection, and reducing cervical cancer-related deaths worldwide</w:t>
      </w:r>
    </w:p>
    <w:p w14:paraId="53DD452B" w14:textId="77777777" w:rsidR="00276D5C" w:rsidRPr="008F128C" w:rsidRDefault="00276D5C" w:rsidP="00BA2D25">
      <w:pPr>
        <w:spacing w:before="100" w:beforeAutospacing="1" w:after="100" w:afterAutospacing="1" w:line="360" w:lineRule="auto"/>
        <w:rPr>
          <w:rFonts w:ascii="Arial" w:eastAsia="Times New Roman" w:hAnsi="Arial" w:cs="Arial"/>
          <w:kern w:val="0"/>
          <w:sz w:val="22"/>
          <w:szCs w:val="22"/>
          <w:lang w:eastAsia="en-GB"/>
          <w14:ligatures w14:val="none"/>
        </w:rPr>
      </w:pPr>
    </w:p>
    <w:p w14:paraId="4DE0F26F" w14:textId="6ED74775" w:rsidR="00243B86" w:rsidRPr="008F128C" w:rsidRDefault="00B373AA" w:rsidP="00BA2D25">
      <w:pPr>
        <w:spacing w:before="100" w:beforeAutospacing="1" w:after="100" w:afterAutospacing="1" w:line="360" w:lineRule="auto"/>
        <w:rPr>
          <w:rFonts w:ascii="Arial" w:eastAsia="Times New Roman" w:hAnsi="Arial" w:cs="Arial"/>
          <w:kern w:val="0"/>
          <w:sz w:val="22"/>
          <w:szCs w:val="22"/>
          <w:lang w:eastAsia="en-GB"/>
          <w14:ligatures w14:val="none"/>
        </w:rPr>
      </w:pPr>
      <w:r w:rsidRPr="008F128C">
        <w:rPr>
          <w:rFonts w:ascii="Arial" w:eastAsia="Arial Nova" w:hAnsi="Arial" w:cs="Arial"/>
          <w:b/>
          <w:bCs/>
          <w:color w:val="000000" w:themeColor="text1"/>
        </w:rPr>
        <w:t xml:space="preserve">Task </w:t>
      </w:r>
      <w:r w:rsidR="003B5544" w:rsidRPr="008F128C">
        <w:rPr>
          <w:rFonts w:ascii="Arial" w:eastAsia="Arial Nova" w:hAnsi="Arial" w:cs="Arial"/>
          <w:b/>
          <w:bCs/>
          <w:color w:val="000000" w:themeColor="text1"/>
        </w:rPr>
        <w:t xml:space="preserve">5 Podcast </w:t>
      </w:r>
    </w:p>
    <w:p w14:paraId="6E4E291B" w14:textId="77777777" w:rsidR="00EA4FDA" w:rsidRPr="008F128C" w:rsidRDefault="00EA4FDA" w:rsidP="00C10E0E">
      <w:pPr>
        <w:spacing w:line="360" w:lineRule="auto"/>
        <w:rPr>
          <w:rFonts w:ascii="Arial" w:eastAsia="Arial Nova" w:hAnsi="Arial" w:cs="Arial"/>
          <w:b/>
          <w:bCs/>
          <w:color w:val="000000" w:themeColor="text1"/>
        </w:rPr>
      </w:pPr>
    </w:p>
    <w:p w14:paraId="5B14DB04" w14:textId="0AC0C47B" w:rsidR="00EA4FDA" w:rsidRPr="008F128C" w:rsidRDefault="0017722A" w:rsidP="00C10E0E">
      <w:pPr>
        <w:spacing w:line="360" w:lineRule="auto"/>
        <w:rPr>
          <w:rFonts w:ascii="Arial" w:eastAsia="Arial Nova" w:hAnsi="Arial" w:cs="Arial"/>
          <w:b/>
          <w:bCs/>
          <w:color w:val="000000" w:themeColor="text1"/>
        </w:rPr>
      </w:pPr>
      <w:r w:rsidRPr="008F128C">
        <w:rPr>
          <w:rFonts w:ascii="Arial" w:eastAsia="Arial Nova" w:hAnsi="Arial" w:cs="Arial"/>
          <w:b/>
          <w:bCs/>
          <w:color w:val="000000" w:themeColor="text1"/>
        </w:rPr>
        <w:object w:dxaOrig="2304" w:dyaOrig="816" w14:anchorId="5F47A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8pt;height:40.2pt" o:ole="">
            <v:imagedata r:id="rId10" o:title=""/>
          </v:shape>
          <o:OLEObject Type="Embed" ProgID="Package" ShapeID="_x0000_i1025" DrawAspect="Content" ObjectID="_1844798009" r:id="rId11"/>
        </w:object>
      </w:r>
    </w:p>
    <w:p w14:paraId="3D9457FA" w14:textId="0D5C3E72" w:rsidR="00EA4FDA" w:rsidRPr="008F128C" w:rsidRDefault="00BC3B2E" w:rsidP="00C10E0E">
      <w:pPr>
        <w:spacing w:line="360" w:lineRule="auto"/>
        <w:rPr>
          <w:rFonts w:ascii="Arial" w:eastAsia="Arial Nova" w:hAnsi="Arial" w:cs="Arial"/>
          <w:b/>
          <w:bCs/>
          <w:color w:val="000000" w:themeColor="text1"/>
        </w:rPr>
      </w:pPr>
      <w:r w:rsidRPr="008F128C">
        <w:rPr>
          <w:rFonts w:ascii="Arial" w:eastAsia="Arial Nova" w:hAnsi="Arial" w:cs="Arial"/>
          <w:color w:val="000000" w:themeColor="text1"/>
          <w:sz w:val="22"/>
          <w:szCs w:val="22"/>
        </w:rPr>
        <w:t>(NHS England, 2024)</w:t>
      </w:r>
    </w:p>
    <w:p w14:paraId="3A84E9A1" w14:textId="77777777" w:rsidR="00EA4FDA" w:rsidRPr="008F128C" w:rsidRDefault="00EA4FDA" w:rsidP="00C10E0E">
      <w:pPr>
        <w:spacing w:line="360" w:lineRule="auto"/>
        <w:rPr>
          <w:rFonts w:ascii="Arial" w:eastAsia="Arial Nova" w:hAnsi="Arial" w:cs="Arial"/>
          <w:b/>
          <w:bCs/>
          <w:color w:val="000000" w:themeColor="text1"/>
        </w:rPr>
      </w:pPr>
    </w:p>
    <w:p w14:paraId="5BC5450D" w14:textId="77777777" w:rsidR="00EA4FDA" w:rsidRPr="008F128C" w:rsidRDefault="00EA4FDA" w:rsidP="00C10E0E">
      <w:pPr>
        <w:spacing w:line="360" w:lineRule="auto"/>
        <w:rPr>
          <w:rFonts w:ascii="Arial" w:eastAsia="Arial Nova" w:hAnsi="Arial" w:cs="Arial"/>
          <w:b/>
          <w:bCs/>
          <w:color w:val="000000" w:themeColor="text1"/>
        </w:rPr>
      </w:pPr>
    </w:p>
    <w:p w14:paraId="698D897D" w14:textId="77777777" w:rsidR="00276D5C" w:rsidRPr="008F128C" w:rsidRDefault="00276D5C" w:rsidP="00CB2B8C">
      <w:pPr>
        <w:spacing w:line="360" w:lineRule="auto"/>
        <w:rPr>
          <w:rFonts w:ascii="Arial" w:eastAsia="Arial Nova" w:hAnsi="Arial" w:cs="Arial"/>
          <w:b/>
          <w:bCs/>
          <w:color w:val="000000" w:themeColor="text1"/>
        </w:rPr>
      </w:pPr>
    </w:p>
    <w:p w14:paraId="2754DFD6" w14:textId="2BF4CDF2" w:rsidR="005422E5" w:rsidRPr="008F128C" w:rsidRDefault="005422E5" w:rsidP="00CB2B8C">
      <w:pPr>
        <w:spacing w:line="360" w:lineRule="auto"/>
        <w:rPr>
          <w:rFonts w:ascii="Arial" w:eastAsia="Arial Nova" w:hAnsi="Arial" w:cs="Arial"/>
          <w:b/>
          <w:bCs/>
          <w:color w:val="000000" w:themeColor="text1"/>
          <w:sz w:val="22"/>
          <w:szCs w:val="22"/>
        </w:rPr>
      </w:pPr>
      <w:r w:rsidRPr="008F128C">
        <w:rPr>
          <w:rFonts w:ascii="Arial" w:eastAsia="Arial Nova" w:hAnsi="Arial" w:cs="Arial"/>
          <w:b/>
          <w:bCs/>
          <w:color w:val="000000" w:themeColor="text1"/>
          <w:sz w:val="22"/>
          <w:szCs w:val="22"/>
        </w:rPr>
        <w:lastRenderedPageBreak/>
        <w:t xml:space="preserve">Task </w:t>
      </w:r>
      <w:r w:rsidR="007E0B64" w:rsidRPr="008F128C">
        <w:rPr>
          <w:rFonts w:ascii="Arial" w:eastAsia="Arial Nova" w:hAnsi="Arial" w:cs="Arial"/>
          <w:b/>
          <w:bCs/>
          <w:color w:val="000000" w:themeColor="text1"/>
          <w:sz w:val="22"/>
          <w:szCs w:val="22"/>
        </w:rPr>
        <w:t>6 NHS</w:t>
      </w:r>
      <w:r w:rsidRPr="008F128C">
        <w:rPr>
          <w:rFonts w:ascii="Arial" w:eastAsia="Arial Nova" w:hAnsi="Arial" w:cs="Arial"/>
          <w:b/>
          <w:bCs/>
          <w:color w:val="000000" w:themeColor="text1"/>
          <w:sz w:val="22"/>
          <w:szCs w:val="22"/>
        </w:rPr>
        <w:t xml:space="preserve"> Leadership Framework Analysis</w:t>
      </w:r>
    </w:p>
    <w:p w14:paraId="2C65FD83" w14:textId="77777777" w:rsidR="00CD56B3" w:rsidRPr="008F128C" w:rsidRDefault="00CD56B3" w:rsidP="00CB2B8C">
      <w:pPr>
        <w:spacing w:line="360" w:lineRule="auto"/>
        <w:rPr>
          <w:rFonts w:ascii="Arial" w:hAnsi="Arial" w:cs="Arial"/>
          <w:b/>
          <w:bCs/>
          <w:sz w:val="22"/>
          <w:szCs w:val="22"/>
        </w:rPr>
      </w:pPr>
      <w:r w:rsidRPr="008F128C">
        <w:rPr>
          <w:rFonts w:ascii="Arial" w:hAnsi="Arial" w:cs="Arial"/>
          <w:b/>
          <w:bCs/>
          <w:sz w:val="22"/>
          <w:szCs w:val="22"/>
        </w:rPr>
        <w:t>Key Components of the NHS Leadership Framework</w:t>
      </w:r>
    </w:p>
    <w:p w14:paraId="245C4EC1" w14:textId="77777777" w:rsidR="00582F13" w:rsidRPr="008F128C" w:rsidRDefault="00582F13" w:rsidP="00CB2B8C">
      <w:pPr>
        <w:spacing w:before="100" w:beforeAutospacing="1" w:after="100" w:afterAutospacing="1" w:line="360" w:lineRule="auto"/>
        <w:rPr>
          <w:rFonts w:ascii="Arial" w:eastAsia="Times New Roman" w:hAnsi="Arial" w:cs="Arial"/>
          <w:kern w:val="0"/>
          <w:sz w:val="22"/>
          <w:szCs w:val="22"/>
          <w:lang w:eastAsia="en-GB"/>
          <w14:ligatures w14:val="none"/>
        </w:rPr>
      </w:pPr>
      <w:r w:rsidRPr="008F128C">
        <w:rPr>
          <w:rFonts w:ascii="Arial" w:eastAsia="Times New Roman" w:hAnsi="Arial" w:cs="Arial"/>
          <w:kern w:val="0"/>
          <w:sz w:val="22"/>
          <w:szCs w:val="22"/>
          <w:lang w:eastAsia="en-GB"/>
          <w14:ligatures w14:val="none"/>
        </w:rPr>
        <w:t>The NHS Healthcare Leadership Model was developed to support effective leadership across all areas of healthcare practice. The model recognises that leadership is not limited to individuals in formal management positions but is a responsibility shared by all healthcare professionals. Its primary aim is to improve patient outcomes, enhance service quality, and promote a culture of continuous improvement by encouraging behaviours that reflect NHS values and principles (NHS Leadership Academy, 2024).</w:t>
      </w:r>
    </w:p>
    <w:p w14:paraId="044611D7" w14:textId="77777777" w:rsidR="00582F13" w:rsidRPr="008F128C" w:rsidRDefault="00582F13" w:rsidP="00CB2B8C">
      <w:pPr>
        <w:spacing w:before="100" w:beforeAutospacing="1" w:after="100" w:afterAutospacing="1" w:line="360" w:lineRule="auto"/>
        <w:rPr>
          <w:rFonts w:ascii="Arial" w:eastAsia="Times New Roman" w:hAnsi="Arial" w:cs="Arial"/>
          <w:kern w:val="0"/>
          <w:sz w:val="22"/>
          <w:szCs w:val="22"/>
          <w:lang w:eastAsia="en-GB"/>
          <w14:ligatures w14:val="none"/>
        </w:rPr>
      </w:pPr>
      <w:r w:rsidRPr="008F128C">
        <w:rPr>
          <w:rFonts w:ascii="Arial" w:eastAsia="Times New Roman" w:hAnsi="Arial" w:cs="Arial"/>
          <w:kern w:val="0"/>
          <w:sz w:val="22"/>
          <w:szCs w:val="22"/>
          <w:lang w:eastAsia="en-GB"/>
          <w14:ligatures w14:val="none"/>
        </w:rPr>
        <w:t>The model consists of nine dimensions that describe the behaviours associated with effective leadership. These dimensions include Inspiring Shared Purpose, which focuses on delivering patient-centred care and promoting NHS values, and Leading with Care, which emphasises compassion, empathy, and supporting staff wellbeing (NHS Leadership Academy, 2024). Evaluating Information encourages leaders to use evidence, data, and critical thinking when making decisions, while Connecting Our Service highlights the importance of collaboration across teams, departments, and organisations (NHS Leadership Academy, 2024).</w:t>
      </w:r>
    </w:p>
    <w:p w14:paraId="0F2722C6" w14:textId="77777777" w:rsidR="00582F13" w:rsidRPr="008F128C" w:rsidRDefault="00582F13" w:rsidP="00CB2B8C">
      <w:pPr>
        <w:spacing w:before="100" w:beforeAutospacing="1" w:after="100" w:afterAutospacing="1" w:line="360" w:lineRule="auto"/>
        <w:rPr>
          <w:rFonts w:ascii="Arial" w:eastAsia="Times New Roman" w:hAnsi="Arial" w:cs="Arial"/>
          <w:kern w:val="0"/>
          <w:sz w:val="22"/>
          <w:szCs w:val="22"/>
          <w:lang w:eastAsia="en-GB"/>
          <w14:ligatures w14:val="none"/>
        </w:rPr>
      </w:pPr>
      <w:r w:rsidRPr="008F128C">
        <w:rPr>
          <w:rFonts w:ascii="Arial" w:eastAsia="Times New Roman" w:hAnsi="Arial" w:cs="Arial"/>
          <w:kern w:val="0"/>
          <w:sz w:val="22"/>
          <w:szCs w:val="22"/>
          <w:lang w:eastAsia="en-GB"/>
          <w14:ligatures w14:val="none"/>
        </w:rPr>
        <w:t>Furthermore, Sharing the Vision and Engaging the Team focus on motivating staff, promoting inclusion, and creating a positive working environment. Holding to Account ensures that individuals take responsibility for maintaining high standards of care and professional practice. Developing Capability supports lifelong learning and professional development, while Influencing for Results enables leaders to achieve goals through effective communication, negotiation, and partnership working (NHS Leadership Academy, 2024). Collectively, these dimensions provide a practical framework for developing leadership skills that enhance staff performance, improve patient experiences, and support the delivery of safe, effective, and high-quality healthcare services.</w:t>
      </w:r>
    </w:p>
    <w:p w14:paraId="6B6DCC36" w14:textId="77777777" w:rsidR="00582F13" w:rsidRPr="008F128C" w:rsidRDefault="00582F13" w:rsidP="00CB2B8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8F128C">
        <w:rPr>
          <w:rFonts w:ascii="Arial" w:eastAsia="Times New Roman" w:hAnsi="Arial" w:cs="Arial"/>
          <w:b/>
          <w:bCs/>
          <w:kern w:val="0"/>
          <w:sz w:val="22"/>
          <w:szCs w:val="22"/>
          <w:lang w:eastAsia="en-GB"/>
          <w14:ligatures w14:val="none"/>
        </w:rPr>
        <w:t>Transformational Leadership within the NHS Healthcare Leadership Model</w:t>
      </w:r>
    </w:p>
    <w:p w14:paraId="6E401BFD" w14:textId="77777777" w:rsidR="00582F13" w:rsidRPr="008F128C" w:rsidRDefault="00582F13" w:rsidP="00CB2B8C">
      <w:pPr>
        <w:spacing w:before="100" w:beforeAutospacing="1" w:after="100" w:afterAutospacing="1" w:line="360" w:lineRule="auto"/>
        <w:rPr>
          <w:rFonts w:ascii="Arial" w:eastAsia="Times New Roman" w:hAnsi="Arial" w:cs="Arial"/>
          <w:kern w:val="0"/>
          <w:sz w:val="22"/>
          <w:szCs w:val="22"/>
          <w:lang w:eastAsia="en-GB"/>
          <w14:ligatures w14:val="none"/>
        </w:rPr>
      </w:pPr>
      <w:r w:rsidRPr="008F128C">
        <w:rPr>
          <w:rFonts w:ascii="Arial" w:eastAsia="Times New Roman" w:hAnsi="Arial" w:cs="Arial"/>
          <w:kern w:val="0"/>
          <w:sz w:val="22"/>
          <w:szCs w:val="22"/>
          <w:lang w:eastAsia="en-GB"/>
          <w14:ligatures w14:val="none"/>
        </w:rPr>
        <w:t>Transformational leadership is closely aligned with the NHS Healthcare Leadership Model, particularly within the dimensions of Engaging the Team, Sharing the Vision, and Inspiring Shared Purpose (NHS Leadership Academy, 2024). Transformational leaders motivate and inspire individuals by communicating a clear vision, encouraging innovation, and supporting personal and professional development. Rather than directing employees through authority alone, transformational leaders empower staff to contribute ideas, participate in decision-making, and take ownership of improvements within their workplace (West et al., 2017).</w:t>
      </w:r>
    </w:p>
    <w:p w14:paraId="2C7EBA2A" w14:textId="77777777" w:rsidR="00582F13" w:rsidRPr="008F128C" w:rsidRDefault="00582F13" w:rsidP="00CB2B8C">
      <w:pPr>
        <w:spacing w:before="100" w:beforeAutospacing="1" w:after="100" w:afterAutospacing="1" w:line="360" w:lineRule="auto"/>
        <w:rPr>
          <w:rFonts w:ascii="Arial" w:eastAsia="Times New Roman" w:hAnsi="Arial" w:cs="Arial"/>
          <w:kern w:val="0"/>
          <w:sz w:val="22"/>
          <w:szCs w:val="22"/>
          <w:lang w:eastAsia="en-GB"/>
          <w14:ligatures w14:val="none"/>
        </w:rPr>
      </w:pPr>
      <w:r w:rsidRPr="008F128C">
        <w:rPr>
          <w:rFonts w:ascii="Arial" w:eastAsia="Times New Roman" w:hAnsi="Arial" w:cs="Arial"/>
          <w:kern w:val="0"/>
          <w:sz w:val="22"/>
          <w:szCs w:val="22"/>
          <w:lang w:eastAsia="en-GB"/>
          <w14:ligatures w14:val="none"/>
        </w:rPr>
        <w:lastRenderedPageBreak/>
        <w:t>In healthcare settings, a transformational leader may encourage staff to identify new approaches to improving patient care, reducing waiting times, or enhancing service delivery. By involving team members in change processes, leaders create a culture where innovation, collaboration, and continuous improvement are valued. This approach can increase staff engagement, job satisfaction, and commitment to organisational goals, which ultimately contributes to better patient outcomes (West et al., 2017).</w:t>
      </w:r>
    </w:p>
    <w:p w14:paraId="2BDAAFB1" w14:textId="02CF3772" w:rsidR="00375FD8" w:rsidRPr="008F128C" w:rsidRDefault="00582F13" w:rsidP="00C46A30">
      <w:pPr>
        <w:spacing w:before="100" w:beforeAutospacing="1" w:after="100" w:afterAutospacing="1" w:line="360" w:lineRule="auto"/>
        <w:rPr>
          <w:rFonts w:ascii="Arial" w:eastAsia="Times New Roman" w:hAnsi="Arial" w:cs="Arial"/>
          <w:kern w:val="0"/>
          <w:sz w:val="22"/>
          <w:szCs w:val="22"/>
          <w:lang w:eastAsia="en-GB"/>
          <w14:ligatures w14:val="none"/>
        </w:rPr>
      </w:pPr>
      <w:r w:rsidRPr="008F128C">
        <w:rPr>
          <w:rFonts w:ascii="Arial" w:eastAsia="Times New Roman" w:hAnsi="Arial" w:cs="Arial"/>
          <w:kern w:val="0"/>
          <w:sz w:val="22"/>
          <w:szCs w:val="22"/>
          <w:lang w:eastAsia="en-GB"/>
          <w14:ligatures w14:val="none"/>
        </w:rPr>
        <w:t>West et al. (2017) argue that compassionate and transformational leadership supports innovation and high-quality care by creating positive workplace cultures where staff feel valued and supported. Similarly, the NHS Leadership Academy (2024) emphasises that engaging teams and inspiring a shared purpose are essential leadership behaviours for achieving excellent healthcare outcomes. Therefore, transformational leadership plays a significant role in helping healthcare organisations adapt to change, improve service quality, and meet the evolving needs of patients and communities</w:t>
      </w:r>
      <w:r w:rsidR="00CB2B8C" w:rsidRPr="008F128C">
        <w:rPr>
          <w:rFonts w:ascii="Arial" w:eastAsia="Times New Roman" w:hAnsi="Arial" w:cs="Arial"/>
          <w:kern w:val="0"/>
          <w:sz w:val="22"/>
          <w:szCs w:val="22"/>
          <w:lang w:eastAsia="en-GB"/>
          <w14:ligatures w14:val="none"/>
        </w:rPr>
        <w:t>.</w:t>
      </w:r>
      <w:r w:rsidRPr="008F128C">
        <w:rPr>
          <w:rFonts w:ascii="Arial" w:eastAsia="Times New Roman" w:hAnsi="Arial" w:cs="Arial"/>
          <w:vanish/>
          <w:kern w:val="0"/>
          <w:sz w:val="22"/>
          <w:szCs w:val="22"/>
          <w:lang w:eastAsia="en-GB"/>
          <w14:ligatures w14:val="none"/>
        </w:rPr>
        <w:t>Top of FormBottom of Form</w:t>
      </w:r>
    </w:p>
    <w:p w14:paraId="34D1409E" w14:textId="77777777" w:rsidR="00375FD8" w:rsidRPr="008F128C" w:rsidRDefault="00375FD8" w:rsidP="00364A96">
      <w:pPr>
        <w:pBdr>
          <w:top w:val="single" w:sz="6" w:space="0" w:color="auto"/>
        </w:pBdr>
        <w:spacing w:after="0" w:line="360" w:lineRule="auto"/>
        <w:rPr>
          <w:rFonts w:ascii="Arial" w:eastAsia="Times New Roman" w:hAnsi="Arial" w:cs="Arial"/>
          <w:vanish/>
          <w:kern w:val="0"/>
          <w:sz w:val="22"/>
          <w:szCs w:val="22"/>
          <w:lang w:eastAsia="en-GB"/>
          <w14:ligatures w14:val="none"/>
        </w:rPr>
      </w:pPr>
    </w:p>
    <w:p w14:paraId="1F39FB7E" w14:textId="116BB428" w:rsidR="005274B3" w:rsidRPr="008F128C" w:rsidRDefault="005274B3" w:rsidP="005274B3">
      <w:pPr>
        <w:spacing w:before="100" w:beforeAutospacing="1" w:after="100" w:afterAutospacing="1" w:line="360" w:lineRule="auto"/>
        <w:rPr>
          <w:rFonts w:ascii="Arial" w:hAnsi="Arial" w:cs="Arial"/>
          <w:sz w:val="22"/>
          <w:szCs w:val="22"/>
        </w:rPr>
      </w:pPr>
      <w:r w:rsidRPr="008F128C">
        <w:rPr>
          <w:rFonts w:ascii="Arial" w:hAnsi="Arial" w:cs="Arial"/>
          <w:b/>
          <w:bCs/>
          <w:sz w:val="22"/>
          <w:szCs w:val="22"/>
        </w:rPr>
        <w:t xml:space="preserve">Task </w:t>
      </w:r>
      <w:r w:rsidR="002A5B94" w:rsidRPr="008F128C">
        <w:rPr>
          <w:rFonts w:ascii="Arial" w:hAnsi="Arial" w:cs="Arial"/>
          <w:b/>
          <w:bCs/>
          <w:sz w:val="22"/>
          <w:szCs w:val="22"/>
        </w:rPr>
        <w:t>7</w:t>
      </w:r>
      <w:r w:rsidR="002A5B94" w:rsidRPr="008F128C">
        <w:rPr>
          <w:rFonts w:ascii="Arial" w:hAnsi="Arial" w:cs="Arial"/>
          <w:sz w:val="22"/>
          <w:szCs w:val="22"/>
        </w:rPr>
        <w:t xml:space="preserve"> </w:t>
      </w:r>
      <w:r w:rsidR="002A5B94" w:rsidRPr="008F128C">
        <w:rPr>
          <w:rFonts w:ascii="Arial" w:hAnsi="Arial" w:cs="Arial"/>
          <w:b/>
          <w:bCs/>
          <w:sz w:val="22"/>
          <w:szCs w:val="22"/>
        </w:rPr>
        <w:t>Self</w:t>
      </w:r>
      <w:r w:rsidRPr="008F128C">
        <w:rPr>
          <w:rFonts w:ascii="Arial" w:hAnsi="Arial" w:cs="Arial"/>
          <w:b/>
          <w:bCs/>
          <w:sz w:val="22"/>
          <w:szCs w:val="22"/>
        </w:rPr>
        <w:t xml:space="preserve">-Reflection </w:t>
      </w:r>
    </w:p>
    <w:p w14:paraId="6E167D94" w14:textId="77777777" w:rsidR="005274B3" w:rsidRPr="008F128C" w:rsidRDefault="005274B3" w:rsidP="005274B3">
      <w:pPr>
        <w:spacing w:before="100" w:beforeAutospacing="1" w:after="100" w:afterAutospacing="1" w:line="360" w:lineRule="auto"/>
        <w:rPr>
          <w:rFonts w:ascii="Arial" w:hAnsi="Arial" w:cs="Arial"/>
          <w:vanish/>
          <w:sz w:val="22"/>
          <w:szCs w:val="22"/>
        </w:rPr>
      </w:pPr>
      <w:r w:rsidRPr="008F128C">
        <w:rPr>
          <w:rFonts w:ascii="Arial" w:hAnsi="Arial" w:cs="Arial"/>
          <w:vanish/>
          <w:sz w:val="22"/>
          <w:szCs w:val="22"/>
        </w:rPr>
        <w:t>Top of Form</w:t>
      </w:r>
    </w:p>
    <w:p w14:paraId="7B59681E" w14:textId="77777777" w:rsidR="005274B3" w:rsidRPr="008F128C" w:rsidRDefault="005274B3" w:rsidP="005274B3">
      <w:pPr>
        <w:spacing w:before="100" w:beforeAutospacing="1" w:after="100" w:afterAutospacing="1" w:line="360" w:lineRule="auto"/>
        <w:rPr>
          <w:rFonts w:ascii="Arial" w:hAnsi="Arial" w:cs="Arial"/>
          <w:vanish/>
          <w:sz w:val="22"/>
          <w:szCs w:val="22"/>
        </w:rPr>
      </w:pPr>
      <w:r w:rsidRPr="008F128C">
        <w:rPr>
          <w:rFonts w:ascii="Arial" w:hAnsi="Arial" w:cs="Arial"/>
          <w:vanish/>
          <w:sz w:val="22"/>
          <w:szCs w:val="22"/>
        </w:rPr>
        <w:t>Bottom of Form</w:t>
      </w:r>
    </w:p>
    <w:p w14:paraId="49E65374" w14:textId="77777777" w:rsidR="008C659C" w:rsidRPr="008F128C" w:rsidRDefault="008C659C" w:rsidP="00E97E4B">
      <w:pPr>
        <w:spacing w:line="360" w:lineRule="auto"/>
        <w:rPr>
          <w:rFonts w:ascii="Arial" w:hAnsi="Arial" w:cs="Arial"/>
          <w:vanish/>
          <w:sz w:val="22"/>
          <w:szCs w:val="22"/>
        </w:rPr>
      </w:pPr>
      <w:r w:rsidRPr="008F128C">
        <w:rPr>
          <w:rFonts w:ascii="Arial" w:hAnsi="Arial" w:cs="Arial"/>
          <w:vanish/>
          <w:sz w:val="22"/>
          <w:szCs w:val="22"/>
        </w:rPr>
        <w:t>Bottom of Form</w:t>
      </w:r>
    </w:p>
    <w:p w14:paraId="017798CF" w14:textId="77777777" w:rsidR="00375FD8" w:rsidRPr="008F128C" w:rsidRDefault="00375FD8" w:rsidP="00375FD8">
      <w:pPr>
        <w:spacing w:line="360" w:lineRule="auto"/>
        <w:rPr>
          <w:rFonts w:ascii="Arial" w:hAnsi="Arial" w:cs="Arial"/>
          <w:sz w:val="22"/>
          <w:szCs w:val="22"/>
        </w:rPr>
      </w:pPr>
      <w:r w:rsidRPr="008F128C">
        <w:rPr>
          <w:rFonts w:ascii="Arial" w:hAnsi="Arial" w:cs="Arial"/>
          <w:sz w:val="22"/>
          <w:szCs w:val="22"/>
        </w:rPr>
        <w:t>Throughout this module, my understanding of creativity and value creation within Health and Social Care has developed significantly. Initially, I viewed creativity as simply generating new ideas. However, I now recognise that creativity involves identifying innovative solutions to improve services, enhance patient outcomes, and respond effectively to changing needs. Applying Gibbs' Reflective Cycle (1988), I have reflected on how my learning has influenced my professional development and future practice.</w:t>
      </w:r>
    </w:p>
    <w:p w14:paraId="642DF6D1" w14:textId="77777777" w:rsidR="00375FD8" w:rsidRPr="008F128C" w:rsidRDefault="00375FD8" w:rsidP="00375FD8">
      <w:pPr>
        <w:spacing w:line="360" w:lineRule="auto"/>
        <w:rPr>
          <w:rFonts w:ascii="Arial" w:hAnsi="Arial" w:cs="Arial"/>
          <w:sz w:val="22"/>
          <w:szCs w:val="22"/>
        </w:rPr>
      </w:pPr>
      <w:r w:rsidRPr="008F128C">
        <w:rPr>
          <w:rFonts w:ascii="Arial" w:hAnsi="Arial" w:cs="Arial"/>
          <w:sz w:val="22"/>
          <w:szCs w:val="22"/>
        </w:rPr>
        <w:t>Through the module content, particularly the discussions on innovation and value creation, I have gained a greater appreciation of the importance of collaboration, communication, and person-centred care. I now understand that creating value requires professionals to engage service users in decision-making and continuously evaluate ways to improve care delivery. This reflection has highlighted the importance of remaining open to new approaches and adapting practice based on evidence and feedback.</w:t>
      </w:r>
    </w:p>
    <w:p w14:paraId="0320B014" w14:textId="77777777" w:rsidR="00364A96" w:rsidRPr="008F128C" w:rsidRDefault="00375FD8" w:rsidP="00F969EE">
      <w:pPr>
        <w:spacing w:line="360" w:lineRule="auto"/>
        <w:rPr>
          <w:rFonts w:ascii="Arial" w:hAnsi="Arial" w:cs="Arial"/>
          <w:sz w:val="22"/>
          <w:szCs w:val="22"/>
        </w:rPr>
      </w:pPr>
      <w:r w:rsidRPr="008F128C">
        <w:rPr>
          <w:rFonts w:ascii="Arial" w:hAnsi="Arial" w:cs="Arial"/>
          <w:sz w:val="22"/>
          <w:szCs w:val="22"/>
        </w:rPr>
        <w:t>Furthermore, I have learned that sustainable innovation depends on teamwork and continuous learning. Fullan (2016) argues that meaningful improvement occurs when professionals collaborate and share a commitment to change. Going forward, I intend to apply these principles by embracing reflective practice, supporting innovation, and promoting high-quality, compassionate, and evidence-based care. Overall, this module has strengthened my ability to contribute to positive change within health and social care settings.</w:t>
      </w:r>
    </w:p>
    <w:p w14:paraId="6E74AB6A" w14:textId="37AD0189" w:rsidR="00F969EE" w:rsidRPr="008F128C" w:rsidRDefault="00F969EE" w:rsidP="00F969EE">
      <w:pPr>
        <w:spacing w:line="360" w:lineRule="auto"/>
        <w:rPr>
          <w:rFonts w:ascii="Arial" w:hAnsi="Arial" w:cs="Arial"/>
          <w:sz w:val="22"/>
          <w:szCs w:val="22"/>
        </w:rPr>
      </w:pPr>
      <w:r w:rsidRPr="008F128C">
        <w:rPr>
          <w:rFonts w:ascii="Arial" w:hAnsi="Arial" w:cs="Arial"/>
          <w:b/>
          <w:bCs/>
          <w:sz w:val="22"/>
          <w:szCs w:val="22"/>
        </w:rPr>
        <w:lastRenderedPageBreak/>
        <w:t>References</w:t>
      </w:r>
    </w:p>
    <w:p w14:paraId="1BFF6462" w14:textId="77777777" w:rsidR="001F28FE" w:rsidRPr="008F128C" w:rsidRDefault="001F28FE" w:rsidP="001F28FE">
      <w:pPr>
        <w:spacing w:line="360" w:lineRule="auto"/>
        <w:rPr>
          <w:rFonts w:ascii="Arial" w:hAnsi="Arial" w:cs="Arial"/>
          <w:sz w:val="22"/>
          <w:szCs w:val="22"/>
        </w:rPr>
      </w:pPr>
      <w:r w:rsidRPr="008F128C">
        <w:rPr>
          <w:rFonts w:ascii="Arial" w:hAnsi="Arial" w:cs="Arial"/>
          <w:sz w:val="22"/>
          <w:szCs w:val="22"/>
        </w:rPr>
        <w:t xml:space="preserve">Arbyn, M., </w:t>
      </w:r>
      <w:proofErr w:type="spellStart"/>
      <w:r w:rsidRPr="008F128C">
        <w:rPr>
          <w:rFonts w:ascii="Arial" w:hAnsi="Arial" w:cs="Arial"/>
          <w:sz w:val="22"/>
          <w:szCs w:val="22"/>
        </w:rPr>
        <w:t>Weiderpass</w:t>
      </w:r>
      <w:proofErr w:type="spellEnd"/>
      <w:r w:rsidRPr="008F128C">
        <w:rPr>
          <w:rFonts w:ascii="Arial" w:hAnsi="Arial" w:cs="Arial"/>
          <w:sz w:val="22"/>
          <w:szCs w:val="22"/>
        </w:rPr>
        <w:t xml:space="preserve">, E., Bruni, L., de </w:t>
      </w:r>
      <w:proofErr w:type="spellStart"/>
      <w:r w:rsidRPr="008F128C">
        <w:rPr>
          <w:rFonts w:ascii="Arial" w:hAnsi="Arial" w:cs="Arial"/>
          <w:sz w:val="22"/>
          <w:szCs w:val="22"/>
        </w:rPr>
        <w:t>Sanjosé</w:t>
      </w:r>
      <w:proofErr w:type="spellEnd"/>
      <w:r w:rsidRPr="008F128C">
        <w:rPr>
          <w:rFonts w:ascii="Arial" w:hAnsi="Arial" w:cs="Arial"/>
          <w:sz w:val="22"/>
          <w:szCs w:val="22"/>
        </w:rPr>
        <w:t xml:space="preserve">, S., Saraiya, M., </w:t>
      </w:r>
      <w:proofErr w:type="spellStart"/>
      <w:r w:rsidRPr="008F128C">
        <w:rPr>
          <w:rFonts w:ascii="Arial" w:hAnsi="Arial" w:cs="Arial"/>
          <w:sz w:val="22"/>
          <w:szCs w:val="22"/>
        </w:rPr>
        <w:t>Ferlay</w:t>
      </w:r>
      <w:proofErr w:type="spellEnd"/>
      <w:r w:rsidRPr="008F128C">
        <w:rPr>
          <w:rFonts w:ascii="Arial" w:hAnsi="Arial" w:cs="Arial"/>
          <w:sz w:val="22"/>
          <w:szCs w:val="22"/>
        </w:rPr>
        <w:t xml:space="preserve">, J. and Bray, F. (2020) 'Estimates of incidence and mortality of cervical cancer in 2018: a worldwide analysis', </w:t>
      </w:r>
      <w:r w:rsidRPr="008F128C">
        <w:rPr>
          <w:rFonts w:ascii="Arial" w:hAnsi="Arial" w:cs="Arial"/>
          <w:i/>
          <w:iCs/>
          <w:sz w:val="22"/>
          <w:szCs w:val="22"/>
        </w:rPr>
        <w:t>The Lancet Global Health</w:t>
      </w:r>
      <w:r w:rsidRPr="008F128C">
        <w:rPr>
          <w:rFonts w:ascii="Arial" w:hAnsi="Arial" w:cs="Arial"/>
          <w:sz w:val="22"/>
          <w:szCs w:val="22"/>
        </w:rPr>
        <w:t>, 8(2), pp. e191–e203.</w:t>
      </w:r>
    </w:p>
    <w:p w14:paraId="2FBAB5F4" w14:textId="77777777" w:rsidR="001F28FE" w:rsidRPr="008F128C" w:rsidRDefault="001F28FE" w:rsidP="001F28FE">
      <w:pPr>
        <w:spacing w:line="360" w:lineRule="auto"/>
        <w:rPr>
          <w:rFonts w:ascii="Arial" w:hAnsi="Arial" w:cs="Arial"/>
          <w:sz w:val="22"/>
          <w:szCs w:val="22"/>
        </w:rPr>
      </w:pPr>
      <w:r w:rsidRPr="008F128C">
        <w:rPr>
          <w:rFonts w:ascii="Arial" w:hAnsi="Arial" w:cs="Arial"/>
          <w:sz w:val="22"/>
          <w:szCs w:val="22"/>
        </w:rPr>
        <w:t xml:space="preserve">Cancer Research UK (2024) </w:t>
      </w:r>
      <w:r w:rsidRPr="008F128C">
        <w:rPr>
          <w:rFonts w:ascii="Arial" w:hAnsi="Arial" w:cs="Arial"/>
          <w:i/>
          <w:iCs/>
          <w:sz w:val="22"/>
          <w:szCs w:val="22"/>
        </w:rPr>
        <w:t>About cervical cancer</w:t>
      </w:r>
      <w:r w:rsidRPr="008F128C">
        <w:rPr>
          <w:rFonts w:ascii="Arial" w:hAnsi="Arial" w:cs="Arial"/>
          <w:sz w:val="22"/>
          <w:szCs w:val="22"/>
        </w:rPr>
        <w:t xml:space="preserve">. Available at: </w:t>
      </w:r>
      <w:hyperlink r:id="rId12" w:tgtFrame="_new" w:history="1">
        <w:r w:rsidRPr="008F128C">
          <w:rPr>
            <w:rStyle w:val="Hyperlink"/>
            <w:rFonts w:ascii="Arial" w:hAnsi="Arial" w:cs="Arial"/>
            <w:sz w:val="22"/>
            <w:szCs w:val="22"/>
          </w:rPr>
          <w:t>https://www.cancerresearchuk.org/about-cancer/cervical-cancer</w:t>
        </w:r>
      </w:hyperlink>
      <w:r w:rsidRPr="008F128C">
        <w:rPr>
          <w:rFonts w:ascii="Arial" w:hAnsi="Arial" w:cs="Arial"/>
          <w:sz w:val="22"/>
          <w:szCs w:val="22"/>
        </w:rPr>
        <w:t xml:space="preserve"> (Accessed: 1 July 2026).</w:t>
      </w:r>
    </w:p>
    <w:p w14:paraId="28E32DE1" w14:textId="77777777" w:rsidR="001F28FE" w:rsidRPr="008F128C" w:rsidRDefault="001F28FE" w:rsidP="001F28FE">
      <w:pPr>
        <w:spacing w:line="360" w:lineRule="auto"/>
        <w:rPr>
          <w:rFonts w:ascii="Arial" w:hAnsi="Arial" w:cs="Arial"/>
          <w:sz w:val="22"/>
          <w:szCs w:val="22"/>
        </w:rPr>
      </w:pPr>
      <w:proofErr w:type="spellStart"/>
      <w:r w:rsidRPr="008F128C">
        <w:rPr>
          <w:rFonts w:ascii="Arial" w:hAnsi="Arial" w:cs="Arial"/>
          <w:sz w:val="22"/>
          <w:szCs w:val="22"/>
        </w:rPr>
        <w:t>Canfell</w:t>
      </w:r>
      <w:proofErr w:type="spellEnd"/>
      <w:r w:rsidRPr="008F128C">
        <w:rPr>
          <w:rFonts w:ascii="Arial" w:hAnsi="Arial" w:cs="Arial"/>
          <w:sz w:val="22"/>
          <w:szCs w:val="22"/>
        </w:rPr>
        <w:t xml:space="preserve">, K., Kim, J.J., Brisson, M., Keane, A., Simms, K.T., Caruana, M., Burger, E.A., Martin, D., Nguyen, D.T.N. and Benard, E. (2020) 'Mortality impact of achieving WHO cervical cancer elimination targets: a comparative modelling analysis in 78 low-income and lower-middle-income countries', </w:t>
      </w:r>
      <w:r w:rsidRPr="008F128C">
        <w:rPr>
          <w:rFonts w:ascii="Arial" w:hAnsi="Arial" w:cs="Arial"/>
          <w:i/>
          <w:iCs/>
          <w:sz w:val="22"/>
          <w:szCs w:val="22"/>
        </w:rPr>
        <w:t>The Lancet</w:t>
      </w:r>
      <w:r w:rsidRPr="008F128C">
        <w:rPr>
          <w:rFonts w:ascii="Arial" w:hAnsi="Arial" w:cs="Arial"/>
          <w:sz w:val="22"/>
          <w:szCs w:val="22"/>
        </w:rPr>
        <w:t>, 395(10224), pp. 591–603.</w:t>
      </w:r>
    </w:p>
    <w:p w14:paraId="2E63DB38" w14:textId="77777777" w:rsidR="001F28FE" w:rsidRPr="008F128C" w:rsidRDefault="001F28FE" w:rsidP="001F28FE">
      <w:pPr>
        <w:spacing w:line="360" w:lineRule="auto"/>
        <w:rPr>
          <w:rFonts w:ascii="Arial" w:hAnsi="Arial" w:cs="Arial"/>
          <w:sz w:val="22"/>
          <w:szCs w:val="22"/>
        </w:rPr>
      </w:pPr>
      <w:r w:rsidRPr="008F128C">
        <w:rPr>
          <w:rFonts w:ascii="Arial" w:hAnsi="Arial" w:cs="Arial"/>
          <w:sz w:val="22"/>
          <w:szCs w:val="22"/>
        </w:rPr>
        <w:t xml:space="preserve">Fullan, M. (2016) </w:t>
      </w:r>
      <w:r w:rsidRPr="008F128C">
        <w:rPr>
          <w:rFonts w:ascii="Arial" w:hAnsi="Arial" w:cs="Arial"/>
          <w:i/>
          <w:iCs/>
          <w:sz w:val="22"/>
          <w:szCs w:val="22"/>
        </w:rPr>
        <w:t>The New Meaning of Educational Change</w:t>
      </w:r>
      <w:r w:rsidRPr="008F128C">
        <w:rPr>
          <w:rFonts w:ascii="Arial" w:hAnsi="Arial" w:cs="Arial"/>
          <w:sz w:val="22"/>
          <w:szCs w:val="22"/>
        </w:rPr>
        <w:t xml:space="preserve">. 5th </w:t>
      </w:r>
      <w:proofErr w:type="spellStart"/>
      <w:r w:rsidRPr="008F128C">
        <w:rPr>
          <w:rFonts w:ascii="Arial" w:hAnsi="Arial" w:cs="Arial"/>
          <w:sz w:val="22"/>
          <w:szCs w:val="22"/>
        </w:rPr>
        <w:t>edn</w:t>
      </w:r>
      <w:proofErr w:type="spellEnd"/>
      <w:r w:rsidRPr="008F128C">
        <w:rPr>
          <w:rFonts w:ascii="Arial" w:hAnsi="Arial" w:cs="Arial"/>
          <w:sz w:val="22"/>
          <w:szCs w:val="22"/>
        </w:rPr>
        <w:t>. New York: Teachers College Press.</w:t>
      </w:r>
    </w:p>
    <w:p w14:paraId="47DDBBF3" w14:textId="77777777" w:rsidR="001F28FE" w:rsidRPr="008F128C" w:rsidRDefault="001F28FE" w:rsidP="001F28FE">
      <w:pPr>
        <w:spacing w:line="360" w:lineRule="auto"/>
        <w:rPr>
          <w:rFonts w:ascii="Arial" w:hAnsi="Arial" w:cs="Arial"/>
          <w:sz w:val="22"/>
          <w:szCs w:val="22"/>
        </w:rPr>
      </w:pPr>
      <w:r w:rsidRPr="008F128C">
        <w:rPr>
          <w:rFonts w:ascii="Arial" w:hAnsi="Arial" w:cs="Arial"/>
          <w:sz w:val="22"/>
          <w:szCs w:val="22"/>
        </w:rPr>
        <w:t xml:space="preserve">Gibbs, G. (1988) </w:t>
      </w:r>
      <w:r w:rsidRPr="008F128C">
        <w:rPr>
          <w:rFonts w:ascii="Arial" w:hAnsi="Arial" w:cs="Arial"/>
          <w:i/>
          <w:iCs/>
          <w:sz w:val="22"/>
          <w:szCs w:val="22"/>
        </w:rPr>
        <w:t>Learning by Doing: A Guide to Teaching and Learning Methods</w:t>
      </w:r>
      <w:r w:rsidRPr="008F128C">
        <w:rPr>
          <w:rFonts w:ascii="Arial" w:hAnsi="Arial" w:cs="Arial"/>
          <w:sz w:val="22"/>
          <w:szCs w:val="22"/>
        </w:rPr>
        <w:t>. Oxford: Oxford Polytechnic.</w:t>
      </w:r>
    </w:p>
    <w:p w14:paraId="2080337E" w14:textId="77777777" w:rsidR="001F28FE" w:rsidRPr="008F128C" w:rsidRDefault="001F28FE" w:rsidP="001F28FE">
      <w:pPr>
        <w:spacing w:line="360" w:lineRule="auto"/>
        <w:rPr>
          <w:rFonts w:ascii="Arial" w:hAnsi="Arial" w:cs="Arial"/>
          <w:sz w:val="22"/>
          <w:szCs w:val="22"/>
        </w:rPr>
      </w:pPr>
      <w:r w:rsidRPr="008F128C">
        <w:rPr>
          <w:rFonts w:ascii="Arial" w:hAnsi="Arial" w:cs="Arial"/>
          <w:sz w:val="22"/>
          <w:szCs w:val="22"/>
        </w:rPr>
        <w:t xml:space="preserve">Greenhalgh, T., Robert, G., Macfarlane, F., Bate, P. and Kyriakidou, O. (2004) 'Diffusion of innovations in service organizations: systematic review and recommendations', </w:t>
      </w:r>
      <w:r w:rsidRPr="008F128C">
        <w:rPr>
          <w:rFonts w:ascii="Arial" w:hAnsi="Arial" w:cs="Arial"/>
          <w:i/>
          <w:iCs/>
          <w:sz w:val="22"/>
          <w:szCs w:val="22"/>
        </w:rPr>
        <w:t>The Milbank Quarterly</w:t>
      </w:r>
      <w:r w:rsidRPr="008F128C">
        <w:rPr>
          <w:rFonts w:ascii="Arial" w:hAnsi="Arial" w:cs="Arial"/>
          <w:sz w:val="22"/>
          <w:szCs w:val="22"/>
        </w:rPr>
        <w:t>, 82(4), pp. 581–629.</w:t>
      </w:r>
    </w:p>
    <w:p w14:paraId="714436EC" w14:textId="77777777" w:rsidR="001F28FE" w:rsidRPr="008F128C" w:rsidRDefault="001F28FE" w:rsidP="001F28FE">
      <w:pPr>
        <w:spacing w:line="360" w:lineRule="auto"/>
        <w:rPr>
          <w:rFonts w:ascii="Arial" w:hAnsi="Arial" w:cs="Arial"/>
          <w:sz w:val="22"/>
          <w:szCs w:val="22"/>
        </w:rPr>
      </w:pPr>
      <w:r w:rsidRPr="008F128C">
        <w:rPr>
          <w:rFonts w:ascii="Arial" w:hAnsi="Arial" w:cs="Arial"/>
          <w:sz w:val="22"/>
          <w:szCs w:val="22"/>
        </w:rPr>
        <w:t xml:space="preserve">Langley, G.J., Moen, R., Nolan, K.M., Nolan, T.W., Norman, C.L. and Provost, L.P. (2009) </w:t>
      </w:r>
      <w:r w:rsidRPr="008F128C">
        <w:rPr>
          <w:rFonts w:ascii="Arial" w:hAnsi="Arial" w:cs="Arial"/>
          <w:i/>
          <w:iCs/>
          <w:sz w:val="22"/>
          <w:szCs w:val="22"/>
        </w:rPr>
        <w:t>The Improvement Guide: A Practical Approach to Enhancing Organizational Performance</w:t>
      </w:r>
      <w:r w:rsidRPr="008F128C">
        <w:rPr>
          <w:rFonts w:ascii="Arial" w:hAnsi="Arial" w:cs="Arial"/>
          <w:sz w:val="22"/>
          <w:szCs w:val="22"/>
        </w:rPr>
        <w:t xml:space="preserve">. 2nd </w:t>
      </w:r>
      <w:proofErr w:type="spellStart"/>
      <w:r w:rsidRPr="008F128C">
        <w:rPr>
          <w:rFonts w:ascii="Arial" w:hAnsi="Arial" w:cs="Arial"/>
          <w:sz w:val="22"/>
          <w:szCs w:val="22"/>
        </w:rPr>
        <w:t>edn</w:t>
      </w:r>
      <w:proofErr w:type="spellEnd"/>
      <w:r w:rsidRPr="008F128C">
        <w:rPr>
          <w:rFonts w:ascii="Arial" w:hAnsi="Arial" w:cs="Arial"/>
          <w:sz w:val="22"/>
          <w:szCs w:val="22"/>
        </w:rPr>
        <w:t>. San Francisco: Jossey-Bass.</w:t>
      </w:r>
    </w:p>
    <w:p w14:paraId="60FBE6E1" w14:textId="77401BD2" w:rsidR="001F28FE" w:rsidRPr="008F128C" w:rsidRDefault="001F28FE" w:rsidP="001F28FE">
      <w:pPr>
        <w:spacing w:line="360" w:lineRule="auto"/>
        <w:rPr>
          <w:rFonts w:ascii="Arial" w:hAnsi="Arial" w:cs="Arial"/>
          <w:sz w:val="22"/>
          <w:szCs w:val="22"/>
        </w:rPr>
      </w:pPr>
      <w:hyperlink r:id="rId13" w:tgtFrame="_new" w:history="1">
        <w:r w:rsidRPr="008F128C">
          <w:rPr>
            <w:rStyle w:val="Hyperlink"/>
            <w:rFonts w:ascii="Arial" w:hAnsi="Arial" w:cs="Arial"/>
            <w:sz w:val="22"/>
            <w:szCs w:val="22"/>
          </w:rPr>
          <w:t>https://www.england.nhs.uk</w:t>
        </w:r>
      </w:hyperlink>
      <w:r w:rsidRPr="008F128C">
        <w:rPr>
          <w:rFonts w:ascii="Arial" w:hAnsi="Arial" w:cs="Arial"/>
          <w:sz w:val="22"/>
          <w:szCs w:val="22"/>
        </w:rPr>
        <w:t xml:space="preserve"> (Accessed: 4 July 2026).</w:t>
      </w:r>
    </w:p>
    <w:p w14:paraId="3AD53C5A" w14:textId="77777777" w:rsidR="001F28FE" w:rsidRPr="008F128C" w:rsidRDefault="001F28FE" w:rsidP="001F28FE">
      <w:pPr>
        <w:spacing w:line="360" w:lineRule="auto"/>
        <w:rPr>
          <w:rFonts w:ascii="Arial" w:hAnsi="Arial" w:cs="Arial"/>
          <w:sz w:val="22"/>
          <w:szCs w:val="22"/>
        </w:rPr>
      </w:pPr>
      <w:r w:rsidRPr="008F128C">
        <w:rPr>
          <w:rFonts w:ascii="Arial" w:hAnsi="Arial" w:cs="Arial"/>
          <w:sz w:val="22"/>
          <w:szCs w:val="22"/>
        </w:rPr>
        <w:t xml:space="preserve">NHS England (2024) </w:t>
      </w:r>
      <w:r w:rsidRPr="008F128C">
        <w:rPr>
          <w:rFonts w:ascii="Arial" w:hAnsi="Arial" w:cs="Arial"/>
          <w:i/>
          <w:iCs/>
          <w:sz w:val="22"/>
          <w:szCs w:val="22"/>
        </w:rPr>
        <w:t>Cervical screening</w:t>
      </w:r>
      <w:r w:rsidRPr="008F128C">
        <w:rPr>
          <w:rFonts w:ascii="Arial" w:hAnsi="Arial" w:cs="Arial"/>
          <w:sz w:val="22"/>
          <w:szCs w:val="22"/>
        </w:rPr>
        <w:t xml:space="preserve">. Available at: </w:t>
      </w:r>
      <w:hyperlink r:id="rId14" w:tgtFrame="_new" w:history="1">
        <w:r w:rsidRPr="008F128C">
          <w:rPr>
            <w:rStyle w:val="Hyperlink"/>
            <w:rFonts w:ascii="Arial" w:hAnsi="Arial" w:cs="Arial"/>
            <w:sz w:val="22"/>
            <w:szCs w:val="22"/>
          </w:rPr>
          <w:t>https://www.nhs.uk/conditions/cervical-screening/</w:t>
        </w:r>
      </w:hyperlink>
      <w:r w:rsidRPr="008F128C">
        <w:rPr>
          <w:rFonts w:ascii="Arial" w:hAnsi="Arial" w:cs="Arial"/>
          <w:sz w:val="22"/>
          <w:szCs w:val="22"/>
        </w:rPr>
        <w:t xml:space="preserve"> (Accessed: 1 July 2026).</w:t>
      </w:r>
    </w:p>
    <w:p w14:paraId="217910C7" w14:textId="77777777" w:rsidR="001F28FE" w:rsidRPr="008F128C" w:rsidRDefault="001F28FE" w:rsidP="001F28FE">
      <w:pPr>
        <w:spacing w:line="360" w:lineRule="auto"/>
        <w:rPr>
          <w:rFonts w:ascii="Arial" w:hAnsi="Arial" w:cs="Arial"/>
          <w:sz w:val="22"/>
          <w:szCs w:val="22"/>
        </w:rPr>
      </w:pPr>
      <w:r w:rsidRPr="008F128C">
        <w:rPr>
          <w:rFonts w:ascii="Arial" w:hAnsi="Arial" w:cs="Arial"/>
          <w:sz w:val="22"/>
          <w:szCs w:val="22"/>
        </w:rPr>
        <w:t xml:space="preserve">NHS Leadership Academy (2024) </w:t>
      </w:r>
      <w:r w:rsidRPr="008F128C">
        <w:rPr>
          <w:rFonts w:ascii="Arial" w:hAnsi="Arial" w:cs="Arial"/>
          <w:i/>
          <w:iCs/>
          <w:sz w:val="22"/>
          <w:szCs w:val="22"/>
        </w:rPr>
        <w:t>Healthcare Leadership Model</w:t>
      </w:r>
      <w:r w:rsidRPr="008F128C">
        <w:rPr>
          <w:rFonts w:ascii="Arial" w:hAnsi="Arial" w:cs="Arial"/>
          <w:sz w:val="22"/>
          <w:szCs w:val="22"/>
        </w:rPr>
        <w:t>. London: NHS Leadership Academy.</w:t>
      </w:r>
    </w:p>
    <w:p w14:paraId="3C857218" w14:textId="77777777" w:rsidR="001F28FE" w:rsidRPr="008F128C" w:rsidRDefault="001F28FE" w:rsidP="001F28FE">
      <w:pPr>
        <w:spacing w:line="360" w:lineRule="auto"/>
        <w:rPr>
          <w:rFonts w:ascii="Arial" w:hAnsi="Arial" w:cs="Arial"/>
          <w:sz w:val="22"/>
          <w:szCs w:val="22"/>
        </w:rPr>
      </w:pPr>
      <w:r w:rsidRPr="008F128C">
        <w:rPr>
          <w:rFonts w:ascii="Arial" w:hAnsi="Arial" w:cs="Arial"/>
          <w:sz w:val="22"/>
          <w:szCs w:val="22"/>
        </w:rPr>
        <w:t xml:space="preserve">Osborn, A.F. (1953) </w:t>
      </w:r>
      <w:r w:rsidRPr="008F128C">
        <w:rPr>
          <w:rFonts w:ascii="Arial" w:hAnsi="Arial" w:cs="Arial"/>
          <w:i/>
          <w:iCs/>
          <w:sz w:val="22"/>
          <w:szCs w:val="22"/>
        </w:rPr>
        <w:t>Applied Imagination: Principles and Procedures of Creative Problem-Solving</w:t>
      </w:r>
      <w:r w:rsidRPr="008F128C">
        <w:rPr>
          <w:rFonts w:ascii="Arial" w:hAnsi="Arial" w:cs="Arial"/>
          <w:sz w:val="22"/>
          <w:szCs w:val="22"/>
        </w:rPr>
        <w:t>. New York: Charles Scribner's Sons.</w:t>
      </w:r>
    </w:p>
    <w:p w14:paraId="6676C75A" w14:textId="2A92CA2E" w:rsidR="001F28FE" w:rsidRPr="008F128C" w:rsidRDefault="001F28FE" w:rsidP="001F28FE">
      <w:pPr>
        <w:spacing w:line="360" w:lineRule="auto"/>
        <w:rPr>
          <w:rFonts w:ascii="Arial" w:hAnsi="Arial" w:cs="Arial"/>
          <w:sz w:val="22"/>
          <w:szCs w:val="22"/>
        </w:rPr>
      </w:pPr>
      <w:r w:rsidRPr="008F128C">
        <w:rPr>
          <w:rFonts w:ascii="Arial" w:hAnsi="Arial" w:cs="Arial"/>
          <w:sz w:val="22"/>
          <w:szCs w:val="22"/>
        </w:rPr>
        <w:t xml:space="preserve">Porter, M.E. (2010) 'What is value in health care?', </w:t>
      </w:r>
      <w:r w:rsidRPr="008F128C">
        <w:rPr>
          <w:rFonts w:ascii="Arial" w:hAnsi="Arial" w:cs="Arial"/>
          <w:i/>
          <w:iCs/>
          <w:sz w:val="22"/>
          <w:szCs w:val="22"/>
        </w:rPr>
        <w:t>New England Journal of Medicine</w:t>
      </w:r>
      <w:r w:rsidRPr="008F128C">
        <w:rPr>
          <w:rFonts w:ascii="Arial" w:hAnsi="Arial" w:cs="Arial"/>
          <w:sz w:val="22"/>
          <w:szCs w:val="22"/>
        </w:rPr>
        <w:t>, 363(26), pp. 2477–2481.</w:t>
      </w:r>
      <w:r w:rsidR="008F128C" w:rsidRPr="008F128C">
        <w:rPr>
          <w:rFonts w:ascii="Arial" w:hAnsi="Arial" w:cs="Arial"/>
          <w:sz w:val="22"/>
          <w:szCs w:val="22"/>
        </w:rPr>
        <w:t xml:space="preserve"> </w:t>
      </w:r>
      <w:r w:rsidR="008F128C" w:rsidRPr="008F128C">
        <w:rPr>
          <w:rFonts w:ascii="Arial" w:hAnsi="Arial" w:cs="Arial"/>
          <w:sz w:val="22"/>
          <w:szCs w:val="22"/>
        </w:rPr>
        <w:t xml:space="preserve">NHS England (2022) </w:t>
      </w:r>
      <w:r w:rsidR="008F128C" w:rsidRPr="008F128C">
        <w:rPr>
          <w:rFonts w:ascii="Arial" w:hAnsi="Arial" w:cs="Arial"/>
          <w:i/>
          <w:iCs/>
          <w:sz w:val="22"/>
          <w:szCs w:val="22"/>
        </w:rPr>
        <w:t>Virtual wards including hospital at home</w:t>
      </w:r>
      <w:r w:rsidR="008F128C" w:rsidRPr="008F128C">
        <w:rPr>
          <w:rFonts w:ascii="Arial" w:hAnsi="Arial" w:cs="Arial"/>
          <w:sz w:val="22"/>
          <w:szCs w:val="22"/>
        </w:rPr>
        <w:t>. Available at:</w:t>
      </w:r>
    </w:p>
    <w:p w14:paraId="75CAB038" w14:textId="77777777" w:rsidR="001F28FE" w:rsidRPr="008F128C" w:rsidRDefault="001F28FE" w:rsidP="001F28FE">
      <w:pPr>
        <w:spacing w:line="360" w:lineRule="auto"/>
        <w:rPr>
          <w:rFonts w:ascii="Arial" w:hAnsi="Arial" w:cs="Arial"/>
          <w:sz w:val="22"/>
          <w:szCs w:val="22"/>
        </w:rPr>
      </w:pPr>
      <w:proofErr w:type="spellStart"/>
      <w:r w:rsidRPr="008F128C">
        <w:rPr>
          <w:rFonts w:ascii="Arial" w:hAnsi="Arial" w:cs="Arial"/>
          <w:sz w:val="22"/>
          <w:szCs w:val="22"/>
        </w:rPr>
        <w:lastRenderedPageBreak/>
        <w:t>Vindrola-Padros</w:t>
      </w:r>
      <w:proofErr w:type="spellEnd"/>
      <w:r w:rsidRPr="008F128C">
        <w:rPr>
          <w:rFonts w:ascii="Arial" w:hAnsi="Arial" w:cs="Arial"/>
          <w:sz w:val="22"/>
          <w:szCs w:val="22"/>
        </w:rPr>
        <w:t xml:space="preserve">, C., Sidhu, M.S., Georghiou, T., </w:t>
      </w:r>
      <w:proofErr w:type="spellStart"/>
      <w:r w:rsidRPr="008F128C">
        <w:rPr>
          <w:rFonts w:ascii="Arial" w:hAnsi="Arial" w:cs="Arial"/>
          <w:sz w:val="22"/>
          <w:szCs w:val="22"/>
        </w:rPr>
        <w:t>Sherlaw</w:t>
      </w:r>
      <w:proofErr w:type="spellEnd"/>
      <w:r w:rsidRPr="008F128C">
        <w:rPr>
          <w:rFonts w:ascii="Arial" w:hAnsi="Arial" w:cs="Arial"/>
          <w:sz w:val="22"/>
          <w:szCs w:val="22"/>
        </w:rPr>
        <w:t xml:space="preserve">-Johnson, C., Singh, K.E., Tomini, S.M. and Fulop, N.J. (2021) 'The implementation of remote home monitoring models during the COVID-19 pandemic in England', </w:t>
      </w:r>
      <w:proofErr w:type="spellStart"/>
      <w:r w:rsidRPr="008F128C">
        <w:rPr>
          <w:rFonts w:ascii="Arial" w:hAnsi="Arial" w:cs="Arial"/>
          <w:i/>
          <w:iCs/>
          <w:sz w:val="22"/>
          <w:szCs w:val="22"/>
        </w:rPr>
        <w:t>EClinicalMedicine</w:t>
      </w:r>
      <w:proofErr w:type="spellEnd"/>
      <w:r w:rsidRPr="008F128C">
        <w:rPr>
          <w:rFonts w:ascii="Arial" w:hAnsi="Arial" w:cs="Arial"/>
          <w:sz w:val="22"/>
          <w:szCs w:val="22"/>
        </w:rPr>
        <w:t>, 34, p. 100799.</w:t>
      </w:r>
    </w:p>
    <w:p w14:paraId="7BD73D17" w14:textId="77777777" w:rsidR="001F28FE" w:rsidRPr="008F128C" w:rsidRDefault="001F28FE" w:rsidP="001F28FE">
      <w:pPr>
        <w:spacing w:line="360" w:lineRule="auto"/>
        <w:rPr>
          <w:rFonts w:ascii="Arial" w:hAnsi="Arial" w:cs="Arial"/>
          <w:sz w:val="22"/>
          <w:szCs w:val="22"/>
        </w:rPr>
      </w:pPr>
      <w:r w:rsidRPr="008F128C">
        <w:rPr>
          <w:rFonts w:ascii="Arial" w:hAnsi="Arial" w:cs="Arial"/>
          <w:sz w:val="22"/>
          <w:szCs w:val="22"/>
        </w:rPr>
        <w:t xml:space="preserve">West, M., Eckert, R., Collins, B. and Chowla, R. (2017) </w:t>
      </w:r>
      <w:r w:rsidRPr="008F128C">
        <w:rPr>
          <w:rFonts w:ascii="Arial" w:hAnsi="Arial" w:cs="Arial"/>
          <w:i/>
          <w:iCs/>
          <w:sz w:val="22"/>
          <w:szCs w:val="22"/>
        </w:rPr>
        <w:t>Caring to Change: How Compassionate Leadership Can Stimulate Innovation in Health Care</w:t>
      </w:r>
      <w:r w:rsidRPr="008F128C">
        <w:rPr>
          <w:rFonts w:ascii="Arial" w:hAnsi="Arial" w:cs="Arial"/>
          <w:sz w:val="22"/>
          <w:szCs w:val="22"/>
        </w:rPr>
        <w:t>. London: The King's Fund.</w:t>
      </w:r>
    </w:p>
    <w:p w14:paraId="0B4F992A" w14:textId="77777777" w:rsidR="001F28FE" w:rsidRPr="008F128C" w:rsidRDefault="001F28FE" w:rsidP="001F28FE">
      <w:pPr>
        <w:spacing w:line="360" w:lineRule="auto"/>
        <w:rPr>
          <w:rFonts w:ascii="Arial" w:hAnsi="Arial" w:cs="Arial"/>
          <w:sz w:val="22"/>
          <w:szCs w:val="22"/>
        </w:rPr>
      </w:pPr>
      <w:r w:rsidRPr="008F128C">
        <w:rPr>
          <w:rFonts w:ascii="Arial" w:hAnsi="Arial" w:cs="Arial"/>
          <w:sz w:val="22"/>
          <w:szCs w:val="22"/>
        </w:rPr>
        <w:t xml:space="preserve">World Health Organization (2024) </w:t>
      </w:r>
      <w:r w:rsidRPr="008F128C">
        <w:rPr>
          <w:rFonts w:ascii="Arial" w:hAnsi="Arial" w:cs="Arial"/>
          <w:i/>
          <w:iCs/>
          <w:sz w:val="22"/>
          <w:szCs w:val="22"/>
        </w:rPr>
        <w:t>Cervical cancer</w:t>
      </w:r>
      <w:r w:rsidRPr="008F128C">
        <w:rPr>
          <w:rFonts w:ascii="Arial" w:hAnsi="Arial" w:cs="Arial"/>
          <w:sz w:val="22"/>
          <w:szCs w:val="22"/>
        </w:rPr>
        <w:t xml:space="preserve">. Available at: </w:t>
      </w:r>
      <w:hyperlink r:id="rId15" w:tgtFrame="_new" w:history="1">
        <w:r w:rsidRPr="008F128C">
          <w:rPr>
            <w:rStyle w:val="Hyperlink"/>
            <w:rFonts w:ascii="Arial" w:hAnsi="Arial" w:cs="Arial"/>
            <w:sz w:val="22"/>
            <w:szCs w:val="22"/>
          </w:rPr>
          <w:t>https://www.who.int/news-room/fact-sheets/detail/cervical-cancer</w:t>
        </w:r>
      </w:hyperlink>
      <w:r w:rsidRPr="008F128C">
        <w:rPr>
          <w:rFonts w:ascii="Arial" w:hAnsi="Arial" w:cs="Arial"/>
          <w:sz w:val="22"/>
          <w:szCs w:val="22"/>
        </w:rPr>
        <w:t xml:space="preserve"> (Accessed: 1 July 2026).</w:t>
      </w:r>
    </w:p>
    <w:p w14:paraId="7E14242C" w14:textId="77777777" w:rsidR="0058512E" w:rsidRPr="008F128C" w:rsidRDefault="0058512E" w:rsidP="00BF6111">
      <w:pPr>
        <w:spacing w:line="360" w:lineRule="auto"/>
        <w:rPr>
          <w:rFonts w:ascii="Arial" w:hAnsi="Arial" w:cs="Arial"/>
          <w:b/>
          <w:bCs/>
          <w:sz w:val="22"/>
          <w:szCs w:val="22"/>
        </w:rPr>
      </w:pPr>
    </w:p>
    <w:p w14:paraId="105D73AD" w14:textId="77777777" w:rsidR="0058512E" w:rsidRPr="008F128C" w:rsidRDefault="0058512E" w:rsidP="00BF6111">
      <w:pPr>
        <w:spacing w:line="360" w:lineRule="auto"/>
        <w:rPr>
          <w:rFonts w:ascii="Arial" w:hAnsi="Arial" w:cs="Arial"/>
          <w:b/>
          <w:bCs/>
          <w:sz w:val="22"/>
          <w:szCs w:val="22"/>
        </w:rPr>
      </w:pPr>
    </w:p>
    <w:p w14:paraId="588C484C" w14:textId="77777777" w:rsidR="0058512E" w:rsidRPr="008F128C" w:rsidRDefault="0058512E" w:rsidP="00BF6111">
      <w:pPr>
        <w:spacing w:line="360" w:lineRule="auto"/>
        <w:rPr>
          <w:rFonts w:ascii="Arial" w:hAnsi="Arial" w:cs="Arial"/>
          <w:b/>
          <w:bCs/>
          <w:sz w:val="22"/>
          <w:szCs w:val="22"/>
        </w:rPr>
      </w:pPr>
    </w:p>
    <w:p w14:paraId="5C99EF30" w14:textId="77777777" w:rsidR="0058512E" w:rsidRPr="008F128C" w:rsidRDefault="0058512E" w:rsidP="00BF6111">
      <w:pPr>
        <w:spacing w:line="360" w:lineRule="auto"/>
        <w:rPr>
          <w:rFonts w:ascii="Arial" w:hAnsi="Arial" w:cs="Arial"/>
          <w:b/>
          <w:bCs/>
          <w:sz w:val="22"/>
          <w:szCs w:val="22"/>
        </w:rPr>
      </w:pPr>
    </w:p>
    <w:p w14:paraId="181D06C7" w14:textId="77777777" w:rsidR="0058512E" w:rsidRPr="008F128C" w:rsidRDefault="0058512E" w:rsidP="00BF6111">
      <w:pPr>
        <w:spacing w:line="360" w:lineRule="auto"/>
        <w:rPr>
          <w:rFonts w:ascii="Arial" w:hAnsi="Arial" w:cs="Arial"/>
          <w:b/>
          <w:bCs/>
          <w:sz w:val="22"/>
          <w:szCs w:val="22"/>
        </w:rPr>
      </w:pPr>
    </w:p>
    <w:p w14:paraId="1E6D2B6F" w14:textId="77777777" w:rsidR="0058512E" w:rsidRPr="008F128C" w:rsidRDefault="0058512E" w:rsidP="00BF6111">
      <w:pPr>
        <w:spacing w:line="360" w:lineRule="auto"/>
        <w:rPr>
          <w:rFonts w:ascii="Arial" w:hAnsi="Arial" w:cs="Arial"/>
          <w:b/>
          <w:bCs/>
          <w:sz w:val="22"/>
          <w:szCs w:val="22"/>
        </w:rPr>
      </w:pPr>
    </w:p>
    <w:p w14:paraId="6096B1C4" w14:textId="77777777" w:rsidR="0058512E" w:rsidRPr="008F128C" w:rsidRDefault="0058512E" w:rsidP="00BF6111">
      <w:pPr>
        <w:spacing w:line="360" w:lineRule="auto"/>
        <w:rPr>
          <w:rFonts w:ascii="Arial" w:hAnsi="Arial" w:cs="Arial"/>
          <w:b/>
          <w:bCs/>
          <w:sz w:val="22"/>
          <w:szCs w:val="22"/>
        </w:rPr>
      </w:pPr>
    </w:p>
    <w:p w14:paraId="63D365ED" w14:textId="77777777" w:rsidR="0058512E" w:rsidRPr="008F128C" w:rsidRDefault="0058512E" w:rsidP="00BF6111">
      <w:pPr>
        <w:spacing w:line="360" w:lineRule="auto"/>
        <w:rPr>
          <w:rFonts w:ascii="Arial" w:hAnsi="Arial" w:cs="Arial"/>
          <w:b/>
          <w:bCs/>
          <w:sz w:val="22"/>
          <w:szCs w:val="22"/>
        </w:rPr>
      </w:pPr>
    </w:p>
    <w:p w14:paraId="7846D168" w14:textId="77777777" w:rsidR="0058512E" w:rsidRPr="008F128C" w:rsidRDefault="0058512E" w:rsidP="00BF6111">
      <w:pPr>
        <w:spacing w:line="360" w:lineRule="auto"/>
        <w:rPr>
          <w:rFonts w:ascii="Arial" w:hAnsi="Arial" w:cs="Arial"/>
          <w:b/>
          <w:bCs/>
          <w:sz w:val="22"/>
          <w:szCs w:val="22"/>
        </w:rPr>
      </w:pPr>
    </w:p>
    <w:sectPr w:rsidR="0058512E" w:rsidRPr="008F128C" w:rsidSect="00A278A1">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9D744" w14:textId="77777777" w:rsidR="00B5558E" w:rsidRDefault="00B5558E" w:rsidP="000D25A1">
      <w:pPr>
        <w:spacing w:after="0" w:line="240" w:lineRule="auto"/>
      </w:pPr>
      <w:r>
        <w:separator/>
      </w:r>
    </w:p>
  </w:endnote>
  <w:endnote w:type="continuationSeparator" w:id="0">
    <w:p w14:paraId="055CC22A" w14:textId="77777777" w:rsidR="00B5558E" w:rsidRDefault="00B5558E" w:rsidP="000D2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5002A" w14:textId="65296E1F" w:rsidR="000D25A1" w:rsidRDefault="000D25A1" w:rsidP="007A0432">
    <w:pPr>
      <w:pStyle w:val="Footer"/>
    </w:pPr>
  </w:p>
  <w:p w14:paraId="2275ABAB" w14:textId="77777777" w:rsidR="000D25A1" w:rsidRDefault="000D2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AAA9C" w14:textId="77777777" w:rsidR="00B5558E" w:rsidRDefault="00B5558E" w:rsidP="000D25A1">
      <w:pPr>
        <w:spacing w:after="0" w:line="240" w:lineRule="auto"/>
      </w:pPr>
      <w:r>
        <w:separator/>
      </w:r>
    </w:p>
  </w:footnote>
  <w:footnote w:type="continuationSeparator" w:id="0">
    <w:p w14:paraId="17050799" w14:textId="77777777" w:rsidR="00B5558E" w:rsidRDefault="00B5558E" w:rsidP="000D25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807BCF"/>
    <w:multiLevelType w:val="hybridMultilevel"/>
    <w:tmpl w:val="F3162076"/>
    <w:lvl w:ilvl="0" w:tplc="C21083DA">
      <w:start w:val="1"/>
      <w:numFmt w:val="bullet"/>
      <w:lvlText w:val="•"/>
      <w:lvlJc w:val="left"/>
      <w:pPr>
        <w:tabs>
          <w:tab w:val="num" w:pos="720"/>
        </w:tabs>
        <w:ind w:left="720" w:hanging="360"/>
      </w:pPr>
      <w:rPr>
        <w:rFonts w:ascii="Times New Roman" w:hAnsi="Times New Roman" w:hint="default"/>
      </w:rPr>
    </w:lvl>
    <w:lvl w:ilvl="1" w:tplc="E0582172" w:tentative="1">
      <w:start w:val="1"/>
      <w:numFmt w:val="bullet"/>
      <w:lvlText w:val="•"/>
      <w:lvlJc w:val="left"/>
      <w:pPr>
        <w:tabs>
          <w:tab w:val="num" w:pos="1440"/>
        </w:tabs>
        <w:ind w:left="1440" w:hanging="360"/>
      </w:pPr>
      <w:rPr>
        <w:rFonts w:ascii="Times New Roman" w:hAnsi="Times New Roman" w:hint="default"/>
      </w:rPr>
    </w:lvl>
    <w:lvl w:ilvl="2" w:tplc="955A4842" w:tentative="1">
      <w:start w:val="1"/>
      <w:numFmt w:val="bullet"/>
      <w:lvlText w:val="•"/>
      <w:lvlJc w:val="left"/>
      <w:pPr>
        <w:tabs>
          <w:tab w:val="num" w:pos="2160"/>
        </w:tabs>
        <w:ind w:left="2160" w:hanging="360"/>
      </w:pPr>
      <w:rPr>
        <w:rFonts w:ascii="Times New Roman" w:hAnsi="Times New Roman" w:hint="default"/>
      </w:rPr>
    </w:lvl>
    <w:lvl w:ilvl="3" w:tplc="81AC449C" w:tentative="1">
      <w:start w:val="1"/>
      <w:numFmt w:val="bullet"/>
      <w:lvlText w:val="•"/>
      <w:lvlJc w:val="left"/>
      <w:pPr>
        <w:tabs>
          <w:tab w:val="num" w:pos="2880"/>
        </w:tabs>
        <w:ind w:left="2880" w:hanging="360"/>
      </w:pPr>
      <w:rPr>
        <w:rFonts w:ascii="Times New Roman" w:hAnsi="Times New Roman" w:hint="default"/>
      </w:rPr>
    </w:lvl>
    <w:lvl w:ilvl="4" w:tplc="65E20F7A" w:tentative="1">
      <w:start w:val="1"/>
      <w:numFmt w:val="bullet"/>
      <w:lvlText w:val="•"/>
      <w:lvlJc w:val="left"/>
      <w:pPr>
        <w:tabs>
          <w:tab w:val="num" w:pos="3600"/>
        </w:tabs>
        <w:ind w:left="3600" w:hanging="360"/>
      </w:pPr>
      <w:rPr>
        <w:rFonts w:ascii="Times New Roman" w:hAnsi="Times New Roman" w:hint="default"/>
      </w:rPr>
    </w:lvl>
    <w:lvl w:ilvl="5" w:tplc="03B45CAC" w:tentative="1">
      <w:start w:val="1"/>
      <w:numFmt w:val="bullet"/>
      <w:lvlText w:val="•"/>
      <w:lvlJc w:val="left"/>
      <w:pPr>
        <w:tabs>
          <w:tab w:val="num" w:pos="4320"/>
        </w:tabs>
        <w:ind w:left="4320" w:hanging="360"/>
      </w:pPr>
      <w:rPr>
        <w:rFonts w:ascii="Times New Roman" w:hAnsi="Times New Roman" w:hint="default"/>
      </w:rPr>
    </w:lvl>
    <w:lvl w:ilvl="6" w:tplc="919CB41A" w:tentative="1">
      <w:start w:val="1"/>
      <w:numFmt w:val="bullet"/>
      <w:lvlText w:val="•"/>
      <w:lvlJc w:val="left"/>
      <w:pPr>
        <w:tabs>
          <w:tab w:val="num" w:pos="5040"/>
        </w:tabs>
        <w:ind w:left="5040" w:hanging="360"/>
      </w:pPr>
      <w:rPr>
        <w:rFonts w:ascii="Times New Roman" w:hAnsi="Times New Roman" w:hint="default"/>
      </w:rPr>
    </w:lvl>
    <w:lvl w:ilvl="7" w:tplc="CA4C3AAA" w:tentative="1">
      <w:start w:val="1"/>
      <w:numFmt w:val="bullet"/>
      <w:lvlText w:val="•"/>
      <w:lvlJc w:val="left"/>
      <w:pPr>
        <w:tabs>
          <w:tab w:val="num" w:pos="5760"/>
        </w:tabs>
        <w:ind w:left="5760" w:hanging="360"/>
      </w:pPr>
      <w:rPr>
        <w:rFonts w:ascii="Times New Roman" w:hAnsi="Times New Roman" w:hint="default"/>
      </w:rPr>
    </w:lvl>
    <w:lvl w:ilvl="8" w:tplc="FB464280" w:tentative="1">
      <w:start w:val="1"/>
      <w:numFmt w:val="bullet"/>
      <w:lvlText w:val="•"/>
      <w:lvlJc w:val="left"/>
      <w:pPr>
        <w:tabs>
          <w:tab w:val="num" w:pos="6480"/>
        </w:tabs>
        <w:ind w:left="6480" w:hanging="360"/>
      </w:pPr>
      <w:rPr>
        <w:rFonts w:ascii="Times New Roman" w:hAnsi="Times New Roman" w:hint="default"/>
      </w:rPr>
    </w:lvl>
  </w:abstractNum>
  <w:num w:numId="1" w16cid:durableId="1269387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567"/>
    <w:rsid w:val="00062372"/>
    <w:rsid w:val="000669E7"/>
    <w:rsid w:val="00076C23"/>
    <w:rsid w:val="000B6AAE"/>
    <w:rsid w:val="000C6393"/>
    <w:rsid w:val="000D25A1"/>
    <w:rsid w:val="000E0087"/>
    <w:rsid w:val="000F4E15"/>
    <w:rsid w:val="00126ECA"/>
    <w:rsid w:val="0015569D"/>
    <w:rsid w:val="001668AE"/>
    <w:rsid w:val="0017722A"/>
    <w:rsid w:val="00196025"/>
    <w:rsid w:val="001B0BF4"/>
    <w:rsid w:val="001F28FE"/>
    <w:rsid w:val="002075E8"/>
    <w:rsid w:val="00236394"/>
    <w:rsid w:val="00243B86"/>
    <w:rsid w:val="0025013C"/>
    <w:rsid w:val="00253550"/>
    <w:rsid w:val="00256ECE"/>
    <w:rsid w:val="0027212E"/>
    <w:rsid w:val="00276D5C"/>
    <w:rsid w:val="0029399A"/>
    <w:rsid w:val="002A5B94"/>
    <w:rsid w:val="002A75D5"/>
    <w:rsid w:val="002F5D84"/>
    <w:rsid w:val="003003B4"/>
    <w:rsid w:val="00310D5A"/>
    <w:rsid w:val="0031505A"/>
    <w:rsid w:val="00326EFB"/>
    <w:rsid w:val="0033063F"/>
    <w:rsid w:val="00364A96"/>
    <w:rsid w:val="00372618"/>
    <w:rsid w:val="00375FD8"/>
    <w:rsid w:val="0039496F"/>
    <w:rsid w:val="003B5544"/>
    <w:rsid w:val="003E0773"/>
    <w:rsid w:val="003E4F04"/>
    <w:rsid w:val="003F2108"/>
    <w:rsid w:val="00416BF0"/>
    <w:rsid w:val="00427C00"/>
    <w:rsid w:val="004505A3"/>
    <w:rsid w:val="00476095"/>
    <w:rsid w:val="00482E17"/>
    <w:rsid w:val="00496C71"/>
    <w:rsid w:val="004B0540"/>
    <w:rsid w:val="004B74EB"/>
    <w:rsid w:val="004C3982"/>
    <w:rsid w:val="004E270F"/>
    <w:rsid w:val="004E401E"/>
    <w:rsid w:val="004F3F4F"/>
    <w:rsid w:val="004F459E"/>
    <w:rsid w:val="005018BA"/>
    <w:rsid w:val="00505E42"/>
    <w:rsid w:val="00507AFC"/>
    <w:rsid w:val="005153F2"/>
    <w:rsid w:val="005274B3"/>
    <w:rsid w:val="005279D4"/>
    <w:rsid w:val="00530B9A"/>
    <w:rsid w:val="005330F4"/>
    <w:rsid w:val="005422E5"/>
    <w:rsid w:val="00550C8F"/>
    <w:rsid w:val="005531A6"/>
    <w:rsid w:val="0058186A"/>
    <w:rsid w:val="00582F13"/>
    <w:rsid w:val="0058512E"/>
    <w:rsid w:val="00595666"/>
    <w:rsid w:val="005C000F"/>
    <w:rsid w:val="005D0146"/>
    <w:rsid w:val="005E7C75"/>
    <w:rsid w:val="005F31DE"/>
    <w:rsid w:val="0061112B"/>
    <w:rsid w:val="00644747"/>
    <w:rsid w:val="00660A4D"/>
    <w:rsid w:val="006853FA"/>
    <w:rsid w:val="0068563A"/>
    <w:rsid w:val="006A4240"/>
    <w:rsid w:val="006A5ED4"/>
    <w:rsid w:val="006C7F0B"/>
    <w:rsid w:val="006D7CCD"/>
    <w:rsid w:val="0071252F"/>
    <w:rsid w:val="00732300"/>
    <w:rsid w:val="00750482"/>
    <w:rsid w:val="0075538A"/>
    <w:rsid w:val="007668F8"/>
    <w:rsid w:val="00766B71"/>
    <w:rsid w:val="007748EA"/>
    <w:rsid w:val="00774C03"/>
    <w:rsid w:val="007A0432"/>
    <w:rsid w:val="007A78BE"/>
    <w:rsid w:val="007E0B64"/>
    <w:rsid w:val="007E2957"/>
    <w:rsid w:val="007F0559"/>
    <w:rsid w:val="007F7AC2"/>
    <w:rsid w:val="008108F1"/>
    <w:rsid w:val="00835C42"/>
    <w:rsid w:val="00860574"/>
    <w:rsid w:val="0086341B"/>
    <w:rsid w:val="00892154"/>
    <w:rsid w:val="00892340"/>
    <w:rsid w:val="008C2694"/>
    <w:rsid w:val="008C659C"/>
    <w:rsid w:val="008F128C"/>
    <w:rsid w:val="008F5246"/>
    <w:rsid w:val="00903F54"/>
    <w:rsid w:val="0090542D"/>
    <w:rsid w:val="00910352"/>
    <w:rsid w:val="009134AD"/>
    <w:rsid w:val="00917B7A"/>
    <w:rsid w:val="0093697A"/>
    <w:rsid w:val="0094096D"/>
    <w:rsid w:val="00951BC3"/>
    <w:rsid w:val="00954A31"/>
    <w:rsid w:val="009C1E3C"/>
    <w:rsid w:val="00A00E8E"/>
    <w:rsid w:val="00A21D06"/>
    <w:rsid w:val="00A23B54"/>
    <w:rsid w:val="00A278A1"/>
    <w:rsid w:val="00A54D00"/>
    <w:rsid w:val="00AA7D1E"/>
    <w:rsid w:val="00AC00CB"/>
    <w:rsid w:val="00AC2811"/>
    <w:rsid w:val="00AD4A9F"/>
    <w:rsid w:val="00AE5EDF"/>
    <w:rsid w:val="00B15567"/>
    <w:rsid w:val="00B3572A"/>
    <w:rsid w:val="00B373AA"/>
    <w:rsid w:val="00B46E8F"/>
    <w:rsid w:val="00B5558E"/>
    <w:rsid w:val="00B706E1"/>
    <w:rsid w:val="00B75F39"/>
    <w:rsid w:val="00B77511"/>
    <w:rsid w:val="00BA2D25"/>
    <w:rsid w:val="00BB5DD4"/>
    <w:rsid w:val="00BC2F4B"/>
    <w:rsid w:val="00BC3B2E"/>
    <w:rsid w:val="00BC6072"/>
    <w:rsid w:val="00BC7A6D"/>
    <w:rsid w:val="00BF6111"/>
    <w:rsid w:val="00C04577"/>
    <w:rsid w:val="00C10E0E"/>
    <w:rsid w:val="00C17A33"/>
    <w:rsid w:val="00C20F0B"/>
    <w:rsid w:val="00C279E6"/>
    <w:rsid w:val="00C4653F"/>
    <w:rsid w:val="00C46A30"/>
    <w:rsid w:val="00C543D4"/>
    <w:rsid w:val="00C668BE"/>
    <w:rsid w:val="00C70B08"/>
    <w:rsid w:val="00CB07E5"/>
    <w:rsid w:val="00CB2B17"/>
    <w:rsid w:val="00CB2B8C"/>
    <w:rsid w:val="00CB3387"/>
    <w:rsid w:val="00CC17A4"/>
    <w:rsid w:val="00CC7803"/>
    <w:rsid w:val="00CD56B3"/>
    <w:rsid w:val="00D04F77"/>
    <w:rsid w:val="00D15B76"/>
    <w:rsid w:val="00D21BDE"/>
    <w:rsid w:val="00D27C9F"/>
    <w:rsid w:val="00D5232C"/>
    <w:rsid w:val="00D92582"/>
    <w:rsid w:val="00DB5BB5"/>
    <w:rsid w:val="00DC0033"/>
    <w:rsid w:val="00DC3D2F"/>
    <w:rsid w:val="00DC6D9E"/>
    <w:rsid w:val="00DF2AC6"/>
    <w:rsid w:val="00E34873"/>
    <w:rsid w:val="00E37EBC"/>
    <w:rsid w:val="00E40C45"/>
    <w:rsid w:val="00E5296E"/>
    <w:rsid w:val="00E97E4B"/>
    <w:rsid w:val="00EA4FDA"/>
    <w:rsid w:val="00EB0A6A"/>
    <w:rsid w:val="00EC0989"/>
    <w:rsid w:val="00F10513"/>
    <w:rsid w:val="00F21249"/>
    <w:rsid w:val="00F21EBC"/>
    <w:rsid w:val="00F36620"/>
    <w:rsid w:val="00F64EAB"/>
    <w:rsid w:val="00F969EE"/>
    <w:rsid w:val="00FE0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56264"/>
  <w15:chartTrackingRefBased/>
  <w15:docId w15:val="{47BA3C2C-061E-48F5-99D3-EA0F01F9F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567"/>
  </w:style>
  <w:style w:type="paragraph" w:styleId="Heading1">
    <w:name w:val="heading 1"/>
    <w:basedOn w:val="Normal"/>
    <w:next w:val="Normal"/>
    <w:link w:val="Heading1Char"/>
    <w:uiPriority w:val="9"/>
    <w:qFormat/>
    <w:rsid w:val="00B15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5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55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55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55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5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5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5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5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5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55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55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55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55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5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5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5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5567"/>
    <w:rPr>
      <w:rFonts w:eastAsiaTheme="majorEastAsia" w:cstheme="majorBidi"/>
      <w:color w:val="272727" w:themeColor="text1" w:themeTint="D8"/>
    </w:rPr>
  </w:style>
  <w:style w:type="paragraph" w:styleId="Title">
    <w:name w:val="Title"/>
    <w:basedOn w:val="Normal"/>
    <w:next w:val="Normal"/>
    <w:link w:val="TitleChar"/>
    <w:uiPriority w:val="10"/>
    <w:qFormat/>
    <w:rsid w:val="00B15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5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5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5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5567"/>
    <w:pPr>
      <w:spacing w:before="160"/>
      <w:jc w:val="center"/>
    </w:pPr>
    <w:rPr>
      <w:i/>
      <w:iCs/>
      <w:color w:val="404040" w:themeColor="text1" w:themeTint="BF"/>
    </w:rPr>
  </w:style>
  <w:style w:type="character" w:customStyle="1" w:styleId="QuoteChar">
    <w:name w:val="Quote Char"/>
    <w:basedOn w:val="DefaultParagraphFont"/>
    <w:link w:val="Quote"/>
    <w:uiPriority w:val="29"/>
    <w:rsid w:val="00B15567"/>
    <w:rPr>
      <w:i/>
      <w:iCs/>
      <w:color w:val="404040" w:themeColor="text1" w:themeTint="BF"/>
    </w:rPr>
  </w:style>
  <w:style w:type="paragraph" w:styleId="ListParagraph">
    <w:name w:val="List Paragraph"/>
    <w:basedOn w:val="Normal"/>
    <w:uiPriority w:val="34"/>
    <w:qFormat/>
    <w:rsid w:val="00B15567"/>
    <w:pPr>
      <w:ind w:left="720"/>
      <w:contextualSpacing/>
    </w:pPr>
  </w:style>
  <w:style w:type="character" w:styleId="IntenseEmphasis">
    <w:name w:val="Intense Emphasis"/>
    <w:basedOn w:val="DefaultParagraphFont"/>
    <w:uiPriority w:val="21"/>
    <w:qFormat/>
    <w:rsid w:val="00B15567"/>
    <w:rPr>
      <w:i/>
      <w:iCs/>
      <w:color w:val="0F4761" w:themeColor="accent1" w:themeShade="BF"/>
    </w:rPr>
  </w:style>
  <w:style w:type="paragraph" w:styleId="IntenseQuote">
    <w:name w:val="Intense Quote"/>
    <w:basedOn w:val="Normal"/>
    <w:next w:val="Normal"/>
    <w:link w:val="IntenseQuoteChar"/>
    <w:uiPriority w:val="30"/>
    <w:qFormat/>
    <w:rsid w:val="00B15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5567"/>
    <w:rPr>
      <w:i/>
      <w:iCs/>
      <w:color w:val="0F4761" w:themeColor="accent1" w:themeShade="BF"/>
    </w:rPr>
  </w:style>
  <w:style w:type="character" w:styleId="IntenseReference">
    <w:name w:val="Intense Reference"/>
    <w:basedOn w:val="DefaultParagraphFont"/>
    <w:uiPriority w:val="32"/>
    <w:qFormat/>
    <w:rsid w:val="00B15567"/>
    <w:rPr>
      <w:b/>
      <w:bCs/>
      <w:smallCaps/>
      <w:color w:val="0F4761" w:themeColor="accent1" w:themeShade="BF"/>
      <w:spacing w:val="5"/>
    </w:rPr>
  </w:style>
  <w:style w:type="paragraph" w:styleId="NoSpacing">
    <w:name w:val="No Spacing"/>
    <w:link w:val="NoSpacingChar"/>
    <w:uiPriority w:val="1"/>
    <w:qFormat/>
    <w:rsid w:val="00A278A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278A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94096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E4F04"/>
    <w:pPr>
      <w:spacing w:after="100"/>
    </w:pPr>
  </w:style>
  <w:style w:type="character" w:styleId="Hyperlink">
    <w:name w:val="Hyperlink"/>
    <w:basedOn w:val="DefaultParagraphFont"/>
    <w:uiPriority w:val="99"/>
    <w:unhideWhenUsed/>
    <w:rsid w:val="003E4F04"/>
    <w:rPr>
      <w:color w:val="467886" w:themeColor="hyperlink"/>
      <w:u w:val="single"/>
    </w:rPr>
  </w:style>
  <w:style w:type="paragraph" w:styleId="Header">
    <w:name w:val="header"/>
    <w:basedOn w:val="Normal"/>
    <w:link w:val="HeaderChar"/>
    <w:uiPriority w:val="99"/>
    <w:unhideWhenUsed/>
    <w:rsid w:val="000D2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5A1"/>
  </w:style>
  <w:style w:type="paragraph" w:styleId="Footer">
    <w:name w:val="footer"/>
    <w:basedOn w:val="Normal"/>
    <w:link w:val="FooterChar"/>
    <w:uiPriority w:val="99"/>
    <w:unhideWhenUsed/>
    <w:rsid w:val="000D2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5A1"/>
  </w:style>
  <w:style w:type="character" w:styleId="UnresolvedMention">
    <w:name w:val="Unresolved Mention"/>
    <w:basedOn w:val="DefaultParagraphFont"/>
    <w:uiPriority w:val="99"/>
    <w:semiHidden/>
    <w:unhideWhenUsed/>
    <w:rsid w:val="001668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cancerresearchuk.org/about-cancer/cervical-canc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hyperlink" Target="https://www.who.int/news-room/fact-sheets/detail/cervical-cancer" TargetMode="Externa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nhs.uk/conditions/cervical-scree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D171AC-D2EE-45B0-B1D6-F91FFF70C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20982</TotalTime>
  <Pages>10</Pages>
  <Words>2672</Words>
  <Characters>15234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Masih</dc:creator>
  <cp:keywords/>
  <dc:description/>
  <cp:lastModifiedBy>Kristina Masih</cp:lastModifiedBy>
  <cp:revision>167</cp:revision>
  <dcterms:created xsi:type="dcterms:W3CDTF">2026-05-28T21:13:00Z</dcterms:created>
  <dcterms:modified xsi:type="dcterms:W3CDTF">2026-07-05T22:05:00Z</dcterms:modified>
</cp:coreProperties>
</file>