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24F8DA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401A3">
              <w:rPr>
                <w:rFonts w:ascii="Times New Roman" w:hAnsi="Times New Roman" w:cs="Times New Roman"/>
                <w:b/>
                <w:color w:val="auto"/>
                <w:sz w:val="48"/>
              </w:rPr>
              <w:t>Clare Whiffen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519674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401A3">
              <w:rPr>
                <w:rFonts w:ascii="Times New Roman" w:hAnsi="Times New Roman" w:cs="Times New Roman"/>
                <w:b/>
                <w:color w:val="auto"/>
                <w:sz w:val="48"/>
              </w:rPr>
              <w:t xml:space="preserve"> Clare.whiffen@btinternet.com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3844DBB" w14:textId="7AAFB45E" w:rsidR="00E401A3" w:rsidRPr="005D3F07" w:rsidRDefault="00E401A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2521747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C839B0B" w14:textId="77777777" w:rsidR="0004127C" w:rsidRDefault="0004127C" w:rsidP="00FF7EBB">
            <w:pPr>
              <w:jc w:val="both"/>
              <w:rPr>
                <w:i/>
                <w:sz w:val="24"/>
                <w:szCs w:val="24"/>
              </w:rPr>
            </w:pPr>
          </w:p>
          <w:p w14:paraId="0143D2AE" w14:textId="77777777" w:rsidR="0004127C" w:rsidRPr="00D05C06" w:rsidRDefault="0004127C" w:rsidP="0004127C">
            <w:pPr>
              <w:rPr>
                <w:iCs/>
                <w:sz w:val="24"/>
                <w:szCs w:val="24"/>
              </w:rPr>
            </w:pPr>
            <w:r w:rsidRPr="00D05C06">
              <w:rPr>
                <w:iCs/>
                <w:sz w:val="24"/>
                <w:szCs w:val="24"/>
              </w:rPr>
              <w:t>For this task I will critically reflect on a</w:t>
            </w:r>
            <w:r>
              <w:rPr>
                <w:iCs/>
                <w:sz w:val="24"/>
                <w:szCs w:val="24"/>
              </w:rPr>
              <w:t xml:space="preserve">n individual </w:t>
            </w:r>
            <w:r w:rsidRPr="00D05C06">
              <w:rPr>
                <w:iCs/>
                <w:sz w:val="24"/>
                <w:szCs w:val="24"/>
              </w:rPr>
              <w:t xml:space="preserve">I </w:t>
            </w:r>
            <w:r>
              <w:rPr>
                <w:iCs/>
                <w:sz w:val="24"/>
                <w:szCs w:val="24"/>
              </w:rPr>
              <w:t xml:space="preserve">worked with who was the subject of a </w:t>
            </w:r>
            <w:r w:rsidRPr="00D05C06">
              <w:rPr>
                <w:iCs/>
                <w:sz w:val="24"/>
                <w:szCs w:val="24"/>
              </w:rPr>
              <w:t xml:space="preserve">safeguarding enquiry. </w:t>
            </w:r>
            <w:r>
              <w:rPr>
                <w:iCs/>
                <w:sz w:val="24"/>
                <w:szCs w:val="24"/>
              </w:rPr>
              <w:t xml:space="preserve">In the </w:t>
            </w:r>
            <w:r w:rsidRPr="00D05C06">
              <w:rPr>
                <w:iCs/>
                <w:sz w:val="24"/>
                <w:szCs w:val="24"/>
              </w:rPr>
              <w:t>reflection</w:t>
            </w:r>
            <w:r>
              <w:rPr>
                <w:iCs/>
                <w:sz w:val="24"/>
                <w:szCs w:val="24"/>
              </w:rPr>
              <w:t xml:space="preserve"> I will aim to </w:t>
            </w:r>
            <w:r w:rsidRPr="00D05C06">
              <w:rPr>
                <w:iCs/>
                <w:sz w:val="24"/>
                <w:szCs w:val="24"/>
              </w:rPr>
              <w:t>demonstrate how safeguarding practice is underpinned by Welsh legislation, policy, and procedures, and how these interface with United Kingdom</w:t>
            </w:r>
            <w:r w:rsidRPr="00D05C06">
              <w:rPr>
                <w:iCs/>
                <w:sz w:val="24"/>
                <w:szCs w:val="24"/>
              </w:rPr>
              <w:noBreakHyphen/>
              <w:t>wide frameworks, European human rights law, and international safeguarding principles</w:t>
            </w:r>
            <w:r>
              <w:rPr>
                <w:iCs/>
                <w:sz w:val="24"/>
                <w:szCs w:val="24"/>
              </w:rPr>
              <w:t xml:space="preserve">. </w:t>
            </w:r>
            <w:r w:rsidRPr="00D05C06">
              <w:rPr>
                <w:iCs/>
                <w:sz w:val="24"/>
                <w:szCs w:val="24"/>
              </w:rPr>
              <w:t xml:space="preserve"> I aim to reflect on the processes involved in the safeguarding assessment </w:t>
            </w:r>
            <w:r w:rsidRPr="007430B2">
              <w:rPr>
                <w:iCs/>
                <w:sz w:val="24"/>
                <w:szCs w:val="24"/>
              </w:rPr>
              <w:t>highlight</w:t>
            </w:r>
            <w:r>
              <w:rPr>
                <w:iCs/>
                <w:sz w:val="24"/>
                <w:szCs w:val="24"/>
              </w:rPr>
              <w:t>ing</w:t>
            </w:r>
            <w:r w:rsidRPr="007430B2">
              <w:rPr>
                <w:iCs/>
                <w:sz w:val="24"/>
                <w:szCs w:val="24"/>
              </w:rPr>
              <w:t xml:space="preserve"> the complexity of contemporary social work practice, requiring integrated</w:t>
            </w:r>
            <w:r>
              <w:rPr>
                <w:iCs/>
                <w:sz w:val="24"/>
                <w:szCs w:val="24"/>
              </w:rPr>
              <w:t xml:space="preserve"> </w:t>
            </w:r>
            <w:r w:rsidRPr="007430B2">
              <w:rPr>
                <w:iCs/>
                <w:sz w:val="24"/>
                <w:szCs w:val="24"/>
              </w:rPr>
              <w:t>analysis,</w:t>
            </w:r>
            <w:r>
              <w:rPr>
                <w:iCs/>
                <w:sz w:val="24"/>
                <w:szCs w:val="24"/>
              </w:rPr>
              <w:t xml:space="preserve"> </w:t>
            </w:r>
            <w:r w:rsidRPr="007430B2">
              <w:rPr>
                <w:iCs/>
                <w:sz w:val="24"/>
                <w:szCs w:val="24"/>
              </w:rPr>
              <w:t>collaborative multi</w:t>
            </w:r>
            <w:r w:rsidRPr="007430B2">
              <w:rPr>
                <w:iCs/>
                <w:sz w:val="24"/>
                <w:szCs w:val="24"/>
              </w:rPr>
              <w:noBreakHyphen/>
              <w:t>agency working, and professional judgement</w:t>
            </w:r>
            <w:r>
              <w:rPr>
                <w:iCs/>
                <w:sz w:val="24"/>
                <w:szCs w:val="24"/>
              </w:rPr>
              <w:t xml:space="preserve">. I will also highlight the importance of the legal context and the ethical dilemmas that were encountered. As I work in an older </w:t>
            </w:r>
            <w:r w:rsidRPr="00D05C06">
              <w:rPr>
                <w:iCs/>
                <w:sz w:val="24"/>
                <w:szCs w:val="24"/>
              </w:rPr>
              <w:t xml:space="preserve">Peoples  team in Wales, I will consider </w:t>
            </w:r>
            <w:r>
              <w:rPr>
                <w:iCs/>
                <w:sz w:val="24"/>
                <w:szCs w:val="24"/>
              </w:rPr>
              <w:t xml:space="preserve">some </w:t>
            </w:r>
            <w:r w:rsidRPr="00D05C06">
              <w:rPr>
                <w:iCs/>
                <w:sz w:val="24"/>
                <w:szCs w:val="24"/>
              </w:rPr>
              <w:t>wider aspects relevant to the case such as the Welsh context</w:t>
            </w:r>
            <w:r>
              <w:rPr>
                <w:iCs/>
                <w:sz w:val="24"/>
                <w:szCs w:val="24"/>
              </w:rPr>
              <w:t xml:space="preserve"> including the difficulties raised due to resource constraints in many rural areas of Wales and the age </w:t>
            </w:r>
            <w:r w:rsidRPr="00D05C06">
              <w:rPr>
                <w:iCs/>
                <w:sz w:val="24"/>
                <w:szCs w:val="24"/>
              </w:rPr>
              <w:t>discrimination</w:t>
            </w:r>
            <w:r>
              <w:rPr>
                <w:iCs/>
                <w:sz w:val="24"/>
                <w:szCs w:val="24"/>
              </w:rPr>
              <w:t xml:space="preserve"> often experienced by older people</w:t>
            </w:r>
            <w:r w:rsidRPr="00D05C06">
              <w:rPr>
                <w:iCs/>
                <w:sz w:val="24"/>
                <w:szCs w:val="24"/>
              </w:rPr>
              <w:t xml:space="preserve">. </w:t>
            </w:r>
          </w:p>
          <w:p w14:paraId="21F5FC3C" w14:textId="77777777" w:rsidR="0004127C" w:rsidRPr="006F102C" w:rsidRDefault="0004127C" w:rsidP="0004127C">
            <w:pPr>
              <w:rPr>
                <w:iCs/>
                <w:sz w:val="24"/>
                <w:szCs w:val="24"/>
              </w:rPr>
            </w:pPr>
          </w:p>
          <w:p w14:paraId="74DA44EA" w14:textId="77777777" w:rsidR="0004127C" w:rsidRDefault="0004127C" w:rsidP="0004127C">
            <w:pPr>
              <w:rPr>
                <w:iCs/>
                <w:sz w:val="24"/>
                <w:szCs w:val="24"/>
              </w:rPr>
            </w:pPr>
            <w:r>
              <w:rPr>
                <w:iCs/>
                <w:sz w:val="24"/>
                <w:szCs w:val="24"/>
              </w:rPr>
              <w:t xml:space="preserve">   The safeguarding enquiry involved an elderly lady 6 and her husband 7. To maintain confidentiality and adhere to the General Data Protection Regulations 2016 (GDPR) I have anonymised their names. 6 has dementia and health issues that impact on her mobility. As a result, she is currently supported by carers four times a day who support her with all her daily care tasks. Her husband 7 had been her main carer for many years until a recent decline in his own health which resulted in him being admitted to hospital. On his discharge home it was evident that he required a care package of his own due to a significant deterioration in his health, and particularly his mobility. Historically the couple have had a volatile relationship however things had exacerbated after 7’s decline in health. The Social </w:t>
            </w:r>
            <w:r>
              <w:rPr>
                <w:iCs/>
                <w:sz w:val="24"/>
                <w:szCs w:val="24"/>
              </w:rPr>
              <w:lastRenderedPageBreak/>
              <w:t>work team were contacted after an incident where 7 had shouted at 6 and punched her on her arm whilst carers were present.</w:t>
            </w:r>
          </w:p>
          <w:p w14:paraId="7492B669" w14:textId="77777777" w:rsidR="0004127C" w:rsidRDefault="0004127C" w:rsidP="0004127C">
            <w:pPr>
              <w:rPr>
                <w:iCs/>
                <w:sz w:val="24"/>
                <w:szCs w:val="24"/>
              </w:rPr>
            </w:pPr>
          </w:p>
          <w:p w14:paraId="3B6CC3DE" w14:textId="77777777" w:rsidR="0004127C" w:rsidRDefault="0004127C" w:rsidP="0004127C">
            <w:pPr>
              <w:rPr>
                <w:iCs/>
                <w:sz w:val="24"/>
                <w:szCs w:val="24"/>
              </w:rPr>
            </w:pPr>
            <w:r>
              <w:rPr>
                <w:iCs/>
                <w:sz w:val="24"/>
                <w:szCs w:val="24"/>
              </w:rPr>
              <w:t xml:space="preserve">    The Welsh Governments Statutory Guidance “Working Together to Safeguard People: Code of safeguarding Practice” states that “ safeguarding is everybody’s responsibility” (Welsh Government, 2022). In line with this there is a statutory duty to report any safeguarding concerns. A Statutory Duty means that a local authority must act on the information they receive. This contrasts with a statutory power which has a level of discretion.  Adhering to this Duty the carer who witnessed the  incident filled out a referral to the safeguarding team by using a multi-agency referral form (MARF).This highlights the importance of training for all staff in health and social care to ensure they are aware of the relevant safeguarding procedures and how to report concerns. The Welsh Safeguarding Procedures (WSP) (Social care Wales, 2026) are an important tool in  ensuring effective practice and ensures all practitioners are aware of  the legislation and guidance relating to safeguarding. WSP specifies that every person in contact with adults at risk of abuse and their families are responsible for safeguarding them. It advises that all those involved should understand their role and responsibilities in safeguarding and the need to promote the welfare of adults at risk of abuse and neglect.  It was evident in this case that the carer completing the MARF had been trained accordingly.  </w:t>
            </w:r>
          </w:p>
          <w:p w14:paraId="56A300E0" w14:textId="77777777" w:rsidR="0004127C" w:rsidRDefault="0004127C" w:rsidP="0004127C">
            <w:pPr>
              <w:rPr>
                <w:iCs/>
                <w:sz w:val="24"/>
                <w:szCs w:val="24"/>
              </w:rPr>
            </w:pPr>
          </w:p>
          <w:p w14:paraId="46657A6D" w14:textId="77777777" w:rsidR="0004127C" w:rsidRDefault="0004127C" w:rsidP="0004127C">
            <w:pPr>
              <w:rPr>
                <w:iCs/>
                <w:sz w:val="24"/>
                <w:szCs w:val="24"/>
              </w:rPr>
            </w:pPr>
            <w:r>
              <w:rPr>
                <w:iCs/>
                <w:sz w:val="24"/>
                <w:szCs w:val="24"/>
              </w:rPr>
              <w:t xml:space="preserve">   Once a MARF is received the local safeguarding team have one working day to screen it and determine whether further enquiries are necessary. If they feel an enquiry is necessary, they then have 7 working days to investigate(Cysur,2018a). In Wales Safeguarding is underpinned by part 7 of the Social Services and Well-being (Wales) Act 2014 (SSWWBA). This </w:t>
            </w:r>
            <w:r w:rsidRPr="009B5CE9">
              <w:rPr>
                <w:iCs/>
                <w:sz w:val="24"/>
                <w:szCs w:val="24"/>
              </w:rPr>
              <w:t>places duties on local authorities and relevant partners to prevent, identify and respond to abuse, neglect and harm.</w:t>
            </w:r>
            <w:r>
              <w:rPr>
                <w:iCs/>
                <w:sz w:val="24"/>
                <w:szCs w:val="24"/>
              </w:rPr>
              <w:t xml:space="preserve"> The SSWWBA defines an adult at risk as an adult who is </w:t>
            </w:r>
            <w:proofErr w:type="spellStart"/>
            <w:r>
              <w:rPr>
                <w:iCs/>
                <w:sz w:val="24"/>
                <w:szCs w:val="24"/>
              </w:rPr>
              <w:t>i</w:t>
            </w:r>
            <w:proofErr w:type="spellEnd"/>
            <w:r>
              <w:rPr>
                <w:iCs/>
                <w:sz w:val="24"/>
                <w:szCs w:val="24"/>
              </w:rPr>
              <w:t xml:space="preserve">) </w:t>
            </w:r>
            <w:r w:rsidRPr="00A25D23">
              <w:rPr>
                <w:iCs/>
                <w:sz w:val="24"/>
                <w:szCs w:val="24"/>
              </w:rPr>
              <w:t>experiencing or are at risk of abuse or neglect</w:t>
            </w:r>
            <w:r>
              <w:rPr>
                <w:iCs/>
                <w:sz w:val="24"/>
                <w:szCs w:val="24"/>
              </w:rPr>
              <w:t>, ii) , 2018</w:t>
            </w:r>
            <w:r w:rsidRPr="00A25D23">
              <w:rPr>
                <w:iCs/>
                <w:sz w:val="24"/>
                <w:szCs w:val="24"/>
              </w:rPr>
              <w:t>have needs for care and support (</w:t>
            </w:r>
            <w:proofErr w:type="gramStart"/>
            <w:r w:rsidRPr="00A25D23">
              <w:rPr>
                <w:iCs/>
                <w:sz w:val="24"/>
                <w:szCs w:val="24"/>
              </w:rPr>
              <w:t>whether or not</w:t>
            </w:r>
            <w:proofErr w:type="gramEnd"/>
            <w:r w:rsidRPr="00A25D23">
              <w:rPr>
                <w:iCs/>
                <w:sz w:val="24"/>
                <w:szCs w:val="24"/>
              </w:rPr>
              <w:t xml:space="preserve"> the authority is meeting those needs)</w:t>
            </w:r>
            <w:r>
              <w:rPr>
                <w:iCs/>
                <w:sz w:val="24"/>
                <w:szCs w:val="24"/>
              </w:rPr>
              <w:t xml:space="preserve"> and iii) a</w:t>
            </w:r>
            <w:r w:rsidRPr="00A25D23">
              <w:rPr>
                <w:iCs/>
                <w:sz w:val="24"/>
                <w:szCs w:val="24"/>
              </w:rPr>
              <w:t>re unable to protect themselves because</w:t>
            </w:r>
            <w:r>
              <w:rPr>
                <w:iCs/>
                <w:sz w:val="24"/>
                <w:szCs w:val="24"/>
              </w:rPr>
              <w:t xml:space="preserve"> </w:t>
            </w:r>
            <w:r w:rsidRPr="00A25D23">
              <w:rPr>
                <w:iCs/>
                <w:sz w:val="24"/>
                <w:szCs w:val="24"/>
              </w:rPr>
              <w:t>of those needs</w:t>
            </w:r>
            <w:r>
              <w:rPr>
                <w:iCs/>
                <w:sz w:val="24"/>
                <w:szCs w:val="24"/>
              </w:rPr>
              <w:t>. Safeguarding guidance from the Welsh Government states that the inclusion of “at risk” is to enable early intervention and prevent escalation. (</w:t>
            </w:r>
            <w:proofErr w:type="spellStart"/>
            <w:r>
              <w:rPr>
                <w:iCs/>
                <w:sz w:val="24"/>
                <w:szCs w:val="24"/>
              </w:rPr>
              <w:t>Gov.Wales</w:t>
            </w:r>
            <w:proofErr w:type="spellEnd"/>
            <w:r>
              <w:rPr>
                <w:iCs/>
                <w:sz w:val="24"/>
                <w:szCs w:val="24"/>
              </w:rPr>
              <w:t xml:space="preserve">, 2014). Once a local authority has reasonable cause to suspect an adult at risk, section 126 of the SSWWBA states that the authority has a Duty to </w:t>
            </w:r>
            <w:r w:rsidRPr="00D83580">
              <w:rPr>
                <w:iCs/>
                <w:sz w:val="24"/>
                <w:szCs w:val="24"/>
              </w:rPr>
              <w:t>make enquiries (or</w:t>
            </w:r>
            <w:r w:rsidRPr="0049272F">
              <w:rPr>
                <w:iCs/>
                <w:sz w:val="24"/>
                <w:szCs w:val="24"/>
              </w:rPr>
              <w:t xml:space="preserve"> cause others to do so)</w:t>
            </w:r>
            <w:r>
              <w:rPr>
                <w:iCs/>
                <w:sz w:val="24"/>
                <w:szCs w:val="24"/>
              </w:rPr>
              <w:t xml:space="preserve">. The enquiries must </w:t>
            </w:r>
            <w:r w:rsidRPr="0049272F">
              <w:rPr>
                <w:iCs/>
                <w:sz w:val="24"/>
                <w:szCs w:val="24"/>
              </w:rPr>
              <w:t>decide:</w:t>
            </w:r>
            <w:r>
              <w:rPr>
                <w:iCs/>
                <w:sz w:val="24"/>
                <w:szCs w:val="24"/>
              </w:rPr>
              <w:t xml:space="preserve"> </w:t>
            </w:r>
            <w:proofErr w:type="spellStart"/>
            <w:r>
              <w:rPr>
                <w:iCs/>
                <w:sz w:val="24"/>
                <w:szCs w:val="24"/>
              </w:rPr>
              <w:t>i</w:t>
            </w:r>
            <w:proofErr w:type="spellEnd"/>
            <w:r>
              <w:rPr>
                <w:iCs/>
                <w:sz w:val="24"/>
                <w:szCs w:val="24"/>
              </w:rPr>
              <w:t xml:space="preserve">) </w:t>
            </w:r>
            <w:r w:rsidRPr="0049272F">
              <w:rPr>
                <w:iCs/>
                <w:sz w:val="24"/>
                <w:szCs w:val="24"/>
              </w:rPr>
              <w:t>whether action is required, and</w:t>
            </w:r>
            <w:r>
              <w:rPr>
                <w:iCs/>
                <w:sz w:val="24"/>
                <w:szCs w:val="24"/>
              </w:rPr>
              <w:t xml:space="preserve"> ii) </w:t>
            </w:r>
            <w:r w:rsidRPr="0049272F">
              <w:rPr>
                <w:iCs/>
                <w:sz w:val="24"/>
                <w:szCs w:val="24"/>
              </w:rPr>
              <w:t>what action is appropriate to safeguard the person</w:t>
            </w:r>
            <w:r>
              <w:rPr>
                <w:iCs/>
                <w:sz w:val="24"/>
                <w:szCs w:val="24"/>
              </w:rPr>
              <w:t>. The SSWWBA redefined safeguarding in Wales by embedding prevention, partnership and empowerment into the statutory duties thus promoting a holistic approach to safeguarding.(</w:t>
            </w:r>
            <w:proofErr w:type="spellStart"/>
            <w:r>
              <w:rPr>
                <w:iCs/>
                <w:sz w:val="24"/>
                <w:szCs w:val="24"/>
              </w:rPr>
              <w:t>Cysur</w:t>
            </w:r>
            <w:proofErr w:type="spellEnd"/>
            <w:r>
              <w:rPr>
                <w:iCs/>
                <w:sz w:val="24"/>
                <w:szCs w:val="24"/>
              </w:rPr>
              <w:t xml:space="preserve">, 2018b). I feel that this has been a positive way forward as previously safeguarding would react to incidents whereas now it focuses on prevention to stop the situation escalating. </w:t>
            </w:r>
          </w:p>
          <w:p w14:paraId="3E167466" w14:textId="77777777" w:rsidR="0004127C" w:rsidRDefault="0004127C" w:rsidP="0004127C">
            <w:pPr>
              <w:rPr>
                <w:iCs/>
                <w:sz w:val="24"/>
                <w:szCs w:val="24"/>
              </w:rPr>
            </w:pPr>
          </w:p>
          <w:p w14:paraId="7E7C4DDC" w14:textId="77777777" w:rsidR="0004127C" w:rsidRDefault="0004127C" w:rsidP="0004127C">
            <w:pPr>
              <w:rPr>
                <w:iCs/>
                <w:sz w:val="24"/>
                <w:szCs w:val="24"/>
              </w:rPr>
            </w:pPr>
            <w:r>
              <w:rPr>
                <w:iCs/>
                <w:sz w:val="24"/>
                <w:szCs w:val="24"/>
              </w:rPr>
              <w:t xml:space="preserve">   Once the MARF was screened the safeguarding team felt that the incident  met the eligibility criteria for a safeguarding enquiry to proceed. I was pleased that the safeguarding officer requested a joint visit as I had been working with 6 for a long time and knew her well. I felt this showed a person-centred approach as I had built up a trusted relationship with 6 which would be beneficial in any conversations the safeguarding officer would have. We visited 6 when 7 had been taken out by a family member in order that she could speak freely and not be unduly influenced. I was aware that family had disclosed historical domestic </w:t>
            </w:r>
            <w:r>
              <w:rPr>
                <w:iCs/>
                <w:sz w:val="24"/>
                <w:szCs w:val="24"/>
              </w:rPr>
              <w:lastRenderedPageBreak/>
              <w:t xml:space="preserve">abuse issues within the relationship previously although these had not been evidenced. However as far as I knew these had been many years ago and since 6 had been having social care support no such incidents had been raised. She had never disclosed any concerns to </w:t>
            </w:r>
            <w:proofErr w:type="gramStart"/>
            <w:r>
              <w:rPr>
                <w:iCs/>
                <w:sz w:val="24"/>
                <w:szCs w:val="24"/>
              </w:rPr>
              <w:t>myself</w:t>
            </w:r>
            <w:proofErr w:type="gramEnd"/>
            <w:r>
              <w:rPr>
                <w:iCs/>
                <w:sz w:val="24"/>
                <w:szCs w:val="24"/>
              </w:rPr>
              <w:t xml:space="preserve"> and  I felt that it was important that this information should be corroborated and not just a matter of hearsay. </w:t>
            </w:r>
          </w:p>
          <w:p w14:paraId="01C3E4D7" w14:textId="77777777" w:rsidR="0004127C" w:rsidRDefault="0004127C" w:rsidP="0004127C">
            <w:pPr>
              <w:rPr>
                <w:iCs/>
                <w:sz w:val="24"/>
                <w:szCs w:val="24"/>
              </w:rPr>
            </w:pPr>
          </w:p>
          <w:p w14:paraId="532EBF95" w14:textId="77777777" w:rsidR="0004127C" w:rsidRDefault="0004127C" w:rsidP="0004127C">
            <w:pPr>
              <w:rPr>
                <w:iCs/>
                <w:sz w:val="24"/>
                <w:szCs w:val="24"/>
              </w:rPr>
            </w:pPr>
            <w:r>
              <w:rPr>
                <w:iCs/>
                <w:sz w:val="24"/>
                <w:szCs w:val="24"/>
              </w:rPr>
              <w:t xml:space="preserve">   Welsh Women’s Aid defines domestic Abuse (DA) as “ an incident or pattern of incidents of controlling, coercive, threatening, degrading or violent behaviour, including sexual violence (Welsh women’s aid, 2024). Most cases involve a partner, but it can also be caused by wider family members. In Wales and England, we are governed by the Domestic Abuse Act 2021. However, in Wales we also have The Violence against Women, Domestic Abuse and Sexual Violence (Wales) Act 2015 (VAWDASV). This was set up to prevent, protect and support victims of domestic violence. It is the only UK law that mentions women specifically in the title</w:t>
            </w:r>
            <w:r w:rsidRPr="00796F6E">
              <w:rPr>
                <w:iCs/>
                <w:sz w:val="24"/>
                <w:szCs w:val="24"/>
              </w:rPr>
              <w:t>.</w:t>
            </w:r>
            <w:r>
              <w:rPr>
                <w:iCs/>
                <w:sz w:val="24"/>
                <w:szCs w:val="24"/>
              </w:rPr>
              <w:t xml:space="preserve"> VAWDASV </w:t>
            </w:r>
            <w:r w:rsidRPr="00796F6E">
              <w:rPr>
                <w:iCs/>
                <w:sz w:val="24"/>
                <w:szCs w:val="24"/>
              </w:rPr>
              <w:t>puts a duty on the Public Sector to identify and to provide specialist support, known as</w:t>
            </w:r>
            <w:r>
              <w:rPr>
                <w:iCs/>
                <w:sz w:val="24"/>
                <w:szCs w:val="24"/>
              </w:rPr>
              <w:t xml:space="preserve"> “Ask and Act”. One of the 10 principles of “Ask and Act” is that it</w:t>
            </w:r>
            <w:r w:rsidRPr="00D43621">
              <w:rPr>
                <w:iCs/>
                <w:sz w:val="24"/>
                <w:szCs w:val="24"/>
              </w:rPr>
              <w:t xml:space="preserve"> is the professional’s role to consider whether it would be appropriate to ask direct and sensitive questions within a safe, confidential environment</w:t>
            </w:r>
            <w:r>
              <w:rPr>
                <w:iCs/>
                <w:sz w:val="24"/>
                <w:szCs w:val="24"/>
              </w:rPr>
              <w:t xml:space="preserve"> (Gov.Wales,2017). As I had already built up a trusted relationship with 6, I supported her throughout the safeguarding assessment to ensure she felt safe, respected and comfortable to discuss such sensitive information.    </w:t>
            </w:r>
          </w:p>
          <w:p w14:paraId="437888CE" w14:textId="77777777" w:rsidR="0004127C" w:rsidRDefault="0004127C" w:rsidP="0004127C">
            <w:pPr>
              <w:rPr>
                <w:iCs/>
                <w:sz w:val="24"/>
                <w:szCs w:val="24"/>
              </w:rPr>
            </w:pPr>
            <w:r>
              <w:rPr>
                <w:iCs/>
                <w:sz w:val="24"/>
                <w:szCs w:val="24"/>
              </w:rPr>
              <w:t xml:space="preserve"> </w:t>
            </w:r>
          </w:p>
          <w:p w14:paraId="022510DF" w14:textId="77777777" w:rsidR="0004127C" w:rsidRDefault="0004127C" w:rsidP="0004127C">
            <w:pPr>
              <w:rPr>
                <w:iCs/>
                <w:sz w:val="24"/>
                <w:szCs w:val="24"/>
              </w:rPr>
            </w:pPr>
            <w:r>
              <w:rPr>
                <w:iCs/>
                <w:sz w:val="24"/>
                <w:szCs w:val="24"/>
              </w:rPr>
              <w:t xml:space="preserve">   Research by hourglass Cymru (Hourglass, 2026) advises that the abuse of older people is often dismissed by government and the public. It advises that the public are unaware of elder abuse as evidenced in a survey published in 2021 where only 6% of people in Wales recognised such abuse. Statistics show that in 2020/21 26,669 survivors were referred to specialist services in Wales. Whilst 92% were women only 2% were over 65 (Welsh women’s aid, 2024b). Milne, 2023 advises that DA  is an increasing problem for older people and highlights the need to challenge assumptions that  it only happens to younger women. This has also been recognised in VADSW 2023-2027 strategy (</w:t>
            </w:r>
            <w:proofErr w:type="spellStart"/>
            <w:r>
              <w:rPr>
                <w:iCs/>
                <w:sz w:val="24"/>
                <w:szCs w:val="24"/>
              </w:rPr>
              <w:t>Cysur</w:t>
            </w:r>
            <w:proofErr w:type="spellEnd"/>
            <w:r>
              <w:rPr>
                <w:iCs/>
                <w:sz w:val="24"/>
                <w:szCs w:val="24"/>
              </w:rPr>
              <w:t xml:space="preserve">, 2026)  which highlights the need to increase awareness of DA in the older population. </w:t>
            </w:r>
          </w:p>
          <w:p w14:paraId="6304D9CE" w14:textId="77777777" w:rsidR="0004127C" w:rsidRDefault="0004127C" w:rsidP="0004127C">
            <w:pPr>
              <w:rPr>
                <w:iCs/>
                <w:sz w:val="24"/>
                <w:szCs w:val="24"/>
              </w:rPr>
            </w:pPr>
          </w:p>
          <w:p w14:paraId="4C24A6C7" w14:textId="77777777" w:rsidR="0004127C" w:rsidRDefault="0004127C" w:rsidP="0004127C">
            <w:pPr>
              <w:rPr>
                <w:iCs/>
                <w:sz w:val="24"/>
                <w:szCs w:val="24"/>
              </w:rPr>
            </w:pPr>
            <w:r>
              <w:rPr>
                <w:iCs/>
                <w:sz w:val="24"/>
                <w:szCs w:val="24"/>
              </w:rPr>
              <w:t xml:space="preserve">    In</w:t>
            </w:r>
            <w:r w:rsidRPr="00831C11">
              <w:rPr>
                <w:iCs/>
                <w:sz w:val="24"/>
                <w:szCs w:val="24"/>
              </w:rPr>
              <w:t xml:space="preserve"> line with the SSWWBA a strengths</w:t>
            </w:r>
            <w:r w:rsidRPr="00831C11">
              <w:rPr>
                <w:iCs/>
                <w:sz w:val="24"/>
                <w:szCs w:val="24"/>
              </w:rPr>
              <w:noBreakHyphen/>
              <w:t xml:space="preserve">based approach was utilised to speak to </w:t>
            </w:r>
            <w:r>
              <w:rPr>
                <w:iCs/>
                <w:sz w:val="24"/>
                <w:szCs w:val="24"/>
              </w:rPr>
              <w:t>6</w:t>
            </w:r>
            <w:r w:rsidRPr="00831C11">
              <w:rPr>
                <w:iCs/>
                <w:sz w:val="24"/>
                <w:szCs w:val="24"/>
              </w:rPr>
              <w:t>. This is in accordance with the principles of the act which places well</w:t>
            </w:r>
            <w:r w:rsidRPr="00831C11">
              <w:rPr>
                <w:iCs/>
                <w:sz w:val="24"/>
                <w:szCs w:val="24"/>
              </w:rPr>
              <w:noBreakHyphen/>
              <w:t xml:space="preserve">being, voice and prevention at the centre of </w:t>
            </w:r>
            <w:r>
              <w:rPr>
                <w:iCs/>
                <w:sz w:val="24"/>
                <w:szCs w:val="24"/>
              </w:rPr>
              <w:t xml:space="preserve">all </w:t>
            </w:r>
            <w:r w:rsidRPr="00831C11">
              <w:rPr>
                <w:iCs/>
                <w:sz w:val="24"/>
                <w:szCs w:val="24"/>
              </w:rPr>
              <w:t>social work interventions, including safeguarding</w:t>
            </w:r>
            <w:r>
              <w:rPr>
                <w:iCs/>
                <w:sz w:val="24"/>
                <w:szCs w:val="24"/>
              </w:rPr>
              <w:t xml:space="preserve">. This approach ensures that </w:t>
            </w:r>
            <w:r w:rsidRPr="00831C11">
              <w:rPr>
                <w:iCs/>
                <w:sz w:val="24"/>
                <w:szCs w:val="24"/>
              </w:rPr>
              <w:t>practitioners balance autonomy and protection through proportionate and least restrictive responses.</w:t>
            </w:r>
            <w:r>
              <w:rPr>
                <w:iCs/>
                <w:sz w:val="24"/>
                <w:szCs w:val="24"/>
              </w:rPr>
              <w:t xml:space="preserve"> Saleeby, 2013 advises that individuals are “the experts on their own lives” and that a “</w:t>
            </w:r>
            <w:r w:rsidRPr="00BD0686">
              <w:t xml:space="preserve"> </w:t>
            </w:r>
            <w:r w:rsidRPr="006F6AED">
              <w:rPr>
                <w:sz w:val="24"/>
                <w:szCs w:val="24"/>
              </w:rPr>
              <w:t>strengths perspective is a way of viewing clients as resourceful and resilient in the face of adversity”</w:t>
            </w:r>
            <w:r>
              <w:rPr>
                <w:sz w:val="24"/>
                <w:szCs w:val="24"/>
              </w:rPr>
              <w:t xml:space="preserve">. In line with the strengths approach it is therefore important that we did not conclude that 6 was a passive victim, instead it was important to empower her to make her own informed decisions about her life. </w:t>
            </w:r>
            <w:r>
              <w:rPr>
                <w:iCs/>
                <w:sz w:val="24"/>
                <w:szCs w:val="24"/>
              </w:rPr>
              <w:t xml:space="preserve">Rapp, Saleeby and Sullivan, 2005 states that collaborative working between the individual and the social worker allows a strengths-based approach and promotes a supportive bond to be created between clients and practitioners. On reflection I felt that the strength-based approach  promoted </w:t>
            </w:r>
            <w:r w:rsidRPr="00DA4352">
              <w:rPr>
                <w:iCs/>
                <w:sz w:val="24"/>
                <w:szCs w:val="24"/>
              </w:rPr>
              <w:t xml:space="preserve"> partnership, empowerment and respect for </w:t>
            </w:r>
            <w:r>
              <w:rPr>
                <w:iCs/>
                <w:sz w:val="24"/>
                <w:szCs w:val="24"/>
              </w:rPr>
              <w:t xml:space="preserve">6 </w:t>
            </w:r>
            <w:r w:rsidRPr="00DA4352">
              <w:rPr>
                <w:iCs/>
                <w:sz w:val="24"/>
                <w:szCs w:val="24"/>
              </w:rPr>
              <w:t xml:space="preserve"> a</w:t>
            </w:r>
            <w:r>
              <w:rPr>
                <w:iCs/>
                <w:sz w:val="24"/>
                <w:szCs w:val="24"/>
              </w:rPr>
              <w:t xml:space="preserve">nd enabled her </w:t>
            </w:r>
            <w:r w:rsidRPr="00DA4352">
              <w:rPr>
                <w:iCs/>
                <w:sz w:val="24"/>
                <w:szCs w:val="24"/>
              </w:rPr>
              <w:t xml:space="preserve">to </w:t>
            </w:r>
            <w:r>
              <w:rPr>
                <w:iCs/>
                <w:sz w:val="24"/>
                <w:szCs w:val="24"/>
              </w:rPr>
              <w:t xml:space="preserve">state </w:t>
            </w:r>
            <w:r w:rsidRPr="00DA4352">
              <w:rPr>
                <w:iCs/>
                <w:sz w:val="24"/>
                <w:szCs w:val="24"/>
              </w:rPr>
              <w:t>what matter</w:t>
            </w:r>
            <w:r>
              <w:rPr>
                <w:iCs/>
                <w:sz w:val="24"/>
                <w:szCs w:val="24"/>
              </w:rPr>
              <w:t xml:space="preserve">ed </w:t>
            </w:r>
            <w:r w:rsidRPr="00DA4352">
              <w:rPr>
                <w:iCs/>
                <w:sz w:val="24"/>
                <w:szCs w:val="24"/>
              </w:rPr>
              <w:t xml:space="preserve">to </w:t>
            </w:r>
            <w:r>
              <w:rPr>
                <w:iCs/>
                <w:sz w:val="24"/>
                <w:szCs w:val="24"/>
              </w:rPr>
              <w:t xml:space="preserve">her, thus promoting good </w:t>
            </w:r>
            <w:r w:rsidRPr="00DA4352">
              <w:rPr>
                <w:iCs/>
                <w:sz w:val="24"/>
                <w:szCs w:val="24"/>
              </w:rPr>
              <w:t xml:space="preserve">outcomes </w:t>
            </w:r>
            <w:r>
              <w:rPr>
                <w:iCs/>
                <w:sz w:val="24"/>
                <w:szCs w:val="24"/>
              </w:rPr>
              <w:t xml:space="preserve">and enhanced </w:t>
            </w:r>
            <w:r w:rsidRPr="00DA4352">
              <w:rPr>
                <w:iCs/>
                <w:sz w:val="24"/>
                <w:szCs w:val="24"/>
              </w:rPr>
              <w:t>well</w:t>
            </w:r>
            <w:r w:rsidRPr="00DA4352">
              <w:rPr>
                <w:iCs/>
                <w:sz w:val="24"/>
                <w:szCs w:val="24"/>
              </w:rPr>
              <w:noBreakHyphen/>
              <w:t xml:space="preserve">being. </w:t>
            </w:r>
            <w:r>
              <w:rPr>
                <w:iCs/>
                <w:sz w:val="24"/>
                <w:szCs w:val="24"/>
              </w:rPr>
              <w:t>This approach allows for collaborative working and r</w:t>
            </w:r>
            <w:r w:rsidRPr="00DA4352">
              <w:rPr>
                <w:iCs/>
                <w:sz w:val="24"/>
                <w:szCs w:val="24"/>
              </w:rPr>
              <w:t>ecognis</w:t>
            </w:r>
            <w:r>
              <w:rPr>
                <w:iCs/>
                <w:sz w:val="24"/>
                <w:szCs w:val="24"/>
              </w:rPr>
              <w:t>es p</w:t>
            </w:r>
            <w:r w:rsidRPr="00DA4352">
              <w:rPr>
                <w:iCs/>
                <w:sz w:val="24"/>
                <w:szCs w:val="24"/>
              </w:rPr>
              <w:t>rotective factors</w:t>
            </w:r>
            <w:r>
              <w:rPr>
                <w:iCs/>
                <w:sz w:val="24"/>
                <w:szCs w:val="24"/>
              </w:rPr>
              <w:t xml:space="preserve"> whilst also </w:t>
            </w:r>
            <w:r w:rsidRPr="00DA4352">
              <w:rPr>
                <w:iCs/>
                <w:sz w:val="24"/>
                <w:szCs w:val="24"/>
              </w:rPr>
              <w:t xml:space="preserve">supporting choice and </w:t>
            </w:r>
            <w:r w:rsidRPr="00DA4352">
              <w:rPr>
                <w:iCs/>
                <w:sz w:val="24"/>
                <w:szCs w:val="24"/>
              </w:rPr>
              <w:lastRenderedPageBreak/>
              <w:t xml:space="preserve">control, </w:t>
            </w:r>
            <w:r>
              <w:rPr>
                <w:iCs/>
                <w:sz w:val="24"/>
                <w:szCs w:val="24"/>
              </w:rPr>
              <w:t xml:space="preserve">a key principle of the SSWWBA. However, it still </w:t>
            </w:r>
            <w:r w:rsidRPr="00DA4352">
              <w:rPr>
                <w:iCs/>
                <w:sz w:val="24"/>
                <w:szCs w:val="24"/>
              </w:rPr>
              <w:t>a</w:t>
            </w:r>
            <w:r>
              <w:rPr>
                <w:iCs/>
                <w:sz w:val="24"/>
                <w:szCs w:val="24"/>
              </w:rPr>
              <w:t xml:space="preserve">llows practitioners to identify any risk and supports them to utilise </w:t>
            </w:r>
            <w:r w:rsidRPr="00DA4352">
              <w:rPr>
                <w:iCs/>
                <w:sz w:val="24"/>
                <w:szCs w:val="24"/>
              </w:rPr>
              <w:t xml:space="preserve">professional judgement. </w:t>
            </w:r>
          </w:p>
          <w:p w14:paraId="351F0333" w14:textId="77777777" w:rsidR="0004127C" w:rsidRDefault="0004127C" w:rsidP="0004127C">
            <w:pPr>
              <w:rPr>
                <w:iCs/>
                <w:sz w:val="24"/>
                <w:szCs w:val="24"/>
              </w:rPr>
            </w:pPr>
          </w:p>
          <w:p w14:paraId="01CA8C61" w14:textId="77777777" w:rsidR="0004127C" w:rsidRDefault="0004127C" w:rsidP="0004127C">
            <w:pPr>
              <w:rPr>
                <w:iCs/>
                <w:sz w:val="24"/>
                <w:szCs w:val="24"/>
              </w:rPr>
            </w:pPr>
            <w:r>
              <w:rPr>
                <w:iCs/>
                <w:sz w:val="24"/>
                <w:szCs w:val="24"/>
              </w:rPr>
              <w:t xml:space="preserve">   6 </w:t>
            </w:r>
            <w:r w:rsidRPr="00645C42">
              <w:rPr>
                <w:iCs/>
                <w:sz w:val="24"/>
                <w:szCs w:val="24"/>
              </w:rPr>
              <w:t>has a dementia diagnosis but in accordance with the  Mental Capacity Act 2005 (MCA) capacity was presumed thus recognising that having a dementia diagnosis alone does not negate capacity unless proven otherwise. As such</w:t>
            </w:r>
            <w:r>
              <w:rPr>
                <w:iCs/>
                <w:sz w:val="24"/>
                <w:szCs w:val="24"/>
              </w:rPr>
              <w:t xml:space="preserve"> 6</w:t>
            </w:r>
            <w:r w:rsidRPr="00645C42">
              <w:rPr>
                <w:iCs/>
                <w:sz w:val="24"/>
                <w:szCs w:val="24"/>
              </w:rPr>
              <w:t>’s expressed wishes</w:t>
            </w:r>
            <w:r>
              <w:rPr>
                <w:iCs/>
                <w:sz w:val="24"/>
                <w:szCs w:val="24"/>
              </w:rPr>
              <w:t xml:space="preserve"> </w:t>
            </w:r>
            <w:r w:rsidRPr="00645C42">
              <w:rPr>
                <w:iCs/>
                <w:sz w:val="24"/>
                <w:szCs w:val="24"/>
              </w:rPr>
              <w:t>were given significant weight, consistent with a strengths</w:t>
            </w:r>
            <w:r w:rsidRPr="00645C42">
              <w:rPr>
                <w:iCs/>
                <w:sz w:val="24"/>
                <w:szCs w:val="24"/>
              </w:rPr>
              <w:noBreakHyphen/>
              <w:t>based and rights</w:t>
            </w:r>
            <w:r w:rsidRPr="00645C42">
              <w:rPr>
                <w:iCs/>
                <w:sz w:val="24"/>
                <w:szCs w:val="24"/>
              </w:rPr>
              <w:noBreakHyphen/>
              <w:t xml:space="preserve">based approach. However, it is important to recognise that adults with capacity can still be at risk. Ensuring professional curiosity </w:t>
            </w:r>
            <w:r>
              <w:rPr>
                <w:iCs/>
                <w:sz w:val="24"/>
                <w:szCs w:val="24"/>
              </w:rPr>
              <w:t xml:space="preserve">enabled analysis in the assessment  </w:t>
            </w:r>
            <w:r w:rsidRPr="00645C42">
              <w:rPr>
                <w:iCs/>
                <w:sz w:val="24"/>
                <w:szCs w:val="24"/>
              </w:rPr>
              <w:t>and proportionate</w:t>
            </w:r>
            <w:r>
              <w:rPr>
                <w:iCs/>
                <w:sz w:val="24"/>
                <w:szCs w:val="24"/>
              </w:rPr>
              <w:t xml:space="preserve"> </w:t>
            </w:r>
            <w:r w:rsidRPr="00645C42">
              <w:rPr>
                <w:iCs/>
                <w:sz w:val="24"/>
                <w:szCs w:val="24"/>
              </w:rPr>
              <w:t>safeguarding action remained necessary</w:t>
            </w:r>
            <w:r>
              <w:rPr>
                <w:iCs/>
                <w:sz w:val="24"/>
                <w:szCs w:val="24"/>
              </w:rPr>
              <w:t xml:space="preserve"> throughout t</w:t>
            </w:r>
            <w:r w:rsidRPr="00645C42">
              <w:rPr>
                <w:iCs/>
                <w:sz w:val="24"/>
                <w:szCs w:val="24"/>
              </w:rPr>
              <w:t>he assessment</w:t>
            </w:r>
            <w:r>
              <w:rPr>
                <w:iCs/>
                <w:sz w:val="24"/>
                <w:szCs w:val="24"/>
              </w:rPr>
              <w:t xml:space="preserve">. It </w:t>
            </w:r>
            <w:r w:rsidRPr="00645C42">
              <w:rPr>
                <w:iCs/>
                <w:sz w:val="24"/>
                <w:szCs w:val="24"/>
              </w:rPr>
              <w:t>focused on supporting informed decision</w:t>
            </w:r>
            <w:r w:rsidRPr="00645C42">
              <w:rPr>
                <w:iCs/>
                <w:sz w:val="24"/>
                <w:szCs w:val="24"/>
              </w:rPr>
              <w:noBreakHyphen/>
              <w:t>making, considering risk, and offering preventative interventions while avoiding overly paternalistic or restrictive responses, ensuring that safeguarding practice remained respectful, lawful and person</w:t>
            </w:r>
            <w:r w:rsidRPr="00645C42">
              <w:rPr>
                <w:iCs/>
                <w:sz w:val="24"/>
                <w:szCs w:val="24"/>
              </w:rPr>
              <w:noBreakHyphen/>
              <w:t xml:space="preserve">centred. </w:t>
            </w:r>
            <w:r>
              <w:rPr>
                <w:iCs/>
                <w:sz w:val="24"/>
                <w:szCs w:val="24"/>
              </w:rPr>
              <w:t>6</w:t>
            </w:r>
            <w:r w:rsidRPr="00645C42">
              <w:rPr>
                <w:iCs/>
                <w:sz w:val="24"/>
                <w:szCs w:val="24"/>
              </w:rPr>
              <w:t xml:space="preserve"> was aware of the risks and has the capacity to decline support and to make unwise decisions as outlined in </w:t>
            </w:r>
            <w:r>
              <w:rPr>
                <w:iCs/>
                <w:sz w:val="24"/>
                <w:szCs w:val="24"/>
              </w:rPr>
              <w:t xml:space="preserve">the </w:t>
            </w:r>
            <w:r w:rsidRPr="00645C42">
              <w:rPr>
                <w:iCs/>
                <w:sz w:val="24"/>
                <w:szCs w:val="24"/>
              </w:rPr>
              <w:t xml:space="preserve">MCA. Therefore, going against her wishes would not only be paternalistic but also against her human rights </w:t>
            </w:r>
            <w:r>
              <w:rPr>
                <w:iCs/>
                <w:sz w:val="24"/>
                <w:szCs w:val="24"/>
              </w:rPr>
              <w:t>as stated in the European Law of Human Rights 1998 (ECHR). A</w:t>
            </w:r>
            <w:r w:rsidRPr="00645C42">
              <w:rPr>
                <w:iCs/>
                <w:sz w:val="24"/>
                <w:szCs w:val="24"/>
              </w:rPr>
              <w:t xml:space="preserve">rticle 5 </w:t>
            </w:r>
            <w:r>
              <w:rPr>
                <w:iCs/>
                <w:sz w:val="24"/>
                <w:szCs w:val="24"/>
              </w:rPr>
              <w:t xml:space="preserve">of the ECHR states that all individuals have the </w:t>
            </w:r>
            <w:r w:rsidRPr="00645C42">
              <w:rPr>
                <w:iCs/>
                <w:sz w:val="24"/>
                <w:szCs w:val="24"/>
              </w:rPr>
              <w:t xml:space="preserve">“right to liberty and security” and </w:t>
            </w:r>
            <w:r>
              <w:rPr>
                <w:iCs/>
                <w:sz w:val="24"/>
                <w:szCs w:val="24"/>
              </w:rPr>
              <w:t xml:space="preserve">Article </w:t>
            </w:r>
            <w:r w:rsidRPr="00645C42">
              <w:rPr>
                <w:iCs/>
                <w:sz w:val="24"/>
                <w:szCs w:val="24"/>
              </w:rPr>
              <w:t xml:space="preserve">8 “the right to respect for private and family life”. In this case article 5 was adhered to as </w:t>
            </w:r>
            <w:r>
              <w:rPr>
                <w:iCs/>
                <w:sz w:val="24"/>
                <w:szCs w:val="24"/>
              </w:rPr>
              <w:t>6</w:t>
            </w:r>
            <w:r w:rsidRPr="00645C42">
              <w:rPr>
                <w:iCs/>
                <w:sz w:val="24"/>
                <w:szCs w:val="24"/>
              </w:rPr>
              <w:t xml:space="preserve">’s autonomy was respected throughout the safeguarding process, and we ensured a paternalistic approach was not taken.  Article 8 enshrines the importance of a family life </w:t>
            </w:r>
            <w:r>
              <w:rPr>
                <w:iCs/>
                <w:sz w:val="24"/>
                <w:szCs w:val="24"/>
              </w:rPr>
              <w:t>w</w:t>
            </w:r>
            <w:r w:rsidRPr="00645C42">
              <w:rPr>
                <w:iCs/>
                <w:sz w:val="24"/>
                <w:szCs w:val="24"/>
              </w:rPr>
              <w:t xml:space="preserve">hich was relevant in this case as </w:t>
            </w:r>
            <w:r>
              <w:rPr>
                <w:iCs/>
                <w:sz w:val="24"/>
                <w:szCs w:val="24"/>
              </w:rPr>
              <w:t>6</w:t>
            </w:r>
            <w:r w:rsidRPr="00645C42">
              <w:rPr>
                <w:iCs/>
                <w:sz w:val="24"/>
                <w:szCs w:val="24"/>
              </w:rPr>
              <w:t xml:space="preserve"> was clear that she wanted to remain at home with her husband. It highlights the need for an ethical response in safeguarding as whilst there was likely to be an ongoing risk with </w:t>
            </w:r>
            <w:r>
              <w:rPr>
                <w:iCs/>
                <w:sz w:val="24"/>
                <w:szCs w:val="24"/>
              </w:rPr>
              <w:t>6</w:t>
            </w:r>
            <w:r w:rsidRPr="00645C42">
              <w:rPr>
                <w:iCs/>
                <w:sz w:val="24"/>
                <w:szCs w:val="24"/>
              </w:rPr>
              <w:t xml:space="preserve"> choosing to stay with her husband</w:t>
            </w:r>
            <w:r>
              <w:rPr>
                <w:iCs/>
                <w:sz w:val="24"/>
                <w:szCs w:val="24"/>
              </w:rPr>
              <w:t xml:space="preserve"> we as </w:t>
            </w:r>
            <w:r w:rsidRPr="00645C42">
              <w:rPr>
                <w:iCs/>
                <w:sz w:val="24"/>
                <w:szCs w:val="24"/>
              </w:rPr>
              <w:t xml:space="preserve">  practitioners ensured a </w:t>
            </w:r>
            <w:r>
              <w:rPr>
                <w:iCs/>
                <w:sz w:val="24"/>
                <w:szCs w:val="24"/>
              </w:rPr>
              <w:t>p</w:t>
            </w:r>
            <w:r w:rsidRPr="00645C42">
              <w:rPr>
                <w:iCs/>
                <w:sz w:val="24"/>
                <w:szCs w:val="24"/>
              </w:rPr>
              <w:t>erson</w:t>
            </w:r>
            <w:r w:rsidRPr="00645C42">
              <w:rPr>
                <w:iCs/>
                <w:sz w:val="24"/>
                <w:szCs w:val="24"/>
              </w:rPr>
              <w:noBreakHyphen/>
              <w:t xml:space="preserve">centred practice with the least restrictive intervention. </w:t>
            </w:r>
            <w:r>
              <w:rPr>
                <w:iCs/>
                <w:sz w:val="24"/>
                <w:szCs w:val="24"/>
              </w:rPr>
              <w:t xml:space="preserve">The case highlights </w:t>
            </w:r>
            <w:r w:rsidRPr="00645C42">
              <w:rPr>
                <w:iCs/>
                <w:sz w:val="24"/>
                <w:szCs w:val="24"/>
              </w:rPr>
              <w:t>the ethical dilemma of</w:t>
            </w:r>
            <w:r>
              <w:rPr>
                <w:iCs/>
                <w:sz w:val="24"/>
                <w:szCs w:val="24"/>
              </w:rPr>
              <w:t xml:space="preserve">ten found in safeguarding situations of </w:t>
            </w:r>
            <w:r w:rsidRPr="00645C42">
              <w:rPr>
                <w:iCs/>
                <w:sz w:val="24"/>
                <w:szCs w:val="24"/>
              </w:rPr>
              <w:t xml:space="preserve">needing to </w:t>
            </w:r>
            <w:r>
              <w:rPr>
                <w:iCs/>
                <w:sz w:val="24"/>
                <w:szCs w:val="24"/>
              </w:rPr>
              <w:t xml:space="preserve">balance </w:t>
            </w:r>
            <w:r w:rsidRPr="00645C42">
              <w:rPr>
                <w:iCs/>
                <w:sz w:val="24"/>
                <w:szCs w:val="24"/>
              </w:rPr>
              <w:t xml:space="preserve">protection with </w:t>
            </w:r>
            <w:r>
              <w:rPr>
                <w:iCs/>
                <w:sz w:val="24"/>
                <w:szCs w:val="24"/>
              </w:rPr>
              <w:t>the p</w:t>
            </w:r>
            <w:r w:rsidRPr="00645C42">
              <w:rPr>
                <w:iCs/>
                <w:sz w:val="24"/>
                <w:szCs w:val="24"/>
              </w:rPr>
              <w:t>ersonal freedom</w:t>
            </w:r>
            <w:r>
              <w:rPr>
                <w:iCs/>
                <w:sz w:val="24"/>
                <w:szCs w:val="24"/>
              </w:rPr>
              <w:t xml:space="preserve"> of individuals. Ethical dilemmas are common in Social Work practice, and it is essential that practitioners recognise this as outlined in Social Care Wales National Organisation Standards ( Social Care Wales, 2026). </w:t>
            </w:r>
          </w:p>
          <w:p w14:paraId="52781857" w14:textId="77777777" w:rsidR="0004127C" w:rsidRDefault="0004127C" w:rsidP="0004127C">
            <w:pPr>
              <w:rPr>
                <w:iCs/>
                <w:sz w:val="24"/>
                <w:szCs w:val="24"/>
              </w:rPr>
            </w:pPr>
          </w:p>
          <w:p w14:paraId="644A96CD" w14:textId="77777777" w:rsidR="0004127C" w:rsidRDefault="0004127C" w:rsidP="0004127C">
            <w:pPr>
              <w:rPr>
                <w:iCs/>
                <w:sz w:val="24"/>
                <w:szCs w:val="24"/>
              </w:rPr>
            </w:pPr>
            <w:r>
              <w:rPr>
                <w:iCs/>
                <w:sz w:val="24"/>
                <w:szCs w:val="24"/>
              </w:rPr>
              <w:t xml:space="preserve">    In accordance with the Code of Professional Practice (COPP) I was transparent with 6 throughout the process and advised her of the reason we were there. We ensured her voice was heard and empowered her to state her views and wishes. 6 spoke about the incident and stated that whilst it had been upsetting, she did not feel any further enquiries were needed. She stated that it was a family matter and did not need professional support. Ensuring openness in the process, I explained to 6 that the Safeguarding Officer planned to complete a Domestic abuse, Stalking and Honour-based Violence Risk assessment (DASH RIC) to judge the risks that this incident may represent. This is a standardised tool that is used throughout the UK to measure the risk in domestic abuse cases. 6 gave us consent to complete this with her and I explained the process to her, advising her  that if the risk was seen as  high then she would be referred to the Multi-Agency Risk Assessment Conference (MARAC).</w:t>
            </w:r>
            <w:r w:rsidRPr="002272F0">
              <w:rPr>
                <w:iCs/>
                <w:sz w:val="24"/>
                <w:szCs w:val="24"/>
              </w:rPr>
              <w:t xml:space="preserve"> </w:t>
            </w:r>
            <w:r>
              <w:rPr>
                <w:iCs/>
                <w:sz w:val="24"/>
                <w:szCs w:val="24"/>
              </w:rPr>
              <w:t xml:space="preserve">MARAC is a regular multi-agency meeting </w:t>
            </w:r>
            <w:r w:rsidRPr="00DE6AF1">
              <w:rPr>
                <w:iCs/>
                <w:sz w:val="24"/>
                <w:szCs w:val="24"/>
              </w:rPr>
              <w:t xml:space="preserve">where professionals share information about individuals who are assessed as being at </w:t>
            </w:r>
            <w:r>
              <w:rPr>
                <w:iCs/>
                <w:sz w:val="24"/>
                <w:szCs w:val="24"/>
              </w:rPr>
              <w:t xml:space="preserve">high risk of serious harm or death due to domestic abuse. It allows for agencies to share information rather than work in isolation to support victims.  However, it became evident when filling out the form with 6 that she would not meet the criteria for a referral to MARAC. Again, I ensured I was transparent with 6 explaining the reasons why we would not be referring her on to MARAC and that also that </w:t>
            </w:r>
            <w:r>
              <w:rPr>
                <w:iCs/>
                <w:sz w:val="24"/>
                <w:szCs w:val="24"/>
              </w:rPr>
              <w:lastRenderedPageBreak/>
              <w:t xml:space="preserve">the details of the incident would be saved on our system. This was  to promote coproduction and transparency in line with the COPP. </w:t>
            </w:r>
          </w:p>
          <w:p w14:paraId="1C88151C" w14:textId="77777777" w:rsidR="0004127C" w:rsidRDefault="0004127C" w:rsidP="0004127C">
            <w:pPr>
              <w:rPr>
                <w:iCs/>
                <w:sz w:val="24"/>
                <w:szCs w:val="24"/>
              </w:rPr>
            </w:pPr>
          </w:p>
          <w:p w14:paraId="2B9E9676" w14:textId="77777777" w:rsidR="0004127C" w:rsidRDefault="0004127C" w:rsidP="0004127C">
            <w:pPr>
              <w:rPr>
                <w:iCs/>
                <w:sz w:val="24"/>
                <w:szCs w:val="24"/>
              </w:rPr>
            </w:pPr>
            <w:r>
              <w:rPr>
                <w:iCs/>
                <w:sz w:val="24"/>
                <w:szCs w:val="24"/>
              </w:rPr>
              <w:t xml:space="preserve">   Reflecting on this visit I noticed that the Safeguarding officer was acting in accordance with guidance from Research in Practice, 2024 as she showed professional curiosity throughout the process. She maintained an open questioning attitude throughout and would seek clarity on many answers 6 gave ensuring that she was not taking all the of her answers at  face value. I was pleased to observe that she did not make any assumptions but acted on the information she received. It also highlighted the importance of analysis in assessments as it supports </w:t>
            </w:r>
            <w:r w:rsidRPr="00AB2C47">
              <w:rPr>
                <w:iCs/>
                <w:sz w:val="24"/>
                <w:szCs w:val="24"/>
              </w:rPr>
              <w:t xml:space="preserve">social workers </w:t>
            </w:r>
            <w:r>
              <w:rPr>
                <w:iCs/>
                <w:sz w:val="24"/>
                <w:szCs w:val="24"/>
              </w:rPr>
              <w:t xml:space="preserve">to make </w:t>
            </w:r>
            <w:r w:rsidRPr="00AB2C47">
              <w:rPr>
                <w:iCs/>
                <w:sz w:val="24"/>
                <w:szCs w:val="24"/>
              </w:rPr>
              <w:t>judgements based on balanced and considered reasoning.</w:t>
            </w:r>
            <w:r>
              <w:rPr>
                <w:iCs/>
                <w:sz w:val="24"/>
                <w:szCs w:val="24"/>
              </w:rPr>
              <w:t xml:space="preserve"> Throughout the assessment I was mindful of anti-discriminatory and anti-oppressive practice. As I have been working within an older people’s team for many years, I am aware of the discrimination older people face. This is also highlighted by the older people’s commissioner in Wales who has recognised that ageism is prevalent in our society which allows for “ negative stereotypes, unfair treatment and people’s rights not being respected and upheld (older peoples commissioner for Wales, 2024). The Welsh Governments strategy for older people in Wales 2013-2023( </w:t>
            </w:r>
            <w:proofErr w:type="spellStart"/>
            <w:r>
              <w:rPr>
                <w:iCs/>
                <w:sz w:val="24"/>
                <w:szCs w:val="24"/>
              </w:rPr>
              <w:t>WelshGov</w:t>
            </w:r>
            <w:proofErr w:type="spellEnd"/>
            <w:r>
              <w:rPr>
                <w:iCs/>
                <w:sz w:val="24"/>
                <w:szCs w:val="24"/>
              </w:rPr>
              <w:t>, 2013) states the importance of providing individuals with a stronger voice and real control; whilst also ensuring older people are aware of how care and support may help them. This is in line with the United Nations principles for older persons, 1991 (</w:t>
            </w:r>
            <w:proofErr w:type="spellStart"/>
            <w:r>
              <w:rPr>
                <w:iCs/>
                <w:sz w:val="24"/>
                <w:szCs w:val="24"/>
              </w:rPr>
              <w:t>Unitednations</w:t>
            </w:r>
            <w:proofErr w:type="spellEnd"/>
            <w:r>
              <w:rPr>
                <w:iCs/>
                <w:sz w:val="24"/>
                <w:szCs w:val="24"/>
              </w:rPr>
              <w:t>, 1991)  particularly  principle 5 to live in environments that are safe and principle 12 to have  access to social and legal services to enhance their autonomy, protection and care. Whilst these principles are not legally binding, they do reflect international human right standards, and it is important that they are adhered to.</w:t>
            </w:r>
          </w:p>
          <w:p w14:paraId="7DFEE4AF" w14:textId="77777777" w:rsidR="0004127C" w:rsidRDefault="0004127C" w:rsidP="0004127C">
            <w:pPr>
              <w:rPr>
                <w:iCs/>
                <w:sz w:val="24"/>
                <w:szCs w:val="24"/>
              </w:rPr>
            </w:pPr>
            <w:r>
              <w:rPr>
                <w:iCs/>
                <w:sz w:val="24"/>
                <w:szCs w:val="24"/>
              </w:rPr>
              <w:t xml:space="preserve">   </w:t>
            </w:r>
          </w:p>
          <w:p w14:paraId="36981A24" w14:textId="77777777" w:rsidR="0004127C" w:rsidRPr="00821B13" w:rsidRDefault="0004127C" w:rsidP="0004127C">
            <w:pPr>
              <w:rPr>
                <w:iCs/>
                <w:sz w:val="24"/>
                <w:szCs w:val="24"/>
              </w:rPr>
            </w:pPr>
            <w:r>
              <w:rPr>
                <w:iCs/>
                <w:sz w:val="24"/>
                <w:szCs w:val="24"/>
              </w:rPr>
              <w:t xml:space="preserve">    When critically  reflecting on this case I was mindful of the power that social workers have when dealing with clients.  As I am becoming more experienced in my role, </w:t>
            </w:r>
            <w:r w:rsidRPr="00821B13">
              <w:rPr>
                <w:iCs/>
                <w:sz w:val="24"/>
                <w:szCs w:val="24"/>
              </w:rPr>
              <w:t>I am increasingly aware of the power I hold as a social worker through my statutory role, professional knowledge, and influence over resources. I recognise that decisions I make</w:t>
            </w:r>
            <w:r>
              <w:rPr>
                <w:iCs/>
                <w:sz w:val="24"/>
                <w:szCs w:val="24"/>
              </w:rPr>
              <w:t xml:space="preserve"> c</w:t>
            </w:r>
            <w:r w:rsidRPr="00821B13">
              <w:rPr>
                <w:iCs/>
                <w:sz w:val="24"/>
                <w:szCs w:val="24"/>
              </w:rPr>
              <w:t xml:space="preserve">an significantly affect people’s lives and sense of autonomy. </w:t>
            </w:r>
            <w:r>
              <w:rPr>
                <w:iCs/>
                <w:sz w:val="24"/>
                <w:szCs w:val="24"/>
              </w:rPr>
              <w:t>As such it is essential that practitioners use their p</w:t>
            </w:r>
            <w:r w:rsidRPr="00821B13">
              <w:rPr>
                <w:iCs/>
                <w:sz w:val="24"/>
                <w:szCs w:val="24"/>
              </w:rPr>
              <w:t>ower transparently, proportionately, and in line with the principle of empowerment.</w:t>
            </w:r>
            <w:r>
              <w:rPr>
                <w:iCs/>
                <w:sz w:val="24"/>
                <w:szCs w:val="24"/>
              </w:rPr>
              <w:t xml:space="preserve"> I felt the power was heightened when the safeguarding officer was involved.</w:t>
            </w:r>
            <w:r w:rsidRPr="00821B13">
              <w:rPr>
                <w:iCs/>
                <w:sz w:val="24"/>
                <w:szCs w:val="24"/>
              </w:rPr>
              <w:t xml:space="preserve"> In safeguarding and domestic abuse work, this power can be protective but also risks replicating the control already experienced by victims if used without sensitivity. </w:t>
            </w:r>
            <w:r>
              <w:rPr>
                <w:iCs/>
                <w:sz w:val="24"/>
                <w:szCs w:val="24"/>
              </w:rPr>
              <w:t xml:space="preserve">Ensuring we listened to 6, </w:t>
            </w:r>
            <w:r w:rsidRPr="00821B13">
              <w:rPr>
                <w:iCs/>
                <w:sz w:val="24"/>
                <w:szCs w:val="24"/>
              </w:rPr>
              <w:t>actively involving</w:t>
            </w:r>
            <w:r>
              <w:rPr>
                <w:iCs/>
                <w:sz w:val="24"/>
                <w:szCs w:val="24"/>
              </w:rPr>
              <w:t xml:space="preserve"> her in all </w:t>
            </w:r>
            <w:r w:rsidRPr="00821B13">
              <w:rPr>
                <w:iCs/>
                <w:sz w:val="24"/>
                <w:szCs w:val="24"/>
              </w:rPr>
              <w:t xml:space="preserve"> decision</w:t>
            </w:r>
            <w:r w:rsidRPr="00821B13">
              <w:rPr>
                <w:iCs/>
                <w:sz w:val="24"/>
                <w:szCs w:val="24"/>
              </w:rPr>
              <w:noBreakHyphen/>
              <w:t xml:space="preserve">making, explaining </w:t>
            </w:r>
            <w:r>
              <w:rPr>
                <w:iCs/>
                <w:sz w:val="24"/>
                <w:szCs w:val="24"/>
              </w:rPr>
              <w:t xml:space="preserve">both </w:t>
            </w:r>
            <w:r w:rsidRPr="00821B13">
              <w:rPr>
                <w:iCs/>
                <w:sz w:val="24"/>
                <w:szCs w:val="24"/>
              </w:rPr>
              <w:t xml:space="preserve">my </w:t>
            </w:r>
            <w:r>
              <w:rPr>
                <w:iCs/>
                <w:sz w:val="24"/>
                <w:szCs w:val="24"/>
              </w:rPr>
              <w:t xml:space="preserve">and the safeguarding officers’ </w:t>
            </w:r>
            <w:r w:rsidRPr="00821B13">
              <w:rPr>
                <w:iCs/>
                <w:sz w:val="24"/>
                <w:szCs w:val="24"/>
              </w:rPr>
              <w:t>role</w:t>
            </w:r>
            <w:r>
              <w:rPr>
                <w:iCs/>
                <w:sz w:val="24"/>
                <w:szCs w:val="24"/>
              </w:rPr>
              <w:t xml:space="preserve">s </w:t>
            </w:r>
            <w:r w:rsidRPr="00821B13">
              <w:rPr>
                <w:iCs/>
                <w:sz w:val="24"/>
                <w:szCs w:val="24"/>
              </w:rPr>
              <w:t>clearly</w:t>
            </w:r>
            <w:r>
              <w:rPr>
                <w:iCs/>
                <w:sz w:val="24"/>
                <w:szCs w:val="24"/>
              </w:rPr>
              <w:t xml:space="preserve"> was in line with anti-oppressive practice. Whilst it is my aim to be mindful it  is also  important that I </w:t>
            </w:r>
            <w:r w:rsidRPr="00821B13">
              <w:rPr>
                <w:iCs/>
                <w:sz w:val="24"/>
                <w:szCs w:val="24"/>
              </w:rPr>
              <w:t xml:space="preserve">use my authority to reduce harm rather than reinforce inequalities. In safeguarding situations, the use of this power is necessary to protect individuals from harm, yet it also carries the risk of overriding </w:t>
            </w:r>
            <w:r>
              <w:rPr>
                <w:iCs/>
                <w:sz w:val="24"/>
                <w:szCs w:val="24"/>
              </w:rPr>
              <w:t xml:space="preserve">autonomy. As such </w:t>
            </w:r>
            <w:r w:rsidRPr="00821B13">
              <w:rPr>
                <w:iCs/>
                <w:sz w:val="24"/>
                <w:szCs w:val="24"/>
              </w:rPr>
              <w:t>I recognise</w:t>
            </w:r>
            <w:r>
              <w:rPr>
                <w:iCs/>
                <w:sz w:val="24"/>
                <w:szCs w:val="24"/>
              </w:rPr>
              <w:t>d</w:t>
            </w:r>
            <w:r w:rsidRPr="00821B13">
              <w:rPr>
                <w:iCs/>
                <w:sz w:val="24"/>
                <w:szCs w:val="24"/>
              </w:rPr>
              <w:t xml:space="preserve"> that </w:t>
            </w:r>
            <w:r>
              <w:rPr>
                <w:iCs/>
                <w:sz w:val="24"/>
                <w:szCs w:val="24"/>
              </w:rPr>
              <w:t>6</w:t>
            </w:r>
            <w:r w:rsidRPr="00821B13">
              <w:rPr>
                <w:iCs/>
                <w:sz w:val="24"/>
                <w:szCs w:val="24"/>
              </w:rPr>
              <w:t xml:space="preserve"> may already feel disempowered</w:t>
            </w:r>
            <w:r>
              <w:rPr>
                <w:iCs/>
                <w:sz w:val="24"/>
                <w:szCs w:val="24"/>
              </w:rPr>
              <w:t xml:space="preserve"> due to experiencing abuse. As such I was pleased to see that the safeguarding officer used a sensitive balanced approach as it is essential to ensure that 6 feels empowered and supported. </w:t>
            </w:r>
            <w:r w:rsidRPr="00821B13">
              <w:rPr>
                <w:iCs/>
                <w:sz w:val="24"/>
                <w:szCs w:val="24"/>
              </w:rPr>
              <w:t xml:space="preserve">This </w:t>
            </w:r>
            <w:r>
              <w:rPr>
                <w:iCs/>
                <w:sz w:val="24"/>
                <w:szCs w:val="24"/>
              </w:rPr>
              <w:t xml:space="preserve">approach is in line with the SSWWBA </w:t>
            </w:r>
            <w:r w:rsidRPr="00821B13">
              <w:rPr>
                <w:iCs/>
                <w:sz w:val="24"/>
                <w:szCs w:val="24"/>
              </w:rPr>
              <w:t xml:space="preserve">safeguarding principles of empowerment, proportionality, and least restrictive intervention. By clearly explaining </w:t>
            </w:r>
            <w:r>
              <w:rPr>
                <w:iCs/>
                <w:sz w:val="24"/>
                <w:szCs w:val="24"/>
              </w:rPr>
              <w:t xml:space="preserve">to 6 the </w:t>
            </w:r>
            <w:r w:rsidRPr="00821B13">
              <w:rPr>
                <w:iCs/>
                <w:sz w:val="24"/>
                <w:szCs w:val="24"/>
              </w:rPr>
              <w:t>processes,</w:t>
            </w:r>
            <w:r>
              <w:rPr>
                <w:iCs/>
                <w:sz w:val="24"/>
                <w:szCs w:val="24"/>
              </w:rPr>
              <w:t xml:space="preserve"> invol</w:t>
            </w:r>
            <w:r w:rsidRPr="00821B13">
              <w:rPr>
                <w:iCs/>
                <w:sz w:val="24"/>
                <w:szCs w:val="24"/>
              </w:rPr>
              <w:t>ving</w:t>
            </w:r>
            <w:r>
              <w:rPr>
                <w:iCs/>
                <w:sz w:val="24"/>
                <w:szCs w:val="24"/>
              </w:rPr>
              <w:t xml:space="preserve"> her in any  deci</w:t>
            </w:r>
            <w:r w:rsidRPr="00821B13">
              <w:rPr>
                <w:iCs/>
                <w:sz w:val="24"/>
                <w:szCs w:val="24"/>
              </w:rPr>
              <w:t>sion</w:t>
            </w:r>
            <w:r w:rsidRPr="00821B13">
              <w:rPr>
                <w:iCs/>
                <w:sz w:val="24"/>
                <w:szCs w:val="24"/>
              </w:rPr>
              <w:noBreakHyphen/>
              <w:t xml:space="preserve">making wherever possible, and focusing on </w:t>
            </w:r>
            <w:r>
              <w:rPr>
                <w:iCs/>
                <w:sz w:val="24"/>
                <w:szCs w:val="24"/>
              </w:rPr>
              <w:t xml:space="preserve">her </w:t>
            </w:r>
            <w:r w:rsidRPr="00821B13">
              <w:rPr>
                <w:iCs/>
                <w:sz w:val="24"/>
                <w:szCs w:val="24"/>
              </w:rPr>
              <w:t xml:space="preserve">strengths as well as </w:t>
            </w:r>
            <w:r>
              <w:rPr>
                <w:iCs/>
                <w:sz w:val="24"/>
                <w:szCs w:val="24"/>
              </w:rPr>
              <w:t xml:space="preserve">the </w:t>
            </w:r>
            <w:r w:rsidRPr="00821B13">
              <w:rPr>
                <w:iCs/>
                <w:sz w:val="24"/>
                <w:szCs w:val="24"/>
              </w:rPr>
              <w:t xml:space="preserve">risks, I </w:t>
            </w:r>
            <w:r>
              <w:rPr>
                <w:iCs/>
                <w:sz w:val="24"/>
                <w:szCs w:val="24"/>
              </w:rPr>
              <w:t xml:space="preserve">felt that the safeguarding officer </w:t>
            </w:r>
            <w:r w:rsidRPr="00821B13">
              <w:rPr>
                <w:iCs/>
                <w:sz w:val="24"/>
                <w:szCs w:val="24"/>
              </w:rPr>
              <w:t>use</w:t>
            </w:r>
            <w:r>
              <w:rPr>
                <w:iCs/>
                <w:sz w:val="24"/>
                <w:szCs w:val="24"/>
              </w:rPr>
              <w:t xml:space="preserve">d her </w:t>
            </w:r>
            <w:r w:rsidRPr="00821B13">
              <w:rPr>
                <w:iCs/>
                <w:sz w:val="24"/>
                <w:szCs w:val="24"/>
              </w:rPr>
              <w:t xml:space="preserve">authority to increase </w:t>
            </w:r>
            <w:r>
              <w:rPr>
                <w:iCs/>
                <w:sz w:val="24"/>
                <w:szCs w:val="24"/>
              </w:rPr>
              <w:t xml:space="preserve">6’s </w:t>
            </w:r>
            <w:r w:rsidRPr="00821B13">
              <w:rPr>
                <w:iCs/>
                <w:sz w:val="24"/>
                <w:szCs w:val="24"/>
              </w:rPr>
              <w:t>safety whil</w:t>
            </w:r>
            <w:r>
              <w:rPr>
                <w:iCs/>
                <w:sz w:val="24"/>
                <w:szCs w:val="24"/>
              </w:rPr>
              <w:t xml:space="preserve">st also </w:t>
            </w:r>
            <w:r w:rsidRPr="00821B13">
              <w:rPr>
                <w:iCs/>
                <w:sz w:val="24"/>
                <w:szCs w:val="24"/>
              </w:rPr>
              <w:t xml:space="preserve">respecting </w:t>
            </w:r>
            <w:r>
              <w:rPr>
                <w:iCs/>
                <w:sz w:val="24"/>
                <w:szCs w:val="24"/>
              </w:rPr>
              <w:t xml:space="preserve">her </w:t>
            </w:r>
            <w:r w:rsidRPr="00821B13">
              <w:rPr>
                <w:iCs/>
                <w:sz w:val="24"/>
                <w:szCs w:val="24"/>
              </w:rPr>
              <w:t xml:space="preserve">rights. </w:t>
            </w:r>
          </w:p>
          <w:p w14:paraId="042FA7A1" w14:textId="77777777" w:rsidR="0004127C" w:rsidRDefault="0004127C" w:rsidP="0004127C">
            <w:pPr>
              <w:rPr>
                <w:iCs/>
                <w:sz w:val="24"/>
                <w:szCs w:val="24"/>
              </w:rPr>
            </w:pPr>
            <w:r>
              <w:rPr>
                <w:iCs/>
                <w:sz w:val="24"/>
                <w:szCs w:val="24"/>
              </w:rPr>
              <w:lastRenderedPageBreak/>
              <w:t xml:space="preserve">  </w:t>
            </w:r>
          </w:p>
          <w:p w14:paraId="333E8915" w14:textId="77777777" w:rsidR="0004127C" w:rsidRDefault="0004127C" w:rsidP="0004127C">
            <w:pPr>
              <w:rPr>
                <w:iCs/>
                <w:sz w:val="24"/>
                <w:szCs w:val="24"/>
              </w:rPr>
            </w:pPr>
            <w:r>
              <w:rPr>
                <w:iCs/>
                <w:sz w:val="24"/>
                <w:szCs w:val="24"/>
              </w:rPr>
              <w:t xml:space="preserve">    S</w:t>
            </w:r>
            <w:r w:rsidRPr="004070F8">
              <w:rPr>
                <w:iCs/>
                <w:sz w:val="24"/>
                <w:szCs w:val="24"/>
              </w:rPr>
              <w:t>ystems theory</w:t>
            </w:r>
            <w:r>
              <w:rPr>
                <w:iCs/>
                <w:sz w:val="24"/>
                <w:szCs w:val="24"/>
              </w:rPr>
              <w:t xml:space="preserve"> was an important theory to consider in this case. System theory advises that people </w:t>
            </w:r>
            <w:r w:rsidRPr="004070F8">
              <w:rPr>
                <w:iCs/>
                <w:sz w:val="24"/>
                <w:szCs w:val="24"/>
              </w:rPr>
              <w:t>exist within interconnected systems</w:t>
            </w:r>
            <w:r>
              <w:rPr>
                <w:iCs/>
                <w:sz w:val="24"/>
                <w:szCs w:val="24"/>
              </w:rPr>
              <w:t xml:space="preserve"> such as families, communities and society and </w:t>
            </w:r>
            <w:r w:rsidRPr="004070F8">
              <w:rPr>
                <w:iCs/>
                <w:sz w:val="24"/>
                <w:szCs w:val="24"/>
              </w:rPr>
              <w:t xml:space="preserve">that </w:t>
            </w:r>
            <w:r>
              <w:rPr>
                <w:iCs/>
                <w:sz w:val="24"/>
                <w:szCs w:val="24"/>
              </w:rPr>
              <w:t xml:space="preserve">they </w:t>
            </w:r>
            <w:r w:rsidRPr="004070F8">
              <w:rPr>
                <w:iCs/>
                <w:sz w:val="24"/>
                <w:szCs w:val="24"/>
              </w:rPr>
              <w:t>cannot be understood in isolation from these contexts</w:t>
            </w:r>
            <w:r w:rsidRPr="00E01319">
              <w:rPr>
                <w:iCs/>
                <w:sz w:val="24"/>
                <w:szCs w:val="24"/>
              </w:rPr>
              <w:t>.</w:t>
            </w:r>
            <w:r>
              <w:rPr>
                <w:iCs/>
                <w:sz w:val="24"/>
                <w:szCs w:val="24"/>
              </w:rPr>
              <w:t xml:space="preserve"> </w:t>
            </w:r>
            <w:r w:rsidRPr="00E01319">
              <w:rPr>
                <w:iCs/>
                <w:sz w:val="24"/>
                <w:szCs w:val="24"/>
              </w:rPr>
              <w:t xml:space="preserve">In </w:t>
            </w:r>
            <w:r w:rsidRPr="004070F8">
              <w:rPr>
                <w:iCs/>
                <w:sz w:val="24"/>
                <w:szCs w:val="24"/>
              </w:rPr>
              <w:t>safeguarding and domestic abuse, this perspective is essential because abuse is rarely caused by individual factors alone. Instead, it emerges and is sustained through relationships, power dynamics, service responses, and structural inequalities.</w:t>
            </w:r>
            <w:r>
              <w:rPr>
                <w:iCs/>
                <w:sz w:val="24"/>
                <w:szCs w:val="24"/>
              </w:rPr>
              <w:t xml:space="preserve"> I felt that this was </w:t>
            </w:r>
            <w:r w:rsidRPr="004070F8">
              <w:rPr>
                <w:iCs/>
                <w:sz w:val="24"/>
                <w:szCs w:val="24"/>
              </w:rPr>
              <w:t>particularly relevant to this case</w:t>
            </w:r>
            <w:r>
              <w:rPr>
                <w:iCs/>
                <w:sz w:val="24"/>
                <w:szCs w:val="24"/>
              </w:rPr>
              <w:t xml:space="preserve"> as 6</w:t>
            </w:r>
            <w:r w:rsidRPr="004070F8">
              <w:rPr>
                <w:iCs/>
                <w:sz w:val="24"/>
                <w:szCs w:val="24"/>
              </w:rPr>
              <w:t xml:space="preserve"> had a complicated family dynamic. </w:t>
            </w:r>
            <w:r>
              <w:rPr>
                <w:iCs/>
                <w:sz w:val="24"/>
                <w:szCs w:val="24"/>
              </w:rPr>
              <w:t>7</w:t>
            </w:r>
            <w:r w:rsidRPr="004070F8">
              <w:rPr>
                <w:iCs/>
                <w:sz w:val="24"/>
                <w:szCs w:val="24"/>
              </w:rPr>
              <w:t xml:space="preserve"> was </w:t>
            </w:r>
            <w:r>
              <w:rPr>
                <w:iCs/>
                <w:sz w:val="24"/>
                <w:szCs w:val="24"/>
              </w:rPr>
              <w:t>6</w:t>
            </w:r>
            <w:r w:rsidRPr="004070F8">
              <w:rPr>
                <w:iCs/>
                <w:sz w:val="24"/>
                <w:szCs w:val="24"/>
              </w:rPr>
              <w:t xml:space="preserve">’s second husband, although she did not have children of </w:t>
            </w:r>
            <w:r>
              <w:rPr>
                <w:iCs/>
                <w:sz w:val="24"/>
                <w:szCs w:val="24"/>
              </w:rPr>
              <w:t>h</w:t>
            </w:r>
            <w:r w:rsidRPr="004070F8">
              <w:rPr>
                <w:iCs/>
                <w:sz w:val="24"/>
                <w:szCs w:val="24"/>
              </w:rPr>
              <w:t xml:space="preserve">er own </w:t>
            </w:r>
            <w:r>
              <w:rPr>
                <w:iCs/>
                <w:sz w:val="24"/>
                <w:szCs w:val="24"/>
              </w:rPr>
              <w:t>7</w:t>
            </w:r>
            <w:r w:rsidRPr="004070F8">
              <w:rPr>
                <w:iCs/>
                <w:sz w:val="24"/>
                <w:szCs w:val="24"/>
              </w:rPr>
              <w:t xml:space="preserve"> had 4 adult children.</w:t>
            </w:r>
            <w:r>
              <w:rPr>
                <w:iCs/>
                <w:sz w:val="24"/>
                <w:szCs w:val="24"/>
              </w:rPr>
              <w:t xml:space="preserve"> Three </w:t>
            </w:r>
            <w:r w:rsidRPr="004070F8">
              <w:rPr>
                <w:iCs/>
                <w:sz w:val="24"/>
                <w:szCs w:val="24"/>
              </w:rPr>
              <w:t>of the</w:t>
            </w:r>
            <w:r>
              <w:rPr>
                <w:iCs/>
                <w:sz w:val="24"/>
                <w:szCs w:val="24"/>
              </w:rPr>
              <w:t>m</w:t>
            </w:r>
            <w:r w:rsidRPr="004070F8">
              <w:rPr>
                <w:iCs/>
                <w:sz w:val="24"/>
                <w:szCs w:val="24"/>
              </w:rPr>
              <w:t xml:space="preserve"> were very close but the </w:t>
            </w:r>
            <w:r>
              <w:rPr>
                <w:iCs/>
                <w:sz w:val="24"/>
                <w:szCs w:val="24"/>
              </w:rPr>
              <w:t xml:space="preserve">youngest son </w:t>
            </w:r>
            <w:r w:rsidRPr="004070F8">
              <w:rPr>
                <w:iCs/>
                <w:sz w:val="24"/>
                <w:szCs w:val="24"/>
              </w:rPr>
              <w:t>had a difficult relationship with</w:t>
            </w:r>
            <w:r>
              <w:rPr>
                <w:iCs/>
                <w:sz w:val="24"/>
                <w:szCs w:val="24"/>
              </w:rPr>
              <w:t xml:space="preserve"> </w:t>
            </w:r>
            <w:r w:rsidRPr="004070F8">
              <w:rPr>
                <w:iCs/>
                <w:sz w:val="24"/>
                <w:szCs w:val="24"/>
              </w:rPr>
              <w:t xml:space="preserve">his siblings and his father. </w:t>
            </w:r>
            <w:r>
              <w:rPr>
                <w:iCs/>
                <w:sz w:val="24"/>
                <w:szCs w:val="24"/>
              </w:rPr>
              <w:t xml:space="preserve">However, he did </w:t>
            </w:r>
            <w:r w:rsidRPr="004070F8">
              <w:rPr>
                <w:iCs/>
                <w:sz w:val="24"/>
                <w:szCs w:val="24"/>
              </w:rPr>
              <w:t>have a very good relationship with</w:t>
            </w:r>
            <w:r>
              <w:rPr>
                <w:iCs/>
                <w:sz w:val="24"/>
                <w:szCs w:val="24"/>
              </w:rPr>
              <w:t xml:space="preserve"> 6</w:t>
            </w:r>
            <w:r w:rsidRPr="004070F8">
              <w:rPr>
                <w:iCs/>
                <w:sz w:val="24"/>
                <w:szCs w:val="24"/>
              </w:rPr>
              <w:t>,</w:t>
            </w:r>
            <w:r>
              <w:rPr>
                <w:iCs/>
                <w:sz w:val="24"/>
                <w:szCs w:val="24"/>
              </w:rPr>
              <w:t xml:space="preserve"> and he would often stay overnight at  6’s request causing tensions within the family. Systems theory Is in line with the British Association of Social Workers (BASW) code of ethics which advises that Social Workers </w:t>
            </w:r>
            <w:r w:rsidRPr="009D33D5">
              <w:rPr>
                <w:iCs/>
                <w:sz w:val="24"/>
                <w:szCs w:val="24"/>
              </w:rPr>
              <w:t xml:space="preserve"> should be concerned with the </w:t>
            </w:r>
            <w:r>
              <w:rPr>
                <w:iCs/>
                <w:sz w:val="24"/>
                <w:szCs w:val="24"/>
              </w:rPr>
              <w:t>“</w:t>
            </w:r>
            <w:r w:rsidRPr="009D33D5">
              <w:rPr>
                <w:iCs/>
                <w:sz w:val="24"/>
                <w:szCs w:val="24"/>
              </w:rPr>
              <w:t>whole person, recognising the biological, psychological, social and spiritual dimensions of people’s lives. They should seek to engage with the person and their wider social systems such as family, community, societal and natural environments.</w:t>
            </w:r>
            <w:r>
              <w:rPr>
                <w:iCs/>
                <w:sz w:val="24"/>
                <w:szCs w:val="24"/>
              </w:rPr>
              <w:t>”  It became apparent when speaking to 6 that 7 had been more agitated and angrier  recently. It became evident that this was due to his deteriorating health particularly his reduced mobility. This impacted on his ability not only to care for her as he previously had but also that he needed more support of his own.  This meant that he also  required more family support which was causing tensions between his children. His youngest son was now supporting them both, and whilst 6 and 7 appreciated this support it was causing issues with the other siblings. Due to his decreased mobility 7 was  unable to leave the room without support so whenever there may be tensions, he could not leave the room independently as he had previously been able to do which added to his frustration. These showed that the “system” had changed impacting on all those involved.</w:t>
            </w:r>
          </w:p>
          <w:p w14:paraId="011DA9F3" w14:textId="77777777" w:rsidR="0004127C" w:rsidRDefault="0004127C" w:rsidP="0004127C">
            <w:pPr>
              <w:rPr>
                <w:iCs/>
                <w:sz w:val="24"/>
                <w:szCs w:val="24"/>
              </w:rPr>
            </w:pPr>
            <w:r>
              <w:rPr>
                <w:iCs/>
                <w:sz w:val="24"/>
                <w:szCs w:val="24"/>
              </w:rPr>
              <w:t xml:space="preserve">    It was 6’s views that the situation had been exaggerated, and she stated that she did not feel unsafe and wanted to stay with her husband. We nevertheless spoke about organisations that could help and gave her details of the local family crisis centre. 6 dismissed our advice stating that they had always had a volatile relationship – and that that was normal to her. From an ethical point of view, I was concerned that 6 wanted to stay with 7 and was concerned it may be due to financial dependence or fear. I was also concerned that as 7’s health was unlikely to improve the situation may deteriorate further as 7 was evidently becoming angry about his own health and resented support from his son which seemed to result in him becoming angry with 6. However, it was important to respect 6’s autonomy and whilst I felt she may be at further risk of harm, she was clear that it was her wish to stay with her husband. It was important that her voice was heard as stated by SSWWBA. Going against her wises would be considered paternalistic and would not be a proportionate response. Manthorpe and Samsi, 2016 argues that being overly risk adverse can lead to paternalism, undermining autonomy and dignity. It was also important to consider that leaving her husband and home of over 40 years was also likely to cause her significant distress and upheaval. </w:t>
            </w:r>
          </w:p>
          <w:p w14:paraId="6A0D6F0B" w14:textId="77777777" w:rsidR="0004127C" w:rsidRDefault="0004127C" w:rsidP="0004127C">
            <w:pPr>
              <w:rPr>
                <w:iCs/>
                <w:sz w:val="24"/>
                <w:szCs w:val="24"/>
              </w:rPr>
            </w:pPr>
          </w:p>
          <w:p w14:paraId="2069F9CD" w14:textId="77777777" w:rsidR="0004127C" w:rsidRDefault="0004127C" w:rsidP="0004127C">
            <w:pPr>
              <w:rPr>
                <w:iCs/>
                <w:sz w:val="24"/>
                <w:szCs w:val="24"/>
              </w:rPr>
            </w:pPr>
            <w:r>
              <w:rPr>
                <w:iCs/>
                <w:sz w:val="24"/>
                <w:szCs w:val="24"/>
              </w:rPr>
              <w:t xml:space="preserve">   Collaborative multi agency working is essential to lower risk. As such the safeguarding team took the case to a strategy meeting with the local health board, police, domestic abuse charity. The idea of this is to share relevant information between agencies to assess the </w:t>
            </w:r>
            <w:r>
              <w:rPr>
                <w:iCs/>
                <w:sz w:val="24"/>
                <w:szCs w:val="24"/>
              </w:rPr>
              <w:lastRenderedPageBreak/>
              <w:t>level of risk and to enhance professional judgements. This meeting identified that no other reports had been received about the couple and as there were different health and social care professionals involved there were good opportunities for ongoing monitoring. Along with family this meant that they had a good support network going forward. The strategy meeting allowed for a better understanding of the risks involved and if needed can allow for a coordinated approach between agencies. Using analysis in the assessment it was felt that in this case no further action from the safeguarding team was needed but that I as 6’s social worker could look at support that may lower the risk of harm. The outcome of the enquiry reflects a proportionate  safeguarding response which is in line with the core principles of the SSWWBA. Collaborative working is an important principle of the SSWWBA and to promote this Safeguarding Boards were established. They consist of representatives from a range of organisations including local authorities, police, housing and health. Their role is to work together to ensure effective collaboration between agencies promoting sharing relevant information and responding promptly to any safeguarding issues. They also  have a role in assessing the efficiency of safeguarding practices across Wales and are to identify areas which need to improve to enhance safeguarding measures. They undertake Adult Practice Reviews where an adult has died or experienced significant harm. These are to learn lessons and to adopt best practice going forward.</w:t>
            </w:r>
          </w:p>
          <w:p w14:paraId="1CA0F5A2" w14:textId="77777777" w:rsidR="0004127C" w:rsidRDefault="0004127C" w:rsidP="0004127C">
            <w:pPr>
              <w:rPr>
                <w:iCs/>
                <w:sz w:val="24"/>
                <w:szCs w:val="24"/>
              </w:rPr>
            </w:pPr>
          </w:p>
          <w:p w14:paraId="65FBF841" w14:textId="77777777" w:rsidR="0004127C" w:rsidRDefault="0004127C" w:rsidP="0004127C">
            <w:pPr>
              <w:rPr>
                <w:iCs/>
                <w:sz w:val="24"/>
                <w:szCs w:val="24"/>
              </w:rPr>
            </w:pPr>
            <w:r>
              <w:rPr>
                <w:iCs/>
                <w:sz w:val="24"/>
                <w:szCs w:val="24"/>
              </w:rPr>
              <w:t xml:space="preserve">   Reflecting on the safeguarding enquiry I felt that the collaborative working and information sharing between professionals in this intervention allowed for a balanced and more effective professional judgement of the risks held in this complex case and allowed for a joint up approach in working with 6.  A collaborative approach also includes working with not just 6 and 7 but also the wider family to ensure the risk of further abuse was lowered.  To support this balanced approach, I undertook regular visits to ensure a building of trust and opportunities for 6 to talk freely, ensure she had relevant information around local support options and build up relationships within the family to mitigate risks if any further incidents occurred.</w:t>
            </w:r>
            <w:r w:rsidRPr="00086B52">
              <w:rPr>
                <w:iCs/>
                <w:sz w:val="24"/>
                <w:szCs w:val="24"/>
              </w:rPr>
              <w:t xml:space="preserve"> </w:t>
            </w:r>
            <w:r>
              <w:rPr>
                <w:iCs/>
                <w:sz w:val="24"/>
                <w:szCs w:val="24"/>
              </w:rPr>
              <w:t xml:space="preserve">It was evident that 7’s deteriorating health and not being able to leave the home as he had previously done had  exacerbated the issue. As part of the wider assessment his family agreed to support 7 into the community twice weekly to allow him and 6 time away from each other. Day opportunities were also investigated for 6 which she had felt would be beneficial. However, due to them living in a very small rural Welsh community there were no day opportunities available. Befriending was also considered but again due to their rural location no volunteers were found. The lack of resources in Welsh rural communities can be a challenge, and it is evident that limited resources can hinder effective intervention (Yon et al 2017).  </w:t>
            </w:r>
          </w:p>
          <w:p w14:paraId="0E6FBC7E" w14:textId="77777777" w:rsidR="0004127C" w:rsidRDefault="0004127C" w:rsidP="0004127C">
            <w:pPr>
              <w:rPr>
                <w:iCs/>
                <w:sz w:val="24"/>
                <w:szCs w:val="24"/>
              </w:rPr>
            </w:pPr>
          </w:p>
          <w:p w14:paraId="6F9EF04F" w14:textId="77777777" w:rsidR="0004127C" w:rsidRDefault="0004127C" w:rsidP="0004127C">
            <w:pPr>
              <w:rPr>
                <w:iCs/>
                <w:sz w:val="24"/>
                <w:szCs w:val="24"/>
              </w:rPr>
            </w:pPr>
            <w:r>
              <w:rPr>
                <w:iCs/>
                <w:sz w:val="24"/>
                <w:szCs w:val="24"/>
              </w:rPr>
              <w:t xml:space="preserve">    On reflection </w:t>
            </w:r>
            <w:r w:rsidRPr="00131F04">
              <w:rPr>
                <w:iCs/>
                <w:sz w:val="24"/>
                <w:szCs w:val="24"/>
              </w:rPr>
              <w:t xml:space="preserve">it </w:t>
            </w:r>
            <w:r>
              <w:rPr>
                <w:iCs/>
                <w:sz w:val="24"/>
                <w:szCs w:val="24"/>
              </w:rPr>
              <w:t xml:space="preserve">is </w:t>
            </w:r>
            <w:r w:rsidRPr="00131F04">
              <w:rPr>
                <w:iCs/>
                <w:sz w:val="24"/>
                <w:szCs w:val="24"/>
              </w:rPr>
              <w:t>evident that an ethical approach was maintained</w:t>
            </w:r>
            <w:r>
              <w:rPr>
                <w:iCs/>
                <w:sz w:val="24"/>
                <w:szCs w:val="24"/>
              </w:rPr>
              <w:t xml:space="preserve"> throughout the enquiry.</w:t>
            </w:r>
            <w:r w:rsidRPr="00131F04">
              <w:rPr>
                <w:iCs/>
                <w:sz w:val="24"/>
                <w:szCs w:val="24"/>
              </w:rPr>
              <w:t xml:space="preserve"> This is in line with legislation such as the Well</w:t>
            </w:r>
            <w:r w:rsidRPr="00131F04">
              <w:rPr>
                <w:iCs/>
                <w:sz w:val="24"/>
                <w:szCs w:val="24"/>
              </w:rPr>
              <w:noBreakHyphen/>
              <w:t xml:space="preserve">being of Future Generations (Wales) Act </w:t>
            </w:r>
            <w:r>
              <w:rPr>
                <w:iCs/>
                <w:sz w:val="24"/>
                <w:szCs w:val="24"/>
              </w:rPr>
              <w:t xml:space="preserve">2015 </w:t>
            </w:r>
            <w:r w:rsidRPr="00131F04">
              <w:rPr>
                <w:iCs/>
                <w:sz w:val="24"/>
                <w:szCs w:val="24"/>
              </w:rPr>
              <w:t>which advises public bodies to think about the long-term implications of restrictive practices on the public and to consider the harm that can be made by risk adverse decisions. It highlights the importance of involving the individuals</w:t>
            </w:r>
            <w:r>
              <w:rPr>
                <w:iCs/>
                <w:sz w:val="24"/>
                <w:szCs w:val="24"/>
              </w:rPr>
              <w:t>,</w:t>
            </w:r>
            <w:r w:rsidRPr="00131F04">
              <w:rPr>
                <w:iCs/>
                <w:sz w:val="24"/>
                <w:szCs w:val="24"/>
              </w:rPr>
              <w:t xml:space="preserve"> their families and to choose t</w:t>
            </w:r>
            <w:r>
              <w:rPr>
                <w:iCs/>
                <w:sz w:val="24"/>
                <w:szCs w:val="24"/>
              </w:rPr>
              <w:t>h</w:t>
            </w:r>
            <w:r w:rsidRPr="00131F04">
              <w:rPr>
                <w:iCs/>
                <w:sz w:val="24"/>
                <w:szCs w:val="24"/>
              </w:rPr>
              <w:t xml:space="preserve">e least restrictive options when possible. </w:t>
            </w:r>
            <w:r>
              <w:rPr>
                <w:iCs/>
                <w:sz w:val="24"/>
                <w:szCs w:val="24"/>
              </w:rPr>
              <w:t xml:space="preserve">Empowering 6 to make her informed decision whilst looking at ways to lower risk is a proportionate and ethical response. This empowers 6 to be involved in all decisions and to make a supported informed decision. Gathering information from the wider family, the other professionals involved such as GP </w:t>
            </w:r>
            <w:r>
              <w:rPr>
                <w:iCs/>
                <w:sz w:val="24"/>
                <w:szCs w:val="24"/>
              </w:rPr>
              <w:lastRenderedPageBreak/>
              <w:t xml:space="preserve">and District nurses promoted a collaborative approach and supported the ability to make a professional judgement in a complex case. </w:t>
            </w:r>
            <w:r w:rsidRPr="001B3C52">
              <w:rPr>
                <w:iCs/>
                <w:sz w:val="24"/>
                <w:szCs w:val="24"/>
              </w:rPr>
              <w:t xml:space="preserve">At times, </w:t>
            </w:r>
            <w:r>
              <w:rPr>
                <w:iCs/>
                <w:sz w:val="24"/>
                <w:szCs w:val="24"/>
              </w:rPr>
              <w:t>I found this i</w:t>
            </w:r>
            <w:r w:rsidRPr="001B3C52">
              <w:rPr>
                <w:iCs/>
                <w:sz w:val="24"/>
                <w:szCs w:val="24"/>
              </w:rPr>
              <w:t xml:space="preserve">ntervention </w:t>
            </w:r>
            <w:r>
              <w:rPr>
                <w:iCs/>
                <w:sz w:val="24"/>
                <w:szCs w:val="24"/>
              </w:rPr>
              <w:t>c</w:t>
            </w:r>
            <w:r w:rsidRPr="001B3C52">
              <w:rPr>
                <w:iCs/>
                <w:sz w:val="24"/>
                <w:szCs w:val="24"/>
              </w:rPr>
              <w:t>hallenging</w:t>
            </w:r>
            <w:r>
              <w:rPr>
                <w:iCs/>
                <w:sz w:val="24"/>
                <w:szCs w:val="24"/>
              </w:rPr>
              <w:t>. H</w:t>
            </w:r>
            <w:r w:rsidRPr="001B3C52">
              <w:rPr>
                <w:iCs/>
                <w:sz w:val="24"/>
                <w:szCs w:val="24"/>
              </w:rPr>
              <w:t>owever,</w:t>
            </w:r>
            <w:r>
              <w:rPr>
                <w:iCs/>
                <w:sz w:val="24"/>
                <w:szCs w:val="24"/>
              </w:rPr>
              <w:t xml:space="preserve"> it demonstrated the importance of good quality supervision. This was extremely beneficial as i</w:t>
            </w:r>
            <w:r w:rsidRPr="001B3C52">
              <w:rPr>
                <w:iCs/>
                <w:sz w:val="24"/>
                <w:szCs w:val="24"/>
              </w:rPr>
              <w:t xml:space="preserve">t </w:t>
            </w:r>
            <w:r>
              <w:rPr>
                <w:iCs/>
                <w:sz w:val="24"/>
                <w:szCs w:val="24"/>
              </w:rPr>
              <w:t xml:space="preserve">allowed me </w:t>
            </w:r>
            <w:r w:rsidRPr="001B3C52">
              <w:rPr>
                <w:iCs/>
                <w:sz w:val="24"/>
                <w:szCs w:val="24"/>
              </w:rPr>
              <w:t xml:space="preserve"> an opportunity to discuss the situation in depth and reflect on my own personal values, while also considering how personal bias could potentially influence my professional judgement. This was especially relevant </w:t>
            </w:r>
            <w:r>
              <w:rPr>
                <w:iCs/>
                <w:sz w:val="24"/>
                <w:szCs w:val="24"/>
              </w:rPr>
              <w:t>with this intervention</w:t>
            </w:r>
            <w:r w:rsidRPr="001B3C52">
              <w:rPr>
                <w:iCs/>
                <w:sz w:val="24"/>
                <w:szCs w:val="24"/>
              </w:rPr>
              <w:t xml:space="preserve"> as a family member of mine has previously experienced </w:t>
            </w:r>
            <w:r>
              <w:rPr>
                <w:iCs/>
                <w:sz w:val="24"/>
                <w:szCs w:val="24"/>
              </w:rPr>
              <w:t>DA.</w:t>
            </w:r>
            <w:r w:rsidRPr="001B3C52">
              <w:rPr>
                <w:iCs/>
                <w:sz w:val="24"/>
                <w:szCs w:val="24"/>
              </w:rPr>
              <w:t xml:space="preserve"> </w:t>
            </w:r>
            <w:r>
              <w:rPr>
                <w:iCs/>
                <w:sz w:val="24"/>
                <w:szCs w:val="24"/>
              </w:rPr>
              <w:t xml:space="preserve">Supervision enabled me </w:t>
            </w:r>
            <w:r w:rsidRPr="001B3C52">
              <w:rPr>
                <w:iCs/>
                <w:sz w:val="24"/>
                <w:szCs w:val="24"/>
              </w:rPr>
              <w:t>to recognise the importance of separating personal experiences from professional decision-making. My supervisor emphasised that any judgements and recommendations should be based solely on the available evidence rather than being influenced by my own experiences or assumptions. This helped me to maintain a professional, objective approach and ensured that my decision-making remained person-centred and evidence based.</w:t>
            </w:r>
            <w:r>
              <w:rPr>
                <w:iCs/>
                <w:sz w:val="24"/>
                <w:szCs w:val="24"/>
              </w:rPr>
              <w:t xml:space="preserve"> I was also pleased whilst reflecting that throughout this enquiry I had reached all the six key areas that practitioners should adhere to as stated by the National Organisation Standards by Social Care Wales 2026 which are to maintain professional accountability, practice professional social work, promote engagement and participation, assess needs risks, plan for person centred outcomes and take action to achieve change. Working with safeguarding on this enquiry has reinforced my understanding and confidence </w:t>
            </w:r>
            <w:r w:rsidRPr="000625EE">
              <w:rPr>
                <w:iCs/>
                <w:sz w:val="24"/>
                <w:szCs w:val="24"/>
              </w:rPr>
              <w:t>in using a strengths</w:t>
            </w:r>
            <w:r w:rsidRPr="000625EE">
              <w:rPr>
                <w:iCs/>
                <w:sz w:val="24"/>
                <w:szCs w:val="24"/>
              </w:rPr>
              <w:noBreakHyphen/>
              <w:t xml:space="preserve">based and </w:t>
            </w:r>
            <w:r>
              <w:rPr>
                <w:iCs/>
                <w:sz w:val="24"/>
                <w:szCs w:val="24"/>
              </w:rPr>
              <w:t xml:space="preserve">person-centred </w:t>
            </w:r>
            <w:r w:rsidRPr="000625EE">
              <w:rPr>
                <w:iCs/>
                <w:sz w:val="24"/>
                <w:szCs w:val="24"/>
              </w:rPr>
              <w:t>approach</w:t>
            </w:r>
            <w:r>
              <w:rPr>
                <w:iCs/>
                <w:sz w:val="24"/>
                <w:szCs w:val="24"/>
              </w:rPr>
              <w:t xml:space="preserve"> and has allowed me to balance risk whilst also e</w:t>
            </w:r>
            <w:r w:rsidRPr="000625EE">
              <w:rPr>
                <w:iCs/>
                <w:sz w:val="24"/>
                <w:szCs w:val="24"/>
              </w:rPr>
              <w:t>mpower</w:t>
            </w:r>
            <w:r>
              <w:rPr>
                <w:iCs/>
                <w:sz w:val="24"/>
                <w:szCs w:val="24"/>
              </w:rPr>
              <w:t>ing individuals. It has high</w:t>
            </w:r>
            <w:r w:rsidRPr="000625EE">
              <w:rPr>
                <w:iCs/>
                <w:sz w:val="24"/>
                <w:szCs w:val="24"/>
              </w:rPr>
              <w:t>lighted the complexity of safeguarding practice in Wales where</w:t>
            </w:r>
            <w:r>
              <w:rPr>
                <w:iCs/>
                <w:sz w:val="24"/>
                <w:szCs w:val="24"/>
              </w:rPr>
              <w:t xml:space="preserve"> </w:t>
            </w:r>
            <w:r w:rsidRPr="000625EE">
              <w:rPr>
                <w:iCs/>
                <w:sz w:val="24"/>
                <w:szCs w:val="24"/>
              </w:rPr>
              <w:t>ethical principles</w:t>
            </w:r>
            <w:r>
              <w:rPr>
                <w:iCs/>
                <w:sz w:val="24"/>
                <w:szCs w:val="24"/>
              </w:rPr>
              <w:t xml:space="preserve">, human rights and legal duties all need to be considered and balanced. </w:t>
            </w:r>
          </w:p>
          <w:p w14:paraId="3F75EBED" w14:textId="77777777" w:rsidR="0004127C" w:rsidRDefault="0004127C" w:rsidP="0004127C">
            <w:pPr>
              <w:rPr>
                <w:iCs/>
                <w:sz w:val="24"/>
                <w:szCs w:val="24"/>
              </w:rPr>
            </w:pPr>
          </w:p>
          <w:p w14:paraId="29E8CC39" w14:textId="77777777" w:rsidR="0004127C" w:rsidRPr="004B5FD9" w:rsidRDefault="0004127C" w:rsidP="0004127C">
            <w:pPr>
              <w:rPr>
                <w:sz w:val="24"/>
                <w:szCs w:val="24"/>
              </w:rPr>
            </w:pPr>
            <w:r>
              <w:rPr>
                <w:iCs/>
                <w:sz w:val="24"/>
                <w:szCs w:val="24"/>
              </w:rPr>
              <w:t xml:space="preserve">    To conclude, safeguarding in Wales emphasises voice and control, proportionality, partnership working and prevention. I feel that these principles were upheld throughout this intervention. All those involved maintained a balanced person-centred approach guided by legislation and ethical principles rather than prioritising protection or autonomy in isolation. The case evidences a proportionate person-centred practice which seeks to empower individuals whilst managing the risk in accordance with the core principles of the SSWWBA. Analysing all the information gathered from 6, the wider family and that of other professionals allowed for both me and the safeguarding officer to evaluate all the necessary information to promote a clear and proportionate assessment. It evidenced the need for effective collaborative working to evaluate the level of risks involved so that the practitioners involved could make a clear and reasoned professional judgement in such a complex case. It shows that effective </w:t>
            </w:r>
            <w:r w:rsidRPr="004B5FD9">
              <w:rPr>
                <w:sz w:val="24"/>
                <w:szCs w:val="24"/>
              </w:rPr>
              <w:t xml:space="preserve">safeguarding relies on integrated </w:t>
            </w:r>
            <w:r>
              <w:rPr>
                <w:sz w:val="24"/>
                <w:szCs w:val="24"/>
              </w:rPr>
              <w:t xml:space="preserve">analysis, collaborative working and </w:t>
            </w:r>
            <w:r w:rsidRPr="004B5FD9">
              <w:rPr>
                <w:sz w:val="24"/>
                <w:szCs w:val="24"/>
              </w:rPr>
              <w:t>reflective professional judgement</w:t>
            </w:r>
            <w:r>
              <w:rPr>
                <w:sz w:val="24"/>
                <w:szCs w:val="24"/>
              </w:rPr>
              <w:t xml:space="preserve"> to navigate complexity of risk whilst ensuring  </w:t>
            </w:r>
            <w:r w:rsidRPr="004B5FD9">
              <w:rPr>
                <w:sz w:val="24"/>
                <w:szCs w:val="24"/>
              </w:rPr>
              <w:t>ethical and human rights</w:t>
            </w:r>
            <w:r w:rsidRPr="004B5FD9">
              <w:rPr>
                <w:sz w:val="24"/>
                <w:szCs w:val="24"/>
              </w:rPr>
              <w:noBreakHyphen/>
              <w:t>focused safeguarding responses.</w:t>
            </w:r>
          </w:p>
          <w:p w14:paraId="62EF7A7A" w14:textId="77777777" w:rsidR="0004127C" w:rsidRDefault="0004127C" w:rsidP="0004127C">
            <w:pPr>
              <w:rPr>
                <w:iCs/>
                <w:sz w:val="24"/>
                <w:szCs w:val="24"/>
              </w:rPr>
            </w:pPr>
          </w:p>
          <w:p w14:paraId="183A7702" w14:textId="77777777" w:rsidR="0004127C" w:rsidRDefault="0004127C" w:rsidP="0004127C">
            <w:pPr>
              <w:rPr>
                <w:iCs/>
                <w:sz w:val="24"/>
                <w:szCs w:val="24"/>
              </w:rPr>
            </w:pPr>
          </w:p>
          <w:p w14:paraId="15F455A8" w14:textId="77777777" w:rsidR="0004127C" w:rsidRDefault="0004127C" w:rsidP="0004127C">
            <w:pPr>
              <w:rPr>
                <w:iCs/>
                <w:sz w:val="24"/>
                <w:szCs w:val="24"/>
              </w:rPr>
            </w:pPr>
          </w:p>
          <w:p w14:paraId="5986BDE9" w14:textId="77777777" w:rsidR="0004127C" w:rsidRPr="00965948" w:rsidRDefault="0004127C" w:rsidP="0004127C">
            <w:pPr>
              <w:rPr>
                <w:iCs/>
                <w:sz w:val="24"/>
                <w:szCs w:val="24"/>
              </w:rPr>
            </w:pPr>
            <w:r>
              <w:rPr>
                <w:iCs/>
                <w:sz w:val="24"/>
                <w:szCs w:val="24"/>
              </w:rPr>
              <w:t xml:space="preserve">(Word Count:4388) </w:t>
            </w:r>
          </w:p>
          <w:p w14:paraId="2130701C" w14:textId="77777777" w:rsidR="0004127C" w:rsidRPr="00965948" w:rsidRDefault="0004127C" w:rsidP="0004127C">
            <w:pPr>
              <w:rPr>
                <w:iCs/>
                <w:sz w:val="24"/>
                <w:szCs w:val="24"/>
              </w:rPr>
            </w:pPr>
            <w:r>
              <w:rPr>
                <w:iCs/>
                <w:sz w:val="24"/>
                <w:szCs w:val="24"/>
              </w:rPr>
              <w:t xml:space="preserve"> </w:t>
            </w:r>
          </w:p>
          <w:p w14:paraId="5A499B31" w14:textId="77777777" w:rsidR="0004127C" w:rsidRDefault="0004127C" w:rsidP="0004127C">
            <w:pPr>
              <w:rPr>
                <w:iCs/>
                <w:sz w:val="24"/>
                <w:szCs w:val="24"/>
              </w:rPr>
            </w:pPr>
          </w:p>
          <w:p w14:paraId="56A489B5" w14:textId="77777777" w:rsidR="0004127C" w:rsidRPr="0004127C" w:rsidRDefault="0004127C" w:rsidP="00FF7EBB">
            <w:pPr>
              <w:jc w:val="both"/>
              <w:rPr>
                <w:iCs/>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0"/>
      <w:footerReference w:type="default" r:id="rId1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67900" w14:textId="77777777" w:rsidR="00DC49EF" w:rsidRDefault="00DC49EF">
      <w:r>
        <w:separator/>
      </w:r>
    </w:p>
  </w:endnote>
  <w:endnote w:type="continuationSeparator" w:id="0">
    <w:p w14:paraId="237F0A41" w14:textId="77777777" w:rsidR="00DC49EF" w:rsidRDefault="00DC4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8223B" w14:textId="77777777" w:rsidR="00DC49EF" w:rsidRDefault="00DC49EF">
      <w:r>
        <w:separator/>
      </w:r>
    </w:p>
  </w:footnote>
  <w:footnote w:type="continuationSeparator" w:id="0">
    <w:p w14:paraId="663CFF4D" w14:textId="77777777" w:rsidR="00DC49EF" w:rsidRDefault="00DC49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127C"/>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31A"/>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23B"/>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2F8B"/>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49EF"/>
    <w:rsid w:val="00DD17DE"/>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01A3"/>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04127C"/>
    <w:pPr>
      <w:keepNext/>
      <w:keepLines/>
      <w:overflowPunct/>
      <w:autoSpaceDE/>
      <w:autoSpaceDN/>
      <w:adjustRightInd/>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4127C"/>
    <w:pPr>
      <w:keepNext/>
      <w:keepLines/>
      <w:overflowPunct/>
      <w:autoSpaceDE/>
      <w:autoSpaceDN/>
      <w:adjustRightInd/>
      <w:spacing w:before="80" w:after="40" w:line="278" w:lineRule="auto"/>
      <w:textAlignment w:val="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04127C"/>
    <w:pPr>
      <w:keepNext/>
      <w:keepLines/>
      <w:overflowPunct/>
      <w:autoSpaceDE/>
      <w:autoSpaceDN/>
      <w:adjustRightInd/>
      <w:spacing w:before="80" w:after="40" w:line="278" w:lineRule="auto"/>
      <w:textAlignment w:val="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04127C"/>
    <w:pPr>
      <w:keepNext/>
      <w:keepLines/>
      <w:overflowPunct/>
      <w:autoSpaceDE/>
      <w:autoSpaceDN/>
      <w:adjustRightInd/>
      <w:spacing w:before="40" w:line="278" w:lineRule="auto"/>
      <w:textAlignment w:val="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04127C"/>
    <w:pPr>
      <w:keepNext/>
      <w:keepLines/>
      <w:overflowPunct/>
      <w:autoSpaceDE/>
      <w:autoSpaceDN/>
      <w:adjustRightInd/>
      <w:spacing w:before="40" w:line="278" w:lineRule="auto"/>
      <w:textAlignment w:val="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04127C"/>
    <w:pPr>
      <w:keepNext/>
      <w:keepLines/>
      <w:overflowPunct/>
      <w:autoSpaceDE/>
      <w:autoSpaceDN/>
      <w:adjustRightInd/>
      <w:spacing w:line="278" w:lineRule="auto"/>
      <w:textAlignment w:val="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04127C"/>
    <w:pPr>
      <w:keepNext/>
      <w:keepLines/>
      <w:overflowPunct/>
      <w:autoSpaceDE/>
      <w:autoSpaceDN/>
      <w:adjustRightInd/>
      <w:spacing w:line="278" w:lineRule="auto"/>
      <w:textAlignment w:val="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04127C"/>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04127C"/>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sid w:val="0004127C"/>
    <w:rPr>
      <w:rFonts w:asciiTheme="minorHAnsi" w:eastAsiaTheme="majorEastAsia" w:hAnsiTheme="minorHAnsi" w:cstheme="majorBidi"/>
      <w:color w:val="2F5496"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sid w:val="0004127C"/>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sid w:val="0004127C"/>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04127C"/>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04127C"/>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04127C"/>
    <w:rPr>
      <w:rFonts w:ascii="Arial" w:hAnsi="Arial" w:cs="Arial"/>
      <w:b/>
      <w:color w:val="000000"/>
      <w:kern w:val="28"/>
      <w:sz w:val="28"/>
    </w:rPr>
  </w:style>
  <w:style w:type="paragraph" w:styleId="Subtitle">
    <w:name w:val="Subtitle"/>
    <w:basedOn w:val="Normal"/>
    <w:next w:val="Normal"/>
    <w:link w:val="SubtitleChar"/>
    <w:uiPriority w:val="11"/>
    <w:qFormat/>
    <w:rsid w:val="0004127C"/>
    <w:pPr>
      <w:numPr>
        <w:ilvl w:val="1"/>
      </w:numPr>
      <w:overflowPunct/>
      <w:autoSpaceDE/>
      <w:autoSpaceDN/>
      <w:adjustRightInd/>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4127C"/>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04127C"/>
    <w:pPr>
      <w:overflowPunct/>
      <w:autoSpaceDE/>
      <w:autoSpaceDN/>
      <w:adjustRightInd/>
      <w:spacing w:before="160" w:after="160" w:line="278" w:lineRule="auto"/>
      <w:jc w:val="center"/>
      <w:textAlignment w:val="auto"/>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04127C"/>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04127C"/>
    <w:pPr>
      <w:overflowPunct/>
      <w:autoSpaceDE/>
      <w:autoSpaceDN/>
      <w:adjustRightInd/>
      <w:spacing w:after="160" w:line="278" w:lineRule="auto"/>
      <w:ind w:left="720"/>
      <w:contextualSpacing/>
      <w:textAlignment w:val="auto"/>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04127C"/>
    <w:rPr>
      <w:i/>
      <w:iCs/>
      <w:color w:val="2F5496" w:themeColor="accent1" w:themeShade="BF"/>
    </w:rPr>
  </w:style>
  <w:style w:type="paragraph" w:styleId="IntenseQuote">
    <w:name w:val="Intense Quote"/>
    <w:basedOn w:val="Normal"/>
    <w:next w:val="Normal"/>
    <w:link w:val="IntenseQuoteChar"/>
    <w:uiPriority w:val="30"/>
    <w:qFormat/>
    <w:rsid w:val="0004127C"/>
    <w:pPr>
      <w:pBdr>
        <w:top w:val="single" w:sz="4" w:space="10" w:color="2F5496" w:themeColor="accent1" w:themeShade="BF"/>
        <w:bottom w:val="single" w:sz="4" w:space="10" w:color="2F5496" w:themeColor="accent1" w:themeShade="BF"/>
      </w:pBdr>
      <w:overflowPunct/>
      <w:autoSpaceDE/>
      <w:autoSpaceDN/>
      <w:adjustRightInd/>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04127C"/>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04127C"/>
    <w:rPr>
      <w:b/>
      <w:bCs/>
      <w:smallCaps/>
      <w:color w:val="2F5496" w:themeColor="accent1" w:themeShade="BF"/>
      <w:spacing w:val="5"/>
    </w:rPr>
  </w:style>
  <w:style w:type="character" w:styleId="UnresolvedMention">
    <w:name w:val="Unresolved Mention"/>
    <w:basedOn w:val="DefaultParagraphFont"/>
    <w:uiPriority w:val="99"/>
    <w:semiHidden/>
    <w:unhideWhenUsed/>
    <w:rsid w:val="0004127C"/>
    <w:rPr>
      <w:color w:val="605E5C"/>
      <w:shd w:val="clear" w:color="auto" w:fill="E1DFDD"/>
    </w:rPr>
  </w:style>
  <w:style w:type="paragraph" w:styleId="NormalWeb">
    <w:name w:val="Normal (Web)"/>
    <w:basedOn w:val="Normal"/>
    <w:uiPriority w:val="99"/>
    <w:semiHidden/>
    <w:unhideWhenUsed/>
    <w:rsid w:val="0004127C"/>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412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4344</Words>
  <Characters>24763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Clare Whiffen</cp:lastModifiedBy>
  <cp:revision>2</cp:revision>
  <cp:lastPrinted>2020-02-11T19:20:00Z</cp:lastPrinted>
  <dcterms:created xsi:type="dcterms:W3CDTF">2026-10-02T11:36:00Z</dcterms:created>
  <dcterms:modified xsi:type="dcterms:W3CDTF">2026-10-02T11:36:00Z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