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5AD14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32810692" wp14:editId="1AE5EEB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1BB61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C2538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ED67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BA5C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8CB7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6CB3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3462FE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6C6AC9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ED8C85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D8AB27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CEE02B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F6A9DC8" w14:textId="77777777" w:rsidTr="00236B5E">
        <w:tc>
          <w:tcPr>
            <w:tcW w:w="9854" w:type="dxa"/>
          </w:tcPr>
          <w:p w14:paraId="51EAB47E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E2977">
              <w:rPr>
                <w:rFonts w:ascii="Arial" w:hAnsi="Arial" w:cs="Arial"/>
                <w:color w:val="000000"/>
              </w:rPr>
              <w:t>Computing and Information Systems</w:t>
            </w:r>
          </w:p>
          <w:p w14:paraId="341B1E6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43D2F9" w14:textId="77777777" w:rsidTr="00236B5E">
        <w:tc>
          <w:tcPr>
            <w:tcW w:w="9854" w:type="dxa"/>
          </w:tcPr>
          <w:p w14:paraId="0833A9E5" w14:textId="4036208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C007D">
              <w:rPr>
                <w:rFonts w:ascii="Arial" w:hAnsi="Arial" w:cs="Arial"/>
                <w:b/>
                <w:sz w:val="22"/>
                <w:szCs w:val="22"/>
              </w:rPr>
              <w:t>Emerging Trends</w:t>
            </w:r>
          </w:p>
          <w:p w14:paraId="41097E6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1706984" w14:textId="77777777" w:rsidTr="00236B5E">
        <w:tc>
          <w:tcPr>
            <w:tcW w:w="9854" w:type="dxa"/>
          </w:tcPr>
          <w:p w14:paraId="590156D9" w14:textId="46033CB2" w:rsidR="00F04850" w:rsidRPr="00DD768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E297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72EE">
              <w:rPr>
                <w:rFonts w:ascii="Arial" w:hAnsi="Arial" w:cs="Arial"/>
                <w:b/>
                <w:sz w:val="22"/>
                <w:szCs w:val="22"/>
              </w:rPr>
              <w:t>ACCA6028</w:t>
            </w:r>
          </w:p>
          <w:p w14:paraId="236DAC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08CC16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2E434B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04DFE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C7B92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41626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E1CBDB" w14:textId="1749F28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E297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63AA4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61565D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0E221" w14:textId="4CA20442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63AA4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129CB7AD" w14:textId="77777777" w:rsidR="00D10BE9" w:rsidRDefault="00D10B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D5BA40" w14:textId="4BCCC19E" w:rsidR="00D10BE9" w:rsidRPr="004E3B2D" w:rsidRDefault="000B1F4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seemed to see the point in this unit and for the most part were reasonably </w:t>
            </w:r>
            <w:r w:rsidR="00613D63">
              <w:rPr>
                <w:rFonts w:ascii="Arial" w:hAnsi="Arial" w:cs="Arial"/>
                <w:sz w:val="22"/>
                <w:szCs w:val="22"/>
                <w:lang w:val="en-GB"/>
              </w:rPr>
              <w:t xml:space="preserve">positive about the experience with the majority of responses in “Definitely Agree” </w:t>
            </w:r>
            <w:r w:rsidR="00F07558">
              <w:rPr>
                <w:rFonts w:ascii="Arial" w:hAnsi="Arial" w:cs="Arial"/>
                <w:sz w:val="22"/>
                <w:szCs w:val="22"/>
                <w:lang w:val="en-GB"/>
              </w:rPr>
              <w:t xml:space="preserve">for the majority of questions.  A minority answered </w:t>
            </w:r>
            <w:r w:rsidR="00613D63">
              <w:rPr>
                <w:rFonts w:ascii="Arial" w:hAnsi="Arial" w:cs="Arial"/>
                <w:sz w:val="22"/>
                <w:szCs w:val="22"/>
                <w:lang w:val="en-GB"/>
              </w:rPr>
              <w:t>“Mostly Agree” in</w:t>
            </w:r>
            <w:r w:rsidR="000B65F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07558">
              <w:rPr>
                <w:rFonts w:ascii="Arial" w:hAnsi="Arial" w:cs="Arial"/>
                <w:sz w:val="22"/>
                <w:szCs w:val="22"/>
                <w:lang w:val="en-GB"/>
              </w:rPr>
              <w:t>a few cases</w:t>
            </w:r>
            <w:r w:rsidR="00613D6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0B65FD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="00F07558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5671DD">
              <w:rPr>
                <w:rFonts w:ascii="Arial" w:hAnsi="Arial" w:cs="Arial"/>
                <w:sz w:val="22"/>
                <w:szCs w:val="22"/>
                <w:lang w:val="en-GB"/>
              </w:rPr>
              <w:t xml:space="preserve">reported that they found the unit coherently 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>organised,</w:t>
            </w:r>
            <w:r w:rsidR="005671DD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that the lecturer was </w:t>
            </w:r>
            <w:r w:rsidR="00B86A78">
              <w:rPr>
                <w:rFonts w:ascii="Arial" w:hAnsi="Arial" w:cs="Arial"/>
                <w:sz w:val="22"/>
                <w:szCs w:val="22"/>
                <w:lang w:val="en-GB"/>
              </w:rPr>
              <w:t>good at explaining the topic.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Accessibility of staff and the readiness at which </w:t>
            </w:r>
            <w:r w:rsidR="001E4892">
              <w:rPr>
                <w:rFonts w:ascii="Arial" w:hAnsi="Arial" w:cs="Arial"/>
                <w:sz w:val="22"/>
                <w:szCs w:val="22"/>
                <w:lang w:val="en-GB"/>
              </w:rPr>
              <w:t>assistance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D1E77">
              <w:rPr>
                <w:rFonts w:ascii="Arial" w:hAnsi="Arial" w:cs="Arial"/>
                <w:sz w:val="22"/>
                <w:szCs w:val="22"/>
                <w:lang w:val="en-GB"/>
              </w:rPr>
              <w:t>and resources were</w:t>
            </w:r>
            <w:r w:rsidR="003D3321">
              <w:rPr>
                <w:rFonts w:ascii="Arial" w:hAnsi="Arial" w:cs="Arial"/>
                <w:sz w:val="22"/>
                <w:szCs w:val="22"/>
                <w:lang w:val="en-GB"/>
              </w:rPr>
              <w:t xml:space="preserve"> available also were reported very favourably.  </w:t>
            </w:r>
            <w:r w:rsidR="00D039CE">
              <w:rPr>
                <w:rFonts w:ascii="Arial" w:hAnsi="Arial" w:cs="Arial"/>
                <w:sz w:val="22"/>
                <w:szCs w:val="22"/>
                <w:lang w:val="en-GB"/>
              </w:rPr>
              <w:t xml:space="preserve">There was a single instance of “Definitely Disagree” in response to the question regarding the availability of library resources.  </w:t>
            </w:r>
            <w:r w:rsidR="00D66F9A">
              <w:rPr>
                <w:rFonts w:ascii="Arial" w:hAnsi="Arial" w:cs="Arial"/>
                <w:sz w:val="22"/>
                <w:szCs w:val="22"/>
                <w:lang w:val="en-GB"/>
              </w:rPr>
              <w:t xml:space="preserve">The library does stock a variety of relevant material as well as providing digital access to many </w:t>
            </w:r>
            <w:r w:rsidR="009679AE">
              <w:rPr>
                <w:rFonts w:ascii="Arial" w:hAnsi="Arial" w:cs="Arial"/>
                <w:sz w:val="22"/>
                <w:szCs w:val="22"/>
                <w:lang w:val="en-GB"/>
              </w:rPr>
              <w:t>resources,</w:t>
            </w:r>
            <w:r w:rsidR="00D66F9A">
              <w:rPr>
                <w:rFonts w:ascii="Arial" w:hAnsi="Arial" w:cs="Arial"/>
                <w:sz w:val="22"/>
                <w:szCs w:val="22"/>
                <w:lang w:val="en-GB"/>
              </w:rPr>
              <w:t xml:space="preserve"> so I am not sure what this is in reference to.  </w:t>
            </w:r>
          </w:p>
          <w:p w14:paraId="24CFF0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1B8F1C" w14:textId="77777777" w:rsidR="00F04850" w:rsidRPr="004E3B2D" w:rsidRDefault="00F04850" w:rsidP="001753E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462DDF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2029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D3DA5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9334B75" w14:textId="61FE6B2C" w:rsidR="00B56BD3" w:rsidRPr="00C143C7" w:rsidRDefault="00BD04F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project was less successful this year in terms of producing a completed and well-finished model and this seemed to disappoint a number of the students.  Despite this, they have all achieved high grades as the less obvious successes have provided grounds for a richer reflection and evaluation of the project outcomes</w:t>
            </w:r>
            <w:r w:rsidR="004A1DF7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FE2A1B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CCCE1F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B447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AF0E47" w14:textId="757038AD" w:rsidR="00CB7638" w:rsidRDefault="00CB7638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E52E3" w14:textId="5250F993" w:rsidR="00114EA2" w:rsidRDefault="00BB68EE" w:rsidP="00C16475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unit is comprehensive, has a range of bespoke materials designed for use with its delivery and a wealth of information available to the students on the </w:t>
            </w:r>
            <w:r w:rsidR="00D10BE9">
              <w:rPr>
                <w:rFonts w:ascii="Arial" w:hAnsi="Arial" w:cs="Arial"/>
                <w:sz w:val="22"/>
                <w:szCs w:val="22"/>
                <w:lang w:val="en-GB"/>
              </w:rPr>
              <w:t xml:space="preserve">Moodle page.  </w:t>
            </w:r>
            <w:r w:rsidR="00114EA2">
              <w:rPr>
                <w:rFonts w:ascii="Arial" w:hAnsi="Arial" w:cs="Arial"/>
                <w:sz w:val="22"/>
                <w:szCs w:val="22"/>
                <w:lang w:val="en-GB"/>
              </w:rPr>
              <w:t xml:space="preserve">In future a greater emphasis should be placed on being prepared before the unit commences.  Perhaps some </w:t>
            </w:r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 xml:space="preserve">initial engagement </w:t>
            </w:r>
            <w:r w:rsidR="00CE773D">
              <w:rPr>
                <w:rFonts w:ascii="Arial" w:hAnsi="Arial" w:cs="Arial"/>
                <w:sz w:val="22"/>
                <w:szCs w:val="22"/>
                <w:lang w:val="en-GB"/>
              </w:rPr>
              <w:t>tasks</w:t>
            </w:r>
            <w:r w:rsidR="002F744D">
              <w:rPr>
                <w:rFonts w:ascii="Arial" w:hAnsi="Arial" w:cs="Arial"/>
                <w:sz w:val="22"/>
                <w:szCs w:val="22"/>
                <w:lang w:val="en-GB"/>
              </w:rPr>
              <w:t xml:space="preserve"> before it begins should be set to improve familiarity with the unit and concepts before it starts. </w:t>
            </w:r>
          </w:p>
          <w:p w14:paraId="1FC39236" w14:textId="77777777" w:rsidR="00F04850" w:rsidRPr="004E3B2D" w:rsidRDefault="00F04850" w:rsidP="009E397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084D8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06352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31B9E9" w14:textId="2B6B763D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8441F2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8441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441F2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C143C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E3977" w:rsidRPr="008441F2">
              <w:rPr>
                <w:rFonts w:ascii="Arial" w:hAnsi="Arial" w:cs="Arial"/>
                <w:sz w:val="22"/>
                <w:szCs w:val="22"/>
                <w:lang w:val="en-GB"/>
              </w:rPr>
              <w:t>Andrew Green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E773D">
              <w:rPr>
                <w:rFonts w:ascii="Arial" w:hAnsi="Arial" w:cs="Arial"/>
                <w:sz w:val="22"/>
                <w:szCs w:val="22"/>
                <w:lang w:val="en-GB"/>
              </w:rPr>
              <w:t>17/5/24</w:t>
            </w:r>
          </w:p>
          <w:p w14:paraId="36B607F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0607229" w14:textId="77777777" w:rsidR="00F04850" w:rsidRPr="004E3B2D" w:rsidRDefault="00F04850" w:rsidP="008441F2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BD0C95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379916" w14:textId="77777777" w:rsidR="00E72457" w:rsidRDefault="00E72457" w:rsidP="007D6054">
      <w:r>
        <w:separator/>
      </w:r>
    </w:p>
  </w:endnote>
  <w:endnote w:type="continuationSeparator" w:id="0">
    <w:p w14:paraId="3DF882F3" w14:textId="77777777" w:rsidR="00E72457" w:rsidRDefault="00E72457" w:rsidP="007D6054">
      <w:r>
        <w:continuationSeparator/>
      </w:r>
    </w:p>
  </w:endnote>
  <w:endnote w:type="continuationNotice" w:id="1">
    <w:p w14:paraId="6C351EE7" w14:textId="77777777" w:rsidR="004E6C0E" w:rsidRDefault="004E6C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2ED9D9" w14:textId="77777777" w:rsidR="00E72457" w:rsidRDefault="00E72457" w:rsidP="007D6054">
      <w:r>
        <w:separator/>
      </w:r>
    </w:p>
  </w:footnote>
  <w:footnote w:type="continuationSeparator" w:id="0">
    <w:p w14:paraId="61972F98" w14:textId="77777777" w:rsidR="00E72457" w:rsidRDefault="00E72457" w:rsidP="007D6054">
      <w:r>
        <w:continuationSeparator/>
      </w:r>
    </w:p>
  </w:footnote>
  <w:footnote w:type="continuationNotice" w:id="1">
    <w:p w14:paraId="13EDBFD8" w14:textId="77777777" w:rsidR="004E6C0E" w:rsidRDefault="004E6C0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755D97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7303676">
    <w:abstractNumId w:val="0"/>
  </w:num>
  <w:num w:numId="2" w16cid:durableId="96967210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doNotDisplayPageBoundarie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0459"/>
    <w:rsid w:val="00043849"/>
    <w:rsid w:val="00062F5A"/>
    <w:rsid w:val="00064609"/>
    <w:rsid w:val="00066FAF"/>
    <w:rsid w:val="000A2EA8"/>
    <w:rsid w:val="000A5FFF"/>
    <w:rsid w:val="000B1F40"/>
    <w:rsid w:val="000B5A53"/>
    <w:rsid w:val="000B65FD"/>
    <w:rsid w:val="000C273A"/>
    <w:rsid w:val="000E7575"/>
    <w:rsid w:val="000F29E3"/>
    <w:rsid w:val="00100928"/>
    <w:rsid w:val="00105113"/>
    <w:rsid w:val="00114EA2"/>
    <w:rsid w:val="0012079B"/>
    <w:rsid w:val="0012368B"/>
    <w:rsid w:val="00143DDD"/>
    <w:rsid w:val="001533F9"/>
    <w:rsid w:val="001572EE"/>
    <w:rsid w:val="00161F76"/>
    <w:rsid w:val="00172ADE"/>
    <w:rsid w:val="001753E4"/>
    <w:rsid w:val="001766DF"/>
    <w:rsid w:val="00181F8F"/>
    <w:rsid w:val="0018499F"/>
    <w:rsid w:val="001A52C2"/>
    <w:rsid w:val="001B3A43"/>
    <w:rsid w:val="001C3FEF"/>
    <w:rsid w:val="001D3BF7"/>
    <w:rsid w:val="001E4892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B2236"/>
    <w:rsid w:val="002C475E"/>
    <w:rsid w:val="002D1D27"/>
    <w:rsid w:val="002D4438"/>
    <w:rsid w:val="002D50E8"/>
    <w:rsid w:val="002F744D"/>
    <w:rsid w:val="00356E70"/>
    <w:rsid w:val="0036375A"/>
    <w:rsid w:val="003A15EB"/>
    <w:rsid w:val="003A1D90"/>
    <w:rsid w:val="003B1DC3"/>
    <w:rsid w:val="003B3367"/>
    <w:rsid w:val="003D3321"/>
    <w:rsid w:val="003F3BEE"/>
    <w:rsid w:val="0040002F"/>
    <w:rsid w:val="00401A10"/>
    <w:rsid w:val="004049F0"/>
    <w:rsid w:val="00414AF0"/>
    <w:rsid w:val="00436E1E"/>
    <w:rsid w:val="0046131B"/>
    <w:rsid w:val="00463AA4"/>
    <w:rsid w:val="004A1DF7"/>
    <w:rsid w:val="004A767D"/>
    <w:rsid w:val="004D2CE4"/>
    <w:rsid w:val="004E3B2D"/>
    <w:rsid w:val="004E6C0E"/>
    <w:rsid w:val="004F39DB"/>
    <w:rsid w:val="005135F0"/>
    <w:rsid w:val="00517468"/>
    <w:rsid w:val="00522441"/>
    <w:rsid w:val="0054482C"/>
    <w:rsid w:val="005671DD"/>
    <w:rsid w:val="005D2EF5"/>
    <w:rsid w:val="005D7603"/>
    <w:rsid w:val="005E12DB"/>
    <w:rsid w:val="00601A45"/>
    <w:rsid w:val="00610B96"/>
    <w:rsid w:val="00613D63"/>
    <w:rsid w:val="0064695C"/>
    <w:rsid w:val="00651111"/>
    <w:rsid w:val="006579F1"/>
    <w:rsid w:val="00670F2F"/>
    <w:rsid w:val="00677207"/>
    <w:rsid w:val="006A20D3"/>
    <w:rsid w:val="006A3063"/>
    <w:rsid w:val="006A679D"/>
    <w:rsid w:val="006B2DFC"/>
    <w:rsid w:val="006D3874"/>
    <w:rsid w:val="007050EA"/>
    <w:rsid w:val="00710D07"/>
    <w:rsid w:val="0074478A"/>
    <w:rsid w:val="0074749F"/>
    <w:rsid w:val="00747F26"/>
    <w:rsid w:val="00751B70"/>
    <w:rsid w:val="007676C4"/>
    <w:rsid w:val="0077160F"/>
    <w:rsid w:val="00775359"/>
    <w:rsid w:val="0078506D"/>
    <w:rsid w:val="007938D6"/>
    <w:rsid w:val="007956BA"/>
    <w:rsid w:val="007B2FD7"/>
    <w:rsid w:val="007C3BC4"/>
    <w:rsid w:val="007C651E"/>
    <w:rsid w:val="007D6054"/>
    <w:rsid w:val="007F1F8F"/>
    <w:rsid w:val="008000A6"/>
    <w:rsid w:val="00813437"/>
    <w:rsid w:val="00835597"/>
    <w:rsid w:val="00841AAC"/>
    <w:rsid w:val="008441F2"/>
    <w:rsid w:val="00870473"/>
    <w:rsid w:val="00876C79"/>
    <w:rsid w:val="00880903"/>
    <w:rsid w:val="0088615E"/>
    <w:rsid w:val="00894ED4"/>
    <w:rsid w:val="008974C1"/>
    <w:rsid w:val="008B4A68"/>
    <w:rsid w:val="008C2534"/>
    <w:rsid w:val="008D1E77"/>
    <w:rsid w:val="009160B2"/>
    <w:rsid w:val="00925BC1"/>
    <w:rsid w:val="00934282"/>
    <w:rsid w:val="009439EF"/>
    <w:rsid w:val="009679AE"/>
    <w:rsid w:val="00972487"/>
    <w:rsid w:val="009955B6"/>
    <w:rsid w:val="009965E9"/>
    <w:rsid w:val="009A1415"/>
    <w:rsid w:val="009E3977"/>
    <w:rsid w:val="00A0768A"/>
    <w:rsid w:val="00A24A58"/>
    <w:rsid w:val="00A826FC"/>
    <w:rsid w:val="00AA4DCC"/>
    <w:rsid w:val="00AB0DF2"/>
    <w:rsid w:val="00AB5BC9"/>
    <w:rsid w:val="00AC601F"/>
    <w:rsid w:val="00AD3635"/>
    <w:rsid w:val="00AF015C"/>
    <w:rsid w:val="00B27DDB"/>
    <w:rsid w:val="00B36700"/>
    <w:rsid w:val="00B504E0"/>
    <w:rsid w:val="00B56BD3"/>
    <w:rsid w:val="00B74DE2"/>
    <w:rsid w:val="00B86A78"/>
    <w:rsid w:val="00B9262F"/>
    <w:rsid w:val="00BB01C1"/>
    <w:rsid w:val="00BB0A6F"/>
    <w:rsid w:val="00BB68EE"/>
    <w:rsid w:val="00BD04FE"/>
    <w:rsid w:val="00BE2363"/>
    <w:rsid w:val="00BE2977"/>
    <w:rsid w:val="00C143C7"/>
    <w:rsid w:val="00C16017"/>
    <w:rsid w:val="00C16475"/>
    <w:rsid w:val="00C234CC"/>
    <w:rsid w:val="00C26B4A"/>
    <w:rsid w:val="00C5469E"/>
    <w:rsid w:val="00C67909"/>
    <w:rsid w:val="00C86EC1"/>
    <w:rsid w:val="00C914CD"/>
    <w:rsid w:val="00CB2CB4"/>
    <w:rsid w:val="00CB697F"/>
    <w:rsid w:val="00CB7638"/>
    <w:rsid w:val="00CC007D"/>
    <w:rsid w:val="00CE773D"/>
    <w:rsid w:val="00D039CE"/>
    <w:rsid w:val="00D10BE9"/>
    <w:rsid w:val="00D14537"/>
    <w:rsid w:val="00D408C8"/>
    <w:rsid w:val="00D66F9A"/>
    <w:rsid w:val="00D809D2"/>
    <w:rsid w:val="00D9145E"/>
    <w:rsid w:val="00DB3FD8"/>
    <w:rsid w:val="00DC5DB3"/>
    <w:rsid w:val="00DD04F5"/>
    <w:rsid w:val="00DD768B"/>
    <w:rsid w:val="00E111D8"/>
    <w:rsid w:val="00E130F1"/>
    <w:rsid w:val="00E24397"/>
    <w:rsid w:val="00E312D1"/>
    <w:rsid w:val="00E713B8"/>
    <w:rsid w:val="00E72457"/>
    <w:rsid w:val="00E7506A"/>
    <w:rsid w:val="00E76D78"/>
    <w:rsid w:val="00E94D7A"/>
    <w:rsid w:val="00E97060"/>
    <w:rsid w:val="00EC1534"/>
    <w:rsid w:val="00F04850"/>
    <w:rsid w:val="00F07558"/>
    <w:rsid w:val="00F12698"/>
    <w:rsid w:val="00F40A90"/>
    <w:rsid w:val="00F9350C"/>
    <w:rsid w:val="00FC3961"/>
    <w:rsid w:val="2743E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452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1</Pages>
  <Words>379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Andrew Green</cp:lastModifiedBy>
  <cp:revision>55</cp:revision>
  <cp:lastPrinted>2009-06-12T12:35:00Z</cp:lastPrinted>
  <dcterms:created xsi:type="dcterms:W3CDTF">2021-05-24T12:37:00Z</dcterms:created>
  <dcterms:modified xsi:type="dcterms:W3CDTF">2024-05-17T13:40:00Z</dcterms:modified>
</cp:coreProperties>
</file>