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838A1" w14:textId="4204E7D6" w:rsidR="00840C0E" w:rsidRPr="00840C0E" w:rsidRDefault="00840C0E" w:rsidP="00EC1C69">
      <w:pPr>
        <w:rPr>
          <w:b/>
          <w:bCs/>
        </w:rPr>
      </w:pPr>
      <w:r w:rsidRPr="00840C0E">
        <w:rPr>
          <w:b/>
          <w:bCs/>
        </w:rPr>
        <w:t>The Medieval Warm Period and the Rise of London: Climate, Innovation, and Urban Transformation (950–1250 CE)</w:t>
      </w:r>
    </w:p>
    <w:p w14:paraId="63E5A76F" w14:textId="77777777" w:rsidR="00840C0E" w:rsidRDefault="00840C0E" w:rsidP="00EC1C69"/>
    <w:p w14:paraId="47BB76B2" w14:textId="7C7B30BA" w:rsidR="00EC1C69" w:rsidRDefault="00EC1C69" w:rsidP="00EC1C69">
      <w:r w:rsidRPr="00EC1C69">
        <w:t>The Medieval Warm Period (MWP), spanning approximately 950 to 1250 CE, represents a climatically anomalous era of relatively warmer temperatures across much of the Northern Hemisphere, particularly Europe</w:t>
      </w:r>
      <w:r w:rsidR="00F22CC8">
        <w:t>, first identified by Hubert Lamb in 1965 (as the “Medieval Warm Epoch”)</w:t>
      </w:r>
      <w:r w:rsidRPr="00EC1C69">
        <w:t>.</w:t>
      </w:r>
      <w:r w:rsidR="00F22CC8">
        <w:rPr>
          <w:rStyle w:val="FootnoteReference"/>
        </w:rPr>
        <w:footnoteReference w:id="1"/>
      </w:r>
      <w:r w:rsidRPr="00EC1C69">
        <w:t xml:space="preserve"> While the specific regional impacts of this warming trend have been the subject of scholarly debate, its influence on societal, economic, and urban developments is widely acknowledged. London, emerging as a significant urban </w:t>
      </w:r>
      <w:r w:rsidR="00F22CC8" w:rsidRPr="00EC1C69">
        <w:t>centre</w:t>
      </w:r>
      <w:r w:rsidRPr="00EC1C69">
        <w:t xml:space="preserve"> during this period, offers a compelling case study in understanding how climatic and environmental shifts can intersect with human agency and socio-economic structures to drive urban growth. This essay critically examines the role of the MWP in shaping London’s trajectory during the High Middle Ages, situating this analysis within broader historiographical and cultural contexts.</w:t>
      </w:r>
    </w:p>
    <w:p w14:paraId="5E433116" w14:textId="77777777" w:rsidR="00EC1C69" w:rsidRPr="00EC1C69" w:rsidRDefault="00EC1C69" w:rsidP="00EC1C69"/>
    <w:p w14:paraId="1B0EDF1F" w14:textId="79227340" w:rsidR="00EC1C69" w:rsidRDefault="00EC1C69" w:rsidP="00EC1C69">
      <w:r w:rsidRPr="00EC1C69">
        <w:t>The Medieval Warm Period is characteri</w:t>
      </w:r>
      <w:r w:rsidR="00840C0E">
        <w:t>s</w:t>
      </w:r>
      <w:r w:rsidRPr="00EC1C69">
        <w:t>ed by an approximate 1–2°C increase in average temperatures in parts of Europe, a shift that profoundly influenced agricultural and economic patterns. Compared to the preceding Early Middle Ages, the MWP’s climate was more stable and conducive to agricultural expansion. For England, the milder winters and longer growing seasons allowed the cultivation of previously marginal lands and an increase in overall agricultural yields.</w:t>
      </w:r>
      <w:r w:rsidR="00840C0E">
        <w:rPr>
          <w:rStyle w:val="FootnoteReference"/>
        </w:rPr>
        <w:footnoteReference w:id="2"/>
      </w:r>
      <w:r w:rsidRPr="00EC1C69">
        <w:t xml:space="preserve"> This climatic stability underpinned broader societal transformations, creating the conditions necessary for urban expansion and demographic growth.</w:t>
      </w:r>
    </w:p>
    <w:p w14:paraId="32EF48E3" w14:textId="77777777" w:rsidR="00F22CC8" w:rsidRPr="00EC1C69" w:rsidRDefault="00F22CC8" w:rsidP="00EC1C69"/>
    <w:p w14:paraId="249263FB" w14:textId="3F6C7D47" w:rsidR="00EC1C69" w:rsidRDefault="00EC1C69" w:rsidP="00EC1C69">
      <w:r w:rsidRPr="00EC1C69">
        <w:t>Scholars have long debated the extent to which climatic factors alone can account for such changes, emphasi</w:t>
      </w:r>
      <w:r w:rsidR="00840C0E">
        <w:t>s</w:t>
      </w:r>
      <w:r w:rsidRPr="00EC1C69">
        <w:t xml:space="preserve">ing the interplay between environmental conditions and human innovation. In England, innovations such as the heavy </w:t>
      </w:r>
      <w:proofErr w:type="spellStart"/>
      <w:r w:rsidRPr="00EC1C69">
        <w:t>plow</w:t>
      </w:r>
      <w:proofErr w:type="spellEnd"/>
      <w:r w:rsidRPr="00EC1C69">
        <w:t xml:space="preserve"> and the three-field system complemented the climatic advantages, allowing medieval farmers to maximi</w:t>
      </w:r>
      <w:r w:rsidR="00840C0E">
        <w:t>s</w:t>
      </w:r>
      <w:r w:rsidRPr="00EC1C69">
        <w:t xml:space="preserve">e productivity. These developments provided the material foundation for population growth and the emergence of trade networks that increasingly </w:t>
      </w:r>
      <w:r w:rsidR="00F22CC8" w:rsidRPr="00EC1C69">
        <w:t>centred</w:t>
      </w:r>
      <w:r w:rsidRPr="00EC1C69">
        <w:t xml:space="preserve"> on urban hubs like London.</w:t>
      </w:r>
      <w:r w:rsidR="00F22CC8">
        <w:t xml:space="preserve"> </w:t>
      </w:r>
      <w:r w:rsidR="00F22CC8" w:rsidRPr="00F22CC8">
        <w:t>As historian Lynn White Jr. notes, “The wide application of the heavy plough in northern Europe was only the first major element in the agricultural revolution of the early Middle Ages</w:t>
      </w:r>
      <w:r w:rsidR="00F22CC8">
        <w:t>.</w:t>
      </w:r>
      <w:r w:rsidR="00F22CC8" w:rsidRPr="00F22CC8">
        <w:t>”</w:t>
      </w:r>
      <w:r w:rsidR="00F22CC8">
        <w:rPr>
          <w:rStyle w:val="FootnoteReference"/>
        </w:rPr>
        <w:footnoteReference w:id="3"/>
      </w:r>
    </w:p>
    <w:p w14:paraId="0448521B" w14:textId="77777777" w:rsidR="00EC1C69" w:rsidRPr="00EC1C69" w:rsidRDefault="00EC1C69" w:rsidP="00EC1C69"/>
    <w:p w14:paraId="48462498" w14:textId="42E042EB" w:rsidR="00EC1C69" w:rsidRPr="00EC1C69" w:rsidRDefault="00EC1C69" w:rsidP="00EC1C69">
      <w:r w:rsidRPr="00EC1C69">
        <w:t xml:space="preserve">The agricultural boom </w:t>
      </w:r>
      <w:r w:rsidR="00F22CC8" w:rsidRPr="00EC1C69">
        <w:t>catalysed</w:t>
      </w:r>
      <w:r w:rsidRPr="00EC1C69">
        <w:t xml:space="preserve"> by the MWP was instrumental in fostering London’s growth. Surplus production, enabled by </w:t>
      </w:r>
      <w:r w:rsidR="00F22CC8" w:rsidRPr="00EC1C69">
        <w:t>favourable</w:t>
      </w:r>
      <w:r w:rsidRPr="00EC1C69">
        <w:t xml:space="preserve"> weather and technological advancements, freed portions of the rural population from subsistence farming, facilitating their migration to urban </w:t>
      </w:r>
      <w:r w:rsidR="00F22CC8" w:rsidRPr="00EC1C69">
        <w:t>centres</w:t>
      </w:r>
      <w:r w:rsidR="00F22CC8">
        <w:t xml:space="preserve">. Georges </w:t>
      </w:r>
      <w:proofErr w:type="spellStart"/>
      <w:r w:rsidR="00F22CC8">
        <w:t>Duby</w:t>
      </w:r>
      <w:proofErr w:type="spellEnd"/>
      <w:r w:rsidR="00F22CC8">
        <w:t xml:space="preserve"> notes </w:t>
      </w:r>
      <w:r w:rsidR="00F22CC8">
        <w:t>“Medieval towns like London emerged as reflections of the agricultural revolution, their prosperity rooted in surplus production and trade fostered by climatic stability.”</w:t>
      </w:r>
      <w:r w:rsidR="00F22CC8">
        <w:rPr>
          <w:rStyle w:val="FootnoteReference"/>
        </w:rPr>
        <w:footnoteReference w:id="4"/>
      </w:r>
      <w:r w:rsidRPr="00EC1C69">
        <w:t xml:space="preserve"> London, strategically </w:t>
      </w:r>
      <w:r w:rsidRPr="00EC1C69">
        <w:lastRenderedPageBreak/>
        <w:t xml:space="preserve">situated on the </w:t>
      </w:r>
      <w:proofErr w:type="gramStart"/>
      <w:r w:rsidRPr="00EC1C69">
        <w:t>River</w:t>
      </w:r>
      <w:proofErr w:type="gramEnd"/>
      <w:r w:rsidRPr="00EC1C69">
        <w:t xml:space="preserve"> Thames, became a focal point for the exchange of goods and </w:t>
      </w:r>
      <w:r w:rsidR="00F22CC8" w:rsidRPr="00EC1C69">
        <w:t>labour</w:t>
      </w:r>
      <w:r w:rsidR="00F66CC0">
        <w:t>,</w:t>
      </w:r>
      <w:r w:rsidRPr="00EC1C69">
        <w:t xml:space="preserve"> function</w:t>
      </w:r>
      <w:r w:rsidR="00F66CC0">
        <w:t>ing</w:t>
      </w:r>
      <w:r w:rsidRPr="00EC1C69">
        <w:t xml:space="preserve"> as both a transportation corridor and a commercial artery, connecting London to regional and international trade networks. Agricultural surplus from the surrounding countryside was transported to London, where it was marketed and distributed. The city’s role as a commercial hub was further solidified as merchants, artisans, and laborers converged to take advantage of these economic opportunities</w:t>
      </w:r>
      <w:r w:rsidR="00F22CC8">
        <w:t>, and this</w:t>
      </w:r>
      <w:r w:rsidRPr="00EC1C69">
        <w:t xml:space="preserve"> rural-to-urban migration not only </w:t>
      </w:r>
      <w:r w:rsidR="00F22CC8" w:rsidRPr="00EC1C69">
        <w:t>fuelled</w:t>
      </w:r>
      <w:r w:rsidRPr="00EC1C69">
        <w:t xml:space="preserve"> London’s demographic expansion but also diversified its social composition, setting the stage for its transformation into a vibrant, multi-faceted urban </w:t>
      </w:r>
      <w:r w:rsidR="00F22CC8" w:rsidRPr="00EC1C69">
        <w:t>centre</w:t>
      </w:r>
      <w:r w:rsidRPr="00EC1C69">
        <w:t>.</w:t>
      </w:r>
      <w:r w:rsidR="00840C0E">
        <w:rPr>
          <w:rStyle w:val="FootnoteReference"/>
        </w:rPr>
        <w:footnoteReference w:id="5"/>
      </w:r>
    </w:p>
    <w:p w14:paraId="45F6C997" w14:textId="51D5AB87" w:rsidR="00EC1C69" w:rsidRDefault="00EC1C69" w:rsidP="00EC1C69">
      <w:r w:rsidRPr="00EC1C69">
        <w:t>The significance of agricultural surplus in this period extends beyond its material contributions. Scholars have argued that the availability of surplus facilitated the speciali</w:t>
      </w:r>
      <w:r w:rsidR="00840C0E">
        <w:t>s</w:t>
      </w:r>
      <w:r w:rsidRPr="00EC1C69">
        <w:t xml:space="preserve">ation of </w:t>
      </w:r>
      <w:r w:rsidR="00F22CC8" w:rsidRPr="00EC1C69">
        <w:t>labour</w:t>
      </w:r>
      <w:r w:rsidRPr="00EC1C69">
        <w:t xml:space="preserve"> and the development of markets, creating a self-reinforcing cycle of economic growth. London’s rise during the MWP can thus be understood as part of a broader pattern of urbani</w:t>
      </w:r>
      <w:r w:rsidR="00840C0E">
        <w:t>s</w:t>
      </w:r>
      <w:r w:rsidRPr="00EC1C69">
        <w:t>ation seen across Europe, reflecting the interplay of climatic, economic, and social dynamics.</w:t>
      </w:r>
    </w:p>
    <w:p w14:paraId="2DB779DE" w14:textId="77777777" w:rsidR="00F22CC8" w:rsidRPr="00EC1C69" w:rsidRDefault="00F22CC8" w:rsidP="00EC1C69">
      <w:pPr>
        <w:rPr>
          <w:b/>
          <w:bCs/>
        </w:rPr>
      </w:pPr>
    </w:p>
    <w:p w14:paraId="50C31EB1" w14:textId="43E8BF8F" w:rsidR="00EC1C69" w:rsidRDefault="00EC1C69" w:rsidP="00EC1C69">
      <w:r w:rsidRPr="00EC1C69">
        <w:t xml:space="preserve">One of the most pronounced effects of the MWP on London was its integration into expanding trade networks, both domestic and international. England’s economy during this period began to diversify, with increasing emphasis on the production and export of goods such as wool, textiles, and metalwork. London’s location on the Thames facilitated its emergence as a key node in these networks, serving as both a </w:t>
      </w:r>
      <w:r w:rsidR="00F22CC8" w:rsidRPr="00EC1C69">
        <w:t>centre</w:t>
      </w:r>
      <w:r w:rsidRPr="00EC1C69">
        <w:t xml:space="preserve"> of production and a gateway for international trade.</w:t>
      </w:r>
      <w:r w:rsidR="00840C0E">
        <w:rPr>
          <w:rStyle w:val="FootnoteReference"/>
        </w:rPr>
        <w:footnoteReference w:id="6"/>
      </w:r>
    </w:p>
    <w:p w14:paraId="70F453E5" w14:textId="77777777" w:rsidR="00F22CC8" w:rsidRPr="00EC1C69" w:rsidRDefault="00F22CC8" w:rsidP="00EC1C69"/>
    <w:p w14:paraId="77AA6EAA" w14:textId="77777777" w:rsidR="000A2050" w:rsidRDefault="00EC1C69" w:rsidP="00EC1C69">
      <w:r w:rsidRPr="00EC1C69">
        <w:t>The production of wool</w:t>
      </w:r>
      <w:r w:rsidR="00F22CC8" w:rsidRPr="00EC1C69">
        <w:t xml:space="preserve"> exemplifies</w:t>
      </w:r>
      <w:r w:rsidRPr="00EC1C69">
        <w:t xml:space="preserve"> the intersection of climatic and economic factors. Warmer temperatures during the MWP supported the growth of sheep pastures, enabling England to produce high-quality wool that became a cornerstone of its export economy.</w:t>
      </w:r>
      <w:r w:rsidR="00F22CC8">
        <w:rPr>
          <w:rStyle w:val="FootnoteReference"/>
        </w:rPr>
        <w:footnoteReference w:id="7"/>
      </w:r>
      <w:r w:rsidRPr="00EC1C69">
        <w:t xml:space="preserve"> London’s ports facilitated the export of wool to Flanders and other European markets, while simultaneously importing luxury goods such as wine, spices, and fine textiles</w:t>
      </w:r>
      <w:r w:rsidR="00F22CC8">
        <w:t xml:space="preserve">. The domestic wine industry also flourished because of this climactic change </w:t>
      </w:r>
      <w:r w:rsidR="000A2050">
        <w:t xml:space="preserve">as </w:t>
      </w:r>
      <w:r w:rsidR="000A2050" w:rsidRPr="000A2050">
        <w:t>Gavin Schmidt</w:t>
      </w:r>
      <w:r w:rsidR="000A2050">
        <w:t xml:space="preserve">, a climate modeller for NASA explored in his </w:t>
      </w:r>
      <w:proofErr w:type="spellStart"/>
      <w:r w:rsidR="000A2050">
        <w:t>RealClimate</w:t>
      </w:r>
      <w:proofErr w:type="spellEnd"/>
      <w:r w:rsidR="000A2050">
        <w:t xml:space="preserve"> blog post:</w:t>
      </w:r>
    </w:p>
    <w:p w14:paraId="06257931" w14:textId="77777777" w:rsidR="000A2050" w:rsidRDefault="000A2050" w:rsidP="00EC1C69"/>
    <w:p w14:paraId="27B475E2" w14:textId="48AE3013" w:rsidR="000A2050" w:rsidRDefault="000A2050" w:rsidP="000A2050">
      <w:pPr>
        <w:ind w:left="720"/>
      </w:pPr>
      <w:r w:rsidRPr="000A2050">
        <w:t>The earliest documentation that is better than anecdotal is from the Domesday Book (1087) – an early census that the new Norman king commissioned to assess his new English dominions, including the size of farms, population etc. Being relatively ‘</w:t>
      </w:r>
      <w:proofErr w:type="spellStart"/>
      <w:r w:rsidRPr="000A2050">
        <w:t>frenchified</w:t>
      </w:r>
      <w:proofErr w:type="spellEnd"/>
      <w:r w:rsidRPr="000A2050">
        <w:t xml:space="preserve">’, the Normans (who had originally come from Viking stock) were quite keen on wine drinking (rather than mead or ale) and so made special note of existing vineyards and where the many new vines were being planted. Sources differ a little on how many vineyards are included in the book: </w:t>
      </w:r>
      <w:proofErr w:type="spellStart"/>
      <w:r w:rsidRPr="000A2050">
        <w:lastRenderedPageBreak/>
        <w:t>Selley</w:t>
      </w:r>
      <w:proofErr w:type="spellEnd"/>
      <w:r w:rsidRPr="000A2050">
        <w:t xml:space="preserve"> quotes Unwin</w:t>
      </w:r>
      <w:r>
        <w:rPr>
          <w:rStyle w:val="FootnoteReference"/>
        </w:rPr>
        <w:footnoteReference w:id="8"/>
      </w:r>
      <w:r>
        <w:t xml:space="preserve"> </w:t>
      </w:r>
      <w:r w:rsidRPr="000A2050">
        <w:t>who records 46 vineyards across Southern England (42 unambiguous sites, 4 less direct)</w:t>
      </w:r>
      <w:r>
        <w:t>.</w:t>
      </w:r>
      <w:r>
        <w:rPr>
          <w:rStyle w:val="FootnoteReference"/>
        </w:rPr>
        <w:footnoteReference w:id="9"/>
      </w:r>
      <w:r w:rsidRPr="000A2050">
        <w:t> </w:t>
      </w:r>
    </w:p>
    <w:p w14:paraId="17A45DEE" w14:textId="77777777" w:rsidR="000A2050" w:rsidRDefault="000A2050" w:rsidP="00EC1C69"/>
    <w:p w14:paraId="7C10333C" w14:textId="5D3EAE36" w:rsidR="00F22CC8" w:rsidRPr="00EC1C69" w:rsidRDefault="00EC1C69" w:rsidP="00EC1C69">
      <w:r w:rsidRPr="00EC1C69">
        <w:t>This dynamic exchange fostered the rise of a merchant class and the establishment of guilds, institutions that played a critical role in regulating trade and maintaining economic stability.</w:t>
      </w:r>
    </w:p>
    <w:p w14:paraId="2B1DAC0D" w14:textId="6133F30B" w:rsidR="00EC1C69" w:rsidRDefault="00EC1C69" w:rsidP="00EC1C69">
      <w:r w:rsidRPr="00EC1C69">
        <w:t>The Norman</w:t>
      </w:r>
      <w:r w:rsidR="00F22CC8">
        <w:t xml:space="preserve">s </w:t>
      </w:r>
      <w:r w:rsidRPr="00EC1C69">
        <w:t>further accelerated London’s economic and infrastructural development</w:t>
      </w:r>
      <w:r w:rsidR="00F22CC8">
        <w:t xml:space="preserve">, </w:t>
      </w:r>
      <w:r w:rsidRPr="00EC1C69">
        <w:t>recogni</w:t>
      </w:r>
      <w:r w:rsidR="00F22CC8">
        <w:t>s</w:t>
      </w:r>
      <w:r w:rsidRPr="00EC1C69">
        <w:t>ing the city’s strategic importance</w:t>
      </w:r>
      <w:r w:rsidR="00F22CC8">
        <w:t xml:space="preserve"> by </w:t>
      </w:r>
      <w:r w:rsidRPr="00EC1C69">
        <w:t>invest</w:t>
      </w:r>
      <w:r w:rsidR="00F22CC8">
        <w:t>ing</w:t>
      </w:r>
      <w:r w:rsidRPr="00EC1C69">
        <w:t xml:space="preserve"> in fortifications, administrative </w:t>
      </w:r>
      <w:r w:rsidR="00F22CC8" w:rsidRPr="00EC1C69">
        <w:t>buildings,</w:t>
      </w:r>
      <w:r w:rsidRPr="00EC1C69">
        <w:t xml:space="preserve"> and commercial infrastructure. The construction of the Tower of London, for example, not only symboli</w:t>
      </w:r>
      <w:r w:rsidR="00F22CC8">
        <w:t>s</w:t>
      </w:r>
      <w:r w:rsidRPr="00EC1C69">
        <w:t xml:space="preserve">ed Norman authority but also underscored the city’s growing political and economic significance. These developments, driven by climatic, </w:t>
      </w:r>
      <w:proofErr w:type="gramStart"/>
      <w:r w:rsidRPr="00EC1C69">
        <w:t>economic</w:t>
      </w:r>
      <w:proofErr w:type="gramEnd"/>
      <w:r w:rsidRPr="00EC1C69">
        <w:t xml:space="preserve"> and political factors, highlight the multifaceted nature of London’s growth during the MWP.</w:t>
      </w:r>
      <w:r w:rsidR="00F22CC8">
        <w:t xml:space="preserve"> </w:t>
      </w:r>
    </w:p>
    <w:p w14:paraId="1DA4EAA3" w14:textId="77777777" w:rsidR="00F22CC8" w:rsidRPr="00EC1C69" w:rsidRDefault="00F22CC8" w:rsidP="00EC1C69"/>
    <w:p w14:paraId="1E3B7F57" w14:textId="76AE39EE" w:rsidR="00EC1C69" w:rsidRPr="00EC1C69" w:rsidRDefault="00EC1C69" w:rsidP="00EC1C69">
      <w:r w:rsidRPr="00EC1C69">
        <w:t>The Medieval Warm Period not only shaped London’s economic fortunes but also had profound implications for its social and political structures. As the city’s population expanded, so too did its social complexity. The influx of migrants from rural areas and foreign lands created a cosmopolitan urban environment, characteri</w:t>
      </w:r>
      <w:r w:rsidR="00840C0E">
        <w:t>s</w:t>
      </w:r>
      <w:r w:rsidRPr="00EC1C69">
        <w:t xml:space="preserve">ed by cultural diversity and economic dynamism. Distinct </w:t>
      </w:r>
      <w:r w:rsidR="00F22CC8" w:rsidRPr="00EC1C69">
        <w:t>neighbourhoods</w:t>
      </w:r>
      <w:r w:rsidRPr="00EC1C69">
        <w:t xml:space="preserve"> emerged, each reflecting the occupations, origins, and social status of their inhabitants.</w:t>
      </w:r>
    </w:p>
    <w:p w14:paraId="6B90EE9D" w14:textId="0B20AC3C" w:rsidR="00EC1C69" w:rsidRDefault="00EC1C69" w:rsidP="00EC1C69">
      <w:r w:rsidRPr="00EC1C69">
        <w:t>This period also witnessed significant developments in governance and urban organi</w:t>
      </w:r>
      <w:r w:rsidR="00F22CC8">
        <w:t>s</w:t>
      </w:r>
      <w:r w:rsidRPr="00EC1C69">
        <w:t>ation</w:t>
      </w:r>
      <w:r w:rsidR="00F22CC8">
        <w:t xml:space="preserve"> - b</w:t>
      </w:r>
      <w:r w:rsidRPr="00EC1C69">
        <w:t xml:space="preserve">y the late 12th century, London had established a degree of self-governance, with the election of city officials and the formation of a mayoralty. These administrative innovations were necessitated by the city’s expanding population and economic activity, marking an important step in its evolution as a </w:t>
      </w:r>
      <w:r w:rsidR="00F22CC8" w:rsidRPr="00EC1C69">
        <w:t>centre</w:t>
      </w:r>
      <w:r w:rsidRPr="00EC1C69">
        <w:t xml:space="preserve"> of political power. Scholars have noted that London’s governance during this period reflected broader trends in medieval urbani</w:t>
      </w:r>
      <w:r w:rsidR="00840C0E">
        <w:t>s</w:t>
      </w:r>
      <w:r w:rsidRPr="00EC1C69">
        <w:t xml:space="preserve">ation, where economic prosperity often went </w:t>
      </w:r>
      <w:proofErr w:type="gramStart"/>
      <w:r w:rsidRPr="00EC1C69">
        <w:t>hand-in-hand</w:t>
      </w:r>
      <w:proofErr w:type="gramEnd"/>
      <w:r w:rsidRPr="00EC1C69">
        <w:t xml:space="preserve"> with political autonomy.</w:t>
      </w:r>
    </w:p>
    <w:p w14:paraId="1C4DFBA2" w14:textId="77777777" w:rsidR="00F22CC8" w:rsidRDefault="00F22CC8" w:rsidP="00EC1C69"/>
    <w:p w14:paraId="712719F4" w14:textId="075305D7" w:rsidR="00F22CC8" w:rsidRDefault="00F22CC8" w:rsidP="00F22CC8">
      <w:r w:rsidRPr="00EC1C69">
        <w:t>The medieval city also saw the establishment of key religious and commercial landmarks, including St. Paul’s Cathedral and various markets, which became focal points for civic life.</w:t>
      </w:r>
      <w:r w:rsidR="00840C0E">
        <w:rPr>
          <w:rStyle w:val="FootnoteReference"/>
        </w:rPr>
        <w:footnoteReference w:id="10"/>
      </w:r>
      <w:r w:rsidRPr="00EC1C69">
        <w:t xml:space="preserve"> London’s foundational growth </w:t>
      </w:r>
      <w:r w:rsidR="000A2050">
        <w:t>at this time</w:t>
      </w:r>
      <w:r w:rsidRPr="00EC1C69">
        <w:t xml:space="preserve"> was not just a </w:t>
      </w:r>
      <w:r w:rsidR="000A2050">
        <w:t xml:space="preserve">case </w:t>
      </w:r>
      <w:r w:rsidRPr="00EC1C69">
        <w:t xml:space="preserve">of economic expansion but also </w:t>
      </w:r>
      <w:r w:rsidR="000A2050">
        <w:t xml:space="preserve">saw </w:t>
      </w:r>
      <w:r w:rsidRPr="00EC1C69">
        <w:t>cultural and political consolidation, laying the groundwork for its enduring significance in English history.</w:t>
      </w:r>
      <w:r>
        <w:t xml:space="preserve"> </w:t>
      </w:r>
    </w:p>
    <w:p w14:paraId="3309A8FA" w14:textId="77777777" w:rsidR="00F22CC8" w:rsidRDefault="00F22CC8" w:rsidP="00F22CC8"/>
    <w:p w14:paraId="7C248088" w14:textId="15A53880" w:rsidR="00F22CC8" w:rsidRDefault="00F22CC8" w:rsidP="00F22CC8">
      <w:r>
        <w:t xml:space="preserve">Nothing highlights this consolidation more than the Common Seal of London, used by the newly incorporated </w:t>
      </w:r>
      <w:r w:rsidRPr="00F22CC8">
        <w:t>City of London</w:t>
      </w:r>
      <w:r>
        <w:t>, which today still stands as the oldest continuous municipal democracy in the world.</w:t>
      </w:r>
      <w:r>
        <w:rPr>
          <w:rStyle w:val="FootnoteReference"/>
        </w:rPr>
        <w:footnoteReference w:id="11"/>
      </w:r>
      <w:r>
        <w:t xml:space="preserve"> </w:t>
      </w:r>
    </w:p>
    <w:p w14:paraId="1F63E1B0" w14:textId="77777777" w:rsidR="00F22CC8" w:rsidRDefault="00F22CC8" w:rsidP="00F22CC8"/>
    <w:p w14:paraId="6E9C0ACB" w14:textId="75F040C9" w:rsidR="00123466" w:rsidRDefault="00840C0E" w:rsidP="00123466">
      <w:pPr>
        <w:keepNext/>
      </w:pPr>
      <w:r>
        <w:rPr>
          <w:noProof/>
        </w:rPr>
        <w:drawing>
          <wp:inline distT="0" distB="0" distL="0" distR="0" wp14:anchorId="1CF263A5" wp14:editId="2F41EDED">
            <wp:extent cx="5731510" cy="3818255"/>
            <wp:effectExtent l="0" t="0" r="0" b="4445"/>
            <wp:docPr id="416622215" name="Picture 2" descr="A close-up of a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622215" name="Picture 2" descr="A close-up of a coi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818255"/>
                    </a:xfrm>
                    <a:prstGeom prst="rect">
                      <a:avLst/>
                    </a:prstGeom>
                  </pic:spPr>
                </pic:pic>
              </a:graphicData>
            </a:graphic>
          </wp:inline>
        </w:drawing>
      </w:r>
    </w:p>
    <w:p w14:paraId="7E3F9F97" w14:textId="0D069463" w:rsidR="00123466" w:rsidRDefault="00123466" w:rsidP="00123466">
      <w:pPr>
        <w:pStyle w:val="Caption"/>
      </w:pPr>
      <w:r>
        <w:t xml:space="preserve">Figure </w:t>
      </w:r>
      <w:r>
        <w:fldChar w:fldCharType="begin"/>
      </w:r>
      <w:r>
        <w:instrText xml:space="preserve"> SEQ Figure \* ARABIC </w:instrText>
      </w:r>
      <w:r>
        <w:fldChar w:fldCharType="separate"/>
      </w:r>
      <w:r>
        <w:rPr>
          <w:noProof/>
        </w:rPr>
        <w:t>1</w:t>
      </w:r>
      <w:r>
        <w:fldChar w:fldCharType="end"/>
      </w:r>
      <w:r w:rsidRPr="00AE339A">
        <w:t xml:space="preserve">. </w:t>
      </w:r>
      <w:r w:rsidRPr="00123466">
        <w:t>City of London Common Seal. Becket is shown surrounded by both clergy and merchants, with the City of London below.</w:t>
      </w:r>
      <w:r w:rsidR="00840C0E">
        <w:t xml:space="preserve"> </w:t>
      </w:r>
      <w:r w:rsidRPr="00123466">
        <w:t>Museum of London</w:t>
      </w:r>
      <w:r>
        <w:t xml:space="preserve"> </w:t>
      </w:r>
      <w:r w:rsidRPr="00123466">
        <w:t>Origin/Date</w:t>
      </w:r>
      <w:r w:rsidRPr="00123466">
        <w:rPr>
          <w:b/>
          <w:bCs/>
        </w:rPr>
        <w:t>:</w:t>
      </w:r>
      <w:r w:rsidRPr="00123466">
        <w:t> England || c. 1219 (?)</w:t>
      </w:r>
    </w:p>
    <w:p w14:paraId="18C61A6E" w14:textId="410CA4FA" w:rsidR="00F22CC8" w:rsidRPr="00EC1C69" w:rsidRDefault="00F22CC8" w:rsidP="00F22CC8">
      <w:r w:rsidRPr="00EC1C69">
        <w:t xml:space="preserve">The Common Seal of London </w:t>
      </w:r>
      <w:r>
        <w:t xml:space="preserve">is </w:t>
      </w:r>
      <w:r w:rsidRPr="00EC1C69">
        <w:t>often recogni</w:t>
      </w:r>
      <w:r>
        <w:t>s</w:t>
      </w:r>
      <w:r w:rsidRPr="00EC1C69">
        <w:t>ed as one of the most significant corporate seals</w:t>
      </w:r>
      <w:r>
        <w:t xml:space="preserve">, </w:t>
      </w:r>
      <w:r>
        <w:t>is notable in</w:t>
      </w:r>
      <w:r w:rsidRPr="00EC1C69">
        <w:t xml:space="preserve"> referencing Thomas Becket,</w:t>
      </w:r>
      <w:r>
        <w:t xml:space="preserve"> </w:t>
      </w:r>
      <w:r w:rsidR="000A2050">
        <w:t>with the seal shown in Figure 1 dated to c1219, at the very beginning of the corporation of London.</w:t>
      </w:r>
      <w:r>
        <w:rPr>
          <w:rStyle w:val="FootnoteReference"/>
        </w:rPr>
        <w:footnoteReference w:id="12"/>
      </w:r>
      <w:r w:rsidR="00840C0E">
        <w:t xml:space="preserve"> </w:t>
      </w:r>
    </w:p>
    <w:p w14:paraId="650390A2" w14:textId="77777777" w:rsidR="00F22CC8" w:rsidRPr="00EC1C69" w:rsidRDefault="00F22CC8" w:rsidP="00F22CC8">
      <w:pPr>
        <w:rPr>
          <w:b/>
          <w:bCs/>
        </w:rPr>
      </w:pPr>
    </w:p>
    <w:p w14:paraId="53CFA081" w14:textId="6F68EF44" w:rsidR="00F22CC8" w:rsidRPr="00EC1C69" w:rsidRDefault="000A2050" w:rsidP="00F22CC8">
      <w:r>
        <w:t>The seal</w:t>
      </w:r>
      <w:r w:rsidR="00F22CC8" w:rsidRPr="00EC1C69">
        <w:t xml:space="preserve"> features Thomas Becket, identified as St Thomas Archbishop</w:t>
      </w:r>
      <w:r>
        <w:t xml:space="preserve">, </w:t>
      </w:r>
      <w:r w:rsidR="00F22CC8" w:rsidRPr="00EC1C69">
        <w:t xml:space="preserve">shown enthroned, blessing, and separated from </w:t>
      </w:r>
      <w:r>
        <w:t>a highly</w:t>
      </w:r>
      <w:r w:rsidR="00F22CC8" w:rsidRPr="00EC1C69">
        <w:t xml:space="preserve"> detailed cityscape by an arched bar.</w:t>
      </w:r>
      <w:r w:rsidR="00123466">
        <w:rPr>
          <w:rStyle w:val="FootnoteReference"/>
        </w:rPr>
        <w:footnoteReference w:id="13"/>
      </w:r>
      <w:r w:rsidR="00F22CC8" w:rsidRPr="00EC1C69">
        <w:t xml:space="preserve"> Beside Becket are figures believed to represent groups of Londoners in postures of supplication</w:t>
      </w:r>
      <w:r>
        <w:t xml:space="preserve"> and merchants, </w:t>
      </w:r>
      <w:r w:rsidR="00F22CC8" w:rsidRPr="00EC1C69">
        <w:t>though their exact identity remains speculative</w:t>
      </w:r>
      <w:r w:rsidR="00840C0E">
        <w:t>.</w:t>
      </w:r>
      <w:r w:rsidR="00840C0E">
        <w:rPr>
          <w:rStyle w:val="FootnoteReference"/>
        </w:rPr>
        <w:footnoteReference w:id="14"/>
      </w:r>
      <w:r>
        <w:t xml:space="preserve"> </w:t>
      </w:r>
      <w:r w:rsidR="00F22CC8" w:rsidRPr="00EC1C69">
        <w:t xml:space="preserve">The seal’s design </w:t>
      </w:r>
      <w:r w:rsidR="002E7CCB">
        <w:t>is similar to other European town seals that were becoming prevalent throughout the 13</w:t>
      </w:r>
      <w:r w:rsidR="002E7CCB" w:rsidRPr="002E7CCB">
        <w:rPr>
          <w:vertAlign w:val="superscript"/>
        </w:rPr>
        <w:t>th</w:t>
      </w:r>
      <w:r w:rsidR="002E7CCB">
        <w:t xml:space="preserve"> century</w:t>
      </w:r>
      <w:r w:rsidR="00F22CC8" w:rsidRPr="00EC1C69">
        <w:t>, characteri</w:t>
      </w:r>
      <w:r w:rsidR="00F22CC8">
        <w:t>s</w:t>
      </w:r>
      <w:r w:rsidR="00F22CC8" w:rsidRPr="00EC1C69">
        <w:t>ed by key motifs such as buildings, walls, bridges, churches, patron saints, and maritime elements for ports</w:t>
      </w:r>
      <w:r w:rsidR="002E7CCB">
        <w:t>.</w:t>
      </w:r>
      <w:r w:rsidR="00840C0E">
        <w:rPr>
          <w:rStyle w:val="FootnoteReference"/>
        </w:rPr>
        <w:footnoteReference w:id="15"/>
      </w:r>
      <w:r w:rsidR="00F22CC8" w:rsidRPr="00EC1C69">
        <w:t xml:space="preserve"> Although not entirely unprecedented in London, the unique combination of a cityscape with figures</w:t>
      </w:r>
      <w:r>
        <w:t xml:space="preserve"> representing the merchant class</w:t>
      </w:r>
      <w:r w:rsidR="00F22CC8" w:rsidRPr="00EC1C69">
        <w:t xml:space="preserve"> on a civic seal is particularly striking. This design likely reflects the medieval understanding of a city as comprising both its physical structures </w:t>
      </w:r>
      <w:r w:rsidR="00F22CC8" w:rsidRPr="00EC1C69">
        <w:lastRenderedPageBreak/>
        <w:t>and its people</w:t>
      </w:r>
      <w:r w:rsidR="002E7CCB">
        <w:t xml:space="preserve">. </w:t>
      </w:r>
      <w:proofErr w:type="spellStart"/>
      <w:r w:rsidR="00F22CC8" w:rsidRPr="00EC1C69">
        <w:t>The</w:t>
      </w:r>
      <w:proofErr w:type="spellEnd"/>
      <w:r w:rsidR="00F22CC8" w:rsidRPr="00EC1C69">
        <w:t xml:space="preserve"> seal places both the human community and the city’s material structure under the protection of </w:t>
      </w:r>
      <w:r>
        <w:t>Thomas Becket, and u</w:t>
      </w:r>
      <w:r w:rsidR="00F22CC8" w:rsidRPr="00EC1C69">
        <w:t>nlike the straightforward devotional inscriptions typically found on seals featuring spiritual patrons, the text here delivers a remarkable message. Speaking as the city itself, London appeals to Thomas Becket, reminding him of his obligations:</w:t>
      </w:r>
    </w:p>
    <w:p w14:paraId="4D1DDBEF" w14:textId="77777777" w:rsidR="00F22CC8" w:rsidRDefault="00F22CC8" w:rsidP="00F22CC8"/>
    <w:p w14:paraId="5F4D457C" w14:textId="78349D3F" w:rsidR="00F22CC8" w:rsidRDefault="00F22CC8" w:rsidP="00840C0E">
      <w:pPr>
        <w:ind w:left="720"/>
      </w:pPr>
      <w:r>
        <w:t>“</w:t>
      </w:r>
      <w:r w:rsidRPr="00EC1C69">
        <w:t xml:space="preserve">Me Que </w:t>
      </w:r>
      <w:proofErr w:type="spellStart"/>
      <w:r w:rsidRPr="00EC1C69">
        <w:t>Te</w:t>
      </w:r>
      <w:proofErr w:type="spellEnd"/>
      <w:r w:rsidRPr="00EC1C69">
        <w:t xml:space="preserve"> </w:t>
      </w:r>
      <w:proofErr w:type="spellStart"/>
      <w:r w:rsidRPr="00EC1C69">
        <w:t>Peperi</w:t>
      </w:r>
      <w:proofErr w:type="spellEnd"/>
      <w:r w:rsidRPr="00EC1C69">
        <w:t xml:space="preserve"> Ne Cesses </w:t>
      </w:r>
      <w:proofErr w:type="spellStart"/>
      <w:r w:rsidRPr="00EC1C69">
        <w:t>Thoma</w:t>
      </w:r>
      <w:proofErr w:type="spellEnd"/>
      <w:r w:rsidRPr="00EC1C69">
        <w:t xml:space="preserve"> </w:t>
      </w:r>
      <w:proofErr w:type="spellStart"/>
      <w:r w:rsidRPr="00EC1C69">
        <w:t>Tveri</w:t>
      </w:r>
      <w:proofErr w:type="spellEnd"/>
      <w:r>
        <w:t>”</w:t>
      </w:r>
      <w:r w:rsidRPr="00EC1C69">
        <w:br/>
      </w:r>
      <w:r w:rsidRPr="00EC1C69">
        <w:t>(</w:t>
      </w:r>
      <w:r w:rsidRPr="00EC1C69">
        <w:rPr>
          <w:i/>
          <w:iCs/>
        </w:rPr>
        <w:t>"Do not cease, Thomas, to protect me who gave thee birth."</w:t>
      </w:r>
      <w:r w:rsidRPr="00EC1C69">
        <w:t>)</w:t>
      </w:r>
    </w:p>
    <w:p w14:paraId="326F90F8" w14:textId="77777777" w:rsidR="00F22CC8" w:rsidRPr="00EC1C69" w:rsidRDefault="00F22CC8" w:rsidP="00F22CC8"/>
    <w:p w14:paraId="0877874C" w14:textId="4B562A44" w:rsidR="00F22CC8" w:rsidRDefault="00F22CC8" w:rsidP="00EC1C69">
      <w:r w:rsidRPr="00EC1C69">
        <w:t>This enjoinder underscores the city's corporate identity and its enduring reverence for Becket as a spiritual protector.</w:t>
      </w:r>
    </w:p>
    <w:p w14:paraId="1DD653EB" w14:textId="77777777" w:rsidR="00F22CC8" w:rsidRPr="00EC1C69" w:rsidRDefault="00F22CC8" w:rsidP="00EC1C69"/>
    <w:p w14:paraId="4C35CB59" w14:textId="36952DF2" w:rsidR="00EC1C69" w:rsidRPr="00EC1C69" w:rsidRDefault="00EC1C69" w:rsidP="00EC1C69">
      <w:r w:rsidRPr="00EC1C69">
        <w:t xml:space="preserve">While the Medieval Warm Period provided the conditions for London’s growth, it also </w:t>
      </w:r>
      <w:proofErr w:type="spellStart"/>
      <w:r w:rsidRPr="00EC1C69">
        <w:t>posed</w:t>
      </w:r>
      <w:proofErr w:type="spellEnd"/>
      <w:r w:rsidRPr="00EC1C69">
        <w:t xml:space="preserve"> significant challenges. The rapid increase in population strained the city’s infrastructure, leading to problems such as overcrowding, inadequate sanitation, and periodic outbreaks of disease. These issues, though not unique to London, underscore the difficulties faced by medieval cities in managing growth.</w:t>
      </w:r>
      <w:r w:rsidR="00840C0E">
        <w:rPr>
          <w:rStyle w:val="FootnoteReference"/>
        </w:rPr>
        <w:footnoteReference w:id="16"/>
      </w:r>
    </w:p>
    <w:p w14:paraId="417D8A52" w14:textId="30FCFF2A" w:rsidR="00F22CC8" w:rsidRDefault="00EC1C69" w:rsidP="00F22CC8">
      <w:r w:rsidRPr="00EC1C69">
        <w:t>The reliance on trade and agricultural surplus also made London vulnerable to economic disruptions. Conflicts, shifts in trade routes, or climatic fluctuations—even within the relatively stable MWP—could threaten the city’s prosperity. The city’s leaders responded to these challenges with measures aimed at improving urban living conditions and ensuring economic stability. Investments in public works, such as marketplaces and water supply systems, reflect the city’s resilience and adaptability.</w:t>
      </w:r>
      <w:r w:rsidR="00840C0E">
        <w:rPr>
          <w:rStyle w:val="FootnoteReference"/>
        </w:rPr>
        <w:footnoteReference w:id="17"/>
      </w:r>
    </w:p>
    <w:p w14:paraId="177A064B" w14:textId="62A02159" w:rsidR="00F22CC8" w:rsidRDefault="00EC1C69" w:rsidP="00F22CC8">
      <w:r w:rsidRPr="00EC1C69">
        <w:t>It is also worth noting that the MWP was not uniformly beneficial. Regional variations in climate meant that while some areas thrived, others faced challenges such as drought or resource depletion.</w:t>
      </w:r>
      <w:r w:rsidR="00840C0E">
        <w:rPr>
          <w:rStyle w:val="FootnoteReference"/>
        </w:rPr>
        <w:footnoteReference w:id="18"/>
      </w:r>
      <w:r w:rsidRPr="00EC1C69">
        <w:t xml:space="preserve"> </w:t>
      </w:r>
      <w:r w:rsidR="00F22CC8">
        <w:t xml:space="preserve">The Annals of St </w:t>
      </w:r>
      <w:proofErr w:type="spellStart"/>
      <w:r w:rsidR="00F22CC8">
        <w:t>Bertin</w:t>
      </w:r>
      <w:proofErr w:type="spellEnd"/>
      <w:r w:rsidR="00F22CC8">
        <w:t xml:space="preserve">, a </w:t>
      </w:r>
      <w:r w:rsidR="00F22CC8" w:rsidRPr="00F22CC8">
        <w:t>Medieval chronicle highlighting climatic conditions and societal impacts</w:t>
      </w:r>
      <w:r w:rsidR="00F22CC8">
        <w:t xml:space="preserve"> shows the variations faced by people of the time:</w:t>
      </w:r>
    </w:p>
    <w:p w14:paraId="7D81C159" w14:textId="77777777" w:rsidR="00F22CC8" w:rsidRDefault="00F22CC8" w:rsidP="00F22CC8"/>
    <w:p w14:paraId="2FC33850" w14:textId="2D13D1BF" w:rsidR="00F22CC8" w:rsidRPr="00F22CC8" w:rsidRDefault="00F22CC8" w:rsidP="00F22CC8">
      <w:pPr>
        <w:ind w:left="720"/>
      </w:pPr>
      <w:r>
        <w:t>T</w:t>
      </w:r>
      <w:r w:rsidRPr="00F22CC8">
        <w:t xml:space="preserve">he </w:t>
      </w:r>
      <w:proofErr w:type="gramStart"/>
      <w:r w:rsidRPr="00F22CC8">
        <w:t>Emperor's</w:t>
      </w:r>
      <w:proofErr w:type="gramEnd"/>
      <w:r w:rsidRPr="00F22CC8">
        <w:t xml:space="preserve"> army suffered much distress from the prolonged hot weather that autumn and the fierceness of the sun. Most men went down with fever, some </w:t>
      </w:r>
      <w:proofErr w:type="gramStart"/>
      <w:r w:rsidRPr="00F22CC8">
        <w:t>died</w:t>
      </w:r>
      <w:proofErr w:type="gramEnd"/>
      <w:r w:rsidRPr="00F22CC8">
        <w:t xml:space="preserve"> and some got home after a dreadful journey. The seriousness of this situation imposed itself on the </w:t>
      </w:r>
      <w:proofErr w:type="gramStart"/>
      <w:r w:rsidRPr="00F22CC8">
        <w:t>Emperor</w:t>
      </w:r>
      <w:proofErr w:type="gramEnd"/>
      <w:r w:rsidRPr="00F22CC8">
        <w:t>: hampered by the harshness of the winter that was now coming on, he released the rest of his army and withdrew to winter quarters at Poitiers.</w:t>
      </w:r>
      <w:r>
        <w:rPr>
          <w:rStyle w:val="FootnoteReference"/>
        </w:rPr>
        <w:footnoteReference w:id="19"/>
      </w:r>
    </w:p>
    <w:p w14:paraId="21F3A497" w14:textId="3F50179B" w:rsidR="00F22CC8" w:rsidRDefault="00F22CC8" w:rsidP="00EC1C69"/>
    <w:p w14:paraId="1AEEE93C" w14:textId="77777777" w:rsidR="00F22CC8" w:rsidRDefault="00F22CC8" w:rsidP="00EC1C69"/>
    <w:p w14:paraId="57CF884B" w14:textId="2E812FCF" w:rsidR="00EC1C69" w:rsidRDefault="00EC1C69" w:rsidP="00EC1C69">
      <w:r w:rsidRPr="00EC1C69">
        <w:lastRenderedPageBreak/>
        <w:t>London’s success during this period must therefore be understood within the broader context of regional disparities and the city’s ability to capitali</w:t>
      </w:r>
      <w:r w:rsidR="00F22CC8">
        <w:t>s</w:t>
      </w:r>
      <w:r w:rsidRPr="00EC1C69">
        <w:t>e on its specific advantages.</w:t>
      </w:r>
    </w:p>
    <w:p w14:paraId="2E6C5D2B" w14:textId="77777777" w:rsidR="00F22CC8" w:rsidRPr="00EC1C69" w:rsidRDefault="00F22CC8" w:rsidP="00EC1C69"/>
    <w:p w14:paraId="4FAC9843" w14:textId="77777777" w:rsidR="00EC1C69" w:rsidRDefault="00EC1C69" w:rsidP="00EC1C69">
      <w:pPr>
        <w:rPr>
          <w:b/>
          <w:bCs/>
        </w:rPr>
      </w:pPr>
      <w:r w:rsidRPr="00EC1C69">
        <w:rPr>
          <w:b/>
          <w:bCs/>
        </w:rPr>
        <w:t>Conclusion: Climate and Human Agency in Historical Perspective</w:t>
      </w:r>
    </w:p>
    <w:p w14:paraId="5FAD9F7B" w14:textId="77777777" w:rsidR="00F66CC0" w:rsidRPr="00EC1C69" w:rsidRDefault="00F66CC0" w:rsidP="00EC1C69">
      <w:pPr>
        <w:rPr>
          <w:b/>
          <w:bCs/>
        </w:rPr>
      </w:pPr>
    </w:p>
    <w:p w14:paraId="2B5A1536" w14:textId="415EC96F" w:rsidR="00EC1C69" w:rsidRPr="00EC1C69" w:rsidRDefault="00EC1C69" w:rsidP="00EC1C69">
      <w:r w:rsidRPr="00EC1C69">
        <w:t xml:space="preserve">The Medieval Warm Period serves as a compelling example of how climatic factors can shape human societies, but it also highlights the importance of human agency in responding to environmental opportunities and challenges. London’s growth during the MWP was not merely a product of </w:t>
      </w:r>
      <w:r w:rsidR="00F22CC8" w:rsidRPr="00EC1C69">
        <w:t>favourable</w:t>
      </w:r>
      <w:r w:rsidRPr="00EC1C69">
        <w:t xml:space="preserve"> weather but also of technological innovation, economic adaptability, and political foresight.</w:t>
      </w:r>
    </w:p>
    <w:p w14:paraId="39EC8E69" w14:textId="645CA8E3" w:rsidR="00EC1C69" w:rsidRPr="00EC1C69" w:rsidRDefault="00EC1C69" w:rsidP="00EC1C69">
      <w:r w:rsidRPr="00EC1C69">
        <w:t xml:space="preserve">By </w:t>
      </w:r>
      <w:r w:rsidR="000A2050">
        <w:t xml:space="preserve">broadening our perspective away from traditional historical and archaeological studies, we can gain insights from paleoclimatology that deepen our understanding of </w:t>
      </w:r>
      <w:r w:rsidRPr="00EC1C69">
        <w:t>the forces that drive urbani</w:t>
      </w:r>
      <w:r w:rsidR="00840C0E">
        <w:t>s</w:t>
      </w:r>
      <w:r w:rsidRPr="00EC1C69">
        <w:t>ation and economic development</w:t>
      </w:r>
      <w:r w:rsidR="000A2050">
        <w:t>.</w:t>
      </w:r>
      <w:r w:rsidR="00F66CC0">
        <w:t xml:space="preserve"> </w:t>
      </w:r>
      <w:r w:rsidR="000A2050">
        <w:t>The</w:t>
      </w:r>
      <w:r w:rsidRPr="00EC1C69">
        <w:t xml:space="preserve"> case of London underscores the need for a </w:t>
      </w:r>
      <w:r w:rsidR="000A2050">
        <w:t>wider</w:t>
      </w:r>
      <w:r w:rsidRPr="00EC1C69">
        <w:t xml:space="preserve"> approach to historical analysis, one that recogni</w:t>
      </w:r>
      <w:r w:rsidR="00840C0E">
        <w:t>s</w:t>
      </w:r>
      <w:r w:rsidRPr="00EC1C69">
        <w:t>es the complexity of environmental, social, and cultural factors. As</w:t>
      </w:r>
      <w:r w:rsidR="000A2050">
        <w:t xml:space="preserve"> society grapples </w:t>
      </w:r>
      <w:proofErr w:type="gramStart"/>
      <w:r w:rsidR="000A2050">
        <w:t xml:space="preserve">with </w:t>
      </w:r>
      <w:r w:rsidRPr="00EC1C69">
        <w:t xml:space="preserve"> contemporary</w:t>
      </w:r>
      <w:proofErr w:type="gramEnd"/>
      <w:r w:rsidRPr="00EC1C69">
        <w:t xml:space="preserve"> challenges of climate change, </w:t>
      </w:r>
      <w:r w:rsidR="000A2050">
        <w:t>we are becoming more aware of t</w:t>
      </w:r>
      <w:r w:rsidRPr="00EC1C69">
        <w:t>he lessons of the Medieval Warm Period</w:t>
      </w:r>
      <w:r w:rsidR="000A2050">
        <w:t xml:space="preserve">, highlighting </w:t>
      </w:r>
      <w:r w:rsidRPr="00EC1C69">
        <w:t>the resilience, adaptability, and</w:t>
      </w:r>
      <w:r w:rsidR="000A2050">
        <w:t xml:space="preserve"> </w:t>
      </w:r>
      <w:r w:rsidRPr="00EC1C69">
        <w:t>capacity for innovation in the face of environmental change.</w:t>
      </w:r>
    </w:p>
    <w:p w14:paraId="147DB269" w14:textId="77777777" w:rsidR="00FA55EE" w:rsidRDefault="00FA55EE" w:rsidP="00EC1C69"/>
    <w:p w14:paraId="13288944" w14:textId="77777777" w:rsidR="00840C0E" w:rsidRPr="00840C0E" w:rsidRDefault="00840C0E" w:rsidP="00840C0E">
      <w:pPr>
        <w:rPr>
          <w:b/>
          <w:bCs/>
          <w:u w:val="single"/>
        </w:rPr>
      </w:pPr>
      <w:r w:rsidRPr="00840C0E">
        <w:rPr>
          <w:b/>
          <w:bCs/>
          <w:u w:val="single"/>
        </w:rPr>
        <w:t>References</w:t>
      </w:r>
    </w:p>
    <w:p w14:paraId="5FCA5B1C" w14:textId="77777777" w:rsidR="00840C0E" w:rsidRPr="00840C0E" w:rsidRDefault="00840C0E" w:rsidP="00840C0E"/>
    <w:p w14:paraId="1526AB94" w14:textId="77777777" w:rsidR="00840C0E" w:rsidRPr="00840C0E" w:rsidRDefault="00840C0E" w:rsidP="00840C0E">
      <w:r w:rsidRPr="00840C0E">
        <w:t>Abu-Lughod, J. L. 1989. </w:t>
      </w:r>
      <w:r w:rsidRPr="00840C0E">
        <w:rPr>
          <w:i/>
          <w:iCs/>
        </w:rPr>
        <w:t>Before European Hegemony: The World System A.D. 1250-1350</w:t>
      </w:r>
      <w:r w:rsidRPr="00840C0E">
        <w:t> (Oxford University Press)</w:t>
      </w:r>
    </w:p>
    <w:p w14:paraId="07911740" w14:textId="77777777" w:rsidR="00840C0E" w:rsidRPr="00840C0E" w:rsidRDefault="00840C0E" w:rsidP="00840C0E"/>
    <w:p w14:paraId="6435947E" w14:textId="77777777" w:rsidR="00840C0E" w:rsidRPr="00840C0E" w:rsidRDefault="00840C0E" w:rsidP="00840C0E">
      <w:proofErr w:type="spellStart"/>
      <w:r w:rsidRPr="00840C0E">
        <w:t>Brázdil</w:t>
      </w:r>
      <w:proofErr w:type="spellEnd"/>
      <w:r w:rsidRPr="00840C0E">
        <w:t>, R. 2005. “Historical Climatology in Europe - The State of the Art,” </w:t>
      </w:r>
      <w:r w:rsidRPr="00840C0E">
        <w:rPr>
          <w:i/>
          <w:iCs/>
        </w:rPr>
        <w:t>Climatic Change</w:t>
      </w:r>
      <w:r w:rsidRPr="00840C0E">
        <w:t>, 70: 363–430</w:t>
      </w:r>
    </w:p>
    <w:p w14:paraId="768E7FFC" w14:textId="77777777" w:rsidR="00840C0E" w:rsidRPr="00840C0E" w:rsidRDefault="00840C0E" w:rsidP="00840C0E"/>
    <w:p w14:paraId="53D0DB0F" w14:textId="77777777" w:rsidR="00840C0E" w:rsidRPr="00840C0E" w:rsidRDefault="00840C0E" w:rsidP="00840C0E">
      <w:r w:rsidRPr="00840C0E">
        <w:t>Campbell, B. M. S. 2016. </w:t>
      </w:r>
      <w:r w:rsidRPr="00840C0E">
        <w:rPr>
          <w:i/>
          <w:iCs/>
        </w:rPr>
        <w:t>The Great Transition: Climate, Disease, and Society in the Late-Medieval World</w:t>
      </w:r>
      <w:r w:rsidRPr="00840C0E">
        <w:t> (Cambridge University Press)</w:t>
      </w:r>
    </w:p>
    <w:p w14:paraId="0E70B9AD" w14:textId="77777777" w:rsidR="00840C0E" w:rsidRPr="00840C0E" w:rsidRDefault="00840C0E" w:rsidP="00840C0E"/>
    <w:p w14:paraId="158FD28E" w14:textId="77777777" w:rsidR="00840C0E" w:rsidRPr="00840C0E" w:rsidRDefault="00840C0E" w:rsidP="00840C0E">
      <w:r w:rsidRPr="00840C0E">
        <w:t>Davies, R. R. 2000. </w:t>
      </w:r>
      <w:r w:rsidRPr="00840C0E">
        <w:rPr>
          <w:i/>
          <w:iCs/>
        </w:rPr>
        <w:t>The Age of Conquest: Wales 1063-1415</w:t>
      </w:r>
      <w:r w:rsidRPr="00840C0E">
        <w:t> (London, England: Oxford University Press)</w:t>
      </w:r>
    </w:p>
    <w:p w14:paraId="498D479C" w14:textId="77777777" w:rsidR="00840C0E" w:rsidRPr="00840C0E" w:rsidRDefault="00840C0E" w:rsidP="00840C0E"/>
    <w:p w14:paraId="4C010416" w14:textId="45AA3D90" w:rsidR="00840C0E" w:rsidRPr="00840C0E" w:rsidRDefault="00840C0E" w:rsidP="00840C0E">
      <w:r w:rsidRPr="00840C0E">
        <w:t>Davies, R. R. 2002. </w:t>
      </w:r>
      <w:r w:rsidRPr="00840C0E">
        <w:rPr>
          <w:i/>
          <w:iCs/>
        </w:rPr>
        <w:t>The First English Empire: Power and Identities in the British Isles 1093-1343</w:t>
      </w:r>
      <w:r w:rsidRPr="00840C0E">
        <w:t> (London, England: Oxford University Press)</w:t>
      </w:r>
    </w:p>
    <w:p w14:paraId="5E06A6B8" w14:textId="77777777" w:rsidR="00840C0E" w:rsidRPr="00840C0E" w:rsidRDefault="00840C0E" w:rsidP="00840C0E"/>
    <w:p w14:paraId="4036BBCF" w14:textId="77777777" w:rsidR="00840C0E" w:rsidRPr="00840C0E" w:rsidRDefault="00840C0E" w:rsidP="00840C0E">
      <w:r w:rsidRPr="00840C0E">
        <w:t>Diamond, Jared. 2018. </w:t>
      </w:r>
      <w:proofErr w:type="spellStart"/>
      <w:r w:rsidRPr="00840C0E">
        <w:rPr>
          <w:i/>
          <w:iCs/>
        </w:rPr>
        <w:t>Colapso</w:t>
      </w:r>
      <w:proofErr w:type="spellEnd"/>
      <w:r w:rsidRPr="00840C0E">
        <w:rPr>
          <w:i/>
          <w:iCs/>
        </w:rPr>
        <w:t xml:space="preserve">: Por Que </w:t>
      </w:r>
      <w:proofErr w:type="spellStart"/>
      <w:r w:rsidRPr="00840C0E">
        <w:rPr>
          <w:i/>
          <w:iCs/>
        </w:rPr>
        <w:t>Unas</w:t>
      </w:r>
      <w:proofErr w:type="spellEnd"/>
      <w:r w:rsidRPr="00840C0E">
        <w:rPr>
          <w:i/>
          <w:iCs/>
        </w:rPr>
        <w:t xml:space="preserve"> </w:t>
      </w:r>
      <w:proofErr w:type="spellStart"/>
      <w:r w:rsidRPr="00840C0E">
        <w:rPr>
          <w:i/>
          <w:iCs/>
        </w:rPr>
        <w:t>Sociedades</w:t>
      </w:r>
      <w:proofErr w:type="spellEnd"/>
      <w:r w:rsidRPr="00840C0E">
        <w:rPr>
          <w:i/>
          <w:iCs/>
        </w:rPr>
        <w:t xml:space="preserve"> </w:t>
      </w:r>
      <w:proofErr w:type="spellStart"/>
      <w:r w:rsidRPr="00840C0E">
        <w:rPr>
          <w:i/>
          <w:iCs/>
        </w:rPr>
        <w:t>Perduran</w:t>
      </w:r>
      <w:proofErr w:type="spellEnd"/>
      <w:r w:rsidRPr="00840C0E">
        <w:rPr>
          <w:i/>
          <w:iCs/>
        </w:rPr>
        <w:t xml:space="preserve"> y </w:t>
      </w:r>
      <w:proofErr w:type="spellStart"/>
      <w:r w:rsidRPr="00840C0E">
        <w:rPr>
          <w:i/>
          <w:iCs/>
        </w:rPr>
        <w:t>Otras</w:t>
      </w:r>
      <w:proofErr w:type="spellEnd"/>
      <w:r w:rsidRPr="00840C0E">
        <w:rPr>
          <w:i/>
          <w:iCs/>
        </w:rPr>
        <w:t xml:space="preserve"> </w:t>
      </w:r>
      <w:proofErr w:type="spellStart"/>
      <w:r w:rsidRPr="00840C0E">
        <w:rPr>
          <w:i/>
          <w:iCs/>
        </w:rPr>
        <w:t>Desaparecen</w:t>
      </w:r>
      <w:proofErr w:type="spellEnd"/>
      <w:r w:rsidRPr="00840C0E">
        <w:rPr>
          <w:i/>
          <w:iCs/>
        </w:rPr>
        <w:t xml:space="preserve"> / Collapse: How Societies Choose to Fail or Succeed</w:t>
      </w:r>
      <w:r w:rsidRPr="00840C0E">
        <w:t> (Debate)</w:t>
      </w:r>
    </w:p>
    <w:p w14:paraId="0ECFBB4F" w14:textId="77777777" w:rsidR="00840C0E" w:rsidRPr="00840C0E" w:rsidRDefault="00840C0E" w:rsidP="00840C0E"/>
    <w:p w14:paraId="525187A3" w14:textId="77777777" w:rsidR="00840C0E" w:rsidRPr="00840C0E" w:rsidRDefault="00840C0E" w:rsidP="00840C0E">
      <w:proofErr w:type="spellStart"/>
      <w:r w:rsidRPr="00840C0E">
        <w:t>Duby</w:t>
      </w:r>
      <w:proofErr w:type="spellEnd"/>
      <w:r w:rsidRPr="00840C0E">
        <w:t>, Georges. 1978. </w:t>
      </w:r>
      <w:r w:rsidRPr="00840C0E">
        <w:rPr>
          <w:i/>
          <w:iCs/>
        </w:rPr>
        <w:t>The Early Growth of the European Economy: Warriors and Peasants from the Seventh to the Twelfth Century</w:t>
      </w:r>
      <w:r w:rsidRPr="00840C0E">
        <w:t>, trans. by Howard B. Clarke (Ithaca, NY: Cornell University Press)</w:t>
      </w:r>
    </w:p>
    <w:p w14:paraId="1CCD4C10" w14:textId="77777777" w:rsidR="00840C0E" w:rsidRPr="00840C0E" w:rsidRDefault="00840C0E" w:rsidP="00840C0E"/>
    <w:p w14:paraId="0AEBBF1B" w14:textId="77777777" w:rsidR="00840C0E" w:rsidRPr="00840C0E" w:rsidRDefault="00840C0E" w:rsidP="00840C0E">
      <w:r w:rsidRPr="00840C0E">
        <w:t>Fagan, Brian. 2000. </w:t>
      </w:r>
      <w:r w:rsidRPr="00840C0E">
        <w:rPr>
          <w:i/>
          <w:iCs/>
        </w:rPr>
        <w:t>The Little Ice Age: How Climate Made History 1300-1850</w:t>
      </w:r>
      <w:r w:rsidRPr="00840C0E">
        <w:t> (Basic Books)</w:t>
      </w:r>
    </w:p>
    <w:p w14:paraId="110F389E" w14:textId="77777777" w:rsidR="00840C0E" w:rsidRPr="00840C0E" w:rsidRDefault="00840C0E" w:rsidP="00840C0E"/>
    <w:p w14:paraId="0FFBB5A8" w14:textId="77777777" w:rsidR="00840C0E" w:rsidRPr="00840C0E" w:rsidRDefault="00840C0E" w:rsidP="00840C0E">
      <w:r w:rsidRPr="00840C0E">
        <w:lastRenderedPageBreak/>
        <w:t xml:space="preserve">Harvey, P. D. A., Andrew </w:t>
      </w:r>
      <w:proofErr w:type="spellStart"/>
      <w:r w:rsidRPr="00840C0E">
        <w:t>MacGuinness</w:t>
      </w:r>
      <w:proofErr w:type="spellEnd"/>
      <w:r w:rsidRPr="00840C0E">
        <w:t>, and Andrew McGuinness. 1995. </w:t>
      </w:r>
      <w:r w:rsidRPr="00840C0E">
        <w:rPr>
          <w:i/>
          <w:iCs/>
        </w:rPr>
        <w:t>A Guide to British Medieval Seals</w:t>
      </w:r>
      <w:r w:rsidRPr="00840C0E">
        <w:t> (London, England: British Library Publishing Division)</w:t>
      </w:r>
    </w:p>
    <w:p w14:paraId="4674A09C" w14:textId="77777777" w:rsidR="00840C0E" w:rsidRPr="00840C0E" w:rsidRDefault="00840C0E" w:rsidP="00840C0E"/>
    <w:p w14:paraId="03424B74" w14:textId="77777777" w:rsidR="00840C0E" w:rsidRPr="00840C0E" w:rsidRDefault="00840C0E" w:rsidP="00840C0E">
      <w:r w:rsidRPr="00840C0E">
        <w:t>Hoffmann, Richard. 2014. </w:t>
      </w:r>
      <w:r w:rsidRPr="00840C0E">
        <w:rPr>
          <w:i/>
          <w:iCs/>
        </w:rPr>
        <w:t>Cambridge Medieval Textbooks: An Environmental History of Medieval Europe</w:t>
      </w:r>
      <w:r w:rsidRPr="00840C0E">
        <w:t> (Cambridge, England: Cambridge University Press)</w:t>
      </w:r>
    </w:p>
    <w:p w14:paraId="21555F42" w14:textId="77777777" w:rsidR="00840C0E" w:rsidRPr="00840C0E" w:rsidRDefault="00840C0E" w:rsidP="00840C0E"/>
    <w:p w14:paraId="633430B5" w14:textId="77777777" w:rsidR="00840C0E" w:rsidRPr="00840C0E" w:rsidRDefault="00840C0E" w:rsidP="00840C0E">
      <w:r w:rsidRPr="00840C0E">
        <w:t>Hope, W. H. [n.d.]. </w:t>
      </w:r>
      <w:r w:rsidRPr="00840C0E">
        <w:rPr>
          <w:i/>
          <w:iCs/>
        </w:rPr>
        <w:t>1894-5 ‘Municipal Seals of England and Wales</w:t>
      </w:r>
      <w:r w:rsidRPr="00840C0E">
        <w:t xml:space="preserve"> (Proc Soc </w:t>
      </w:r>
      <w:proofErr w:type="spellStart"/>
      <w:r w:rsidRPr="00840C0E">
        <w:t>Antiq</w:t>
      </w:r>
      <w:proofErr w:type="spellEnd"/>
      <w:r w:rsidRPr="00840C0E">
        <w:t>), xv</w:t>
      </w:r>
    </w:p>
    <w:p w14:paraId="643D7667" w14:textId="77777777" w:rsidR="00840C0E" w:rsidRPr="00840C0E" w:rsidRDefault="00840C0E" w:rsidP="00840C0E"/>
    <w:p w14:paraId="24F447C7" w14:textId="77777777" w:rsidR="00840C0E" w:rsidRPr="00840C0E" w:rsidRDefault="00840C0E" w:rsidP="00840C0E">
      <w:r w:rsidRPr="00840C0E">
        <w:t>Keene, D. 2008. “‘Text, Visualisation and Politics: London, 1150-1250’ Trans,” </w:t>
      </w:r>
      <w:r w:rsidRPr="00840C0E">
        <w:rPr>
          <w:i/>
          <w:iCs/>
        </w:rPr>
        <w:t>Royal Hist Soc (Series)</w:t>
      </w:r>
      <w:r w:rsidRPr="00840C0E">
        <w:t>, 5: 69–99</w:t>
      </w:r>
    </w:p>
    <w:p w14:paraId="4A726885" w14:textId="77777777" w:rsidR="00840C0E" w:rsidRPr="00840C0E" w:rsidRDefault="00840C0E" w:rsidP="00840C0E"/>
    <w:p w14:paraId="22209E3E" w14:textId="77777777" w:rsidR="00840C0E" w:rsidRPr="00840C0E" w:rsidRDefault="00840C0E" w:rsidP="00840C0E">
      <w:r w:rsidRPr="00840C0E">
        <w:t>Lamb, H. H. 1965. “The Early Medieval Warm Epoch and Its Sequel,” </w:t>
      </w:r>
      <w:r w:rsidRPr="00840C0E">
        <w:rPr>
          <w:i/>
          <w:iCs/>
        </w:rPr>
        <w:t>Palaeogeography, Palaeoclimatology, Palaeoecology</w:t>
      </w:r>
      <w:r w:rsidRPr="00840C0E">
        <w:t>, 1: 13–37 &lt;https://doi.org/10.1016/0031-0182(65)90004-0&gt;</w:t>
      </w:r>
    </w:p>
    <w:p w14:paraId="586387E3" w14:textId="77777777" w:rsidR="00840C0E" w:rsidRPr="00840C0E" w:rsidRDefault="00840C0E" w:rsidP="00840C0E"/>
    <w:p w14:paraId="7D6107B9" w14:textId="77777777" w:rsidR="00840C0E" w:rsidRPr="00840C0E" w:rsidRDefault="00840C0E" w:rsidP="00840C0E">
      <w:r w:rsidRPr="00840C0E">
        <w:t>Lamb, Hubert H. 1995. </w:t>
      </w:r>
      <w:r w:rsidRPr="00840C0E">
        <w:rPr>
          <w:i/>
          <w:iCs/>
        </w:rPr>
        <w:t>Climate, History and the Modern World</w:t>
      </w:r>
      <w:r w:rsidRPr="00840C0E">
        <w:t xml:space="preserve">, 2nd </w:t>
      </w:r>
      <w:proofErr w:type="spellStart"/>
      <w:r w:rsidRPr="00840C0E">
        <w:t>edn</w:t>
      </w:r>
      <w:proofErr w:type="spellEnd"/>
      <w:r w:rsidRPr="00840C0E">
        <w:t xml:space="preserve"> (London, England: Routledge)</w:t>
      </w:r>
    </w:p>
    <w:p w14:paraId="0E723281" w14:textId="77777777" w:rsidR="00840C0E" w:rsidRPr="00840C0E" w:rsidRDefault="00840C0E" w:rsidP="00840C0E"/>
    <w:p w14:paraId="4E0840BA" w14:textId="77777777" w:rsidR="00840C0E" w:rsidRPr="00840C0E" w:rsidRDefault="00840C0E" w:rsidP="00840C0E">
      <w:r w:rsidRPr="00840C0E">
        <w:t>Maitland, F. W. 1988. </w:t>
      </w:r>
      <w:r w:rsidRPr="00840C0E">
        <w:rPr>
          <w:i/>
          <w:iCs/>
        </w:rPr>
        <w:t>Domesday Book and beyond: Three Essays in the Early History of England</w:t>
      </w:r>
      <w:r w:rsidRPr="00840C0E">
        <w:t xml:space="preserve">, 2nd </w:t>
      </w:r>
      <w:proofErr w:type="spellStart"/>
      <w:r w:rsidRPr="00840C0E">
        <w:t>edn</w:t>
      </w:r>
      <w:proofErr w:type="spellEnd"/>
      <w:r w:rsidRPr="00840C0E">
        <w:t xml:space="preserve"> (Cambridge, England: Cambridge University Press)</w:t>
      </w:r>
    </w:p>
    <w:p w14:paraId="2DA7EC73" w14:textId="77777777" w:rsidR="00840C0E" w:rsidRPr="00840C0E" w:rsidRDefault="00840C0E" w:rsidP="00840C0E"/>
    <w:p w14:paraId="1E26B931" w14:textId="77777777" w:rsidR="00840C0E" w:rsidRPr="00840C0E" w:rsidRDefault="00840C0E" w:rsidP="00840C0E">
      <w:r w:rsidRPr="00840C0E">
        <w:t>New, E. 2008. “Seals and Status in Medieval English Towns: A Case-Study of London, Newcastle and Durham,” in </w:t>
      </w:r>
      <w:r w:rsidRPr="00840C0E">
        <w:rPr>
          <w:i/>
          <w:iCs/>
        </w:rPr>
        <w:t>Good Impressions: Image and Authority in Medieval Seals</w:t>
      </w:r>
      <w:r w:rsidRPr="00840C0E">
        <w:t>, ed. by N. Adams and J. Cherry (London), pp. 31–37</w:t>
      </w:r>
    </w:p>
    <w:p w14:paraId="4E9B563B" w14:textId="77777777" w:rsidR="00840C0E" w:rsidRPr="00840C0E" w:rsidRDefault="00840C0E" w:rsidP="00840C0E"/>
    <w:p w14:paraId="3847EF93" w14:textId="77777777" w:rsidR="00840C0E" w:rsidRPr="00840C0E" w:rsidRDefault="00840C0E" w:rsidP="00840C0E">
      <w:r w:rsidRPr="00840C0E">
        <w:t>———. 2015. “The Common Seal and Communal Identity in Medieval London,” in </w:t>
      </w:r>
      <w:r w:rsidRPr="00840C0E">
        <w:rPr>
          <w:i/>
          <w:iCs/>
        </w:rPr>
        <w:t xml:space="preserve">Medieval Coins and Seals: Constructing Identity, Signifying Power, </w:t>
      </w:r>
      <w:proofErr w:type="spellStart"/>
      <w:r w:rsidRPr="00840C0E">
        <w:rPr>
          <w:i/>
          <w:iCs/>
        </w:rPr>
        <w:t>Tournhout</w:t>
      </w:r>
      <w:proofErr w:type="spellEnd"/>
      <w:r w:rsidRPr="00840C0E">
        <w:t>, pp. 297–318</w:t>
      </w:r>
    </w:p>
    <w:p w14:paraId="3ABEA196" w14:textId="77777777" w:rsidR="00840C0E" w:rsidRPr="00840C0E" w:rsidRDefault="00840C0E" w:rsidP="00840C0E"/>
    <w:p w14:paraId="3E49C066" w14:textId="77777777" w:rsidR="00840C0E" w:rsidRPr="00840C0E" w:rsidRDefault="00840C0E" w:rsidP="00840C0E">
      <w:proofErr w:type="spellStart"/>
      <w:r w:rsidRPr="00840C0E">
        <w:t>Pedrick</w:t>
      </w:r>
      <w:proofErr w:type="spellEnd"/>
      <w:r w:rsidRPr="00840C0E">
        <w:t>, Gale. 2018. </w:t>
      </w:r>
      <w:r w:rsidRPr="00840C0E">
        <w:rPr>
          <w:i/>
          <w:iCs/>
        </w:rPr>
        <w:t>Borough Seals of the Gothic Period: A Series of Examples, Illustrating the Nature of Their Design and Artistic Valve</w:t>
      </w:r>
      <w:r w:rsidRPr="00840C0E">
        <w:t> (Trieste Publishing)</w:t>
      </w:r>
    </w:p>
    <w:p w14:paraId="2E66D8C8" w14:textId="77777777" w:rsidR="00840C0E" w:rsidRPr="00840C0E" w:rsidRDefault="00840C0E" w:rsidP="00840C0E"/>
    <w:p w14:paraId="3A972E53" w14:textId="77777777" w:rsidR="00840C0E" w:rsidRPr="00840C0E" w:rsidRDefault="00840C0E" w:rsidP="00840C0E">
      <w:proofErr w:type="spellStart"/>
      <w:r w:rsidRPr="00840C0E">
        <w:t>Pirenne</w:t>
      </w:r>
      <w:proofErr w:type="spellEnd"/>
      <w:r w:rsidRPr="00840C0E">
        <w:t>, Henri. 2014. </w:t>
      </w:r>
      <w:r w:rsidRPr="00840C0E">
        <w:rPr>
          <w:i/>
          <w:iCs/>
        </w:rPr>
        <w:t>Medieval Cities: Their Origins and the Revival of Trade</w:t>
      </w:r>
      <w:r w:rsidRPr="00840C0E">
        <w:t> (Princeton, NJ: Princeton University Press)</w:t>
      </w:r>
    </w:p>
    <w:p w14:paraId="54D8EC6F" w14:textId="77777777" w:rsidR="00840C0E" w:rsidRPr="00840C0E" w:rsidRDefault="00840C0E" w:rsidP="00840C0E"/>
    <w:p w14:paraId="20F346B4" w14:textId="77777777" w:rsidR="00840C0E" w:rsidRPr="00840C0E" w:rsidRDefault="00840C0E" w:rsidP="00840C0E">
      <w:r w:rsidRPr="00840C0E">
        <w:t>“The City’s Government.” [n.d.]. </w:t>
      </w:r>
      <w:r w:rsidRPr="00840C0E">
        <w:rPr>
          <w:i/>
          <w:iCs/>
        </w:rPr>
        <w:t>City of London</w:t>
      </w:r>
      <w:r w:rsidRPr="00840C0E">
        <w:t> &lt;https://www.cityoflondon.gov.uk/about-us/law-historic-governance/the-citys-government&gt; [accessed 6 January 2025]</w:t>
      </w:r>
    </w:p>
    <w:p w14:paraId="2FEC1BD7" w14:textId="77777777" w:rsidR="00840C0E" w:rsidRPr="00840C0E" w:rsidRDefault="00840C0E" w:rsidP="00840C0E"/>
    <w:p w14:paraId="0FF4E6A4" w14:textId="77777777" w:rsidR="00840C0E" w:rsidRPr="00840C0E" w:rsidRDefault="00840C0E" w:rsidP="00840C0E">
      <w:r w:rsidRPr="00840C0E">
        <w:t>“The Common Seal.” 1219. (Museum of London) &lt;https://www.thebecketstory.org.uk/london/themes/patron-saint#:~:text=The%20seal%20of%20the%20City,me%20who%20brought%20you%20forth'.&gt;</w:t>
      </w:r>
    </w:p>
    <w:p w14:paraId="4140EBC2" w14:textId="77777777" w:rsidR="00840C0E" w:rsidRPr="00840C0E" w:rsidRDefault="00840C0E" w:rsidP="00840C0E"/>
    <w:p w14:paraId="72A14492" w14:textId="77777777" w:rsidR="00840C0E" w:rsidRPr="00840C0E" w:rsidRDefault="00840C0E" w:rsidP="00840C0E">
      <w:r w:rsidRPr="00840C0E">
        <w:t>Unwin, Tim. 1990. “Saxon and Early Norman Viticulture in England,” </w:t>
      </w:r>
      <w:r w:rsidRPr="00840C0E">
        <w:rPr>
          <w:i/>
          <w:iCs/>
        </w:rPr>
        <w:t>Journal of Wine Research</w:t>
      </w:r>
      <w:r w:rsidRPr="00840C0E">
        <w:t>, 1.1: 61–75 &lt;https://doi.org/10.1080/09571269008717857&gt;</w:t>
      </w:r>
    </w:p>
    <w:p w14:paraId="2FD07FBD" w14:textId="77777777" w:rsidR="00840C0E" w:rsidRPr="00840C0E" w:rsidRDefault="00840C0E" w:rsidP="00840C0E"/>
    <w:p w14:paraId="6CC1424F" w14:textId="77777777" w:rsidR="00840C0E" w:rsidRPr="00840C0E" w:rsidRDefault="00840C0E" w:rsidP="00840C0E">
      <w:proofErr w:type="spellStart"/>
      <w:r w:rsidRPr="00840C0E">
        <w:lastRenderedPageBreak/>
        <w:t>Verlinden</w:t>
      </w:r>
      <w:proofErr w:type="spellEnd"/>
      <w:r w:rsidRPr="00840C0E">
        <w:t>, C. 1979. “The Cambridge Economic History Of,” in </w:t>
      </w:r>
      <w:r w:rsidRPr="00840C0E">
        <w:rPr>
          <w:i/>
          <w:iCs/>
        </w:rPr>
        <w:t>Trade and Industry in the Middle Ages</w:t>
      </w:r>
      <w:r w:rsidRPr="00840C0E">
        <w:t xml:space="preserve">, ed. by M. M. </w:t>
      </w:r>
      <w:proofErr w:type="spellStart"/>
      <w:r w:rsidRPr="00840C0E">
        <w:t>Postan</w:t>
      </w:r>
      <w:proofErr w:type="spellEnd"/>
      <w:r w:rsidRPr="00840C0E">
        <w:t xml:space="preserve"> (Cambridge University Press), ii</w:t>
      </w:r>
    </w:p>
    <w:p w14:paraId="4D19C9EF" w14:textId="77777777" w:rsidR="00840C0E" w:rsidRPr="00840C0E" w:rsidRDefault="00840C0E" w:rsidP="00840C0E"/>
    <w:p w14:paraId="7164AB9D" w14:textId="77777777" w:rsidR="00840C0E" w:rsidRPr="00840C0E" w:rsidRDefault="00840C0E" w:rsidP="00840C0E">
      <w:proofErr w:type="spellStart"/>
      <w:r w:rsidRPr="00840C0E">
        <w:t>Waitz</w:t>
      </w:r>
      <w:proofErr w:type="spellEnd"/>
      <w:r w:rsidRPr="00840C0E">
        <w:t>, Georg, and France Saint-</w:t>
      </w:r>
      <w:proofErr w:type="spellStart"/>
      <w:r w:rsidRPr="00840C0E">
        <w:t>Bertin</w:t>
      </w:r>
      <w:proofErr w:type="spellEnd"/>
      <w:r w:rsidRPr="00840C0E">
        <w:t>. 2022. </w:t>
      </w:r>
      <w:r w:rsidRPr="00840C0E">
        <w:rPr>
          <w:i/>
          <w:iCs/>
        </w:rPr>
        <w:t xml:space="preserve">Annales </w:t>
      </w:r>
      <w:proofErr w:type="spellStart"/>
      <w:r w:rsidRPr="00840C0E">
        <w:rPr>
          <w:i/>
          <w:iCs/>
        </w:rPr>
        <w:t>Bertiniani</w:t>
      </w:r>
      <w:proofErr w:type="spellEnd"/>
      <w:r w:rsidRPr="00840C0E">
        <w:t> (</w:t>
      </w:r>
      <w:proofErr w:type="spellStart"/>
      <w:r w:rsidRPr="00840C0E">
        <w:t>Legare</w:t>
      </w:r>
      <w:proofErr w:type="spellEnd"/>
      <w:r w:rsidRPr="00840C0E">
        <w:t xml:space="preserve"> Street Press)</w:t>
      </w:r>
    </w:p>
    <w:p w14:paraId="3E18A56A" w14:textId="77777777" w:rsidR="00840C0E" w:rsidRPr="00840C0E" w:rsidRDefault="00840C0E" w:rsidP="00840C0E"/>
    <w:p w14:paraId="528EA541" w14:textId="77777777" w:rsidR="00840C0E" w:rsidRPr="00840C0E" w:rsidRDefault="00840C0E" w:rsidP="00840C0E">
      <w:r w:rsidRPr="00840C0E">
        <w:t>White, Lynn. 1966. </w:t>
      </w:r>
      <w:r w:rsidRPr="00840C0E">
        <w:rPr>
          <w:i/>
          <w:iCs/>
        </w:rPr>
        <w:t>Medieval Technology and Social Change</w:t>
      </w:r>
      <w:r w:rsidRPr="00840C0E">
        <w:t> (New York, NY: Oxford University Press)</w:t>
      </w:r>
    </w:p>
    <w:p w14:paraId="45668EF9" w14:textId="77777777" w:rsidR="00840C0E" w:rsidRPr="00840C0E" w:rsidRDefault="00840C0E" w:rsidP="00840C0E"/>
    <w:p w14:paraId="0A87B091" w14:textId="77777777" w:rsidR="00840C0E" w:rsidRPr="00840C0E" w:rsidRDefault="00840C0E" w:rsidP="00840C0E">
      <w:proofErr w:type="spellStart"/>
      <w:r w:rsidRPr="00840C0E">
        <w:t>Zarnecki</w:t>
      </w:r>
      <w:proofErr w:type="spellEnd"/>
      <w:r w:rsidRPr="00840C0E">
        <w:t>, G., and J. Holt. 1984. </w:t>
      </w:r>
      <w:r w:rsidRPr="00840C0E">
        <w:rPr>
          <w:i/>
          <w:iCs/>
        </w:rPr>
        <w:t>English Romanesque Art 1066-1200</w:t>
      </w:r>
      <w:r w:rsidRPr="00840C0E">
        <w:t> (London)</w:t>
      </w:r>
    </w:p>
    <w:p w14:paraId="128D5071" w14:textId="77777777" w:rsidR="00840C0E" w:rsidRPr="00840C0E" w:rsidRDefault="00840C0E" w:rsidP="00840C0E"/>
    <w:p w14:paraId="2FA130EB" w14:textId="68F4D1FB" w:rsidR="00F22CC8" w:rsidRPr="00EC1C69" w:rsidRDefault="00F22CC8" w:rsidP="00840C0E"/>
    <w:sectPr w:rsidR="00F22CC8" w:rsidRPr="00EC1C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53BBF" w14:textId="77777777" w:rsidR="00F679B0" w:rsidRDefault="00F679B0" w:rsidP="00EC1C69">
      <w:r>
        <w:separator/>
      </w:r>
    </w:p>
  </w:endnote>
  <w:endnote w:type="continuationSeparator" w:id="0">
    <w:p w14:paraId="6D3AADD8" w14:textId="77777777" w:rsidR="00F679B0" w:rsidRDefault="00F679B0" w:rsidP="00EC1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151A8" w14:textId="77777777" w:rsidR="00F679B0" w:rsidRDefault="00F679B0" w:rsidP="00EC1C69">
      <w:r>
        <w:separator/>
      </w:r>
    </w:p>
  </w:footnote>
  <w:footnote w:type="continuationSeparator" w:id="0">
    <w:p w14:paraId="1A30A973" w14:textId="77777777" w:rsidR="00F679B0" w:rsidRDefault="00F679B0" w:rsidP="00EC1C69">
      <w:r>
        <w:continuationSeparator/>
      </w:r>
    </w:p>
  </w:footnote>
  <w:footnote w:id="1">
    <w:p w14:paraId="6C7ED1D1" w14:textId="6C86F0A9" w:rsidR="00F22CC8" w:rsidRDefault="00F22CC8">
      <w:pPr>
        <w:pStyle w:val="FootnoteText"/>
      </w:pPr>
      <w:r>
        <w:rPr>
          <w:rStyle w:val="FootnoteReference"/>
        </w:rPr>
        <w:footnoteRef/>
      </w:r>
      <w:r>
        <w:t xml:space="preserve"> </w:t>
      </w:r>
      <w:r w:rsidR="00F66CC0">
        <w:t xml:space="preserve">H.H. </w:t>
      </w:r>
      <w:r w:rsidR="00F66CC0" w:rsidRPr="00F66CC0">
        <w:t>Lamb</w:t>
      </w:r>
      <w:r w:rsidR="00840C0E">
        <w:t>,</w:t>
      </w:r>
      <w:r w:rsidR="00F66CC0" w:rsidRPr="00F66CC0">
        <w:t xml:space="preserve"> “The Early Medieval Warm Epoch and Its Sequel,” </w:t>
      </w:r>
      <w:r w:rsidR="00F66CC0" w:rsidRPr="00F66CC0">
        <w:rPr>
          <w:i/>
          <w:iCs/>
        </w:rPr>
        <w:t>Palaeogeography, Palaeoclimatology, Palaeoecology</w:t>
      </w:r>
      <w:r w:rsidR="00F66CC0" w:rsidRPr="00F66CC0">
        <w:t xml:space="preserve">, </w:t>
      </w:r>
      <w:r w:rsidR="00840C0E">
        <w:t>(</w:t>
      </w:r>
      <w:r w:rsidR="00F66CC0" w:rsidRPr="00F66CC0">
        <w:t>1965</w:t>
      </w:r>
      <w:r w:rsidR="00840C0E">
        <w:t>)</w:t>
      </w:r>
      <w:r w:rsidR="00F66CC0">
        <w:t xml:space="preserve"> </w:t>
      </w:r>
      <w:r w:rsidR="00840C0E">
        <w:t xml:space="preserve">vol </w:t>
      </w:r>
      <w:r w:rsidR="00F66CC0" w:rsidRPr="00F66CC0">
        <w:t xml:space="preserve">1: </w:t>
      </w:r>
      <w:r w:rsidR="00F66CC0">
        <w:t>p.</w:t>
      </w:r>
      <w:r w:rsidR="00F66CC0" w:rsidRPr="00F66CC0">
        <w:t xml:space="preserve">13–37 </w:t>
      </w:r>
      <w:hyperlink r:id="rId1" w:history="1">
        <w:r w:rsidR="00F66CC0" w:rsidRPr="00F66CC0">
          <w:rPr>
            <w:rStyle w:val="Hyperlink"/>
          </w:rPr>
          <w:t>https://doi.org/10.1016/0031-0182(65)90004-0</w:t>
        </w:r>
      </w:hyperlink>
      <w:r w:rsidR="00F66CC0">
        <w:t xml:space="preserve"> </w:t>
      </w:r>
    </w:p>
  </w:footnote>
  <w:footnote w:id="2">
    <w:p w14:paraId="68440156" w14:textId="28B5AD21" w:rsidR="00840C0E" w:rsidRDefault="00840C0E">
      <w:pPr>
        <w:pStyle w:val="FootnoteText"/>
      </w:pPr>
      <w:r>
        <w:rPr>
          <w:rStyle w:val="FootnoteReference"/>
        </w:rPr>
        <w:footnoteRef/>
      </w:r>
      <w:r>
        <w:t xml:space="preserve"> Richard </w:t>
      </w:r>
      <w:r w:rsidRPr="00F66CC0">
        <w:t>Hoffmann</w:t>
      </w:r>
      <w:r>
        <w:t>,</w:t>
      </w:r>
      <w:r w:rsidRPr="00F66CC0">
        <w:t> </w:t>
      </w:r>
      <w:r w:rsidRPr="00F66CC0">
        <w:rPr>
          <w:i/>
          <w:iCs/>
        </w:rPr>
        <w:t>Cambridge Medieval Textbooks: An Environmental History of Medieval Europe</w:t>
      </w:r>
      <w:r w:rsidRPr="00F66CC0">
        <w:t> (Cambridge, England: Cambridge University Press</w:t>
      </w:r>
      <w:r>
        <w:t xml:space="preserve"> </w:t>
      </w:r>
      <w:r w:rsidRPr="00F66CC0">
        <w:t>2014)</w:t>
      </w:r>
      <w:r>
        <w:t xml:space="preserve"> </w:t>
      </w:r>
    </w:p>
  </w:footnote>
  <w:footnote w:id="3">
    <w:p w14:paraId="2DB587E1" w14:textId="0432CF8D" w:rsidR="00F22CC8" w:rsidRDefault="00F22CC8">
      <w:pPr>
        <w:pStyle w:val="FootnoteText"/>
      </w:pPr>
      <w:r>
        <w:rPr>
          <w:rStyle w:val="FootnoteReference"/>
        </w:rPr>
        <w:footnoteRef/>
      </w:r>
      <w:r>
        <w:t xml:space="preserve"> Lynn White</w:t>
      </w:r>
      <w:r w:rsidR="00F66CC0">
        <w:t>,</w:t>
      </w:r>
      <w:r w:rsidR="00F66CC0" w:rsidRPr="00F66CC0">
        <w:t> </w:t>
      </w:r>
      <w:r w:rsidR="00F66CC0" w:rsidRPr="00F66CC0">
        <w:rPr>
          <w:i/>
          <w:iCs/>
        </w:rPr>
        <w:t>Medieval Technology and Social Change</w:t>
      </w:r>
      <w:r w:rsidR="00F66CC0" w:rsidRPr="00F66CC0">
        <w:t> (New York, NY: Oxford University Press</w:t>
      </w:r>
      <w:r w:rsidR="00F66CC0">
        <w:t xml:space="preserve"> </w:t>
      </w:r>
      <w:r w:rsidR="00F66CC0" w:rsidRPr="00F66CC0">
        <w:t>1966)</w:t>
      </w:r>
      <w:r>
        <w:t xml:space="preserve"> p.57</w:t>
      </w:r>
    </w:p>
  </w:footnote>
  <w:footnote w:id="4">
    <w:p w14:paraId="2852C374" w14:textId="3BD610B6" w:rsidR="00F22CC8" w:rsidRDefault="00F22CC8">
      <w:pPr>
        <w:pStyle w:val="FootnoteText"/>
      </w:pPr>
      <w:r>
        <w:rPr>
          <w:rStyle w:val="FootnoteReference"/>
        </w:rPr>
        <w:footnoteRef/>
      </w:r>
      <w:r>
        <w:t xml:space="preserve"> Georges </w:t>
      </w:r>
      <w:proofErr w:type="spellStart"/>
      <w:r>
        <w:t>Duby</w:t>
      </w:r>
      <w:proofErr w:type="spellEnd"/>
      <w:r w:rsidR="00840C0E">
        <w:t>,</w:t>
      </w:r>
      <w:r w:rsidR="00F66CC0" w:rsidRPr="00F66CC0">
        <w:t> </w:t>
      </w:r>
      <w:r w:rsidR="00F66CC0" w:rsidRPr="00F66CC0">
        <w:rPr>
          <w:i/>
          <w:iCs/>
        </w:rPr>
        <w:t>The Early Growth of the European Economy: Warriors and Peasants from the Seventh to the Twelfth Century</w:t>
      </w:r>
      <w:r w:rsidR="00F66CC0" w:rsidRPr="00F66CC0">
        <w:t>, trans. by Howard B. Clarke (Ithaca, NY: Cornell University Press</w:t>
      </w:r>
      <w:r w:rsidR="00F66CC0">
        <w:t xml:space="preserve"> </w:t>
      </w:r>
      <w:r w:rsidR="00F66CC0" w:rsidRPr="00F66CC0">
        <w:t>1978)</w:t>
      </w:r>
      <w:r>
        <w:t xml:space="preserve"> p.114</w:t>
      </w:r>
    </w:p>
  </w:footnote>
  <w:footnote w:id="5">
    <w:p w14:paraId="30740179" w14:textId="789A6E2F" w:rsidR="00840C0E" w:rsidRDefault="00840C0E">
      <w:pPr>
        <w:pStyle w:val="FootnoteText"/>
      </w:pPr>
      <w:r>
        <w:rPr>
          <w:rStyle w:val="FootnoteReference"/>
        </w:rPr>
        <w:footnoteRef/>
      </w:r>
      <w:r>
        <w:t xml:space="preserve"> </w:t>
      </w:r>
      <w:r w:rsidRPr="00840C0E">
        <w:t>Henri</w:t>
      </w:r>
      <w:r w:rsidRPr="00840C0E">
        <w:t xml:space="preserve"> </w:t>
      </w:r>
      <w:proofErr w:type="spellStart"/>
      <w:r w:rsidRPr="00840C0E">
        <w:t>Pirenne</w:t>
      </w:r>
      <w:proofErr w:type="spellEnd"/>
      <w:r w:rsidRPr="00840C0E">
        <w:t>, </w:t>
      </w:r>
      <w:r w:rsidRPr="00840C0E">
        <w:rPr>
          <w:i/>
          <w:iCs/>
        </w:rPr>
        <w:t>Medieval Cities: Their Origins and the Revival of Trade</w:t>
      </w:r>
      <w:r w:rsidRPr="00840C0E">
        <w:t> (Princeton, NJ: Princeton University Press</w:t>
      </w:r>
      <w:r>
        <w:t xml:space="preserve"> </w:t>
      </w:r>
      <w:r w:rsidRPr="00840C0E">
        <w:t>2014)</w:t>
      </w:r>
      <w:r>
        <w:t xml:space="preserve"> p.87</w:t>
      </w:r>
    </w:p>
  </w:footnote>
  <w:footnote w:id="6">
    <w:p w14:paraId="5309A505" w14:textId="301DD1CF" w:rsidR="00840C0E" w:rsidRDefault="00840C0E">
      <w:pPr>
        <w:pStyle w:val="FootnoteText"/>
      </w:pPr>
      <w:r>
        <w:rPr>
          <w:rStyle w:val="FootnoteReference"/>
        </w:rPr>
        <w:footnoteRef/>
      </w:r>
      <w:r>
        <w:t xml:space="preserve"> </w:t>
      </w:r>
      <w:r w:rsidRPr="00840C0E">
        <w:t>J.L</w:t>
      </w:r>
      <w:r>
        <w:t>.</w:t>
      </w:r>
      <w:r w:rsidRPr="00840C0E">
        <w:t xml:space="preserve"> </w:t>
      </w:r>
      <w:r w:rsidRPr="00840C0E">
        <w:t>Abu-Lughod, </w:t>
      </w:r>
      <w:r w:rsidRPr="00840C0E">
        <w:rPr>
          <w:i/>
          <w:iCs/>
        </w:rPr>
        <w:t>Before European Hegemony: The World System A.D. 1250-1350</w:t>
      </w:r>
      <w:r w:rsidRPr="00840C0E">
        <w:t> (Oxford University Press</w:t>
      </w:r>
      <w:r>
        <w:t xml:space="preserve"> </w:t>
      </w:r>
      <w:r w:rsidRPr="00840C0E">
        <w:t>1989)</w:t>
      </w:r>
      <w:r>
        <w:t xml:space="preserve"> p.54-62</w:t>
      </w:r>
    </w:p>
  </w:footnote>
  <w:footnote w:id="7">
    <w:p w14:paraId="1984E017" w14:textId="703EC13F" w:rsidR="00F22CC8" w:rsidRDefault="00F22CC8">
      <w:pPr>
        <w:pStyle w:val="FootnoteText"/>
      </w:pPr>
      <w:r>
        <w:rPr>
          <w:rStyle w:val="FootnoteReference"/>
        </w:rPr>
        <w:footnoteRef/>
      </w:r>
      <w:r>
        <w:t xml:space="preserve"> Robert Rees Davies</w:t>
      </w:r>
      <w:r w:rsidR="00F66CC0" w:rsidRPr="00F66CC0">
        <w:t>. </w:t>
      </w:r>
      <w:r w:rsidR="00F66CC0" w:rsidRPr="00F66CC0">
        <w:rPr>
          <w:i/>
          <w:iCs/>
        </w:rPr>
        <w:t>The First English Empire: Power and Identities in the British Isles 1093-1343</w:t>
      </w:r>
      <w:r w:rsidR="00F66CC0" w:rsidRPr="00F66CC0">
        <w:t> (London, England: Oxford University Press</w:t>
      </w:r>
      <w:r w:rsidR="00F66CC0">
        <w:t xml:space="preserve"> </w:t>
      </w:r>
      <w:r w:rsidR="00F66CC0" w:rsidRPr="00F66CC0">
        <w:t>2002)</w:t>
      </w:r>
      <w:r>
        <w:t xml:space="preserve"> p</w:t>
      </w:r>
      <w:r w:rsidR="00F66CC0">
        <w:t>.</w:t>
      </w:r>
      <w:r>
        <w:t xml:space="preserve">151 and </w:t>
      </w:r>
      <w:r w:rsidR="00F66CC0">
        <w:t>p.</w:t>
      </w:r>
      <w:r>
        <w:t>153-5</w:t>
      </w:r>
    </w:p>
  </w:footnote>
  <w:footnote w:id="8">
    <w:p w14:paraId="372CD996" w14:textId="77777777" w:rsidR="000A2050" w:rsidRDefault="000A2050" w:rsidP="000A2050">
      <w:pPr>
        <w:pStyle w:val="FootnoteText"/>
      </w:pPr>
      <w:r>
        <w:rPr>
          <w:rStyle w:val="FootnoteReference"/>
        </w:rPr>
        <w:footnoteRef/>
      </w:r>
      <w:r>
        <w:t xml:space="preserve"> T. </w:t>
      </w:r>
      <w:r w:rsidRPr="00F22CC8">
        <w:t xml:space="preserve">Unwin, </w:t>
      </w:r>
      <w:proofErr w:type="gramStart"/>
      <w:r w:rsidRPr="00F22CC8">
        <w:t>Saxon</w:t>
      </w:r>
      <w:proofErr w:type="gramEnd"/>
      <w:r w:rsidRPr="00F22CC8">
        <w:t xml:space="preserve"> and early Norman viticulture in England. </w:t>
      </w:r>
      <w:r w:rsidRPr="00F22CC8">
        <w:rPr>
          <w:i/>
          <w:iCs/>
        </w:rPr>
        <w:t>Journal of Wine Research</w:t>
      </w:r>
      <w:r w:rsidRPr="00F22CC8">
        <w:t>, </w:t>
      </w:r>
      <w:r w:rsidRPr="00F22CC8">
        <w:rPr>
          <w:i/>
          <w:iCs/>
        </w:rPr>
        <w:t>1</w:t>
      </w:r>
      <w:r w:rsidRPr="00F22CC8">
        <w:t>(1)</w:t>
      </w:r>
      <w:r>
        <w:t>,</w:t>
      </w:r>
      <w:r w:rsidRPr="00F66CC0">
        <w:t xml:space="preserve"> </w:t>
      </w:r>
      <w:r w:rsidRPr="00F22CC8">
        <w:t>1990</w:t>
      </w:r>
      <w:r>
        <w:t>.</w:t>
      </w:r>
      <w:r w:rsidRPr="00F22CC8">
        <w:t xml:space="preserve"> </w:t>
      </w:r>
      <w:r>
        <w:t>p.</w:t>
      </w:r>
      <w:r w:rsidRPr="00F22CC8">
        <w:t xml:space="preserve">61–75. </w:t>
      </w:r>
      <w:hyperlink r:id="rId2" w:history="1">
        <w:r w:rsidRPr="00A620BF">
          <w:rPr>
            <w:rStyle w:val="Hyperlink"/>
          </w:rPr>
          <w:t>https://doi.org/10.1080/09571269008</w:t>
        </w:r>
        <w:r w:rsidRPr="00A620BF">
          <w:rPr>
            <w:rStyle w:val="Hyperlink"/>
          </w:rPr>
          <w:t>7</w:t>
        </w:r>
        <w:r w:rsidRPr="00A620BF">
          <w:rPr>
            <w:rStyle w:val="Hyperlink"/>
          </w:rPr>
          <w:t>17857</w:t>
        </w:r>
      </w:hyperlink>
      <w:r>
        <w:t xml:space="preserve"> </w:t>
      </w:r>
    </w:p>
  </w:footnote>
  <w:footnote w:id="9">
    <w:p w14:paraId="5D77164D" w14:textId="0673416B" w:rsidR="000A2050" w:rsidRDefault="000A2050">
      <w:pPr>
        <w:pStyle w:val="FootnoteText"/>
      </w:pPr>
      <w:r>
        <w:rPr>
          <w:rStyle w:val="FootnoteReference"/>
        </w:rPr>
        <w:footnoteRef/>
      </w:r>
      <w:r>
        <w:t xml:space="preserve"> </w:t>
      </w:r>
      <w:r w:rsidRPr="000A2050">
        <w:t>Gavin</w:t>
      </w:r>
      <w:r>
        <w:t xml:space="preserve"> Schmidt,</w:t>
      </w:r>
      <w:r w:rsidRPr="000A2050">
        <w:t xml:space="preserve"> “Medieval Warmth and English Wine,” </w:t>
      </w:r>
      <w:proofErr w:type="spellStart"/>
      <w:r w:rsidRPr="000A2050">
        <w:rPr>
          <w:i/>
          <w:iCs/>
        </w:rPr>
        <w:t>RealClimate</w:t>
      </w:r>
      <w:proofErr w:type="spellEnd"/>
      <w:r w:rsidRPr="000A2050">
        <w:rPr>
          <w:i/>
          <w:iCs/>
        </w:rPr>
        <w:t xml:space="preserve"> | Climate Science from Climate Scientists</w:t>
      </w:r>
      <w:r w:rsidRPr="000A2050">
        <w:t> (</w:t>
      </w:r>
      <w:proofErr w:type="spellStart"/>
      <w:r w:rsidRPr="000A2050">
        <w:t>RealClimate</w:t>
      </w:r>
      <w:proofErr w:type="spellEnd"/>
      <w:r>
        <w:t xml:space="preserve"> </w:t>
      </w:r>
      <w:r w:rsidRPr="000A2050">
        <w:t xml:space="preserve">2006) &lt;https://www.realclimate.org/index.php/archives/2006/07/medieval-warmth-and-english-wine/&gt; [accessed </w:t>
      </w:r>
      <w:r>
        <w:t>6</w:t>
      </w:r>
      <w:r w:rsidRPr="000A2050">
        <w:t xml:space="preserve"> January 2025]</w:t>
      </w:r>
    </w:p>
  </w:footnote>
  <w:footnote w:id="10">
    <w:p w14:paraId="1E13C435" w14:textId="6001F736" w:rsidR="00840C0E" w:rsidRDefault="00840C0E">
      <w:pPr>
        <w:pStyle w:val="FootnoteText"/>
      </w:pPr>
      <w:r>
        <w:rPr>
          <w:rStyle w:val="FootnoteReference"/>
        </w:rPr>
        <w:footnoteRef/>
      </w:r>
      <w:r>
        <w:t xml:space="preserve"> C. </w:t>
      </w:r>
      <w:proofErr w:type="spellStart"/>
      <w:r w:rsidRPr="00840C0E">
        <w:t>Verlinden</w:t>
      </w:r>
      <w:proofErr w:type="spellEnd"/>
      <w:r w:rsidRPr="00840C0E">
        <w:t>, “The Cambridge Economic History Of,” in </w:t>
      </w:r>
      <w:r w:rsidRPr="00840C0E">
        <w:rPr>
          <w:i/>
          <w:iCs/>
        </w:rPr>
        <w:t>Trade and Industry in the Middle Ages</w:t>
      </w:r>
      <w:r w:rsidRPr="00840C0E">
        <w:t xml:space="preserve">, ed. by M. M. </w:t>
      </w:r>
      <w:proofErr w:type="spellStart"/>
      <w:r w:rsidRPr="00840C0E">
        <w:t>Postan</w:t>
      </w:r>
      <w:proofErr w:type="spellEnd"/>
      <w:r w:rsidRPr="00840C0E">
        <w:t xml:space="preserve"> (Cambridge University Press</w:t>
      </w:r>
      <w:r>
        <w:t xml:space="preserve"> </w:t>
      </w:r>
      <w:r w:rsidRPr="00840C0E">
        <w:t>1979)</w:t>
      </w:r>
      <w:r>
        <w:t xml:space="preserve"> Vol ii</w:t>
      </w:r>
    </w:p>
  </w:footnote>
  <w:footnote w:id="11">
    <w:p w14:paraId="373AB11E" w14:textId="43701144" w:rsidR="00F66CC0" w:rsidRPr="00F66CC0" w:rsidRDefault="00F22CC8" w:rsidP="00F66CC0">
      <w:pPr>
        <w:pStyle w:val="FootnoteText"/>
      </w:pPr>
      <w:r>
        <w:rPr>
          <w:rStyle w:val="FootnoteReference"/>
        </w:rPr>
        <w:footnoteRef/>
      </w:r>
      <w:r>
        <w:t xml:space="preserve"> </w:t>
      </w:r>
      <w:r w:rsidR="00F66CC0" w:rsidRPr="00F66CC0">
        <w:t>“The City’s Government.” [n.d.]. </w:t>
      </w:r>
      <w:r w:rsidR="00F66CC0" w:rsidRPr="00F66CC0">
        <w:rPr>
          <w:i/>
          <w:iCs/>
        </w:rPr>
        <w:t>City of London</w:t>
      </w:r>
      <w:r w:rsidR="00F66CC0" w:rsidRPr="00F66CC0">
        <w:t> </w:t>
      </w:r>
      <w:hyperlink r:id="rId3" w:history="1">
        <w:r w:rsidR="00840C0E" w:rsidRPr="00F66CC0">
          <w:rPr>
            <w:rStyle w:val="Hyperlink"/>
          </w:rPr>
          <w:t>https://www.cityoflondon.gov.uk/about-us/law-historic-governance/the-citys-government</w:t>
        </w:r>
      </w:hyperlink>
      <w:r w:rsidR="00840C0E">
        <w:t xml:space="preserve"> </w:t>
      </w:r>
      <w:r w:rsidR="00F66CC0" w:rsidRPr="00F66CC0">
        <w:t xml:space="preserve">[accessed </w:t>
      </w:r>
      <w:r w:rsidR="00840C0E">
        <w:t>2</w:t>
      </w:r>
      <w:r w:rsidR="00F66CC0" w:rsidRPr="00F66CC0">
        <w:t xml:space="preserve"> January 2025]</w:t>
      </w:r>
    </w:p>
    <w:p w14:paraId="46F2BC06" w14:textId="61A9A2E3" w:rsidR="00F22CC8" w:rsidRDefault="00F22CC8" w:rsidP="00F22CC8">
      <w:pPr>
        <w:pStyle w:val="FootnoteText"/>
      </w:pPr>
    </w:p>
  </w:footnote>
  <w:footnote w:id="12">
    <w:p w14:paraId="69240EB7" w14:textId="4F8B981E" w:rsidR="00F22CC8" w:rsidRDefault="00F22CC8" w:rsidP="00F22CC8">
      <w:pPr>
        <w:pStyle w:val="FootnoteText"/>
      </w:pPr>
      <w:r>
        <w:rPr>
          <w:rStyle w:val="FootnoteReference"/>
        </w:rPr>
        <w:footnoteRef/>
      </w:r>
      <w:r>
        <w:t xml:space="preserve"> </w:t>
      </w:r>
      <w:r w:rsidR="00840C0E">
        <w:t xml:space="preserve">E. </w:t>
      </w:r>
      <w:r w:rsidR="00840C0E" w:rsidRPr="00F66CC0">
        <w:t>New. “The Common Seal and Communal Identity in Medieval London,” in </w:t>
      </w:r>
      <w:r w:rsidR="00840C0E" w:rsidRPr="00F66CC0">
        <w:rPr>
          <w:i/>
          <w:iCs/>
        </w:rPr>
        <w:t xml:space="preserve">Medieval Coins and Seals: Constructing Identity, Signifying Power, </w:t>
      </w:r>
      <w:proofErr w:type="spellStart"/>
      <w:r w:rsidR="00840C0E" w:rsidRPr="00F66CC0">
        <w:rPr>
          <w:i/>
          <w:iCs/>
        </w:rPr>
        <w:t>Tournhout</w:t>
      </w:r>
      <w:proofErr w:type="spellEnd"/>
      <w:r w:rsidR="00840C0E" w:rsidRPr="00F66CC0">
        <w:t>,</w:t>
      </w:r>
      <w:r w:rsidR="00840C0E" w:rsidRPr="00840C0E">
        <w:t xml:space="preserve"> </w:t>
      </w:r>
      <w:r w:rsidR="00840C0E" w:rsidRPr="00F66CC0">
        <w:t>2015</w:t>
      </w:r>
      <w:r w:rsidR="00840C0E">
        <w:t>.</w:t>
      </w:r>
      <w:r w:rsidR="00840C0E" w:rsidRPr="00F66CC0">
        <w:t xml:space="preserve"> p. 297–318</w:t>
      </w:r>
    </w:p>
  </w:footnote>
  <w:footnote w:id="13">
    <w:p w14:paraId="045E6A2B" w14:textId="2435719D" w:rsidR="00123466" w:rsidRDefault="00123466">
      <w:pPr>
        <w:pStyle w:val="FootnoteText"/>
      </w:pPr>
      <w:r>
        <w:rPr>
          <w:rStyle w:val="FootnoteReference"/>
        </w:rPr>
        <w:footnoteRef/>
      </w:r>
      <w:r>
        <w:t xml:space="preserve"> Fi</w:t>
      </w:r>
      <w:r w:rsidR="00840C0E">
        <w:t xml:space="preserve">gure 1, </w:t>
      </w:r>
      <w:r w:rsidR="00840C0E" w:rsidRPr="00840C0E">
        <w:t>“The Common Seal.” 1219. (Museum of London)</w:t>
      </w:r>
      <w:r w:rsidR="00840C0E">
        <w:t xml:space="preserve"> </w:t>
      </w:r>
      <w:hyperlink r:id="rId4" w:history="1">
        <w:r w:rsidR="00840C0E" w:rsidRPr="00A620BF">
          <w:rPr>
            <w:rStyle w:val="Hyperlink"/>
          </w:rPr>
          <w:t>https://www.thebecketstory.org.uk/london/themes/patron-saint#:~:text=The%20seal%20of%20the%20City,me%20who%20brought%20you%20forth</w:t>
        </w:r>
      </w:hyperlink>
      <w:r w:rsidR="00840C0E">
        <w:t xml:space="preserve"> </w:t>
      </w:r>
      <w:r w:rsidR="00840C0E" w:rsidRPr="00F66CC0">
        <w:t xml:space="preserve"> [accessed </w:t>
      </w:r>
      <w:r w:rsidR="00840C0E">
        <w:t>4</w:t>
      </w:r>
      <w:r w:rsidR="00840C0E" w:rsidRPr="00F66CC0">
        <w:t xml:space="preserve"> January 2025]</w:t>
      </w:r>
    </w:p>
  </w:footnote>
  <w:footnote w:id="14">
    <w:p w14:paraId="035E2405" w14:textId="289C058C" w:rsidR="00840C0E" w:rsidRDefault="00840C0E">
      <w:pPr>
        <w:pStyle w:val="FootnoteText"/>
      </w:pPr>
      <w:r>
        <w:rPr>
          <w:rStyle w:val="FootnoteReference"/>
        </w:rPr>
        <w:footnoteRef/>
      </w:r>
      <w:r>
        <w:t xml:space="preserve"> </w:t>
      </w:r>
      <w:r>
        <w:t xml:space="preserve">New, </w:t>
      </w:r>
      <w:r w:rsidRPr="00840C0E">
        <w:rPr>
          <w:i/>
          <w:iCs/>
        </w:rPr>
        <w:t>The Common Seal</w:t>
      </w:r>
      <w:r>
        <w:t>, p.30</w:t>
      </w:r>
      <w:r>
        <w:t>2</w:t>
      </w:r>
    </w:p>
  </w:footnote>
  <w:footnote w:id="15">
    <w:p w14:paraId="3ADF0245" w14:textId="772EC037" w:rsidR="000A2050" w:rsidRPr="00840C0E" w:rsidRDefault="00840C0E" w:rsidP="000A2050">
      <w:pPr>
        <w:pStyle w:val="FootnoteText"/>
      </w:pPr>
      <w:r>
        <w:rPr>
          <w:rStyle w:val="FootnoteReference"/>
        </w:rPr>
        <w:footnoteRef/>
      </w:r>
      <w:r>
        <w:t xml:space="preserve"> </w:t>
      </w:r>
      <w:r w:rsidR="000A2050" w:rsidRPr="00840C0E">
        <w:t>Gale</w:t>
      </w:r>
      <w:r w:rsidR="000A2050" w:rsidRPr="00840C0E">
        <w:t xml:space="preserve"> </w:t>
      </w:r>
      <w:proofErr w:type="spellStart"/>
      <w:r w:rsidR="000A2050" w:rsidRPr="00840C0E">
        <w:t>Pedrick</w:t>
      </w:r>
      <w:proofErr w:type="spellEnd"/>
      <w:r w:rsidR="000A2050" w:rsidRPr="00840C0E">
        <w:t>,</w:t>
      </w:r>
      <w:r w:rsidR="000A2050">
        <w:t xml:space="preserve"> </w:t>
      </w:r>
      <w:r w:rsidR="000A2050" w:rsidRPr="00840C0E">
        <w:rPr>
          <w:i/>
          <w:iCs/>
        </w:rPr>
        <w:t>Borough Seals of the Gothic Period: A Series of Examples, Illustrating the Nature of Their Design and Artistic Val</w:t>
      </w:r>
      <w:r w:rsidR="000A2050">
        <w:rPr>
          <w:i/>
          <w:iCs/>
        </w:rPr>
        <w:t>u</w:t>
      </w:r>
      <w:r w:rsidR="000A2050" w:rsidRPr="00840C0E">
        <w:rPr>
          <w:i/>
          <w:iCs/>
        </w:rPr>
        <w:t>e</w:t>
      </w:r>
      <w:r w:rsidR="000A2050" w:rsidRPr="00840C0E">
        <w:t> (Trieste Publishing</w:t>
      </w:r>
      <w:r w:rsidR="000A2050">
        <w:t xml:space="preserve"> </w:t>
      </w:r>
      <w:r w:rsidR="000A2050" w:rsidRPr="00840C0E">
        <w:t>2018)</w:t>
      </w:r>
    </w:p>
    <w:p w14:paraId="6C79DE6D" w14:textId="1866E823" w:rsidR="00840C0E" w:rsidRDefault="00840C0E">
      <w:pPr>
        <w:pStyle w:val="FootnoteText"/>
      </w:pPr>
    </w:p>
  </w:footnote>
  <w:footnote w:id="16">
    <w:p w14:paraId="14105DE1" w14:textId="5087F153" w:rsidR="00840C0E" w:rsidRPr="00840C0E" w:rsidRDefault="00840C0E">
      <w:pPr>
        <w:pStyle w:val="FootnoteText"/>
        <w:rPr>
          <w:b/>
          <w:bCs/>
        </w:rPr>
      </w:pPr>
      <w:r>
        <w:rPr>
          <w:rStyle w:val="FootnoteReference"/>
        </w:rPr>
        <w:footnoteRef/>
      </w:r>
      <w:r>
        <w:t xml:space="preserve"> </w:t>
      </w:r>
      <w:r w:rsidRPr="00840C0E">
        <w:t>Jared</w:t>
      </w:r>
      <w:r w:rsidRPr="00840C0E">
        <w:t xml:space="preserve"> </w:t>
      </w:r>
      <w:r w:rsidRPr="00840C0E">
        <w:t>Diamond,</w:t>
      </w:r>
      <w:r w:rsidRPr="00840C0E">
        <w:rPr>
          <w:i/>
          <w:iCs/>
        </w:rPr>
        <w:t xml:space="preserve"> Collapse: How Societies Choose to Fail or Succeed</w:t>
      </w:r>
      <w:r w:rsidRPr="00840C0E">
        <w:t> (Debate</w:t>
      </w:r>
      <w:r w:rsidRPr="00840C0E">
        <w:t xml:space="preserve">, </w:t>
      </w:r>
      <w:r w:rsidRPr="00840C0E">
        <w:t>2018)</w:t>
      </w:r>
    </w:p>
  </w:footnote>
  <w:footnote w:id="17">
    <w:p w14:paraId="74D5B5E3" w14:textId="2BEBA729" w:rsidR="00840C0E" w:rsidRDefault="00840C0E">
      <w:pPr>
        <w:pStyle w:val="FootnoteText"/>
      </w:pPr>
      <w:r>
        <w:rPr>
          <w:rStyle w:val="FootnoteReference"/>
        </w:rPr>
        <w:footnoteRef/>
      </w:r>
      <w:r>
        <w:t xml:space="preserve"> </w:t>
      </w:r>
      <w:r w:rsidRPr="00840C0E">
        <w:t>B. M. S. Campbell, </w:t>
      </w:r>
      <w:r w:rsidRPr="00840C0E">
        <w:rPr>
          <w:i/>
          <w:iCs/>
        </w:rPr>
        <w:t>The Great Transition: Climate, Disease, and Society in the Late-Medieval World</w:t>
      </w:r>
      <w:r w:rsidRPr="00840C0E">
        <w:t> (Cambridge University Press</w:t>
      </w:r>
      <w:r>
        <w:t xml:space="preserve"> </w:t>
      </w:r>
      <w:r w:rsidRPr="00840C0E">
        <w:t>2016)</w:t>
      </w:r>
    </w:p>
  </w:footnote>
  <w:footnote w:id="18">
    <w:p w14:paraId="44B14141" w14:textId="6BFD380A" w:rsidR="00840C0E" w:rsidRPr="00840C0E" w:rsidRDefault="00840C0E" w:rsidP="00840C0E">
      <w:pPr>
        <w:pStyle w:val="FootnoteText"/>
      </w:pPr>
      <w:r>
        <w:rPr>
          <w:rStyle w:val="FootnoteReference"/>
        </w:rPr>
        <w:footnoteRef/>
      </w:r>
      <w:r>
        <w:t xml:space="preserve"> R. </w:t>
      </w:r>
      <w:proofErr w:type="spellStart"/>
      <w:r w:rsidRPr="00840C0E">
        <w:t>Brázdil</w:t>
      </w:r>
      <w:proofErr w:type="spellEnd"/>
      <w:r w:rsidRPr="00840C0E">
        <w:t>, “Historical Climatology in Europe - The State of the Art,” </w:t>
      </w:r>
      <w:r w:rsidRPr="00840C0E">
        <w:rPr>
          <w:i/>
          <w:iCs/>
        </w:rPr>
        <w:t>Climatic Change</w:t>
      </w:r>
      <w:r w:rsidRPr="00840C0E">
        <w:t>, 2005</w:t>
      </w:r>
      <w:r>
        <w:t xml:space="preserve">, </w:t>
      </w:r>
      <w:r w:rsidRPr="00840C0E">
        <w:t xml:space="preserve">70: </w:t>
      </w:r>
      <w:r>
        <w:t>p.</w:t>
      </w:r>
      <w:r w:rsidRPr="00840C0E">
        <w:t>363–430</w:t>
      </w:r>
    </w:p>
    <w:p w14:paraId="5F21313B" w14:textId="77777777" w:rsidR="00840C0E" w:rsidRPr="00840C0E" w:rsidRDefault="00840C0E" w:rsidP="00840C0E">
      <w:pPr>
        <w:pStyle w:val="FootnoteText"/>
      </w:pPr>
    </w:p>
    <w:p w14:paraId="5D9A39A1" w14:textId="176A7D60" w:rsidR="00840C0E" w:rsidRPr="00840C0E" w:rsidRDefault="00840C0E" w:rsidP="00840C0E">
      <w:pPr>
        <w:pStyle w:val="FootnoteText"/>
      </w:pPr>
    </w:p>
    <w:p w14:paraId="342C362A" w14:textId="00A1BAB8" w:rsidR="00840C0E" w:rsidRDefault="00840C0E">
      <w:pPr>
        <w:pStyle w:val="FootnoteText"/>
      </w:pPr>
    </w:p>
  </w:footnote>
  <w:footnote w:id="19">
    <w:p w14:paraId="64CF7BD0" w14:textId="0F8D82F7" w:rsidR="00840C0E" w:rsidRPr="00840C0E" w:rsidRDefault="00F22CC8" w:rsidP="00840C0E">
      <w:pPr>
        <w:pStyle w:val="FootnoteText"/>
      </w:pPr>
      <w:r>
        <w:rPr>
          <w:rStyle w:val="FootnoteReference"/>
        </w:rPr>
        <w:footnoteRef/>
      </w:r>
      <w:r>
        <w:t xml:space="preserve"> </w:t>
      </w:r>
      <w:r w:rsidR="00840C0E">
        <w:t xml:space="preserve">F.W. </w:t>
      </w:r>
      <w:r w:rsidR="00840C0E" w:rsidRPr="00840C0E">
        <w:t>Maitland</w:t>
      </w:r>
      <w:r w:rsidR="00840C0E">
        <w:t xml:space="preserve">, </w:t>
      </w:r>
      <w:r w:rsidR="00840C0E" w:rsidRPr="00840C0E">
        <w:rPr>
          <w:i/>
          <w:iCs/>
        </w:rPr>
        <w:t>Domesday Book and beyond: Three Essays in the Early History of England</w:t>
      </w:r>
      <w:r w:rsidR="00840C0E" w:rsidRPr="00840C0E">
        <w:t xml:space="preserve">, 2nd </w:t>
      </w:r>
      <w:proofErr w:type="spellStart"/>
      <w:r w:rsidR="00840C0E" w:rsidRPr="00840C0E">
        <w:t>edn</w:t>
      </w:r>
      <w:proofErr w:type="spellEnd"/>
      <w:r w:rsidR="00840C0E" w:rsidRPr="00840C0E">
        <w:t xml:space="preserve"> (Cambridge, England: Cambridge University Press</w:t>
      </w:r>
      <w:r w:rsidR="00840C0E">
        <w:t xml:space="preserve"> </w:t>
      </w:r>
      <w:r w:rsidR="00840C0E" w:rsidRPr="00840C0E">
        <w:t>1988)</w:t>
      </w:r>
      <w:r w:rsidR="00840C0E">
        <w:t xml:space="preserve"> p.48</w:t>
      </w:r>
    </w:p>
    <w:p w14:paraId="6C62530B" w14:textId="06CDCF74" w:rsidR="00F22CC8" w:rsidRDefault="00F22CC8">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D43C0"/>
    <w:multiLevelType w:val="multilevel"/>
    <w:tmpl w:val="DFDCB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1E5567"/>
    <w:multiLevelType w:val="multilevel"/>
    <w:tmpl w:val="3CA269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0297330">
    <w:abstractNumId w:val="0"/>
  </w:num>
  <w:num w:numId="2" w16cid:durableId="1023358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C69"/>
    <w:rsid w:val="000A2050"/>
    <w:rsid w:val="00123466"/>
    <w:rsid w:val="002E7CCB"/>
    <w:rsid w:val="004F7216"/>
    <w:rsid w:val="00840C0E"/>
    <w:rsid w:val="009116FB"/>
    <w:rsid w:val="00EC1C69"/>
    <w:rsid w:val="00F22CC8"/>
    <w:rsid w:val="00F66CC0"/>
    <w:rsid w:val="00F679B0"/>
    <w:rsid w:val="00FA5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DBB79F"/>
  <w15:chartTrackingRefBased/>
  <w15:docId w15:val="{D5F3009E-F412-A946-8A26-B43E11335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1C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1C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1C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C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C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C6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C6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C6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C6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C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1C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1C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C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C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C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C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C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C69"/>
    <w:rPr>
      <w:rFonts w:eastAsiaTheme="majorEastAsia" w:cstheme="majorBidi"/>
      <w:color w:val="272727" w:themeColor="text1" w:themeTint="D8"/>
    </w:rPr>
  </w:style>
  <w:style w:type="paragraph" w:styleId="Title">
    <w:name w:val="Title"/>
    <w:basedOn w:val="Normal"/>
    <w:next w:val="Normal"/>
    <w:link w:val="TitleChar"/>
    <w:uiPriority w:val="10"/>
    <w:qFormat/>
    <w:rsid w:val="00EC1C6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C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C6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C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C6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C1C69"/>
    <w:rPr>
      <w:i/>
      <w:iCs/>
      <w:color w:val="404040" w:themeColor="text1" w:themeTint="BF"/>
    </w:rPr>
  </w:style>
  <w:style w:type="paragraph" w:styleId="ListParagraph">
    <w:name w:val="List Paragraph"/>
    <w:basedOn w:val="Normal"/>
    <w:uiPriority w:val="34"/>
    <w:qFormat/>
    <w:rsid w:val="00EC1C69"/>
    <w:pPr>
      <w:ind w:left="720"/>
      <w:contextualSpacing/>
    </w:pPr>
  </w:style>
  <w:style w:type="character" w:styleId="IntenseEmphasis">
    <w:name w:val="Intense Emphasis"/>
    <w:basedOn w:val="DefaultParagraphFont"/>
    <w:uiPriority w:val="21"/>
    <w:qFormat/>
    <w:rsid w:val="00EC1C69"/>
    <w:rPr>
      <w:i/>
      <w:iCs/>
      <w:color w:val="0F4761" w:themeColor="accent1" w:themeShade="BF"/>
    </w:rPr>
  </w:style>
  <w:style w:type="paragraph" w:styleId="IntenseQuote">
    <w:name w:val="Intense Quote"/>
    <w:basedOn w:val="Normal"/>
    <w:next w:val="Normal"/>
    <w:link w:val="IntenseQuoteChar"/>
    <w:uiPriority w:val="30"/>
    <w:qFormat/>
    <w:rsid w:val="00EC1C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C69"/>
    <w:rPr>
      <w:i/>
      <w:iCs/>
      <w:color w:val="0F4761" w:themeColor="accent1" w:themeShade="BF"/>
    </w:rPr>
  </w:style>
  <w:style w:type="character" w:styleId="IntenseReference">
    <w:name w:val="Intense Reference"/>
    <w:basedOn w:val="DefaultParagraphFont"/>
    <w:uiPriority w:val="32"/>
    <w:qFormat/>
    <w:rsid w:val="00EC1C69"/>
    <w:rPr>
      <w:b/>
      <w:bCs/>
      <w:smallCaps/>
      <w:color w:val="0F4761" w:themeColor="accent1" w:themeShade="BF"/>
      <w:spacing w:val="5"/>
    </w:rPr>
  </w:style>
  <w:style w:type="paragraph" w:styleId="FootnoteText">
    <w:name w:val="footnote text"/>
    <w:basedOn w:val="Normal"/>
    <w:link w:val="FootnoteTextChar"/>
    <w:uiPriority w:val="99"/>
    <w:semiHidden/>
    <w:unhideWhenUsed/>
    <w:rsid w:val="00EC1C69"/>
    <w:rPr>
      <w:sz w:val="20"/>
      <w:szCs w:val="20"/>
    </w:rPr>
  </w:style>
  <w:style w:type="character" w:customStyle="1" w:styleId="FootnoteTextChar">
    <w:name w:val="Footnote Text Char"/>
    <w:basedOn w:val="DefaultParagraphFont"/>
    <w:link w:val="FootnoteText"/>
    <w:uiPriority w:val="99"/>
    <w:semiHidden/>
    <w:rsid w:val="00EC1C69"/>
    <w:rPr>
      <w:sz w:val="20"/>
      <w:szCs w:val="20"/>
    </w:rPr>
  </w:style>
  <w:style w:type="character" w:styleId="FootnoteReference">
    <w:name w:val="footnote reference"/>
    <w:basedOn w:val="DefaultParagraphFont"/>
    <w:uiPriority w:val="99"/>
    <w:semiHidden/>
    <w:unhideWhenUsed/>
    <w:rsid w:val="00EC1C69"/>
    <w:rPr>
      <w:vertAlign w:val="superscript"/>
    </w:rPr>
  </w:style>
  <w:style w:type="character" w:styleId="Hyperlink">
    <w:name w:val="Hyperlink"/>
    <w:basedOn w:val="DefaultParagraphFont"/>
    <w:uiPriority w:val="99"/>
    <w:unhideWhenUsed/>
    <w:rsid w:val="00F22CC8"/>
    <w:rPr>
      <w:color w:val="467886" w:themeColor="hyperlink"/>
      <w:u w:val="single"/>
    </w:rPr>
  </w:style>
  <w:style w:type="character" w:styleId="UnresolvedMention">
    <w:name w:val="Unresolved Mention"/>
    <w:basedOn w:val="DefaultParagraphFont"/>
    <w:uiPriority w:val="99"/>
    <w:semiHidden/>
    <w:unhideWhenUsed/>
    <w:rsid w:val="00F22CC8"/>
    <w:rPr>
      <w:color w:val="605E5C"/>
      <w:shd w:val="clear" w:color="auto" w:fill="E1DFDD"/>
    </w:rPr>
  </w:style>
  <w:style w:type="character" w:styleId="FollowedHyperlink">
    <w:name w:val="FollowedHyperlink"/>
    <w:basedOn w:val="DefaultParagraphFont"/>
    <w:uiPriority w:val="99"/>
    <w:semiHidden/>
    <w:unhideWhenUsed/>
    <w:rsid w:val="00F22CC8"/>
    <w:rPr>
      <w:color w:val="96607D" w:themeColor="followedHyperlink"/>
      <w:u w:val="single"/>
    </w:rPr>
  </w:style>
  <w:style w:type="paragraph" w:styleId="Caption">
    <w:name w:val="caption"/>
    <w:basedOn w:val="Normal"/>
    <w:next w:val="Normal"/>
    <w:uiPriority w:val="35"/>
    <w:unhideWhenUsed/>
    <w:qFormat/>
    <w:rsid w:val="00123466"/>
    <w:pPr>
      <w:spacing w:after="200"/>
    </w:pPr>
    <w:rPr>
      <w:i/>
      <w:iCs/>
      <w:color w:val="0E2841" w:themeColor="text2"/>
      <w:sz w:val="18"/>
      <w:szCs w:val="18"/>
    </w:rPr>
  </w:style>
  <w:style w:type="paragraph" w:styleId="NormalWeb">
    <w:name w:val="Normal (Web)"/>
    <w:basedOn w:val="Normal"/>
    <w:uiPriority w:val="99"/>
    <w:semiHidden/>
    <w:unhideWhenUsed/>
    <w:rsid w:val="00F66CC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6625">
      <w:bodyDiv w:val="1"/>
      <w:marLeft w:val="0"/>
      <w:marRight w:val="0"/>
      <w:marTop w:val="0"/>
      <w:marBottom w:val="0"/>
      <w:divBdr>
        <w:top w:val="none" w:sz="0" w:space="0" w:color="auto"/>
        <w:left w:val="none" w:sz="0" w:space="0" w:color="auto"/>
        <w:bottom w:val="none" w:sz="0" w:space="0" w:color="auto"/>
        <w:right w:val="none" w:sz="0" w:space="0" w:color="auto"/>
      </w:divBdr>
    </w:div>
    <w:div w:id="84963647">
      <w:bodyDiv w:val="1"/>
      <w:marLeft w:val="0"/>
      <w:marRight w:val="0"/>
      <w:marTop w:val="0"/>
      <w:marBottom w:val="0"/>
      <w:divBdr>
        <w:top w:val="none" w:sz="0" w:space="0" w:color="auto"/>
        <w:left w:val="none" w:sz="0" w:space="0" w:color="auto"/>
        <w:bottom w:val="none" w:sz="0" w:space="0" w:color="auto"/>
        <w:right w:val="none" w:sz="0" w:space="0" w:color="auto"/>
      </w:divBdr>
      <w:divsChild>
        <w:div w:id="1910456294">
          <w:marLeft w:val="0"/>
          <w:marRight w:val="0"/>
          <w:marTop w:val="0"/>
          <w:marBottom w:val="0"/>
          <w:divBdr>
            <w:top w:val="none" w:sz="0" w:space="0" w:color="auto"/>
            <w:left w:val="none" w:sz="0" w:space="0" w:color="auto"/>
            <w:bottom w:val="none" w:sz="0" w:space="0" w:color="auto"/>
            <w:right w:val="none" w:sz="0" w:space="0" w:color="auto"/>
          </w:divBdr>
        </w:div>
      </w:divsChild>
    </w:div>
    <w:div w:id="125398553">
      <w:bodyDiv w:val="1"/>
      <w:marLeft w:val="0"/>
      <w:marRight w:val="0"/>
      <w:marTop w:val="0"/>
      <w:marBottom w:val="0"/>
      <w:divBdr>
        <w:top w:val="none" w:sz="0" w:space="0" w:color="auto"/>
        <w:left w:val="none" w:sz="0" w:space="0" w:color="auto"/>
        <w:bottom w:val="none" w:sz="0" w:space="0" w:color="auto"/>
        <w:right w:val="none" w:sz="0" w:space="0" w:color="auto"/>
      </w:divBdr>
    </w:div>
    <w:div w:id="161699577">
      <w:bodyDiv w:val="1"/>
      <w:marLeft w:val="0"/>
      <w:marRight w:val="0"/>
      <w:marTop w:val="0"/>
      <w:marBottom w:val="0"/>
      <w:divBdr>
        <w:top w:val="none" w:sz="0" w:space="0" w:color="auto"/>
        <w:left w:val="none" w:sz="0" w:space="0" w:color="auto"/>
        <w:bottom w:val="none" w:sz="0" w:space="0" w:color="auto"/>
        <w:right w:val="none" w:sz="0" w:space="0" w:color="auto"/>
      </w:divBdr>
      <w:divsChild>
        <w:div w:id="437986447">
          <w:marLeft w:val="0"/>
          <w:marRight w:val="0"/>
          <w:marTop w:val="0"/>
          <w:marBottom w:val="0"/>
          <w:divBdr>
            <w:top w:val="none" w:sz="0" w:space="0" w:color="auto"/>
            <w:left w:val="none" w:sz="0" w:space="0" w:color="auto"/>
            <w:bottom w:val="none" w:sz="0" w:space="0" w:color="auto"/>
            <w:right w:val="none" w:sz="0" w:space="0" w:color="auto"/>
          </w:divBdr>
          <w:divsChild>
            <w:div w:id="649212779">
              <w:marLeft w:val="0"/>
              <w:marRight w:val="0"/>
              <w:marTop w:val="0"/>
              <w:marBottom w:val="0"/>
              <w:divBdr>
                <w:top w:val="none" w:sz="0" w:space="0" w:color="auto"/>
                <w:left w:val="none" w:sz="0" w:space="0" w:color="auto"/>
                <w:bottom w:val="none" w:sz="0" w:space="0" w:color="auto"/>
                <w:right w:val="none" w:sz="0" w:space="0" w:color="auto"/>
              </w:divBdr>
            </w:div>
            <w:div w:id="554780969">
              <w:marLeft w:val="0"/>
              <w:marRight w:val="0"/>
              <w:marTop w:val="0"/>
              <w:marBottom w:val="0"/>
              <w:divBdr>
                <w:top w:val="none" w:sz="0" w:space="0" w:color="auto"/>
                <w:left w:val="none" w:sz="0" w:space="0" w:color="auto"/>
                <w:bottom w:val="none" w:sz="0" w:space="0" w:color="auto"/>
                <w:right w:val="none" w:sz="0" w:space="0" w:color="auto"/>
              </w:divBdr>
            </w:div>
            <w:div w:id="1245070152">
              <w:marLeft w:val="0"/>
              <w:marRight w:val="0"/>
              <w:marTop w:val="0"/>
              <w:marBottom w:val="0"/>
              <w:divBdr>
                <w:top w:val="none" w:sz="0" w:space="0" w:color="auto"/>
                <w:left w:val="none" w:sz="0" w:space="0" w:color="auto"/>
                <w:bottom w:val="none" w:sz="0" w:space="0" w:color="auto"/>
                <w:right w:val="none" w:sz="0" w:space="0" w:color="auto"/>
              </w:divBdr>
            </w:div>
            <w:div w:id="1089887666">
              <w:marLeft w:val="0"/>
              <w:marRight w:val="0"/>
              <w:marTop w:val="0"/>
              <w:marBottom w:val="0"/>
              <w:divBdr>
                <w:top w:val="none" w:sz="0" w:space="0" w:color="auto"/>
                <w:left w:val="none" w:sz="0" w:space="0" w:color="auto"/>
                <w:bottom w:val="none" w:sz="0" w:space="0" w:color="auto"/>
                <w:right w:val="none" w:sz="0" w:space="0" w:color="auto"/>
              </w:divBdr>
            </w:div>
            <w:div w:id="537469624">
              <w:marLeft w:val="0"/>
              <w:marRight w:val="0"/>
              <w:marTop w:val="0"/>
              <w:marBottom w:val="0"/>
              <w:divBdr>
                <w:top w:val="none" w:sz="0" w:space="0" w:color="auto"/>
                <w:left w:val="none" w:sz="0" w:space="0" w:color="auto"/>
                <w:bottom w:val="none" w:sz="0" w:space="0" w:color="auto"/>
                <w:right w:val="none" w:sz="0" w:space="0" w:color="auto"/>
              </w:divBdr>
            </w:div>
            <w:div w:id="1868980274">
              <w:marLeft w:val="0"/>
              <w:marRight w:val="0"/>
              <w:marTop w:val="0"/>
              <w:marBottom w:val="0"/>
              <w:divBdr>
                <w:top w:val="none" w:sz="0" w:space="0" w:color="auto"/>
                <w:left w:val="none" w:sz="0" w:space="0" w:color="auto"/>
                <w:bottom w:val="none" w:sz="0" w:space="0" w:color="auto"/>
                <w:right w:val="none" w:sz="0" w:space="0" w:color="auto"/>
              </w:divBdr>
            </w:div>
            <w:div w:id="2021270206">
              <w:marLeft w:val="0"/>
              <w:marRight w:val="0"/>
              <w:marTop w:val="0"/>
              <w:marBottom w:val="0"/>
              <w:divBdr>
                <w:top w:val="none" w:sz="0" w:space="0" w:color="auto"/>
                <w:left w:val="none" w:sz="0" w:space="0" w:color="auto"/>
                <w:bottom w:val="none" w:sz="0" w:space="0" w:color="auto"/>
                <w:right w:val="none" w:sz="0" w:space="0" w:color="auto"/>
              </w:divBdr>
            </w:div>
            <w:div w:id="1399210006">
              <w:marLeft w:val="0"/>
              <w:marRight w:val="0"/>
              <w:marTop w:val="0"/>
              <w:marBottom w:val="0"/>
              <w:divBdr>
                <w:top w:val="none" w:sz="0" w:space="0" w:color="auto"/>
                <w:left w:val="none" w:sz="0" w:space="0" w:color="auto"/>
                <w:bottom w:val="none" w:sz="0" w:space="0" w:color="auto"/>
                <w:right w:val="none" w:sz="0" w:space="0" w:color="auto"/>
              </w:divBdr>
            </w:div>
            <w:div w:id="688021247">
              <w:marLeft w:val="0"/>
              <w:marRight w:val="0"/>
              <w:marTop w:val="0"/>
              <w:marBottom w:val="0"/>
              <w:divBdr>
                <w:top w:val="none" w:sz="0" w:space="0" w:color="auto"/>
                <w:left w:val="none" w:sz="0" w:space="0" w:color="auto"/>
                <w:bottom w:val="none" w:sz="0" w:space="0" w:color="auto"/>
                <w:right w:val="none" w:sz="0" w:space="0" w:color="auto"/>
              </w:divBdr>
            </w:div>
            <w:div w:id="97064709">
              <w:marLeft w:val="0"/>
              <w:marRight w:val="0"/>
              <w:marTop w:val="0"/>
              <w:marBottom w:val="0"/>
              <w:divBdr>
                <w:top w:val="none" w:sz="0" w:space="0" w:color="auto"/>
                <w:left w:val="none" w:sz="0" w:space="0" w:color="auto"/>
                <w:bottom w:val="none" w:sz="0" w:space="0" w:color="auto"/>
                <w:right w:val="none" w:sz="0" w:space="0" w:color="auto"/>
              </w:divBdr>
            </w:div>
            <w:div w:id="555048553">
              <w:marLeft w:val="0"/>
              <w:marRight w:val="0"/>
              <w:marTop w:val="0"/>
              <w:marBottom w:val="0"/>
              <w:divBdr>
                <w:top w:val="none" w:sz="0" w:space="0" w:color="auto"/>
                <w:left w:val="none" w:sz="0" w:space="0" w:color="auto"/>
                <w:bottom w:val="none" w:sz="0" w:space="0" w:color="auto"/>
                <w:right w:val="none" w:sz="0" w:space="0" w:color="auto"/>
              </w:divBdr>
            </w:div>
            <w:div w:id="217669875">
              <w:marLeft w:val="0"/>
              <w:marRight w:val="0"/>
              <w:marTop w:val="0"/>
              <w:marBottom w:val="0"/>
              <w:divBdr>
                <w:top w:val="none" w:sz="0" w:space="0" w:color="auto"/>
                <w:left w:val="none" w:sz="0" w:space="0" w:color="auto"/>
                <w:bottom w:val="none" w:sz="0" w:space="0" w:color="auto"/>
                <w:right w:val="none" w:sz="0" w:space="0" w:color="auto"/>
              </w:divBdr>
            </w:div>
            <w:div w:id="1811363977">
              <w:marLeft w:val="0"/>
              <w:marRight w:val="0"/>
              <w:marTop w:val="0"/>
              <w:marBottom w:val="0"/>
              <w:divBdr>
                <w:top w:val="none" w:sz="0" w:space="0" w:color="auto"/>
                <w:left w:val="none" w:sz="0" w:space="0" w:color="auto"/>
                <w:bottom w:val="none" w:sz="0" w:space="0" w:color="auto"/>
                <w:right w:val="none" w:sz="0" w:space="0" w:color="auto"/>
              </w:divBdr>
            </w:div>
            <w:div w:id="76176891">
              <w:marLeft w:val="0"/>
              <w:marRight w:val="0"/>
              <w:marTop w:val="0"/>
              <w:marBottom w:val="0"/>
              <w:divBdr>
                <w:top w:val="none" w:sz="0" w:space="0" w:color="auto"/>
                <w:left w:val="none" w:sz="0" w:space="0" w:color="auto"/>
                <w:bottom w:val="none" w:sz="0" w:space="0" w:color="auto"/>
                <w:right w:val="none" w:sz="0" w:space="0" w:color="auto"/>
              </w:divBdr>
            </w:div>
            <w:div w:id="252978834">
              <w:marLeft w:val="0"/>
              <w:marRight w:val="0"/>
              <w:marTop w:val="0"/>
              <w:marBottom w:val="0"/>
              <w:divBdr>
                <w:top w:val="none" w:sz="0" w:space="0" w:color="auto"/>
                <w:left w:val="none" w:sz="0" w:space="0" w:color="auto"/>
                <w:bottom w:val="none" w:sz="0" w:space="0" w:color="auto"/>
                <w:right w:val="none" w:sz="0" w:space="0" w:color="auto"/>
              </w:divBdr>
            </w:div>
            <w:div w:id="1113791465">
              <w:marLeft w:val="0"/>
              <w:marRight w:val="0"/>
              <w:marTop w:val="0"/>
              <w:marBottom w:val="0"/>
              <w:divBdr>
                <w:top w:val="none" w:sz="0" w:space="0" w:color="auto"/>
                <w:left w:val="none" w:sz="0" w:space="0" w:color="auto"/>
                <w:bottom w:val="none" w:sz="0" w:space="0" w:color="auto"/>
                <w:right w:val="none" w:sz="0" w:space="0" w:color="auto"/>
              </w:divBdr>
            </w:div>
            <w:div w:id="1469737367">
              <w:marLeft w:val="0"/>
              <w:marRight w:val="0"/>
              <w:marTop w:val="0"/>
              <w:marBottom w:val="0"/>
              <w:divBdr>
                <w:top w:val="none" w:sz="0" w:space="0" w:color="auto"/>
                <w:left w:val="none" w:sz="0" w:space="0" w:color="auto"/>
                <w:bottom w:val="none" w:sz="0" w:space="0" w:color="auto"/>
                <w:right w:val="none" w:sz="0" w:space="0" w:color="auto"/>
              </w:divBdr>
            </w:div>
            <w:div w:id="2141148457">
              <w:marLeft w:val="0"/>
              <w:marRight w:val="0"/>
              <w:marTop w:val="0"/>
              <w:marBottom w:val="0"/>
              <w:divBdr>
                <w:top w:val="none" w:sz="0" w:space="0" w:color="auto"/>
                <w:left w:val="none" w:sz="0" w:space="0" w:color="auto"/>
                <w:bottom w:val="none" w:sz="0" w:space="0" w:color="auto"/>
                <w:right w:val="none" w:sz="0" w:space="0" w:color="auto"/>
              </w:divBdr>
            </w:div>
            <w:div w:id="927036474">
              <w:marLeft w:val="0"/>
              <w:marRight w:val="0"/>
              <w:marTop w:val="0"/>
              <w:marBottom w:val="0"/>
              <w:divBdr>
                <w:top w:val="none" w:sz="0" w:space="0" w:color="auto"/>
                <w:left w:val="none" w:sz="0" w:space="0" w:color="auto"/>
                <w:bottom w:val="none" w:sz="0" w:space="0" w:color="auto"/>
                <w:right w:val="none" w:sz="0" w:space="0" w:color="auto"/>
              </w:divBdr>
            </w:div>
            <w:div w:id="2034570331">
              <w:marLeft w:val="0"/>
              <w:marRight w:val="0"/>
              <w:marTop w:val="0"/>
              <w:marBottom w:val="0"/>
              <w:divBdr>
                <w:top w:val="none" w:sz="0" w:space="0" w:color="auto"/>
                <w:left w:val="none" w:sz="0" w:space="0" w:color="auto"/>
                <w:bottom w:val="none" w:sz="0" w:space="0" w:color="auto"/>
                <w:right w:val="none" w:sz="0" w:space="0" w:color="auto"/>
              </w:divBdr>
            </w:div>
            <w:div w:id="1730304721">
              <w:marLeft w:val="0"/>
              <w:marRight w:val="0"/>
              <w:marTop w:val="0"/>
              <w:marBottom w:val="0"/>
              <w:divBdr>
                <w:top w:val="none" w:sz="0" w:space="0" w:color="auto"/>
                <w:left w:val="none" w:sz="0" w:space="0" w:color="auto"/>
                <w:bottom w:val="none" w:sz="0" w:space="0" w:color="auto"/>
                <w:right w:val="none" w:sz="0" w:space="0" w:color="auto"/>
              </w:divBdr>
            </w:div>
            <w:div w:id="917637448">
              <w:marLeft w:val="0"/>
              <w:marRight w:val="0"/>
              <w:marTop w:val="0"/>
              <w:marBottom w:val="0"/>
              <w:divBdr>
                <w:top w:val="none" w:sz="0" w:space="0" w:color="auto"/>
                <w:left w:val="none" w:sz="0" w:space="0" w:color="auto"/>
                <w:bottom w:val="none" w:sz="0" w:space="0" w:color="auto"/>
                <w:right w:val="none" w:sz="0" w:space="0" w:color="auto"/>
              </w:divBdr>
            </w:div>
            <w:div w:id="398673682">
              <w:marLeft w:val="0"/>
              <w:marRight w:val="0"/>
              <w:marTop w:val="0"/>
              <w:marBottom w:val="0"/>
              <w:divBdr>
                <w:top w:val="none" w:sz="0" w:space="0" w:color="auto"/>
                <w:left w:val="none" w:sz="0" w:space="0" w:color="auto"/>
                <w:bottom w:val="none" w:sz="0" w:space="0" w:color="auto"/>
                <w:right w:val="none" w:sz="0" w:space="0" w:color="auto"/>
              </w:divBdr>
            </w:div>
            <w:div w:id="525096397">
              <w:marLeft w:val="0"/>
              <w:marRight w:val="0"/>
              <w:marTop w:val="0"/>
              <w:marBottom w:val="0"/>
              <w:divBdr>
                <w:top w:val="none" w:sz="0" w:space="0" w:color="auto"/>
                <w:left w:val="none" w:sz="0" w:space="0" w:color="auto"/>
                <w:bottom w:val="none" w:sz="0" w:space="0" w:color="auto"/>
                <w:right w:val="none" w:sz="0" w:space="0" w:color="auto"/>
              </w:divBdr>
            </w:div>
            <w:div w:id="1153185256">
              <w:marLeft w:val="0"/>
              <w:marRight w:val="0"/>
              <w:marTop w:val="0"/>
              <w:marBottom w:val="0"/>
              <w:divBdr>
                <w:top w:val="none" w:sz="0" w:space="0" w:color="auto"/>
                <w:left w:val="none" w:sz="0" w:space="0" w:color="auto"/>
                <w:bottom w:val="none" w:sz="0" w:space="0" w:color="auto"/>
                <w:right w:val="none" w:sz="0" w:space="0" w:color="auto"/>
              </w:divBdr>
            </w:div>
            <w:div w:id="60530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64754">
      <w:bodyDiv w:val="1"/>
      <w:marLeft w:val="0"/>
      <w:marRight w:val="0"/>
      <w:marTop w:val="0"/>
      <w:marBottom w:val="0"/>
      <w:divBdr>
        <w:top w:val="none" w:sz="0" w:space="0" w:color="auto"/>
        <w:left w:val="none" w:sz="0" w:space="0" w:color="auto"/>
        <w:bottom w:val="none" w:sz="0" w:space="0" w:color="auto"/>
        <w:right w:val="none" w:sz="0" w:space="0" w:color="auto"/>
      </w:divBdr>
      <w:divsChild>
        <w:div w:id="1001198537">
          <w:marLeft w:val="0"/>
          <w:marRight w:val="0"/>
          <w:marTop w:val="0"/>
          <w:marBottom w:val="0"/>
          <w:divBdr>
            <w:top w:val="none" w:sz="0" w:space="0" w:color="auto"/>
            <w:left w:val="none" w:sz="0" w:space="0" w:color="auto"/>
            <w:bottom w:val="none" w:sz="0" w:space="0" w:color="auto"/>
            <w:right w:val="none" w:sz="0" w:space="0" w:color="auto"/>
          </w:divBdr>
        </w:div>
      </w:divsChild>
    </w:div>
    <w:div w:id="241256414">
      <w:bodyDiv w:val="1"/>
      <w:marLeft w:val="0"/>
      <w:marRight w:val="0"/>
      <w:marTop w:val="0"/>
      <w:marBottom w:val="0"/>
      <w:divBdr>
        <w:top w:val="none" w:sz="0" w:space="0" w:color="auto"/>
        <w:left w:val="none" w:sz="0" w:space="0" w:color="auto"/>
        <w:bottom w:val="none" w:sz="0" w:space="0" w:color="auto"/>
        <w:right w:val="none" w:sz="0" w:space="0" w:color="auto"/>
      </w:divBdr>
    </w:div>
    <w:div w:id="265578221">
      <w:bodyDiv w:val="1"/>
      <w:marLeft w:val="0"/>
      <w:marRight w:val="0"/>
      <w:marTop w:val="0"/>
      <w:marBottom w:val="0"/>
      <w:divBdr>
        <w:top w:val="none" w:sz="0" w:space="0" w:color="auto"/>
        <w:left w:val="none" w:sz="0" w:space="0" w:color="auto"/>
        <w:bottom w:val="none" w:sz="0" w:space="0" w:color="auto"/>
        <w:right w:val="none" w:sz="0" w:space="0" w:color="auto"/>
      </w:divBdr>
      <w:divsChild>
        <w:div w:id="1653677725">
          <w:marLeft w:val="0"/>
          <w:marRight w:val="0"/>
          <w:marTop w:val="0"/>
          <w:marBottom w:val="0"/>
          <w:divBdr>
            <w:top w:val="none" w:sz="0" w:space="0" w:color="auto"/>
            <w:left w:val="none" w:sz="0" w:space="0" w:color="auto"/>
            <w:bottom w:val="none" w:sz="0" w:space="0" w:color="auto"/>
            <w:right w:val="none" w:sz="0" w:space="0" w:color="auto"/>
          </w:divBdr>
          <w:divsChild>
            <w:div w:id="855457375">
              <w:marLeft w:val="0"/>
              <w:marRight w:val="0"/>
              <w:marTop w:val="0"/>
              <w:marBottom w:val="0"/>
              <w:divBdr>
                <w:top w:val="none" w:sz="0" w:space="0" w:color="auto"/>
                <w:left w:val="none" w:sz="0" w:space="0" w:color="auto"/>
                <w:bottom w:val="none" w:sz="0" w:space="0" w:color="auto"/>
                <w:right w:val="none" w:sz="0" w:space="0" w:color="auto"/>
              </w:divBdr>
            </w:div>
            <w:div w:id="1618679552">
              <w:marLeft w:val="0"/>
              <w:marRight w:val="0"/>
              <w:marTop w:val="0"/>
              <w:marBottom w:val="0"/>
              <w:divBdr>
                <w:top w:val="none" w:sz="0" w:space="0" w:color="auto"/>
                <w:left w:val="none" w:sz="0" w:space="0" w:color="auto"/>
                <w:bottom w:val="none" w:sz="0" w:space="0" w:color="auto"/>
                <w:right w:val="none" w:sz="0" w:space="0" w:color="auto"/>
              </w:divBdr>
            </w:div>
            <w:div w:id="1744252108">
              <w:marLeft w:val="0"/>
              <w:marRight w:val="0"/>
              <w:marTop w:val="0"/>
              <w:marBottom w:val="0"/>
              <w:divBdr>
                <w:top w:val="none" w:sz="0" w:space="0" w:color="auto"/>
                <w:left w:val="none" w:sz="0" w:space="0" w:color="auto"/>
                <w:bottom w:val="none" w:sz="0" w:space="0" w:color="auto"/>
                <w:right w:val="none" w:sz="0" w:space="0" w:color="auto"/>
              </w:divBdr>
            </w:div>
            <w:div w:id="755904087">
              <w:marLeft w:val="0"/>
              <w:marRight w:val="0"/>
              <w:marTop w:val="0"/>
              <w:marBottom w:val="0"/>
              <w:divBdr>
                <w:top w:val="none" w:sz="0" w:space="0" w:color="auto"/>
                <w:left w:val="none" w:sz="0" w:space="0" w:color="auto"/>
                <w:bottom w:val="none" w:sz="0" w:space="0" w:color="auto"/>
                <w:right w:val="none" w:sz="0" w:space="0" w:color="auto"/>
              </w:divBdr>
            </w:div>
            <w:div w:id="1634600887">
              <w:marLeft w:val="0"/>
              <w:marRight w:val="0"/>
              <w:marTop w:val="0"/>
              <w:marBottom w:val="0"/>
              <w:divBdr>
                <w:top w:val="none" w:sz="0" w:space="0" w:color="auto"/>
                <w:left w:val="none" w:sz="0" w:space="0" w:color="auto"/>
                <w:bottom w:val="none" w:sz="0" w:space="0" w:color="auto"/>
                <w:right w:val="none" w:sz="0" w:space="0" w:color="auto"/>
              </w:divBdr>
            </w:div>
            <w:div w:id="333924190">
              <w:marLeft w:val="0"/>
              <w:marRight w:val="0"/>
              <w:marTop w:val="0"/>
              <w:marBottom w:val="0"/>
              <w:divBdr>
                <w:top w:val="none" w:sz="0" w:space="0" w:color="auto"/>
                <w:left w:val="none" w:sz="0" w:space="0" w:color="auto"/>
                <w:bottom w:val="none" w:sz="0" w:space="0" w:color="auto"/>
                <w:right w:val="none" w:sz="0" w:space="0" w:color="auto"/>
              </w:divBdr>
            </w:div>
            <w:div w:id="187767325">
              <w:marLeft w:val="0"/>
              <w:marRight w:val="0"/>
              <w:marTop w:val="0"/>
              <w:marBottom w:val="0"/>
              <w:divBdr>
                <w:top w:val="none" w:sz="0" w:space="0" w:color="auto"/>
                <w:left w:val="none" w:sz="0" w:space="0" w:color="auto"/>
                <w:bottom w:val="none" w:sz="0" w:space="0" w:color="auto"/>
                <w:right w:val="none" w:sz="0" w:space="0" w:color="auto"/>
              </w:divBdr>
            </w:div>
            <w:div w:id="1418862227">
              <w:marLeft w:val="0"/>
              <w:marRight w:val="0"/>
              <w:marTop w:val="0"/>
              <w:marBottom w:val="0"/>
              <w:divBdr>
                <w:top w:val="none" w:sz="0" w:space="0" w:color="auto"/>
                <w:left w:val="none" w:sz="0" w:space="0" w:color="auto"/>
                <w:bottom w:val="none" w:sz="0" w:space="0" w:color="auto"/>
                <w:right w:val="none" w:sz="0" w:space="0" w:color="auto"/>
              </w:divBdr>
            </w:div>
            <w:div w:id="2000888403">
              <w:marLeft w:val="0"/>
              <w:marRight w:val="0"/>
              <w:marTop w:val="0"/>
              <w:marBottom w:val="0"/>
              <w:divBdr>
                <w:top w:val="none" w:sz="0" w:space="0" w:color="auto"/>
                <w:left w:val="none" w:sz="0" w:space="0" w:color="auto"/>
                <w:bottom w:val="none" w:sz="0" w:space="0" w:color="auto"/>
                <w:right w:val="none" w:sz="0" w:space="0" w:color="auto"/>
              </w:divBdr>
            </w:div>
            <w:div w:id="1296837625">
              <w:marLeft w:val="0"/>
              <w:marRight w:val="0"/>
              <w:marTop w:val="0"/>
              <w:marBottom w:val="0"/>
              <w:divBdr>
                <w:top w:val="none" w:sz="0" w:space="0" w:color="auto"/>
                <w:left w:val="none" w:sz="0" w:space="0" w:color="auto"/>
                <w:bottom w:val="none" w:sz="0" w:space="0" w:color="auto"/>
                <w:right w:val="none" w:sz="0" w:space="0" w:color="auto"/>
              </w:divBdr>
            </w:div>
            <w:div w:id="2066682967">
              <w:marLeft w:val="0"/>
              <w:marRight w:val="0"/>
              <w:marTop w:val="0"/>
              <w:marBottom w:val="0"/>
              <w:divBdr>
                <w:top w:val="none" w:sz="0" w:space="0" w:color="auto"/>
                <w:left w:val="none" w:sz="0" w:space="0" w:color="auto"/>
                <w:bottom w:val="none" w:sz="0" w:space="0" w:color="auto"/>
                <w:right w:val="none" w:sz="0" w:space="0" w:color="auto"/>
              </w:divBdr>
            </w:div>
            <w:div w:id="1658194093">
              <w:marLeft w:val="0"/>
              <w:marRight w:val="0"/>
              <w:marTop w:val="0"/>
              <w:marBottom w:val="0"/>
              <w:divBdr>
                <w:top w:val="none" w:sz="0" w:space="0" w:color="auto"/>
                <w:left w:val="none" w:sz="0" w:space="0" w:color="auto"/>
                <w:bottom w:val="none" w:sz="0" w:space="0" w:color="auto"/>
                <w:right w:val="none" w:sz="0" w:space="0" w:color="auto"/>
              </w:divBdr>
            </w:div>
            <w:div w:id="1318607064">
              <w:marLeft w:val="0"/>
              <w:marRight w:val="0"/>
              <w:marTop w:val="0"/>
              <w:marBottom w:val="0"/>
              <w:divBdr>
                <w:top w:val="none" w:sz="0" w:space="0" w:color="auto"/>
                <w:left w:val="none" w:sz="0" w:space="0" w:color="auto"/>
                <w:bottom w:val="none" w:sz="0" w:space="0" w:color="auto"/>
                <w:right w:val="none" w:sz="0" w:space="0" w:color="auto"/>
              </w:divBdr>
            </w:div>
            <w:div w:id="68120138">
              <w:marLeft w:val="0"/>
              <w:marRight w:val="0"/>
              <w:marTop w:val="0"/>
              <w:marBottom w:val="0"/>
              <w:divBdr>
                <w:top w:val="none" w:sz="0" w:space="0" w:color="auto"/>
                <w:left w:val="none" w:sz="0" w:space="0" w:color="auto"/>
                <w:bottom w:val="none" w:sz="0" w:space="0" w:color="auto"/>
                <w:right w:val="none" w:sz="0" w:space="0" w:color="auto"/>
              </w:divBdr>
            </w:div>
            <w:div w:id="1222669633">
              <w:marLeft w:val="0"/>
              <w:marRight w:val="0"/>
              <w:marTop w:val="0"/>
              <w:marBottom w:val="0"/>
              <w:divBdr>
                <w:top w:val="none" w:sz="0" w:space="0" w:color="auto"/>
                <w:left w:val="none" w:sz="0" w:space="0" w:color="auto"/>
                <w:bottom w:val="none" w:sz="0" w:space="0" w:color="auto"/>
                <w:right w:val="none" w:sz="0" w:space="0" w:color="auto"/>
              </w:divBdr>
            </w:div>
            <w:div w:id="203044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124659">
      <w:bodyDiv w:val="1"/>
      <w:marLeft w:val="0"/>
      <w:marRight w:val="0"/>
      <w:marTop w:val="0"/>
      <w:marBottom w:val="0"/>
      <w:divBdr>
        <w:top w:val="none" w:sz="0" w:space="0" w:color="auto"/>
        <w:left w:val="none" w:sz="0" w:space="0" w:color="auto"/>
        <w:bottom w:val="none" w:sz="0" w:space="0" w:color="auto"/>
        <w:right w:val="none" w:sz="0" w:space="0" w:color="auto"/>
      </w:divBdr>
    </w:div>
    <w:div w:id="426342964">
      <w:bodyDiv w:val="1"/>
      <w:marLeft w:val="0"/>
      <w:marRight w:val="0"/>
      <w:marTop w:val="0"/>
      <w:marBottom w:val="0"/>
      <w:divBdr>
        <w:top w:val="none" w:sz="0" w:space="0" w:color="auto"/>
        <w:left w:val="none" w:sz="0" w:space="0" w:color="auto"/>
        <w:bottom w:val="none" w:sz="0" w:space="0" w:color="auto"/>
        <w:right w:val="none" w:sz="0" w:space="0" w:color="auto"/>
      </w:divBdr>
      <w:divsChild>
        <w:div w:id="1102453192">
          <w:marLeft w:val="0"/>
          <w:marRight w:val="0"/>
          <w:marTop w:val="0"/>
          <w:marBottom w:val="0"/>
          <w:divBdr>
            <w:top w:val="none" w:sz="0" w:space="0" w:color="auto"/>
            <w:left w:val="none" w:sz="0" w:space="0" w:color="auto"/>
            <w:bottom w:val="none" w:sz="0" w:space="0" w:color="auto"/>
            <w:right w:val="none" w:sz="0" w:space="0" w:color="auto"/>
          </w:divBdr>
        </w:div>
      </w:divsChild>
    </w:div>
    <w:div w:id="444034287">
      <w:bodyDiv w:val="1"/>
      <w:marLeft w:val="0"/>
      <w:marRight w:val="0"/>
      <w:marTop w:val="0"/>
      <w:marBottom w:val="0"/>
      <w:divBdr>
        <w:top w:val="none" w:sz="0" w:space="0" w:color="auto"/>
        <w:left w:val="none" w:sz="0" w:space="0" w:color="auto"/>
        <w:bottom w:val="none" w:sz="0" w:space="0" w:color="auto"/>
        <w:right w:val="none" w:sz="0" w:space="0" w:color="auto"/>
      </w:divBdr>
      <w:divsChild>
        <w:div w:id="1858233658">
          <w:marLeft w:val="0"/>
          <w:marRight w:val="0"/>
          <w:marTop w:val="0"/>
          <w:marBottom w:val="0"/>
          <w:divBdr>
            <w:top w:val="none" w:sz="0" w:space="0" w:color="auto"/>
            <w:left w:val="none" w:sz="0" w:space="0" w:color="auto"/>
            <w:bottom w:val="none" w:sz="0" w:space="0" w:color="auto"/>
            <w:right w:val="none" w:sz="0" w:space="0" w:color="auto"/>
          </w:divBdr>
        </w:div>
      </w:divsChild>
    </w:div>
    <w:div w:id="470054807">
      <w:bodyDiv w:val="1"/>
      <w:marLeft w:val="0"/>
      <w:marRight w:val="0"/>
      <w:marTop w:val="0"/>
      <w:marBottom w:val="0"/>
      <w:divBdr>
        <w:top w:val="none" w:sz="0" w:space="0" w:color="auto"/>
        <w:left w:val="none" w:sz="0" w:space="0" w:color="auto"/>
        <w:bottom w:val="none" w:sz="0" w:space="0" w:color="auto"/>
        <w:right w:val="none" w:sz="0" w:space="0" w:color="auto"/>
      </w:divBdr>
    </w:div>
    <w:div w:id="494302764">
      <w:bodyDiv w:val="1"/>
      <w:marLeft w:val="0"/>
      <w:marRight w:val="0"/>
      <w:marTop w:val="0"/>
      <w:marBottom w:val="0"/>
      <w:divBdr>
        <w:top w:val="none" w:sz="0" w:space="0" w:color="auto"/>
        <w:left w:val="none" w:sz="0" w:space="0" w:color="auto"/>
        <w:bottom w:val="none" w:sz="0" w:space="0" w:color="auto"/>
        <w:right w:val="none" w:sz="0" w:space="0" w:color="auto"/>
      </w:divBdr>
      <w:divsChild>
        <w:div w:id="712072172">
          <w:marLeft w:val="0"/>
          <w:marRight w:val="0"/>
          <w:marTop w:val="0"/>
          <w:marBottom w:val="0"/>
          <w:divBdr>
            <w:top w:val="none" w:sz="0" w:space="0" w:color="auto"/>
            <w:left w:val="none" w:sz="0" w:space="0" w:color="auto"/>
            <w:bottom w:val="none" w:sz="0" w:space="0" w:color="auto"/>
            <w:right w:val="none" w:sz="0" w:space="0" w:color="auto"/>
          </w:divBdr>
        </w:div>
      </w:divsChild>
    </w:div>
    <w:div w:id="513569659">
      <w:bodyDiv w:val="1"/>
      <w:marLeft w:val="0"/>
      <w:marRight w:val="0"/>
      <w:marTop w:val="0"/>
      <w:marBottom w:val="0"/>
      <w:divBdr>
        <w:top w:val="none" w:sz="0" w:space="0" w:color="auto"/>
        <w:left w:val="none" w:sz="0" w:space="0" w:color="auto"/>
        <w:bottom w:val="none" w:sz="0" w:space="0" w:color="auto"/>
        <w:right w:val="none" w:sz="0" w:space="0" w:color="auto"/>
      </w:divBdr>
      <w:divsChild>
        <w:div w:id="16545714">
          <w:marLeft w:val="0"/>
          <w:marRight w:val="0"/>
          <w:marTop w:val="0"/>
          <w:marBottom w:val="0"/>
          <w:divBdr>
            <w:top w:val="none" w:sz="0" w:space="0" w:color="auto"/>
            <w:left w:val="none" w:sz="0" w:space="0" w:color="auto"/>
            <w:bottom w:val="none" w:sz="0" w:space="0" w:color="auto"/>
            <w:right w:val="none" w:sz="0" w:space="0" w:color="auto"/>
          </w:divBdr>
        </w:div>
      </w:divsChild>
    </w:div>
    <w:div w:id="532811462">
      <w:bodyDiv w:val="1"/>
      <w:marLeft w:val="0"/>
      <w:marRight w:val="0"/>
      <w:marTop w:val="0"/>
      <w:marBottom w:val="0"/>
      <w:divBdr>
        <w:top w:val="none" w:sz="0" w:space="0" w:color="auto"/>
        <w:left w:val="none" w:sz="0" w:space="0" w:color="auto"/>
        <w:bottom w:val="none" w:sz="0" w:space="0" w:color="auto"/>
        <w:right w:val="none" w:sz="0" w:space="0" w:color="auto"/>
      </w:divBdr>
      <w:divsChild>
        <w:div w:id="178277882">
          <w:marLeft w:val="0"/>
          <w:marRight w:val="0"/>
          <w:marTop w:val="0"/>
          <w:marBottom w:val="0"/>
          <w:divBdr>
            <w:top w:val="none" w:sz="0" w:space="0" w:color="auto"/>
            <w:left w:val="none" w:sz="0" w:space="0" w:color="auto"/>
            <w:bottom w:val="none" w:sz="0" w:space="0" w:color="auto"/>
            <w:right w:val="none" w:sz="0" w:space="0" w:color="auto"/>
          </w:divBdr>
        </w:div>
      </w:divsChild>
    </w:div>
    <w:div w:id="585843642">
      <w:bodyDiv w:val="1"/>
      <w:marLeft w:val="0"/>
      <w:marRight w:val="0"/>
      <w:marTop w:val="0"/>
      <w:marBottom w:val="0"/>
      <w:divBdr>
        <w:top w:val="none" w:sz="0" w:space="0" w:color="auto"/>
        <w:left w:val="none" w:sz="0" w:space="0" w:color="auto"/>
        <w:bottom w:val="none" w:sz="0" w:space="0" w:color="auto"/>
        <w:right w:val="none" w:sz="0" w:space="0" w:color="auto"/>
      </w:divBdr>
      <w:divsChild>
        <w:div w:id="571432640">
          <w:marLeft w:val="0"/>
          <w:marRight w:val="0"/>
          <w:marTop w:val="0"/>
          <w:marBottom w:val="0"/>
          <w:divBdr>
            <w:top w:val="none" w:sz="0" w:space="0" w:color="auto"/>
            <w:left w:val="none" w:sz="0" w:space="0" w:color="auto"/>
            <w:bottom w:val="none" w:sz="0" w:space="0" w:color="auto"/>
            <w:right w:val="none" w:sz="0" w:space="0" w:color="auto"/>
          </w:divBdr>
        </w:div>
      </w:divsChild>
    </w:div>
    <w:div w:id="590629474">
      <w:bodyDiv w:val="1"/>
      <w:marLeft w:val="0"/>
      <w:marRight w:val="0"/>
      <w:marTop w:val="0"/>
      <w:marBottom w:val="0"/>
      <w:divBdr>
        <w:top w:val="none" w:sz="0" w:space="0" w:color="auto"/>
        <w:left w:val="none" w:sz="0" w:space="0" w:color="auto"/>
        <w:bottom w:val="none" w:sz="0" w:space="0" w:color="auto"/>
        <w:right w:val="none" w:sz="0" w:space="0" w:color="auto"/>
      </w:divBdr>
    </w:div>
    <w:div w:id="688217868">
      <w:bodyDiv w:val="1"/>
      <w:marLeft w:val="0"/>
      <w:marRight w:val="0"/>
      <w:marTop w:val="0"/>
      <w:marBottom w:val="0"/>
      <w:divBdr>
        <w:top w:val="none" w:sz="0" w:space="0" w:color="auto"/>
        <w:left w:val="none" w:sz="0" w:space="0" w:color="auto"/>
        <w:bottom w:val="none" w:sz="0" w:space="0" w:color="auto"/>
        <w:right w:val="none" w:sz="0" w:space="0" w:color="auto"/>
      </w:divBdr>
      <w:divsChild>
        <w:div w:id="834613756">
          <w:marLeft w:val="0"/>
          <w:marRight w:val="0"/>
          <w:marTop w:val="0"/>
          <w:marBottom w:val="0"/>
          <w:divBdr>
            <w:top w:val="none" w:sz="0" w:space="0" w:color="auto"/>
            <w:left w:val="none" w:sz="0" w:space="0" w:color="auto"/>
            <w:bottom w:val="none" w:sz="0" w:space="0" w:color="auto"/>
            <w:right w:val="none" w:sz="0" w:space="0" w:color="auto"/>
          </w:divBdr>
        </w:div>
      </w:divsChild>
    </w:div>
    <w:div w:id="712584175">
      <w:bodyDiv w:val="1"/>
      <w:marLeft w:val="0"/>
      <w:marRight w:val="0"/>
      <w:marTop w:val="0"/>
      <w:marBottom w:val="0"/>
      <w:divBdr>
        <w:top w:val="none" w:sz="0" w:space="0" w:color="auto"/>
        <w:left w:val="none" w:sz="0" w:space="0" w:color="auto"/>
        <w:bottom w:val="none" w:sz="0" w:space="0" w:color="auto"/>
        <w:right w:val="none" w:sz="0" w:space="0" w:color="auto"/>
      </w:divBdr>
      <w:divsChild>
        <w:div w:id="1951280005">
          <w:marLeft w:val="0"/>
          <w:marRight w:val="0"/>
          <w:marTop w:val="0"/>
          <w:marBottom w:val="0"/>
          <w:divBdr>
            <w:top w:val="none" w:sz="0" w:space="0" w:color="auto"/>
            <w:left w:val="none" w:sz="0" w:space="0" w:color="auto"/>
            <w:bottom w:val="none" w:sz="0" w:space="0" w:color="auto"/>
            <w:right w:val="none" w:sz="0" w:space="0" w:color="auto"/>
          </w:divBdr>
        </w:div>
      </w:divsChild>
    </w:div>
    <w:div w:id="857817304">
      <w:bodyDiv w:val="1"/>
      <w:marLeft w:val="0"/>
      <w:marRight w:val="0"/>
      <w:marTop w:val="0"/>
      <w:marBottom w:val="0"/>
      <w:divBdr>
        <w:top w:val="none" w:sz="0" w:space="0" w:color="auto"/>
        <w:left w:val="none" w:sz="0" w:space="0" w:color="auto"/>
        <w:bottom w:val="none" w:sz="0" w:space="0" w:color="auto"/>
        <w:right w:val="none" w:sz="0" w:space="0" w:color="auto"/>
      </w:divBdr>
      <w:divsChild>
        <w:div w:id="229510243">
          <w:marLeft w:val="0"/>
          <w:marRight w:val="0"/>
          <w:marTop w:val="0"/>
          <w:marBottom w:val="0"/>
          <w:divBdr>
            <w:top w:val="none" w:sz="0" w:space="0" w:color="auto"/>
            <w:left w:val="none" w:sz="0" w:space="0" w:color="auto"/>
            <w:bottom w:val="none" w:sz="0" w:space="0" w:color="auto"/>
            <w:right w:val="none" w:sz="0" w:space="0" w:color="auto"/>
          </w:divBdr>
        </w:div>
      </w:divsChild>
    </w:div>
    <w:div w:id="901142523">
      <w:bodyDiv w:val="1"/>
      <w:marLeft w:val="0"/>
      <w:marRight w:val="0"/>
      <w:marTop w:val="0"/>
      <w:marBottom w:val="0"/>
      <w:divBdr>
        <w:top w:val="none" w:sz="0" w:space="0" w:color="auto"/>
        <w:left w:val="none" w:sz="0" w:space="0" w:color="auto"/>
        <w:bottom w:val="none" w:sz="0" w:space="0" w:color="auto"/>
        <w:right w:val="none" w:sz="0" w:space="0" w:color="auto"/>
      </w:divBdr>
      <w:divsChild>
        <w:div w:id="1654724918">
          <w:marLeft w:val="0"/>
          <w:marRight w:val="0"/>
          <w:marTop w:val="0"/>
          <w:marBottom w:val="0"/>
          <w:divBdr>
            <w:top w:val="none" w:sz="0" w:space="0" w:color="auto"/>
            <w:left w:val="none" w:sz="0" w:space="0" w:color="auto"/>
            <w:bottom w:val="none" w:sz="0" w:space="0" w:color="auto"/>
            <w:right w:val="none" w:sz="0" w:space="0" w:color="auto"/>
          </w:divBdr>
        </w:div>
      </w:divsChild>
    </w:div>
    <w:div w:id="910774529">
      <w:bodyDiv w:val="1"/>
      <w:marLeft w:val="0"/>
      <w:marRight w:val="0"/>
      <w:marTop w:val="0"/>
      <w:marBottom w:val="0"/>
      <w:divBdr>
        <w:top w:val="none" w:sz="0" w:space="0" w:color="auto"/>
        <w:left w:val="none" w:sz="0" w:space="0" w:color="auto"/>
        <w:bottom w:val="none" w:sz="0" w:space="0" w:color="auto"/>
        <w:right w:val="none" w:sz="0" w:space="0" w:color="auto"/>
      </w:divBdr>
      <w:divsChild>
        <w:div w:id="117070118">
          <w:marLeft w:val="0"/>
          <w:marRight w:val="0"/>
          <w:marTop w:val="0"/>
          <w:marBottom w:val="0"/>
          <w:divBdr>
            <w:top w:val="none" w:sz="0" w:space="0" w:color="auto"/>
            <w:left w:val="none" w:sz="0" w:space="0" w:color="auto"/>
            <w:bottom w:val="none" w:sz="0" w:space="0" w:color="auto"/>
            <w:right w:val="none" w:sz="0" w:space="0" w:color="auto"/>
          </w:divBdr>
        </w:div>
      </w:divsChild>
    </w:div>
    <w:div w:id="927813209">
      <w:bodyDiv w:val="1"/>
      <w:marLeft w:val="0"/>
      <w:marRight w:val="0"/>
      <w:marTop w:val="0"/>
      <w:marBottom w:val="0"/>
      <w:divBdr>
        <w:top w:val="none" w:sz="0" w:space="0" w:color="auto"/>
        <w:left w:val="none" w:sz="0" w:space="0" w:color="auto"/>
        <w:bottom w:val="none" w:sz="0" w:space="0" w:color="auto"/>
        <w:right w:val="none" w:sz="0" w:space="0" w:color="auto"/>
      </w:divBdr>
      <w:divsChild>
        <w:div w:id="1909729811">
          <w:marLeft w:val="0"/>
          <w:marRight w:val="0"/>
          <w:marTop w:val="0"/>
          <w:marBottom w:val="0"/>
          <w:divBdr>
            <w:top w:val="none" w:sz="0" w:space="0" w:color="auto"/>
            <w:left w:val="none" w:sz="0" w:space="0" w:color="auto"/>
            <w:bottom w:val="none" w:sz="0" w:space="0" w:color="auto"/>
            <w:right w:val="none" w:sz="0" w:space="0" w:color="auto"/>
          </w:divBdr>
          <w:divsChild>
            <w:div w:id="273561096">
              <w:marLeft w:val="0"/>
              <w:marRight w:val="0"/>
              <w:marTop w:val="0"/>
              <w:marBottom w:val="0"/>
              <w:divBdr>
                <w:top w:val="none" w:sz="0" w:space="0" w:color="auto"/>
                <w:left w:val="none" w:sz="0" w:space="0" w:color="auto"/>
                <w:bottom w:val="none" w:sz="0" w:space="0" w:color="auto"/>
                <w:right w:val="none" w:sz="0" w:space="0" w:color="auto"/>
              </w:divBdr>
            </w:div>
            <w:div w:id="1902250910">
              <w:marLeft w:val="0"/>
              <w:marRight w:val="0"/>
              <w:marTop w:val="0"/>
              <w:marBottom w:val="0"/>
              <w:divBdr>
                <w:top w:val="none" w:sz="0" w:space="0" w:color="auto"/>
                <w:left w:val="none" w:sz="0" w:space="0" w:color="auto"/>
                <w:bottom w:val="none" w:sz="0" w:space="0" w:color="auto"/>
                <w:right w:val="none" w:sz="0" w:space="0" w:color="auto"/>
              </w:divBdr>
            </w:div>
            <w:div w:id="872041380">
              <w:marLeft w:val="0"/>
              <w:marRight w:val="0"/>
              <w:marTop w:val="0"/>
              <w:marBottom w:val="0"/>
              <w:divBdr>
                <w:top w:val="none" w:sz="0" w:space="0" w:color="auto"/>
                <w:left w:val="none" w:sz="0" w:space="0" w:color="auto"/>
                <w:bottom w:val="none" w:sz="0" w:space="0" w:color="auto"/>
                <w:right w:val="none" w:sz="0" w:space="0" w:color="auto"/>
              </w:divBdr>
            </w:div>
            <w:div w:id="1623880311">
              <w:marLeft w:val="0"/>
              <w:marRight w:val="0"/>
              <w:marTop w:val="0"/>
              <w:marBottom w:val="0"/>
              <w:divBdr>
                <w:top w:val="none" w:sz="0" w:space="0" w:color="auto"/>
                <w:left w:val="none" w:sz="0" w:space="0" w:color="auto"/>
                <w:bottom w:val="none" w:sz="0" w:space="0" w:color="auto"/>
                <w:right w:val="none" w:sz="0" w:space="0" w:color="auto"/>
              </w:divBdr>
            </w:div>
            <w:div w:id="1970550394">
              <w:marLeft w:val="0"/>
              <w:marRight w:val="0"/>
              <w:marTop w:val="0"/>
              <w:marBottom w:val="0"/>
              <w:divBdr>
                <w:top w:val="none" w:sz="0" w:space="0" w:color="auto"/>
                <w:left w:val="none" w:sz="0" w:space="0" w:color="auto"/>
                <w:bottom w:val="none" w:sz="0" w:space="0" w:color="auto"/>
                <w:right w:val="none" w:sz="0" w:space="0" w:color="auto"/>
              </w:divBdr>
            </w:div>
            <w:div w:id="2046517303">
              <w:marLeft w:val="0"/>
              <w:marRight w:val="0"/>
              <w:marTop w:val="0"/>
              <w:marBottom w:val="0"/>
              <w:divBdr>
                <w:top w:val="none" w:sz="0" w:space="0" w:color="auto"/>
                <w:left w:val="none" w:sz="0" w:space="0" w:color="auto"/>
                <w:bottom w:val="none" w:sz="0" w:space="0" w:color="auto"/>
                <w:right w:val="none" w:sz="0" w:space="0" w:color="auto"/>
              </w:divBdr>
            </w:div>
            <w:div w:id="1376614961">
              <w:marLeft w:val="0"/>
              <w:marRight w:val="0"/>
              <w:marTop w:val="0"/>
              <w:marBottom w:val="0"/>
              <w:divBdr>
                <w:top w:val="none" w:sz="0" w:space="0" w:color="auto"/>
                <w:left w:val="none" w:sz="0" w:space="0" w:color="auto"/>
                <w:bottom w:val="none" w:sz="0" w:space="0" w:color="auto"/>
                <w:right w:val="none" w:sz="0" w:space="0" w:color="auto"/>
              </w:divBdr>
            </w:div>
            <w:div w:id="1518304329">
              <w:marLeft w:val="0"/>
              <w:marRight w:val="0"/>
              <w:marTop w:val="0"/>
              <w:marBottom w:val="0"/>
              <w:divBdr>
                <w:top w:val="none" w:sz="0" w:space="0" w:color="auto"/>
                <w:left w:val="none" w:sz="0" w:space="0" w:color="auto"/>
                <w:bottom w:val="none" w:sz="0" w:space="0" w:color="auto"/>
                <w:right w:val="none" w:sz="0" w:space="0" w:color="auto"/>
              </w:divBdr>
            </w:div>
            <w:div w:id="629677392">
              <w:marLeft w:val="0"/>
              <w:marRight w:val="0"/>
              <w:marTop w:val="0"/>
              <w:marBottom w:val="0"/>
              <w:divBdr>
                <w:top w:val="none" w:sz="0" w:space="0" w:color="auto"/>
                <w:left w:val="none" w:sz="0" w:space="0" w:color="auto"/>
                <w:bottom w:val="none" w:sz="0" w:space="0" w:color="auto"/>
                <w:right w:val="none" w:sz="0" w:space="0" w:color="auto"/>
              </w:divBdr>
            </w:div>
            <w:div w:id="637610802">
              <w:marLeft w:val="0"/>
              <w:marRight w:val="0"/>
              <w:marTop w:val="0"/>
              <w:marBottom w:val="0"/>
              <w:divBdr>
                <w:top w:val="none" w:sz="0" w:space="0" w:color="auto"/>
                <w:left w:val="none" w:sz="0" w:space="0" w:color="auto"/>
                <w:bottom w:val="none" w:sz="0" w:space="0" w:color="auto"/>
                <w:right w:val="none" w:sz="0" w:space="0" w:color="auto"/>
              </w:divBdr>
            </w:div>
            <w:div w:id="648284931">
              <w:marLeft w:val="0"/>
              <w:marRight w:val="0"/>
              <w:marTop w:val="0"/>
              <w:marBottom w:val="0"/>
              <w:divBdr>
                <w:top w:val="none" w:sz="0" w:space="0" w:color="auto"/>
                <w:left w:val="none" w:sz="0" w:space="0" w:color="auto"/>
                <w:bottom w:val="none" w:sz="0" w:space="0" w:color="auto"/>
                <w:right w:val="none" w:sz="0" w:space="0" w:color="auto"/>
              </w:divBdr>
            </w:div>
            <w:div w:id="1784686764">
              <w:marLeft w:val="0"/>
              <w:marRight w:val="0"/>
              <w:marTop w:val="0"/>
              <w:marBottom w:val="0"/>
              <w:divBdr>
                <w:top w:val="none" w:sz="0" w:space="0" w:color="auto"/>
                <w:left w:val="none" w:sz="0" w:space="0" w:color="auto"/>
                <w:bottom w:val="none" w:sz="0" w:space="0" w:color="auto"/>
                <w:right w:val="none" w:sz="0" w:space="0" w:color="auto"/>
              </w:divBdr>
            </w:div>
            <w:div w:id="1618021682">
              <w:marLeft w:val="0"/>
              <w:marRight w:val="0"/>
              <w:marTop w:val="0"/>
              <w:marBottom w:val="0"/>
              <w:divBdr>
                <w:top w:val="none" w:sz="0" w:space="0" w:color="auto"/>
                <w:left w:val="none" w:sz="0" w:space="0" w:color="auto"/>
                <w:bottom w:val="none" w:sz="0" w:space="0" w:color="auto"/>
                <w:right w:val="none" w:sz="0" w:space="0" w:color="auto"/>
              </w:divBdr>
            </w:div>
            <w:div w:id="1074350824">
              <w:marLeft w:val="0"/>
              <w:marRight w:val="0"/>
              <w:marTop w:val="0"/>
              <w:marBottom w:val="0"/>
              <w:divBdr>
                <w:top w:val="none" w:sz="0" w:space="0" w:color="auto"/>
                <w:left w:val="none" w:sz="0" w:space="0" w:color="auto"/>
                <w:bottom w:val="none" w:sz="0" w:space="0" w:color="auto"/>
                <w:right w:val="none" w:sz="0" w:space="0" w:color="auto"/>
              </w:divBdr>
            </w:div>
            <w:div w:id="1420328321">
              <w:marLeft w:val="0"/>
              <w:marRight w:val="0"/>
              <w:marTop w:val="0"/>
              <w:marBottom w:val="0"/>
              <w:divBdr>
                <w:top w:val="none" w:sz="0" w:space="0" w:color="auto"/>
                <w:left w:val="none" w:sz="0" w:space="0" w:color="auto"/>
                <w:bottom w:val="none" w:sz="0" w:space="0" w:color="auto"/>
                <w:right w:val="none" w:sz="0" w:space="0" w:color="auto"/>
              </w:divBdr>
            </w:div>
            <w:div w:id="1984306383">
              <w:marLeft w:val="0"/>
              <w:marRight w:val="0"/>
              <w:marTop w:val="0"/>
              <w:marBottom w:val="0"/>
              <w:divBdr>
                <w:top w:val="none" w:sz="0" w:space="0" w:color="auto"/>
                <w:left w:val="none" w:sz="0" w:space="0" w:color="auto"/>
                <w:bottom w:val="none" w:sz="0" w:space="0" w:color="auto"/>
                <w:right w:val="none" w:sz="0" w:space="0" w:color="auto"/>
              </w:divBdr>
            </w:div>
            <w:div w:id="1235894447">
              <w:marLeft w:val="0"/>
              <w:marRight w:val="0"/>
              <w:marTop w:val="0"/>
              <w:marBottom w:val="0"/>
              <w:divBdr>
                <w:top w:val="none" w:sz="0" w:space="0" w:color="auto"/>
                <w:left w:val="none" w:sz="0" w:space="0" w:color="auto"/>
                <w:bottom w:val="none" w:sz="0" w:space="0" w:color="auto"/>
                <w:right w:val="none" w:sz="0" w:space="0" w:color="auto"/>
              </w:divBdr>
            </w:div>
            <w:div w:id="167602941">
              <w:marLeft w:val="0"/>
              <w:marRight w:val="0"/>
              <w:marTop w:val="0"/>
              <w:marBottom w:val="0"/>
              <w:divBdr>
                <w:top w:val="none" w:sz="0" w:space="0" w:color="auto"/>
                <w:left w:val="none" w:sz="0" w:space="0" w:color="auto"/>
                <w:bottom w:val="none" w:sz="0" w:space="0" w:color="auto"/>
                <w:right w:val="none" w:sz="0" w:space="0" w:color="auto"/>
              </w:divBdr>
            </w:div>
            <w:div w:id="124591921">
              <w:marLeft w:val="0"/>
              <w:marRight w:val="0"/>
              <w:marTop w:val="0"/>
              <w:marBottom w:val="0"/>
              <w:divBdr>
                <w:top w:val="none" w:sz="0" w:space="0" w:color="auto"/>
                <w:left w:val="none" w:sz="0" w:space="0" w:color="auto"/>
                <w:bottom w:val="none" w:sz="0" w:space="0" w:color="auto"/>
                <w:right w:val="none" w:sz="0" w:space="0" w:color="auto"/>
              </w:divBdr>
            </w:div>
            <w:div w:id="498429614">
              <w:marLeft w:val="0"/>
              <w:marRight w:val="0"/>
              <w:marTop w:val="0"/>
              <w:marBottom w:val="0"/>
              <w:divBdr>
                <w:top w:val="none" w:sz="0" w:space="0" w:color="auto"/>
                <w:left w:val="none" w:sz="0" w:space="0" w:color="auto"/>
                <w:bottom w:val="none" w:sz="0" w:space="0" w:color="auto"/>
                <w:right w:val="none" w:sz="0" w:space="0" w:color="auto"/>
              </w:divBdr>
            </w:div>
            <w:div w:id="567115395">
              <w:marLeft w:val="0"/>
              <w:marRight w:val="0"/>
              <w:marTop w:val="0"/>
              <w:marBottom w:val="0"/>
              <w:divBdr>
                <w:top w:val="none" w:sz="0" w:space="0" w:color="auto"/>
                <w:left w:val="none" w:sz="0" w:space="0" w:color="auto"/>
                <w:bottom w:val="none" w:sz="0" w:space="0" w:color="auto"/>
                <w:right w:val="none" w:sz="0" w:space="0" w:color="auto"/>
              </w:divBdr>
            </w:div>
            <w:div w:id="395587195">
              <w:marLeft w:val="0"/>
              <w:marRight w:val="0"/>
              <w:marTop w:val="0"/>
              <w:marBottom w:val="0"/>
              <w:divBdr>
                <w:top w:val="none" w:sz="0" w:space="0" w:color="auto"/>
                <w:left w:val="none" w:sz="0" w:space="0" w:color="auto"/>
                <w:bottom w:val="none" w:sz="0" w:space="0" w:color="auto"/>
                <w:right w:val="none" w:sz="0" w:space="0" w:color="auto"/>
              </w:divBdr>
            </w:div>
            <w:div w:id="1180699753">
              <w:marLeft w:val="0"/>
              <w:marRight w:val="0"/>
              <w:marTop w:val="0"/>
              <w:marBottom w:val="0"/>
              <w:divBdr>
                <w:top w:val="none" w:sz="0" w:space="0" w:color="auto"/>
                <w:left w:val="none" w:sz="0" w:space="0" w:color="auto"/>
                <w:bottom w:val="none" w:sz="0" w:space="0" w:color="auto"/>
                <w:right w:val="none" w:sz="0" w:space="0" w:color="auto"/>
              </w:divBdr>
            </w:div>
            <w:div w:id="913130001">
              <w:marLeft w:val="0"/>
              <w:marRight w:val="0"/>
              <w:marTop w:val="0"/>
              <w:marBottom w:val="0"/>
              <w:divBdr>
                <w:top w:val="none" w:sz="0" w:space="0" w:color="auto"/>
                <w:left w:val="none" w:sz="0" w:space="0" w:color="auto"/>
                <w:bottom w:val="none" w:sz="0" w:space="0" w:color="auto"/>
                <w:right w:val="none" w:sz="0" w:space="0" w:color="auto"/>
              </w:divBdr>
            </w:div>
            <w:div w:id="413552401">
              <w:marLeft w:val="0"/>
              <w:marRight w:val="0"/>
              <w:marTop w:val="0"/>
              <w:marBottom w:val="0"/>
              <w:divBdr>
                <w:top w:val="none" w:sz="0" w:space="0" w:color="auto"/>
                <w:left w:val="none" w:sz="0" w:space="0" w:color="auto"/>
                <w:bottom w:val="none" w:sz="0" w:space="0" w:color="auto"/>
                <w:right w:val="none" w:sz="0" w:space="0" w:color="auto"/>
              </w:divBdr>
            </w:div>
            <w:div w:id="169183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02356">
      <w:bodyDiv w:val="1"/>
      <w:marLeft w:val="0"/>
      <w:marRight w:val="0"/>
      <w:marTop w:val="0"/>
      <w:marBottom w:val="0"/>
      <w:divBdr>
        <w:top w:val="none" w:sz="0" w:space="0" w:color="auto"/>
        <w:left w:val="none" w:sz="0" w:space="0" w:color="auto"/>
        <w:bottom w:val="none" w:sz="0" w:space="0" w:color="auto"/>
        <w:right w:val="none" w:sz="0" w:space="0" w:color="auto"/>
      </w:divBdr>
      <w:divsChild>
        <w:div w:id="897402116">
          <w:marLeft w:val="0"/>
          <w:marRight w:val="0"/>
          <w:marTop w:val="0"/>
          <w:marBottom w:val="0"/>
          <w:divBdr>
            <w:top w:val="none" w:sz="0" w:space="0" w:color="auto"/>
            <w:left w:val="none" w:sz="0" w:space="0" w:color="auto"/>
            <w:bottom w:val="none" w:sz="0" w:space="0" w:color="auto"/>
            <w:right w:val="none" w:sz="0" w:space="0" w:color="auto"/>
          </w:divBdr>
        </w:div>
      </w:divsChild>
    </w:div>
    <w:div w:id="949124960">
      <w:bodyDiv w:val="1"/>
      <w:marLeft w:val="0"/>
      <w:marRight w:val="0"/>
      <w:marTop w:val="0"/>
      <w:marBottom w:val="0"/>
      <w:divBdr>
        <w:top w:val="none" w:sz="0" w:space="0" w:color="auto"/>
        <w:left w:val="none" w:sz="0" w:space="0" w:color="auto"/>
        <w:bottom w:val="none" w:sz="0" w:space="0" w:color="auto"/>
        <w:right w:val="none" w:sz="0" w:space="0" w:color="auto"/>
      </w:divBdr>
    </w:div>
    <w:div w:id="1050769681">
      <w:bodyDiv w:val="1"/>
      <w:marLeft w:val="0"/>
      <w:marRight w:val="0"/>
      <w:marTop w:val="0"/>
      <w:marBottom w:val="0"/>
      <w:divBdr>
        <w:top w:val="none" w:sz="0" w:space="0" w:color="auto"/>
        <w:left w:val="none" w:sz="0" w:space="0" w:color="auto"/>
        <w:bottom w:val="none" w:sz="0" w:space="0" w:color="auto"/>
        <w:right w:val="none" w:sz="0" w:space="0" w:color="auto"/>
      </w:divBdr>
      <w:divsChild>
        <w:div w:id="1218399155">
          <w:marLeft w:val="0"/>
          <w:marRight w:val="0"/>
          <w:marTop w:val="0"/>
          <w:marBottom w:val="0"/>
          <w:divBdr>
            <w:top w:val="none" w:sz="0" w:space="0" w:color="auto"/>
            <w:left w:val="none" w:sz="0" w:space="0" w:color="auto"/>
            <w:bottom w:val="none" w:sz="0" w:space="0" w:color="auto"/>
            <w:right w:val="none" w:sz="0" w:space="0" w:color="auto"/>
          </w:divBdr>
        </w:div>
      </w:divsChild>
    </w:div>
    <w:div w:id="1230770992">
      <w:bodyDiv w:val="1"/>
      <w:marLeft w:val="0"/>
      <w:marRight w:val="0"/>
      <w:marTop w:val="0"/>
      <w:marBottom w:val="0"/>
      <w:divBdr>
        <w:top w:val="none" w:sz="0" w:space="0" w:color="auto"/>
        <w:left w:val="none" w:sz="0" w:space="0" w:color="auto"/>
        <w:bottom w:val="none" w:sz="0" w:space="0" w:color="auto"/>
        <w:right w:val="none" w:sz="0" w:space="0" w:color="auto"/>
      </w:divBdr>
    </w:div>
    <w:div w:id="1309095819">
      <w:bodyDiv w:val="1"/>
      <w:marLeft w:val="0"/>
      <w:marRight w:val="0"/>
      <w:marTop w:val="0"/>
      <w:marBottom w:val="0"/>
      <w:divBdr>
        <w:top w:val="none" w:sz="0" w:space="0" w:color="auto"/>
        <w:left w:val="none" w:sz="0" w:space="0" w:color="auto"/>
        <w:bottom w:val="none" w:sz="0" w:space="0" w:color="auto"/>
        <w:right w:val="none" w:sz="0" w:space="0" w:color="auto"/>
      </w:divBdr>
    </w:div>
    <w:div w:id="1340157983">
      <w:bodyDiv w:val="1"/>
      <w:marLeft w:val="0"/>
      <w:marRight w:val="0"/>
      <w:marTop w:val="0"/>
      <w:marBottom w:val="0"/>
      <w:divBdr>
        <w:top w:val="none" w:sz="0" w:space="0" w:color="auto"/>
        <w:left w:val="none" w:sz="0" w:space="0" w:color="auto"/>
        <w:bottom w:val="none" w:sz="0" w:space="0" w:color="auto"/>
        <w:right w:val="none" w:sz="0" w:space="0" w:color="auto"/>
      </w:divBdr>
      <w:divsChild>
        <w:div w:id="1880390747">
          <w:marLeft w:val="0"/>
          <w:marRight w:val="0"/>
          <w:marTop w:val="0"/>
          <w:marBottom w:val="0"/>
          <w:divBdr>
            <w:top w:val="none" w:sz="0" w:space="0" w:color="auto"/>
            <w:left w:val="none" w:sz="0" w:space="0" w:color="auto"/>
            <w:bottom w:val="none" w:sz="0" w:space="0" w:color="auto"/>
            <w:right w:val="none" w:sz="0" w:space="0" w:color="auto"/>
          </w:divBdr>
        </w:div>
      </w:divsChild>
    </w:div>
    <w:div w:id="1354383308">
      <w:bodyDiv w:val="1"/>
      <w:marLeft w:val="0"/>
      <w:marRight w:val="0"/>
      <w:marTop w:val="0"/>
      <w:marBottom w:val="0"/>
      <w:divBdr>
        <w:top w:val="none" w:sz="0" w:space="0" w:color="auto"/>
        <w:left w:val="none" w:sz="0" w:space="0" w:color="auto"/>
        <w:bottom w:val="none" w:sz="0" w:space="0" w:color="auto"/>
        <w:right w:val="none" w:sz="0" w:space="0" w:color="auto"/>
      </w:divBdr>
      <w:divsChild>
        <w:div w:id="1866747965">
          <w:marLeft w:val="0"/>
          <w:marRight w:val="0"/>
          <w:marTop w:val="0"/>
          <w:marBottom w:val="0"/>
          <w:divBdr>
            <w:top w:val="none" w:sz="0" w:space="0" w:color="auto"/>
            <w:left w:val="none" w:sz="0" w:space="0" w:color="auto"/>
            <w:bottom w:val="none" w:sz="0" w:space="0" w:color="auto"/>
            <w:right w:val="none" w:sz="0" w:space="0" w:color="auto"/>
          </w:divBdr>
        </w:div>
      </w:divsChild>
    </w:div>
    <w:div w:id="1411733818">
      <w:bodyDiv w:val="1"/>
      <w:marLeft w:val="0"/>
      <w:marRight w:val="0"/>
      <w:marTop w:val="0"/>
      <w:marBottom w:val="0"/>
      <w:divBdr>
        <w:top w:val="none" w:sz="0" w:space="0" w:color="auto"/>
        <w:left w:val="none" w:sz="0" w:space="0" w:color="auto"/>
        <w:bottom w:val="none" w:sz="0" w:space="0" w:color="auto"/>
        <w:right w:val="none" w:sz="0" w:space="0" w:color="auto"/>
      </w:divBdr>
    </w:div>
    <w:div w:id="1511292818">
      <w:bodyDiv w:val="1"/>
      <w:marLeft w:val="0"/>
      <w:marRight w:val="0"/>
      <w:marTop w:val="0"/>
      <w:marBottom w:val="0"/>
      <w:divBdr>
        <w:top w:val="none" w:sz="0" w:space="0" w:color="auto"/>
        <w:left w:val="none" w:sz="0" w:space="0" w:color="auto"/>
        <w:bottom w:val="none" w:sz="0" w:space="0" w:color="auto"/>
        <w:right w:val="none" w:sz="0" w:space="0" w:color="auto"/>
      </w:divBdr>
      <w:divsChild>
        <w:div w:id="1357003792">
          <w:marLeft w:val="0"/>
          <w:marRight w:val="0"/>
          <w:marTop w:val="0"/>
          <w:marBottom w:val="0"/>
          <w:divBdr>
            <w:top w:val="none" w:sz="0" w:space="0" w:color="auto"/>
            <w:left w:val="none" w:sz="0" w:space="0" w:color="auto"/>
            <w:bottom w:val="none" w:sz="0" w:space="0" w:color="auto"/>
            <w:right w:val="none" w:sz="0" w:space="0" w:color="auto"/>
          </w:divBdr>
        </w:div>
      </w:divsChild>
    </w:div>
    <w:div w:id="1554270000">
      <w:bodyDiv w:val="1"/>
      <w:marLeft w:val="0"/>
      <w:marRight w:val="0"/>
      <w:marTop w:val="0"/>
      <w:marBottom w:val="0"/>
      <w:divBdr>
        <w:top w:val="none" w:sz="0" w:space="0" w:color="auto"/>
        <w:left w:val="none" w:sz="0" w:space="0" w:color="auto"/>
        <w:bottom w:val="none" w:sz="0" w:space="0" w:color="auto"/>
        <w:right w:val="none" w:sz="0" w:space="0" w:color="auto"/>
      </w:divBdr>
    </w:div>
    <w:div w:id="1765999897">
      <w:bodyDiv w:val="1"/>
      <w:marLeft w:val="0"/>
      <w:marRight w:val="0"/>
      <w:marTop w:val="0"/>
      <w:marBottom w:val="0"/>
      <w:divBdr>
        <w:top w:val="none" w:sz="0" w:space="0" w:color="auto"/>
        <w:left w:val="none" w:sz="0" w:space="0" w:color="auto"/>
        <w:bottom w:val="none" w:sz="0" w:space="0" w:color="auto"/>
        <w:right w:val="none" w:sz="0" w:space="0" w:color="auto"/>
      </w:divBdr>
      <w:divsChild>
        <w:div w:id="1258175985">
          <w:marLeft w:val="0"/>
          <w:marRight w:val="0"/>
          <w:marTop w:val="0"/>
          <w:marBottom w:val="0"/>
          <w:divBdr>
            <w:top w:val="none" w:sz="0" w:space="0" w:color="auto"/>
            <w:left w:val="none" w:sz="0" w:space="0" w:color="auto"/>
            <w:bottom w:val="none" w:sz="0" w:space="0" w:color="auto"/>
            <w:right w:val="none" w:sz="0" w:space="0" w:color="auto"/>
          </w:divBdr>
        </w:div>
      </w:divsChild>
    </w:div>
    <w:div w:id="1796022211">
      <w:bodyDiv w:val="1"/>
      <w:marLeft w:val="0"/>
      <w:marRight w:val="0"/>
      <w:marTop w:val="0"/>
      <w:marBottom w:val="0"/>
      <w:divBdr>
        <w:top w:val="none" w:sz="0" w:space="0" w:color="auto"/>
        <w:left w:val="none" w:sz="0" w:space="0" w:color="auto"/>
        <w:bottom w:val="none" w:sz="0" w:space="0" w:color="auto"/>
        <w:right w:val="none" w:sz="0" w:space="0" w:color="auto"/>
      </w:divBdr>
    </w:div>
    <w:div w:id="1814830302">
      <w:bodyDiv w:val="1"/>
      <w:marLeft w:val="0"/>
      <w:marRight w:val="0"/>
      <w:marTop w:val="0"/>
      <w:marBottom w:val="0"/>
      <w:divBdr>
        <w:top w:val="none" w:sz="0" w:space="0" w:color="auto"/>
        <w:left w:val="none" w:sz="0" w:space="0" w:color="auto"/>
        <w:bottom w:val="none" w:sz="0" w:space="0" w:color="auto"/>
        <w:right w:val="none" w:sz="0" w:space="0" w:color="auto"/>
      </w:divBdr>
      <w:divsChild>
        <w:div w:id="1225919235">
          <w:marLeft w:val="0"/>
          <w:marRight w:val="0"/>
          <w:marTop w:val="0"/>
          <w:marBottom w:val="0"/>
          <w:divBdr>
            <w:top w:val="none" w:sz="0" w:space="0" w:color="auto"/>
            <w:left w:val="none" w:sz="0" w:space="0" w:color="auto"/>
            <w:bottom w:val="none" w:sz="0" w:space="0" w:color="auto"/>
            <w:right w:val="none" w:sz="0" w:space="0" w:color="auto"/>
          </w:divBdr>
        </w:div>
      </w:divsChild>
    </w:div>
    <w:div w:id="1956789726">
      <w:bodyDiv w:val="1"/>
      <w:marLeft w:val="0"/>
      <w:marRight w:val="0"/>
      <w:marTop w:val="0"/>
      <w:marBottom w:val="0"/>
      <w:divBdr>
        <w:top w:val="none" w:sz="0" w:space="0" w:color="auto"/>
        <w:left w:val="none" w:sz="0" w:space="0" w:color="auto"/>
        <w:bottom w:val="none" w:sz="0" w:space="0" w:color="auto"/>
        <w:right w:val="none" w:sz="0" w:space="0" w:color="auto"/>
      </w:divBdr>
      <w:divsChild>
        <w:div w:id="1674994865">
          <w:marLeft w:val="0"/>
          <w:marRight w:val="0"/>
          <w:marTop w:val="0"/>
          <w:marBottom w:val="0"/>
          <w:divBdr>
            <w:top w:val="none" w:sz="0" w:space="0" w:color="auto"/>
            <w:left w:val="none" w:sz="0" w:space="0" w:color="auto"/>
            <w:bottom w:val="none" w:sz="0" w:space="0" w:color="auto"/>
            <w:right w:val="none" w:sz="0" w:space="0" w:color="auto"/>
          </w:divBdr>
          <w:divsChild>
            <w:div w:id="301426343">
              <w:marLeft w:val="0"/>
              <w:marRight w:val="0"/>
              <w:marTop w:val="0"/>
              <w:marBottom w:val="0"/>
              <w:divBdr>
                <w:top w:val="none" w:sz="0" w:space="0" w:color="auto"/>
                <w:left w:val="none" w:sz="0" w:space="0" w:color="auto"/>
                <w:bottom w:val="none" w:sz="0" w:space="0" w:color="auto"/>
                <w:right w:val="none" w:sz="0" w:space="0" w:color="auto"/>
              </w:divBdr>
            </w:div>
            <w:div w:id="1096318464">
              <w:marLeft w:val="0"/>
              <w:marRight w:val="0"/>
              <w:marTop w:val="0"/>
              <w:marBottom w:val="0"/>
              <w:divBdr>
                <w:top w:val="none" w:sz="0" w:space="0" w:color="auto"/>
                <w:left w:val="none" w:sz="0" w:space="0" w:color="auto"/>
                <w:bottom w:val="none" w:sz="0" w:space="0" w:color="auto"/>
                <w:right w:val="none" w:sz="0" w:space="0" w:color="auto"/>
              </w:divBdr>
            </w:div>
            <w:div w:id="81221759">
              <w:marLeft w:val="0"/>
              <w:marRight w:val="0"/>
              <w:marTop w:val="0"/>
              <w:marBottom w:val="0"/>
              <w:divBdr>
                <w:top w:val="none" w:sz="0" w:space="0" w:color="auto"/>
                <w:left w:val="none" w:sz="0" w:space="0" w:color="auto"/>
                <w:bottom w:val="none" w:sz="0" w:space="0" w:color="auto"/>
                <w:right w:val="none" w:sz="0" w:space="0" w:color="auto"/>
              </w:divBdr>
            </w:div>
            <w:div w:id="465053912">
              <w:marLeft w:val="0"/>
              <w:marRight w:val="0"/>
              <w:marTop w:val="0"/>
              <w:marBottom w:val="0"/>
              <w:divBdr>
                <w:top w:val="none" w:sz="0" w:space="0" w:color="auto"/>
                <w:left w:val="none" w:sz="0" w:space="0" w:color="auto"/>
                <w:bottom w:val="none" w:sz="0" w:space="0" w:color="auto"/>
                <w:right w:val="none" w:sz="0" w:space="0" w:color="auto"/>
              </w:divBdr>
            </w:div>
            <w:div w:id="2028217341">
              <w:marLeft w:val="0"/>
              <w:marRight w:val="0"/>
              <w:marTop w:val="0"/>
              <w:marBottom w:val="0"/>
              <w:divBdr>
                <w:top w:val="none" w:sz="0" w:space="0" w:color="auto"/>
                <w:left w:val="none" w:sz="0" w:space="0" w:color="auto"/>
                <w:bottom w:val="none" w:sz="0" w:space="0" w:color="auto"/>
                <w:right w:val="none" w:sz="0" w:space="0" w:color="auto"/>
              </w:divBdr>
            </w:div>
            <w:div w:id="881937953">
              <w:marLeft w:val="0"/>
              <w:marRight w:val="0"/>
              <w:marTop w:val="0"/>
              <w:marBottom w:val="0"/>
              <w:divBdr>
                <w:top w:val="none" w:sz="0" w:space="0" w:color="auto"/>
                <w:left w:val="none" w:sz="0" w:space="0" w:color="auto"/>
                <w:bottom w:val="none" w:sz="0" w:space="0" w:color="auto"/>
                <w:right w:val="none" w:sz="0" w:space="0" w:color="auto"/>
              </w:divBdr>
            </w:div>
            <w:div w:id="1825078480">
              <w:marLeft w:val="0"/>
              <w:marRight w:val="0"/>
              <w:marTop w:val="0"/>
              <w:marBottom w:val="0"/>
              <w:divBdr>
                <w:top w:val="none" w:sz="0" w:space="0" w:color="auto"/>
                <w:left w:val="none" w:sz="0" w:space="0" w:color="auto"/>
                <w:bottom w:val="none" w:sz="0" w:space="0" w:color="auto"/>
                <w:right w:val="none" w:sz="0" w:space="0" w:color="auto"/>
              </w:divBdr>
            </w:div>
            <w:div w:id="1998072168">
              <w:marLeft w:val="0"/>
              <w:marRight w:val="0"/>
              <w:marTop w:val="0"/>
              <w:marBottom w:val="0"/>
              <w:divBdr>
                <w:top w:val="none" w:sz="0" w:space="0" w:color="auto"/>
                <w:left w:val="none" w:sz="0" w:space="0" w:color="auto"/>
                <w:bottom w:val="none" w:sz="0" w:space="0" w:color="auto"/>
                <w:right w:val="none" w:sz="0" w:space="0" w:color="auto"/>
              </w:divBdr>
            </w:div>
            <w:div w:id="144128191">
              <w:marLeft w:val="0"/>
              <w:marRight w:val="0"/>
              <w:marTop w:val="0"/>
              <w:marBottom w:val="0"/>
              <w:divBdr>
                <w:top w:val="none" w:sz="0" w:space="0" w:color="auto"/>
                <w:left w:val="none" w:sz="0" w:space="0" w:color="auto"/>
                <w:bottom w:val="none" w:sz="0" w:space="0" w:color="auto"/>
                <w:right w:val="none" w:sz="0" w:space="0" w:color="auto"/>
              </w:divBdr>
            </w:div>
            <w:div w:id="19359356">
              <w:marLeft w:val="0"/>
              <w:marRight w:val="0"/>
              <w:marTop w:val="0"/>
              <w:marBottom w:val="0"/>
              <w:divBdr>
                <w:top w:val="none" w:sz="0" w:space="0" w:color="auto"/>
                <w:left w:val="none" w:sz="0" w:space="0" w:color="auto"/>
                <w:bottom w:val="none" w:sz="0" w:space="0" w:color="auto"/>
                <w:right w:val="none" w:sz="0" w:space="0" w:color="auto"/>
              </w:divBdr>
            </w:div>
            <w:div w:id="1453866514">
              <w:marLeft w:val="0"/>
              <w:marRight w:val="0"/>
              <w:marTop w:val="0"/>
              <w:marBottom w:val="0"/>
              <w:divBdr>
                <w:top w:val="none" w:sz="0" w:space="0" w:color="auto"/>
                <w:left w:val="none" w:sz="0" w:space="0" w:color="auto"/>
                <w:bottom w:val="none" w:sz="0" w:space="0" w:color="auto"/>
                <w:right w:val="none" w:sz="0" w:space="0" w:color="auto"/>
              </w:divBdr>
            </w:div>
            <w:div w:id="1438452515">
              <w:marLeft w:val="0"/>
              <w:marRight w:val="0"/>
              <w:marTop w:val="0"/>
              <w:marBottom w:val="0"/>
              <w:divBdr>
                <w:top w:val="none" w:sz="0" w:space="0" w:color="auto"/>
                <w:left w:val="none" w:sz="0" w:space="0" w:color="auto"/>
                <w:bottom w:val="none" w:sz="0" w:space="0" w:color="auto"/>
                <w:right w:val="none" w:sz="0" w:space="0" w:color="auto"/>
              </w:divBdr>
            </w:div>
            <w:div w:id="1471089667">
              <w:marLeft w:val="0"/>
              <w:marRight w:val="0"/>
              <w:marTop w:val="0"/>
              <w:marBottom w:val="0"/>
              <w:divBdr>
                <w:top w:val="none" w:sz="0" w:space="0" w:color="auto"/>
                <w:left w:val="none" w:sz="0" w:space="0" w:color="auto"/>
                <w:bottom w:val="none" w:sz="0" w:space="0" w:color="auto"/>
                <w:right w:val="none" w:sz="0" w:space="0" w:color="auto"/>
              </w:divBdr>
            </w:div>
            <w:div w:id="1498493598">
              <w:marLeft w:val="0"/>
              <w:marRight w:val="0"/>
              <w:marTop w:val="0"/>
              <w:marBottom w:val="0"/>
              <w:divBdr>
                <w:top w:val="none" w:sz="0" w:space="0" w:color="auto"/>
                <w:left w:val="none" w:sz="0" w:space="0" w:color="auto"/>
                <w:bottom w:val="none" w:sz="0" w:space="0" w:color="auto"/>
                <w:right w:val="none" w:sz="0" w:space="0" w:color="auto"/>
              </w:divBdr>
            </w:div>
            <w:div w:id="1887059020">
              <w:marLeft w:val="0"/>
              <w:marRight w:val="0"/>
              <w:marTop w:val="0"/>
              <w:marBottom w:val="0"/>
              <w:divBdr>
                <w:top w:val="none" w:sz="0" w:space="0" w:color="auto"/>
                <w:left w:val="none" w:sz="0" w:space="0" w:color="auto"/>
                <w:bottom w:val="none" w:sz="0" w:space="0" w:color="auto"/>
                <w:right w:val="none" w:sz="0" w:space="0" w:color="auto"/>
              </w:divBdr>
            </w:div>
            <w:div w:id="126815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ityoflondon.gov.uk/about-us/law-historic-governance/the-citys-government" TargetMode="External"/><Relationship Id="rId2" Type="http://schemas.openxmlformats.org/officeDocument/2006/relationships/hyperlink" Target="https://doi.org/10.1080/09571269008717857" TargetMode="External"/><Relationship Id="rId1" Type="http://schemas.openxmlformats.org/officeDocument/2006/relationships/hyperlink" Target="https://doi.org/10.1016/0031-0182(65)90004-0" TargetMode="External"/><Relationship Id="rId4" Type="http://schemas.openxmlformats.org/officeDocument/2006/relationships/hyperlink" Target="https://www.thebecketstory.org.uk/london/themes/patron-saint#:~:text=The%20seal%20of%20the%20City,me%20who%20brought%20you%20fo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732EA-33FA-7A49-8995-1839C0F51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2415</Words>
  <Characters>14086</Characters>
  <Application>Microsoft Office Word</Application>
  <DocSecurity>0</DocSecurity>
  <Lines>247</Lines>
  <Paragraphs>51</Paragraphs>
  <ScaleCrop>false</ScaleCrop>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Love (2321358)</dc:creator>
  <cp:keywords/>
  <dc:description/>
  <cp:lastModifiedBy>Kate Love (2321358)</cp:lastModifiedBy>
  <cp:revision>3</cp:revision>
  <dcterms:created xsi:type="dcterms:W3CDTF">2025-01-06T20:55:00Z</dcterms:created>
  <dcterms:modified xsi:type="dcterms:W3CDTF">2025-01-06T21:04:00Z</dcterms:modified>
</cp:coreProperties>
</file>