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8D5832" w14:textId="77777777" w:rsidR="00B823E4" w:rsidRPr="00B823E4" w:rsidRDefault="00B823E4" w:rsidP="00B823E4">
      <w:pPr>
        <w:jc w:val="center"/>
        <w:rPr>
          <w:rFonts w:ascii="Arial" w:hAnsi="Arial" w:cs="Arial"/>
          <w:b/>
          <w:bCs/>
          <w:sz w:val="44"/>
          <w:szCs w:val="44"/>
        </w:rPr>
      </w:pPr>
      <w:r w:rsidRPr="00B823E4">
        <w:rPr>
          <w:rFonts w:ascii="Arial" w:hAnsi="Arial" w:cs="Arial"/>
          <w:b/>
          <w:bCs/>
          <w:sz w:val="44"/>
          <w:szCs w:val="44"/>
        </w:rPr>
        <w:t>A Comparison between Two Multinational Hotel Brands</w:t>
      </w:r>
    </w:p>
    <w:p w14:paraId="7A7D6714" w14:textId="77777777" w:rsidR="00B823E4" w:rsidRPr="00B823E4" w:rsidRDefault="00B823E4" w:rsidP="00B823E4">
      <w:pPr>
        <w:jc w:val="center"/>
        <w:rPr>
          <w:rFonts w:ascii="Arial" w:hAnsi="Arial" w:cs="Arial"/>
          <w:b/>
          <w:bCs/>
          <w:sz w:val="28"/>
          <w:szCs w:val="28"/>
        </w:rPr>
      </w:pPr>
      <w:r w:rsidRPr="00B823E4">
        <w:rPr>
          <w:rFonts w:ascii="Arial" w:hAnsi="Arial" w:cs="Arial"/>
          <w:b/>
          <w:bCs/>
          <w:sz w:val="28"/>
          <w:szCs w:val="28"/>
        </w:rPr>
        <w:t>Six Senses and Moxy</w:t>
      </w:r>
    </w:p>
    <w:p w14:paraId="37E86034" w14:textId="77777777" w:rsidR="00B823E4" w:rsidRPr="00B823E4" w:rsidRDefault="00B823E4" w:rsidP="00B823E4">
      <w:pPr>
        <w:jc w:val="center"/>
        <w:rPr>
          <w:rFonts w:ascii="Arial" w:hAnsi="Arial" w:cs="Arial"/>
          <w:b/>
          <w:bCs/>
        </w:rPr>
      </w:pPr>
    </w:p>
    <w:p w14:paraId="68BF8122" w14:textId="77777777" w:rsidR="00B823E4" w:rsidRPr="00B823E4" w:rsidRDefault="00B823E4" w:rsidP="00B823E4">
      <w:pPr>
        <w:rPr>
          <w:rFonts w:ascii="Arial" w:hAnsi="Arial" w:cs="Arial"/>
          <w:b/>
          <w:bCs/>
        </w:rPr>
      </w:pPr>
    </w:p>
    <w:p w14:paraId="594C6429" w14:textId="77777777" w:rsidR="00B823E4" w:rsidRDefault="00B823E4" w:rsidP="00B823E4">
      <w:pPr>
        <w:rPr>
          <w:rFonts w:ascii="Arial" w:hAnsi="Arial" w:cs="Arial"/>
          <w:b/>
          <w:bCs/>
        </w:rPr>
      </w:pPr>
    </w:p>
    <w:p w14:paraId="2EFDF8D9" w14:textId="2180A396" w:rsidR="00B823E4" w:rsidRDefault="00B823E4" w:rsidP="00B823E4">
      <w:pPr>
        <w:rPr>
          <w:rFonts w:ascii="Arial" w:hAnsi="Arial" w:cs="Arial"/>
          <w:b/>
          <w:bCs/>
        </w:rPr>
      </w:pPr>
    </w:p>
    <w:p w14:paraId="5F106B43" w14:textId="13EFC4E8" w:rsidR="006E7EA6" w:rsidRDefault="006E7EA6" w:rsidP="00B823E4">
      <w:pPr>
        <w:rPr>
          <w:rFonts w:ascii="Arial" w:hAnsi="Arial" w:cs="Arial"/>
          <w:b/>
          <w:bCs/>
        </w:rPr>
      </w:pPr>
    </w:p>
    <w:p w14:paraId="7061AA68" w14:textId="6DD34579" w:rsidR="006E7EA6" w:rsidRDefault="006E7EA6" w:rsidP="00B823E4">
      <w:pPr>
        <w:rPr>
          <w:rFonts w:ascii="Arial" w:hAnsi="Arial" w:cs="Arial"/>
          <w:b/>
          <w:bCs/>
        </w:rPr>
      </w:pPr>
    </w:p>
    <w:p w14:paraId="5D1D3029" w14:textId="43CD82D0" w:rsidR="006E7EA6" w:rsidRDefault="006E7EA6" w:rsidP="00B823E4">
      <w:pPr>
        <w:rPr>
          <w:rFonts w:ascii="Arial" w:hAnsi="Arial" w:cs="Arial"/>
          <w:b/>
          <w:bCs/>
        </w:rPr>
      </w:pPr>
    </w:p>
    <w:p w14:paraId="3E20514F" w14:textId="78DC252E" w:rsidR="006E7EA6" w:rsidRDefault="006E7EA6" w:rsidP="00B823E4">
      <w:pPr>
        <w:rPr>
          <w:rFonts w:ascii="Arial" w:hAnsi="Arial" w:cs="Arial"/>
          <w:b/>
          <w:bCs/>
        </w:rPr>
      </w:pPr>
    </w:p>
    <w:p w14:paraId="308B3B9D" w14:textId="687AD112" w:rsidR="006E7EA6" w:rsidRDefault="006E7EA6" w:rsidP="00B823E4">
      <w:pPr>
        <w:rPr>
          <w:rFonts w:ascii="Arial" w:hAnsi="Arial" w:cs="Arial"/>
          <w:b/>
          <w:bCs/>
        </w:rPr>
      </w:pPr>
    </w:p>
    <w:p w14:paraId="4AB393FA" w14:textId="6640C1FF" w:rsidR="006E7EA6" w:rsidRDefault="006E7EA6" w:rsidP="00B823E4">
      <w:pPr>
        <w:rPr>
          <w:rFonts w:ascii="Arial" w:hAnsi="Arial" w:cs="Arial"/>
          <w:b/>
          <w:bCs/>
        </w:rPr>
      </w:pPr>
    </w:p>
    <w:p w14:paraId="5D5F4E38" w14:textId="2C489A7A" w:rsidR="006E7EA6" w:rsidRDefault="006E7EA6" w:rsidP="00B823E4">
      <w:pPr>
        <w:rPr>
          <w:rFonts w:ascii="Arial" w:hAnsi="Arial" w:cs="Arial"/>
          <w:b/>
          <w:bCs/>
        </w:rPr>
      </w:pPr>
    </w:p>
    <w:p w14:paraId="785B15E1" w14:textId="59635797" w:rsidR="006E7EA6" w:rsidRDefault="006E7EA6" w:rsidP="00B823E4">
      <w:pPr>
        <w:rPr>
          <w:rFonts w:ascii="Arial" w:hAnsi="Arial" w:cs="Arial"/>
          <w:b/>
          <w:bCs/>
        </w:rPr>
      </w:pPr>
    </w:p>
    <w:p w14:paraId="532429A0" w14:textId="2D5DBCF0" w:rsidR="006E7EA6" w:rsidRDefault="006E7EA6" w:rsidP="00B823E4">
      <w:pPr>
        <w:rPr>
          <w:rFonts w:ascii="Arial" w:hAnsi="Arial" w:cs="Arial"/>
          <w:b/>
          <w:bCs/>
        </w:rPr>
      </w:pPr>
    </w:p>
    <w:p w14:paraId="0026068D" w14:textId="77777777" w:rsidR="006E7EA6" w:rsidRDefault="006E7EA6" w:rsidP="00B823E4">
      <w:pPr>
        <w:rPr>
          <w:rFonts w:ascii="Arial" w:hAnsi="Arial" w:cs="Arial"/>
          <w:b/>
          <w:bCs/>
        </w:rPr>
      </w:pPr>
    </w:p>
    <w:p w14:paraId="15C9D1D1" w14:textId="20386817" w:rsidR="00B823E4" w:rsidRPr="00B823E4" w:rsidRDefault="00B823E4" w:rsidP="00B823E4">
      <w:pPr>
        <w:rPr>
          <w:rFonts w:ascii="Arial" w:hAnsi="Arial" w:cs="Arial"/>
          <w:b/>
          <w:bCs/>
        </w:rPr>
      </w:pPr>
      <w:r>
        <w:rPr>
          <w:rFonts w:ascii="Arial" w:hAnsi="Arial" w:cs="Arial"/>
          <w:b/>
          <w:bCs/>
        </w:rPr>
        <w:t>W</w:t>
      </w:r>
      <w:r w:rsidRPr="00B823E4">
        <w:rPr>
          <w:rFonts w:ascii="Arial" w:hAnsi="Arial" w:cs="Arial"/>
          <w:b/>
          <w:bCs/>
        </w:rPr>
        <w:t>ord Count: 1515 Words</w:t>
      </w:r>
    </w:p>
    <w:p w14:paraId="7A82F7F1" w14:textId="77777777" w:rsidR="00B823E4" w:rsidRPr="00B823E4" w:rsidRDefault="00B823E4" w:rsidP="00B823E4">
      <w:pPr>
        <w:rPr>
          <w:rFonts w:ascii="Arial" w:hAnsi="Arial" w:cs="Arial"/>
          <w:b/>
          <w:bCs/>
        </w:rPr>
      </w:pPr>
      <w:r w:rsidRPr="00B823E4">
        <w:rPr>
          <w:rFonts w:ascii="Arial" w:hAnsi="Arial" w:cs="Arial"/>
          <w:b/>
          <w:bCs/>
        </w:rPr>
        <w:t>Student name: Nicu Lazar</w:t>
      </w:r>
    </w:p>
    <w:p w14:paraId="0D6EE186" w14:textId="77777777" w:rsidR="00B823E4" w:rsidRPr="00B823E4" w:rsidRDefault="00B823E4" w:rsidP="00B823E4">
      <w:pPr>
        <w:rPr>
          <w:rFonts w:ascii="Arial" w:hAnsi="Arial" w:cs="Arial"/>
          <w:b/>
          <w:bCs/>
        </w:rPr>
      </w:pPr>
      <w:r w:rsidRPr="00B823E4">
        <w:rPr>
          <w:rFonts w:ascii="Arial" w:hAnsi="Arial" w:cs="Arial"/>
          <w:b/>
          <w:bCs/>
        </w:rPr>
        <w:t>Student ID number: 2235532</w:t>
      </w:r>
    </w:p>
    <w:p w14:paraId="71CE86A7" w14:textId="77777777" w:rsidR="00B823E4" w:rsidRPr="00B823E4" w:rsidRDefault="00B823E4" w:rsidP="00B823E4">
      <w:pPr>
        <w:rPr>
          <w:rFonts w:ascii="Arial" w:hAnsi="Arial" w:cs="Arial"/>
          <w:b/>
          <w:bCs/>
        </w:rPr>
      </w:pPr>
      <w:r w:rsidRPr="00B823E4">
        <w:rPr>
          <w:rFonts w:ascii="Arial" w:hAnsi="Arial" w:cs="Arial"/>
          <w:b/>
          <w:bCs/>
        </w:rPr>
        <w:t>Module title: Marketing Essentials BMIH4005</w:t>
      </w:r>
    </w:p>
    <w:p w14:paraId="1B109E9F" w14:textId="77777777" w:rsidR="00B823E4" w:rsidRPr="00B823E4" w:rsidRDefault="00B823E4" w:rsidP="00B823E4">
      <w:pPr>
        <w:rPr>
          <w:rFonts w:ascii="Arial" w:hAnsi="Arial" w:cs="Arial"/>
          <w:b/>
          <w:bCs/>
        </w:rPr>
      </w:pPr>
      <w:r w:rsidRPr="00B823E4">
        <w:rPr>
          <w:rFonts w:ascii="Arial" w:hAnsi="Arial" w:cs="Arial"/>
          <w:b/>
          <w:bCs/>
        </w:rPr>
        <w:t xml:space="preserve">Lecture’s name: Luciana </w:t>
      </w:r>
      <w:proofErr w:type="spellStart"/>
      <w:r w:rsidRPr="00B823E4">
        <w:rPr>
          <w:rFonts w:ascii="Arial" w:hAnsi="Arial" w:cs="Arial"/>
          <w:b/>
          <w:bCs/>
        </w:rPr>
        <w:t>Suardi</w:t>
      </w:r>
      <w:proofErr w:type="spellEnd"/>
    </w:p>
    <w:p w14:paraId="6DA7867E" w14:textId="77777777" w:rsidR="006E7EA6" w:rsidRDefault="00B823E4" w:rsidP="006E7EA6">
      <w:pPr>
        <w:rPr>
          <w:rFonts w:ascii="Arial" w:hAnsi="Arial" w:cs="Arial"/>
          <w:b/>
          <w:bCs/>
        </w:rPr>
      </w:pPr>
      <w:r w:rsidRPr="00B823E4">
        <w:rPr>
          <w:rFonts w:ascii="Arial" w:hAnsi="Arial" w:cs="Arial"/>
          <w:b/>
          <w:bCs/>
        </w:rPr>
        <w:t>Date: 12.02.202</w:t>
      </w:r>
      <w:r w:rsidR="006E7EA6">
        <w:rPr>
          <w:rFonts w:ascii="Arial" w:hAnsi="Arial" w:cs="Arial"/>
          <w:b/>
          <w:bCs/>
        </w:rPr>
        <w:t>3</w:t>
      </w:r>
    </w:p>
    <w:p w14:paraId="16FE7E1F" w14:textId="30E57433" w:rsidR="005C34AA" w:rsidRPr="006E7EA6" w:rsidRDefault="005C34AA" w:rsidP="006E7EA6">
      <w:pPr>
        <w:spacing w:before="0" w:after="0"/>
        <w:jc w:val="both"/>
        <w:rPr>
          <w:rFonts w:ascii="Arial" w:hAnsi="Arial" w:cs="Arial"/>
          <w:b/>
          <w:bCs/>
        </w:rPr>
      </w:pPr>
      <w:r w:rsidRPr="00EA0BB6">
        <w:rPr>
          <w:rFonts w:ascii="Arial" w:hAnsi="Arial" w:cs="Arial"/>
        </w:rPr>
        <w:lastRenderedPageBreak/>
        <w:t>In a world where everything is fast-paced and unpredictable, reaching the target audience becomes more complicated as the ways considered attractive change with the speed of light. The same goes for marketing, especially for companies that must keep their customer base steady in different countries. The case heightens when multinational hotels are addressed, indicating that their strategies should be authentic since the aim is constructed on international grounds. Hence, this essay will evaluate the same issue but as a comparison between two well-known multinational hotel brands named Six Senses and Moxy. The assessment will be done by consulting different situational analysis tools and its results will strive to provide recommendations for each brand.</w:t>
      </w:r>
    </w:p>
    <w:p w14:paraId="78FCF2BC" w14:textId="77777777" w:rsidR="005C34AA" w:rsidRPr="00EA0BB6" w:rsidRDefault="005C34AA" w:rsidP="006E7EA6">
      <w:pPr>
        <w:spacing w:before="0" w:after="0"/>
        <w:jc w:val="both"/>
        <w:rPr>
          <w:rFonts w:ascii="Arial" w:hAnsi="Arial" w:cs="Arial"/>
        </w:rPr>
      </w:pPr>
      <w:r w:rsidRPr="00EA0BB6">
        <w:rPr>
          <w:rFonts w:ascii="Arial" w:hAnsi="Arial" w:cs="Arial"/>
        </w:rPr>
        <w:t xml:space="preserve">Before starting on their marketing tactics, it is vital to discuss the brands first. Firstly, being established in 1995 and operating worldwide in more than 17 countries, Six Senses hotels and resorts fall under a multinational brand that is owned by IHG hotels (Six Senses, 2023). With such a sizeable business, it is evident that the company's customer base would be massive. A report proved this factor by presenting the brand's traffic aggregate as 486.2K in December last year and 471.0K in January this year, indicating that it does not waver much (Similar Web, 2023a). Out of these, the majority, 19.83% to be exact, is from the US, while the others are distributed among other countries. Moreover, the same report showed how the company's customer base consisted of 52.37% of males and 47.63% females, mostly aged between 25 and 34, which indicates that most of their customers are people out for business trips or similar. As for the brand's marketing strategies, the report noted how it mainly used online tools like social media marketing, SEO, focus on online traffic, etc., because its customers majorly use services like Google search, social media, and online bookings to get what they want out of an accommodation company. This can be seen by the way the company distributes its marketing channels 61.45% via search, with only 24% in the traditional way. On the other hand, although parented by a much more popular name in the hotel industry, Moxy Hotels by Marriott significantly has a lower traffic aggregate than Six Senses, coming at 256K in December and 218.9K in January (Similar Web, 2023b). However, although it is a newer brand compared to Six Senses, as it was established in 2014, Moxy has 70 locations across three continents, which shows that </w:t>
      </w:r>
      <w:r w:rsidRPr="00EA0BB6">
        <w:rPr>
          <w:rFonts w:ascii="Arial" w:hAnsi="Arial" w:cs="Arial"/>
        </w:rPr>
        <w:lastRenderedPageBreak/>
        <w:t xml:space="preserve">its presence can equate to Six Senses brand's (Marriott, 2023). Despite that, scarce information about Moxy's target audience and marketing tactics is available, which indicates it ranks lower than Six Senses, but its customer base is largely made up of the British, considering how they dominate 32.75% of overall traffic (Similar Web, 2023b). Coming to its marketing strategies, they seem to be similar to Six Senses because its customers also engage with online tools to extract information on its hotel and accommodation facilities, thus making Moxy advertise its brand via social media and the Internet in general. </w:t>
      </w:r>
    </w:p>
    <w:p w14:paraId="1AF9141B" w14:textId="77777777" w:rsidR="005C34AA" w:rsidRPr="00EA0BB6" w:rsidRDefault="005C34AA" w:rsidP="006E7EA6">
      <w:pPr>
        <w:spacing w:before="0" w:after="0"/>
        <w:jc w:val="both"/>
        <w:rPr>
          <w:rFonts w:ascii="Arial" w:hAnsi="Arial" w:cs="Arial"/>
        </w:rPr>
      </w:pPr>
      <w:r w:rsidRPr="00EA0BB6">
        <w:rPr>
          <w:rFonts w:ascii="Arial" w:hAnsi="Arial" w:cs="Arial"/>
        </w:rPr>
        <w:t xml:space="preserve">Hence, it is clear that both brands are similar but different concurrently. Nevertheless, it is important to note that even if Moxy Hotels has fewer traffic stats than Six Senses, its widely-recognized parent company, Marriott International, is more well-off, thus allowing the brand to market itself in more efficient ways. Regardless of this, the traffic aggregate shows the brand has a long way to go before it can catch up with Six Senses, but this aspect resonates with the latter being established in 1995 while the former did so in 2014, thus marking the difference in the longevity of operations in the hospitality industry. Moreover, by focusing on their marketing </w:t>
      </w:r>
      <w:proofErr w:type="spellStart"/>
      <w:r w:rsidRPr="00EA0BB6">
        <w:rPr>
          <w:rFonts w:ascii="Arial" w:hAnsi="Arial" w:cs="Arial"/>
        </w:rPr>
        <w:t>endeavours</w:t>
      </w:r>
      <w:proofErr w:type="spellEnd"/>
      <w:r w:rsidRPr="00EA0BB6">
        <w:rPr>
          <w:rFonts w:ascii="Arial" w:hAnsi="Arial" w:cs="Arial"/>
        </w:rPr>
        <w:t>, both brands are seemingly successful because of their multinational status, but the difference resides in the type of customers they target. For starters, Moxy Hotels' customer base is dominated by millennials because they present a new economic lifestyle, thus shying away from modern trends (Cunningham, 2014). This may prove to be fatal as the company does not focus on technology or personalization, which makes their target market face a lack of youngsters, who ironically dominate the travel industry (</w:t>
      </w:r>
      <w:proofErr w:type="spellStart"/>
      <w:r w:rsidRPr="00EA0BB6">
        <w:rPr>
          <w:rFonts w:ascii="Arial" w:hAnsi="Arial" w:cs="Arial"/>
        </w:rPr>
        <w:t>Bilgihan</w:t>
      </w:r>
      <w:proofErr w:type="spellEnd"/>
      <w:r w:rsidRPr="00EA0BB6">
        <w:rPr>
          <w:rFonts w:ascii="Arial" w:hAnsi="Arial" w:cs="Arial"/>
        </w:rPr>
        <w:t xml:space="preserve"> and </w:t>
      </w:r>
      <w:proofErr w:type="spellStart"/>
      <w:r w:rsidRPr="00EA0BB6">
        <w:rPr>
          <w:rFonts w:ascii="Arial" w:hAnsi="Arial" w:cs="Arial"/>
        </w:rPr>
        <w:t>Nejad</w:t>
      </w:r>
      <w:proofErr w:type="spellEnd"/>
      <w:r w:rsidRPr="00EA0BB6">
        <w:rPr>
          <w:rFonts w:ascii="Arial" w:hAnsi="Arial" w:cs="Arial"/>
        </w:rPr>
        <w:t xml:space="preserve">, 2015). However, Six Senses seems to be aware of this fact because its customer base consists of both Gen Z and millennials, which is understandable because it markets itself as a luxurious hotel brand promising an exquisite experience with unique bedrooms and spas (Development – Six Senses, 2023). Noting their significant reputations, they were bound to get affected when the COVID-19 pandemic hit, which took a major toll on the travel and hospitality industry as it banned flights (George, 2021). However, both brands did not reshape their marketing strategies, notably during such a crisis, which is comprehensible since they already used digital </w:t>
      </w:r>
      <w:r w:rsidRPr="00EA0BB6">
        <w:rPr>
          <w:rFonts w:ascii="Arial" w:hAnsi="Arial" w:cs="Arial"/>
        </w:rPr>
        <w:lastRenderedPageBreak/>
        <w:t xml:space="preserve">tools, but an increase in good hygiene, taking care of guests' health, and availability of sanitary products were observed. </w:t>
      </w:r>
    </w:p>
    <w:p w14:paraId="60850262" w14:textId="77777777" w:rsidR="005C34AA" w:rsidRPr="00EA0BB6" w:rsidRDefault="005C34AA" w:rsidP="006E7EA6">
      <w:pPr>
        <w:spacing w:before="0" w:after="0"/>
        <w:jc w:val="both"/>
        <w:rPr>
          <w:rFonts w:ascii="Arial" w:hAnsi="Arial" w:cs="Arial"/>
        </w:rPr>
      </w:pPr>
      <w:r w:rsidRPr="00EA0BB6">
        <w:rPr>
          <w:rFonts w:ascii="Arial" w:hAnsi="Arial" w:cs="Arial"/>
        </w:rPr>
        <w:t xml:space="preserve">Moving on, the hotels' marketing tactics cannot be elucidated without utilizing situational tools, namely the marketing mix. This is a framework which comprises different areas that a company markets in, like its product, price, place, and promotion. Hence, for a better comparison, this tool can be applied to both. Firstly, Six Senses brand's products revolve around providing luxurious resort, accommodation, and spa services, all of which come with discount packages to make them more appealing. Since it is a luxury hotel brand, it follows premium pricing, but competitive pricing is also addressed to ensure the market trends are met (Six Senses, 2023). Next, for the place, the company's distribution channels are apparently its hotels, and their reservations can be made both online and at the front desk. Finally, promotion is done through both digital and traditional marketing, meaning methods like social media, campaigns, </w:t>
      </w:r>
      <w:proofErr w:type="spellStart"/>
      <w:r w:rsidRPr="00EA0BB6">
        <w:rPr>
          <w:rFonts w:ascii="Arial" w:hAnsi="Arial" w:cs="Arial"/>
        </w:rPr>
        <w:t>programmes</w:t>
      </w:r>
      <w:proofErr w:type="spellEnd"/>
      <w:r w:rsidRPr="00EA0BB6">
        <w:rPr>
          <w:rFonts w:ascii="Arial" w:hAnsi="Arial" w:cs="Arial"/>
        </w:rPr>
        <w:t>, magazines, and billboards are used (Jones, 2016). On the contrary, Moxy Hotel's marketing mix differs a bit. Although its products are accommodation services like its counterpart, these entail budget-friendly rooms rather than luxurious ones, which indicates its customers prioritize comfort over luxury. Therefore, it follows budget pricing (</w:t>
      </w:r>
      <w:proofErr w:type="spellStart"/>
      <w:r w:rsidRPr="00EA0BB6">
        <w:rPr>
          <w:rFonts w:ascii="Arial" w:hAnsi="Arial" w:cs="Arial"/>
        </w:rPr>
        <w:t>Backaler</w:t>
      </w:r>
      <w:proofErr w:type="spellEnd"/>
      <w:r w:rsidRPr="00EA0BB6">
        <w:rPr>
          <w:rFonts w:ascii="Arial" w:hAnsi="Arial" w:cs="Arial"/>
        </w:rPr>
        <w:t xml:space="preserve">, 2018). Just like Six Senses, Moxy also offers both physical and online reservation methods. Its promotional techniques are mostly facilitated by social media and word-of-mouth tactics (George, 2021). </w:t>
      </w:r>
    </w:p>
    <w:p w14:paraId="69B95ABE" w14:textId="77777777" w:rsidR="005C34AA" w:rsidRPr="00EA0BB6" w:rsidRDefault="005C34AA" w:rsidP="006E7EA6">
      <w:pPr>
        <w:spacing w:before="0" w:after="0"/>
        <w:jc w:val="both"/>
        <w:rPr>
          <w:rFonts w:ascii="Arial" w:hAnsi="Arial" w:cs="Arial"/>
        </w:rPr>
      </w:pPr>
      <w:r w:rsidRPr="00EA0BB6">
        <w:rPr>
          <w:rFonts w:ascii="Arial" w:hAnsi="Arial" w:cs="Arial"/>
        </w:rPr>
        <w:t xml:space="preserve">Furthermore, another strategy that can be used here is STP analysis. By applying it to Six Senses, it can be said that its customers are both youngsters and millennials, which shows its diversity (IHG PLC, 2019). Hence, it is noteworthy that the hotel targets those travellers who want an expensive and excellent experience with unique services. Secondly, an STP analysis on Moxy Hotels reveals how different it is. For one thing, it targets seasonal travellers who prefer a cheap but good hotel to a pricey and luxurious one any day. As it was established before, the company's audience overflows with millennials, which is why its economically suitable business is appealing (George, 2021). In addition to these issues, the marketing of a multinational brand is incomplete unless it addresses the complications impacting the world around them, which sheds light on its sustainability. Fortunately, both companies are well aware of this fact. To </w:t>
      </w:r>
      <w:r w:rsidRPr="00EA0BB6">
        <w:rPr>
          <w:rFonts w:ascii="Arial" w:hAnsi="Arial" w:cs="Arial"/>
        </w:rPr>
        <w:lastRenderedPageBreak/>
        <w:t xml:space="preserve">begin with, Six Senses has vivid sustainability practices, mainly in the means of training its leaders and their subordinates to be responsible and display ethical behaviour, both of which play a major role in making the entire business sustainable (Chen et al., 2022). Besides that, the company also consults scientific facts before taking any step to ensure no environmental harm is committed by the new initiative (Six Senses, 2019). On the other hand, Moxy Hotels also have sustainability in their bones, especially since they have Marriott's reputation to uphold. As a result, their sustainability practices revolve around producing responsible solutions that would positively impact the business and not harm the community in any way (George, 2021). </w:t>
      </w:r>
    </w:p>
    <w:p w14:paraId="58B91057" w14:textId="06DB0F82" w:rsidR="005C34AA" w:rsidRPr="00EA0BB6" w:rsidRDefault="005C34AA" w:rsidP="006E7EA6">
      <w:pPr>
        <w:spacing w:before="0" w:after="0"/>
        <w:jc w:val="both"/>
        <w:rPr>
          <w:rFonts w:ascii="Arial" w:hAnsi="Arial" w:cs="Arial"/>
        </w:rPr>
      </w:pPr>
      <w:r w:rsidRPr="00EA0BB6">
        <w:rPr>
          <w:rFonts w:ascii="Arial" w:hAnsi="Arial" w:cs="Arial"/>
        </w:rPr>
        <w:t xml:space="preserve">Finally, both companies also provide clear messages to their customers via their marketing strategies, which is evident as hospitality and a sense of belonging have to be core parts of their businesses. In this case, Six Senses teaches its customers to speak up about anything that is bothering them, which includes complaints (Gruber, 2015). On the contrary, Moxy claims that manners and etiquette are everything for both the employees and the customers because a respectful relationship where both needs are satisfied is fabricated through these means. Over the years, these messages have remained more or less the same. Finally, after analyzing both hotel brands and their separate marketing strategies, some recommendations can be given for their improvement. To begin with, even if it specializes in luxurious services, Six Senses should also consider giving budget-friendly packages to make its already diverse customer base even more </w:t>
      </w:r>
      <w:proofErr w:type="spellStart"/>
      <w:r w:rsidRPr="00EA0BB6">
        <w:rPr>
          <w:rFonts w:ascii="Arial" w:hAnsi="Arial" w:cs="Arial"/>
        </w:rPr>
        <w:t>colourful</w:t>
      </w:r>
      <w:proofErr w:type="spellEnd"/>
      <w:r w:rsidRPr="00EA0BB6">
        <w:rPr>
          <w:rFonts w:ascii="Arial" w:hAnsi="Arial" w:cs="Arial"/>
        </w:rPr>
        <w:t xml:space="preserve">. On the contrary, Moxy Hotels need to employ modern technological trends to target people younger than the millennial age group.  </w:t>
      </w:r>
    </w:p>
    <w:p w14:paraId="4949CE8B" w14:textId="4EDF71EE" w:rsidR="00C85265" w:rsidRPr="00EA0BB6" w:rsidRDefault="005C34AA" w:rsidP="006E7EA6">
      <w:pPr>
        <w:spacing w:before="0" w:after="0"/>
        <w:jc w:val="both"/>
        <w:rPr>
          <w:rFonts w:ascii="Arial" w:hAnsi="Arial" w:cs="Arial"/>
        </w:rPr>
      </w:pPr>
      <w:r w:rsidRPr="00EA0BB6">
        <w:rPr>
          <w:rFonts w:ascii="Arial" w:hAnsi="Arial" w:cs="Arial"/>
        </w:rPr>
        <w:t>In conclusion, this essay showed how multinational hotel brands structure their marketing strategies to attract the right kind of audience to their accommodation businesses. This was proven by taking Six Senses and Moxy Hotels as the brands and comparing them with the help of situational analysis tools, Similar Web demographics, and sustainability.</w:t>
      </w:r>
    </w:p>
    <w:p w14:paraId="7B712B61" w14:textId="77777777" w:rsidR="006E7EA6" w:rsidRDefault="006E7EA6" w:rsidP="006E7EA6">
      <w:pPr>
        <w:spacing w:before="0" w:after="0"/>
        <w:ind w:left="720" w:hanging="720"/>
        <w:jc w:val="both"/>
        <w:rPr>
          <w:rFonts w:ascii="Arial" w:hAnsi="Arial" w:cs="Arial"/>
          <w:color w:val="222222"/>
          <w:shd w:val="clear" w:color="auto" w:fill="FFFFFF"/>
        </w:rPr>
      </w:pPr>
    </w:p>
    <w:p w14:paraId="54F5F203" w14:textId="77777777" w:rsidR="006E7EA6" w:rsidRDefault="006E7EA6" w:rsidP="00052593">
      <w:pPr>
        <w:ind w:left="720" w:hanging="720"/>
        <w:jc w:val="both"/>
        <w:rPr>
          <w:rFonts w:ascii="Arial" w:hAnsi="Arial" w:cs="Arial"/>
          <w:color w:val="222222"/>
          <w:shd w:val="clear" w:color="auto" w:fill="FFFFFF"/>
        </w:rPr>
      </w:pPr>
    </w:p>
    <w:p w14:paraId="305E9D5C" w14:textId="6A9AEFFF" w:rsidR="00EA0BB6" w:rsidRPr="00EA0BB6" w:rsidRDefault="00EA0BB6" w:rsidP="00052593">
      <w:pPr>
        <w:ind w:left="720" w:hanging="720"/>
        <w:jc w:val="both"/>
        <w:rPr>
          <w:rFonts w:ascii="Arial" w:hAnsi="Arial" w:cs="Arial"/>
          <w:color w:val="222222"/>
          <w:shd w:val="clear" w:color="auto" w:fill="FFFFFF"/>
        </w:rPr>
      </w:pPr>
      <w:proofErr w:type="spellStart"/>
      <w:r w:rsidRPr="00EA0BB6">
        <w:rPr>
          <w:rFonts w:ascii="Arial" w:hAnsi="Arial" w:cs="Arial"/>
          <w:color w:val="222222"/>
          <w:shd w:val="clear" w:color="auto" w:fill="FFFFFF"/>
        </w:rPr>
        <w:lastRenderedPageBreak/>
        <w:t>Alnawas</w:t>
      </w:r>
      <w:proofErr w:type="spellEnd"/>
      <w:r w:rsidRPr="00EA0BB6">
        <w:rPr>
          <w:rFonts w:ascii="Arial" w:hAnsi="Arial" w:cs="Arial"/>
          <w:color w:val="222222"/>
          <w:shd w:val="clear" w:color="auto" w:fill="FFFFFF"/>
        </w:rPr>
        <w:t>, I. and Hemsley-Brown, J., 2019. Market orientation and hotel performance: investigating the role of high-order marketing capabilities. </w:t>
      </w:r>
      <w:r w:rsidRPr="00EA0BB6">
        <w:rPr>
          <w:rFonts w:ascii="Arial" w:hAnsi="Arial" w:cs="Arial"/>
          <w:i/>
          <w:iCs/>
          <w:color w:val="222222"/>
          <w:shd w:val="clear" w:color="auto" w:fill="FFFFFF"/>
        </w:rPr>
        <w:t>International Journal of Contemporary Hospitality Management</w:t>
      </w:r>
      <w:r w:rsidRPr="00EA0BB6">
        <w:rPr>
          <w:rFonts w:ascii="Arial" w:hAnsi="Arial" w:cs="Arial"/>
          <w:color w:val="222222"/>
          <w:shd w:val="clear" w:color="auto" w:fill="FFFFFF"/>
        </w:rPr>
        <w:t>.</w:t>
      </w:r>
    </w:p>
    <w:p w14:paraId="38C79988" w14:textId="77777777" w:rsidR="00EA0BB6" w:rsidRPr="00EA0BB6" w:rsidRDefault="00EA0BB6" w:rsidP="00052593">
      <w:pPr>
        <w:ind w:left="720" w:hanging="720"/>
        <w:jc w:val="both"/>
        <w:rPr>
          <w:rFonts w:ascii="Arial" w:hAnsi="Arial" w:cs="Arial"/>
          <w:color w:val="000000" w:themeColor="text1"/>
          <w:shd w:val="clear" w:color="auto" w:fill="FFFFFF"/>
        </w:rPr>
      </w:pPr>
      <w:proofErr w:type="spellStart"/>
      <w:r w:rsidRPr="00EA0BB6">
        <w:rPr>
          <w:rFonts w:ascii="Arial" w:hAnsi="Arial" w:cs="Arial"/>
          <w:color w:val="000000" w:themeColor="text1"/>
          <w:shd w:val="clear" w:color="auto" w:fill="FFFFFF"/>
        </w:rPr>
        <w:t>Backaler</w:t>
      </w:r>
      <w:proofErr w:type="spellEnd"/>
      <w:r w:rsidRPr="00EA0BB6">
        <w:rPr>
          <w:rFonts w:ascii="Arial" w:hAnsi="Arial" w:cs="Arial"/>
          <w:color w:val="000000" w:themeColor="text1"/>
          <w:shd w:val="clear" w:color="auto" w:fill="FFFFFF"/>
        </w:rPr>
        <w:t>, J. 2018. Working with influencers: Potential paths to take. </w:t>
      </w:r>
      <w:r w:rsidRPr="00EA0BB6">
        <w:rPr>
          <w:rFonts w:ascii="Arial" w:hAnsi="Arial" w:cs="Arial"/>
          <w:i/>
          <w:iCs/>
          <w:color w:val="000000" w:themeColor="text1"/>
          <w:shd w:val="clear" w:color="auto" w:fill="FFFFFF"/>
        </w:rPr>
        <w:t>Digital Influence: Unleash the Power of Influencer Marketing to Accelerate Your Global Business</w:t>
      </w:r>
      <w:r w:rsidRPr="00EA0BB6">
        <w:rPr>
          <w:rFonts w:ascii="Arial" w:hAnsi="Arial" w:cs="Arial"/>
          <w:color w:val="000000" w:themeColor="text1"/>
          <w:shd w:val="clear" w:color="auto" w:fill="FFFFFF"/>
        </w:rPr>
        <w:t>, pp.119-135.</w:t>
      </w:r>
    </w:p>
    <w:p w14:paraId="5C59B857" w14:textId="77777777" w:rsidR="00EA0BB6" w:rsidRPr="00EA0BB6" w:rsidRDefault="00EA0BB6" w:rsidP="00052593">
      <w:pPr>
        <w:ind w:left="720" w:hanging="720"/>
        <w:jc w:val="both"/>
        <w:rPr>
          <w:rFonts w:ascii="Arial" w:hAnsi="Arial" w:cs="Arial"/>
          <w:color w:val="000000" w:themeColor="text1"/>
          <w:shd w:val="clear" w:color="auto" w:fill="FFFFFF"/>
        </w:rPr>
      </w:pPr>
      <w:proofErr w:type="spellStart"/>
      <w:r w:rsidRPr="00EA0BB6">
        <w:rPr>
          <w:rFonts w:ascii="Arial" w:hAnsi="Arial" w:cs="Arial"/>
          <w:color w:val="000000" w:themeColor="text1"/>
          <w:shd w:val="clear" w:color="auto" w:fill="FFFFFF"/>
        </w:rPr>
        <w:t>Bilgihan</w:t>
      </w:r>
      <w:proofErr w:type="spellEnd"/>
      <w:r w:rsidRPr="00EA0BB6">
        <w:rPr>
          <w:rFonts w:ascii="Arial" w:hAnsi="Arial" w:cs="Arial"/>
          <w:color w:val="000000" w:themeColor="text1"/>
          <w:shd w:val="clear" w:color="auto" w:fill="FFFFFF"/>
        </w:rPr>
        <w:t xml:space="preserve">, A. and </w:t>
      </w:r>
      <w:proofErr w:type="spellStart"/>
      <w:r w:rsidRPr="00EA0BB6">
        <w:rPr>
          <w:rFonts w:ascii="Arial" w:hAnsi="Arial" w:cs="Arial"/>
          <w:color w:val="000000" w:themeColor="text1"/>
          <w:shd w:val="clear" w:color="auto" w:fill="FFFFFF"/>
        </w:rPr>
        <w:t>Nejad</w:t>
      </w:r>
      <w:proofErr w:type="spellEnd"/>
      <w:r w:rsidRPr="00EA0BB6">
        <w:rPr>
          <w:rFonts w:ascii="Arial" w:hAnsi="Arial" w:cs="Arial"/>
          <w:color w:val="000000" w:themeColor="text1"/>
          <w:shd w:val="clear" w:color="auto" w:fill="FFFFFF"/>
        </w:rPr>
        <w:t>, M., 2015. Innovation in hospitality and tourism industries. </w:t>
      </w:r>
      <w:r w:rsidRPr="00EA0BB6">
        <w:rPr>
          <w:rFonts w:ascii="Arial" w:hAnsi="Arial" w:cs="Arial"/>
          <w:i/>
          <w:iCs/>
          <w:color w:val="000000" w:themeColor="text1"/>
          <w:shd w:val="clear" w:color="auto" w:fill="FFFFFF"/>
        </w:rPr>
        <w:t>Journal of hospitality and Tourism Technology</w:t>
      </w:r>
      <w:r w:rsidRPr="00EA0BB6">
        <w:rPr>
          <w:rFonts w:ascii="Arial" w:hAnsi="Arial" w:cs="Arial"/>
          <w:color w:val="000000" w:themeColor="text1"/>
          <w:shd w:val="clear" w:color="auto" w:fill="FFFFFF"/>
        </w:rPr>
        <w:t>, </w:t>
      </w:r>
      <w:r w:rsidRPr="00EA0BB6">
        <w:rPr>
          <w:rFonts w:ascii="Arial" w:hAnsi="Arial" w:cs="Arial"/>
          <w:i/>
          <w:iCs/>
          <w:color w:val="000000" w:themeColor="text1"/>
          <w:shd w:val="clear" w:color="auto" w:fill="FFFFFF"/>
        </w:rPr>
        <w:t>6</w:t>
      </w:r>
      <w:r w:rsidRPr="00EA0BB6">
        <w:rPr>
          <w:rFonts w:ascii="Arial" w:hAnsi="Arial" w:cs="Arial"/>
          <w:color w:val="000000" w:themeColor="text1"/>
          <w:shd w:val="clear" w:color="auto" w:fill="FFFFFF"/>
        </w:rPr>
        <w:t>(3).</w:t>
      </w:r>
    </w:p>
    <w:p w14:paraId="7901DBCF" w14:textId="77777777" w:rsidR="00EA0BB6" w:rsidRPr="00EA0BB6" w:rsidRDefault="00EA0BB6" w:rsidP="00052593">
      <w:pPr>
        <w:ind w:left="720" w:hanging="720"/>
        <w:jc w:val="both"/>
        <w:rPr>
          <w:rFonts w:ascii="Arial" w:hAnsi="Arial" w:cs="Arial"/>
          <w:color w:val="000000" w:themeColor="text1"/>
          <w:shd w:val="clear" w:color="auto" w:fill="FFFFFF"/>
        </w:rPr>
      </w:pPr>
      <w:r w:rsidRPr="00EA0BB6">
        <w:rPr>
          <w:rFonts w:ascii="Arial" w:hAnsi="Arial" w:cs="Arial"/>
          <w:color w:val="000000" w:themeColor="text1"/>
          <w:shd w:val="clear" w:color="auto" w:fill="FFFFFF"/>
        </w:rPr>
        <w:t xml:space="preserve">Chen, C.C., Han, J. and Wang, Y.C., 2022. A hotel </w:t>
      </w:r>
      <w:proofErr w:type="gramStart"/>
      <w:r w:rsidRPr="00EA0BB6">
        <w:rPr>
          <w:rFonts w:ascii="Arial" w:hAnsi="Arial" w:cs="Arial"/>
          <w:color w:val="000000" w:themeColor="text1"/>
          <w:shd w:val="clear" w:color="auto" w:fill="FFFFFF"/>
        </w:rPr>
        <w:t>stay</w:t>
      </w:r>
      <w:proofErr w:type="gramEnd"/>
      <w:r w:rsidRPr="00EA0BB6">
        <w:rPr>
          <w:rFonts w:ascii="Arial" w:hAnsi="Arial" w:cs="Arial"/>
          <w:color w:val="000000" w:themeColor="text1"/>
          <w:shd w:val="clear" w:color="auto" w:fill="FFFFFF"/>
        </w:rPr>
        <w:t xml:space="preserve"> for a respite from work? Examining recovery experience, rumination and well-being among hotel and bed-and-breakfast guests. </w:t>
      </w:r>
      <w:r w:rsidRPr="00EA0BB6">
        <w:rPr>
          <w:rFonts w:ascii="Arial" w:hAnsi="Arial" w:cs="Arial"/>
          <w:i/>
          <w:iCs/>
          <w:color w:val="000000" w:themeColor="text1"/>
          <w:shd w:val="clear" w:color="auto" w:fill="FFFFFF"/>
        </w:rPr>
        <w:t>International Journal of Contemporary Hospitality Management</w:t>
      </w:r>
      <w:r w:rsidRPr="00EA0BB6">
        <w:rPr>
          <w:rFonts w:ascii="Arial" w:hAnsi="Arial" w:cs="Arial"/>
          <w:color w:val="000000" w:themeColor="text1"/>
          <w:shd w:val="clear" w:color="auto" w:fill="FFFFFF"/>
        </w:rPr>
        <w:t>, </w:t>
      </w:r>
      <w:r w:rsidRPr="00EA0BB6">
        <w:rPr>
          <w:rFonts w:ascii="Arial" w:hAnsi="Arial" w:cs="Arial"/>
          <w:i/>
          <w:iCs/>
          <w:color w:val="000000" w:themeColor="text1"/>
          <w:shd w:val="clear" w:color="auto" w:fill="FFFFFF"/>
        </w:rPr>
        <w:t>34</w:t>
      </w:r>
      <w:r w:rsidRPr="00EA0BB6">
        <w:rPr>
          <w:rFonts w:ascii="Arial" w:hAnsi="Arial" w:cs="Arial"/>
          <w:color w:val="000000" w:themeColor="text1"/>
          <w:shd w:val="clear" w:color="auto" w:fill="FFFFFF"/>
        </w:rPr>
        <w:t>(4), pp.1270-1289.</w:t>
      </w:r>
    </w:p>
    <w:p w14:paraId="575A9E37" w14:textId="77777777" w:rsidR="00EA0BB6" w:rsidRPr="00EA0BB6" w:rsidRDefault="00EA0BB6" w:rsidP="00052593">
      <w:pPr>
        <w:ind w:left="720" w:hanging="720"/>
        <w:jc w:val="both"/>
        <w:rPr>
          <w:rFonts w:ascii="Arial" w:hAnsi="Arial" w:cs="Arial"/>
        </w:rPr>
      </w:pPr>
      <w:r w:rsidRPr="00EA0BB6">
        <w:rPr>
          <w:rFonts w:ascii="Arial" w:hAnsi="Arial" w:cs="Arial"/>
        </w:rPr>
        <w:t xml:space="preserve">Cunningham, H. 2014. Keeping up with the millennials: how Moxy is reaching a new audience through distribution. [online]. Available at: </w:t>
      </w:r>
      <w:hyperlink r:id="rId5" w:anchor=":~:text=Moxy%20hotels%20is%20the%20new,of%20services%20than%20ever%20before" w:history="1">
        <w:r w:rsidRPr="00EA0BB6">
          <w:rPr>
            <w:rStyle w:val="Hyperlink"/>
            <w:rFonts w:ascii="Arial" w:hAnsi="Arial" w:cs="Arial"/>
          </w:rPr>
          <w:t>https://amadeus.com/en/insights/blog/keeping-up-with-the-millennials-moxy- hotels#:~:text=Moxy%20hotels%20is%20the%20new,of%20services%20than%20ever%20before</w:t>
        </w:r>
      </w:hyperlink>
      <w:r w:rsidRPr="00EA0BB6">
        <w:rPr>
          <w:rFonts w:ascii="Arial" w:hAnsi="Arial" w:cs="Arial"/>
        </w:rPr>
        <w:t>. (Accessed 7</w:t>
      </w:r>
      <w:r w:rsidRPr="00EA0BB6">
        <w:rPr>
          <w:rFonts w:ascii="Arial" w:hAnsi="Arial" w:cs="Arial"/>
          <w:vertAlign w:val="superscript"/>
        </w:rPr>
        <w:t>th</w:t>
      </w:r>
      <w:r w:rsidRPr="00EA0BB6">
        <w:rPr>
          <w:rFonts w:ascii="Arial" w:hAnsi="Arial" w:cs="Arial"/>
        </w:rPr>
        <w:t xml:space="preserve"> February 2023).</w:t>
      </w:r>
    </w:p>
    <w:p w14:paraId="4A749426" w14:textId="77777777" w:rsidR="00EA0BB6" w:rsidRPr="00EA0BB6" w:rsidRDefault="00EA0BB6" w:rsidP="00052593">
      <w:pPr>
        <w:ind w:left="720" w:hanging="720"/>
        <w:jc w:val="both"/>
        <w:rPr>
          <w:rFonts w:ascii="Arial" w:hAnsi="Arial" w:cs="Arial"/>
          <w:color w:val="000000" w:themeColor="text1"/>
          <w:shd w:val="clear" w:color="auto" w:fill="FFFFFF"/>
        </w:rPr>
      </w:pPr>
      <w:r w:rsidRPr="00EA0BB6">
        <w:rPr>
          <w:rFonts w:ascii="Arial" w:hAnsi="Arial" w:cs="Arial"/>
          <w:color w:val="000000" w:themeColor="text1"/>
          <w:shd w:val="clear" w:color="auto" w:fill="FFFFFF"/>
        </w:rPr>
        <w:t>George, R., 2021. Market Segmentation, Targeting, and Positioning. In </w:t>
      </w:r>
      <w:r w:rsidRPr="00EA0BB6">
        <w:rPr>
          <w:rFonts w:ascii="Arial" w:hAnsi="Arial" w:cs="Arial"/>
          <w:i/>
          <w:iCs/>
          <w:color w:val="000000" w:themeColor="text1"/>
          <w:shd w:val="clear" w:color="auto" w:fill="FFFFFF"/>
        </w:rPr>
        <w:t>Marketing Tourism and Hospitality: Concepts and Cases</w:t>
      </w:r>
      <w:r w:rsidRPr="00EA0BB6">
        <w:rPr>
          <w:rFonts w:ascii="Arial" w:hAnsi="Arial" w:cs="Arial"/>
          <w:color w:val="000000" w:themeColor="text1"/>
          <w:shd w:val="clear" w:color="auto" w:fill="FFFFFF"/>
        </w:rPr>
        <w:t> (pp. 221-246). Cham: Springer International Publishing.</w:t>
      </w:r>
    </w:p>
    <w:p w14:paraId="75644C6B" w14:textId="77777777" w:rsidR="00EA0BB6" w:rsidRPr="00EA0BB6" w:rsidRDefault="00EA0BB6" w:rsidP="00052593">
      <w:pPr>
        <w:ind w:left="720" w:hanging="720"/>
        <w:jc w:val="both"/>
        <w:rPr>
          <w:rFonts w:ascii="Arial" w:hAnsi="Arial" w:cs="Arial"/>
        </w:rPr>
      </w:pPr>
      <w:r w:rsidRPr="00EA0BB6">
        <w:rPr>
          <w:rFonts w:ascii="Arial" w:hAnsi="Arial" w:cs="Arial"/>
        </w:rPr>
        <w:t xml:space="preserve">Gruber, B. 2015. Six Senses Launches Social Media Aggregator. [online]. Available at: </w:t>
      </w:r>
      <w:hyperlink r:id="rId6" w:history="1">
        <w:r w:rsidRPr="00EA0BB6">
          <w:rPr>
            <w:rStyle w:val="Hyperlink"/>
            <w:rFonts w:ascii="Arial" w:hAnsi="Arial" w:cs="Arial"/>
          </w:rPr>
          <w:t>https://hotelsmag.com/news/six-senses-launches-social-media-aggregator/</w:t>
        </w:r>
      </w:hyperlink>
      <w:r w:rsidRPr="00EA0BB6">
        <w:rPr>
          <w:rFonts w:ascii="Arial" w:hAnsi="Arial" w:cs="Arial"/>
        </w:rPr>
        <w:t xml:space="preserve"> (Accessed 7th February 2023).</w:t>
      </w:r>
    </w:p>
    <w:p w14:paraId="23D4A42D" w14:textId="77777777" w:rsidR="00EA0BB6" w:rsidRPr="00EA0BB6" w:rsidRDefault="00EA0BB6" w:rsidP="00052593">
      <w:pPr>
        <w:ind w:left="720" w:hanging="720"/>
        <w:jc w:val="both"/>
        <w:rPr>
          <w:rFonts w:ascii="Arial" w:hAnsi="Arial" w:cs="Arial"/>
        </w:rPr>
      </w:pPr>
      <w:r w:rsidRPr="00EA0BB6">
        <w:rPr>
          <w:rFonts w:ascii="Arial" w:hAnsi="Arial" w:cs="Arial"/>
          <w:color w:val="222222"/>
          <w:shd w:val="clear" w:color="auto" w:fill="FFFFFF"/>
        </w:rPr>
        <w:t>Hernández-</w:t>
      </w:r>
      <w:proofErr w:type="spellStart"/>
      <w:r w:rsidRPr="00EA0BB6">
        <w:rPr>
          <w:rFonts w:ascii="Arial" w:hAnsi="Arial" w:cs="Arial"/>
          <w:color w:val="222222"/>
          <w:shd w:val="clear" w:color="auto" w:fill="FFFFFF"/>
        </w:rPr>
        <w:t>Perlines</w:t>
      </w:r>
      <w:proofErr w:type="spellEnd"/>
      <w:r w:rsidRPr="00EA0BB6">
        <w:rPr>
          <w:rFonts w:ascii="Arial" w:hAnsi="Arial" w:cs="Arial"/>
          <w:color w:val="222222"/>
          <w:shd w:val="clear" w:color="auto" w:fill="FFFFFF"/>
        </w:rPr>
        <w:t>, F., Ariza-Montes, A., Han, H. and Law, R., 2019. Innovative capacity, quality certification and performance in the hotel sector. </w:t>
      </w:r>
      <w:r w:rsidRPr="00EA0BB6">
        <w:rPr>
          <w:rFonts w:ascii="Arial" w:hAnsi="Arial" w:cs="Arial"/>
          <w:i/>
          <w:iCs/>
          <w:color w:val="222222"/>
          <w:shd w:val="clear" w:color="auto" w:fill="FFFFFF"/>
        </w:rPr>
        <w:t>International Journal of Hospitality Management</w:t>
      </w:r>
      <w:r w:rsidRPr="00EA0BB6">
        <w:rPr>
          <w:rFonts w:ascii="Arial" w:hAnsi="Arial" w:cs="Arial"/>
          <w:color w:val="222222"/>
          <w:shd w:val="clear" w:color="auto" w:fill="FFFFFF"/>
        </w:rPr>
        <w:t>, </w:t>
      </w:r>
      <w:r w:rsidRPr="00EA0BB6">
        <w:rPr>
          <w:rFonts w:ascii="Arial" w:hAnsi="Arial" w:cs="Arial"/>
          <w:i/>
          <w:iCs/>
          <w:color w:val="222222"/>
          <w:shd w:val="clear" w:color="auto" w:fill="FFFFFF"/>
        </w:rPr>
        <w:t>82</w:t>
      </w:r>
      <w:r w:rsidRPr="00EA0BB6">
        <w:rPr>
          <w:rFonts w:ascii="Arial" w:hAnsi="Arial" w:cs="Arial"/>
          <w:color w:val="222222"/>
          <w:shd w:val="clear" w:color="auto" w:fill="FFFFFF"/>
        </w:rPr>
        <w:t>, pp.220-230.</w:t>
      </w:r>
    </w:p>
    <w:p w14:paraId="2FAB1D34" w14:textId="77777777" w:rsidR="00EA0BB6" w:rsidRPr="00EA0BB6" w:rsidRDefault="00EA0BB6" w:rsidP="00052593">
      <w:pPr>
        <w:ind w:left="720" w:hanging="720"/>
        <w:jc w:val="both"/>
        <w:rPr>
          <w:rFonts w:ascii="Arial" w:hAnsi="Arial" w:cs="Arial"/>
          <w:color w:val="222222"/>
          <w:shd w:val="clear" w:color="auto" w:fill="FFFFFF"/>
        </w:rPr>
      </w:pPr>
      <w:r w:rsidRPr="00EA0BB6">
        <w:rPr>
          <w:rFonts w:ascii="Arial" w:hAnsi="Arial" w:cs="Arial"/>
          <w:color w:val="222222"/>
          <w:shd w:val="clear" w:color="auto" w:fill="FFFFFF"/>
        </w:rPr>
        <w:t xml:space="preserve">Hussain, I., Mu, S., Mohiuddin, M., Danish, R.Q. and </w:t>
      </w:r>
      <w:proofErr w:type="spellStart"/>
      <w:r w:rsidRPr="00EA0BB6">
        <w:rPr>
          <w:rFonts w:ascii="Arial" w:hAnsi="Arial" w:cs="Arial"/>
          <w:color w:val="222222"/>
          <w:shd w:val="clear" w:color="auto" w:fill="FFFFFF"/>
        </w:rPr>
        <w:t>Sair</w:t>
      </w:r>
      <w:proofErr w:type="spellEnd"/>
      <w:r w:rsidRPr="00EA0BB6">
        <w:rPr>
          <w:rFonts w:ascii="Arial" w:hAnsi="Arial" w:cs="Arial"/>
          <w:color w:val="222222"/>
          <w:shd w:val="clear" w:color="auto" w:fill="FFFFFF"/>
        </w:rPr>
        <w:t xml:space="preserve">, S.A., 2020. Effects of sustainable brand equity and marketing innovation on market performance in </w:t>
      </w:r>
      <w:r w:rsidRPr="00EA0BB6">
        <w:rPr>
          <w:rFonts w:ascii="Arial" w:hAnsi="Arial" w:cs="Arial"/>
          <w:color w:val="222222"/>
          <w:shd w:val="clear" w:color="auto" w:fill="FFFFFF"/>
        </w:rPr>
        <w:lastRenderedPageBreak/>
        <w:t>hospitality industry: Mediating effects of sustainable competitive advantage. </w:t>
      </w:r>
      <w:r w:rsidRPr="00EA0BB6">
        <w:rPr>
          <w:rFonts w:ascii="Arial" w:hAnsi="Arial" w:cs="Arial"/>
          <w:i/>
          <w:iCs/>
          <w:color w:val="222222"/>
          <w:shd w:val="clear" w:color="auto" w:fill="FFFFFF"/>
        </w:rPr>
        <w:t>Sustainability</w:t>
      </w:r>
      <w:r w:rsidRPr="00EA0BB6">
        <w:rPr>
          <w:rFonts w:ascii="Arial" w:hAnsi="Arial" w:cs="Arial"/>
          <w:color w:val="222222"/>
          <w:shd w:val="clear" w:color="auto" w:fill="FFFFFF"/>
        </w:rPr>
        <w:t>, </w:t>
      </w:r>
      <w:r w:rsidRPr="00EA0BB6">
        <w:rPr>
          <w:rFonts w:ascii="Arial" w:hAnsi="Arial" w:cs="Arial"/>
          <w:i/>
          <w:iCs/>
          <w:color w:val="222222"/>
          <w:shd w:val="clear" w:color="auto" w:fill="FFFFFF"/>
        </w:rPr>
        <w:t>12</w:t>
      </w:r>
      <w:r w:rsidRPr="00EA0BB6">
        <w:rPr>
          <w:rFonts w:ascii="Arial" w:hAnsi="Arial" w:cs="Arial"/>
          <w:color w:val="222222"/>
          <w:shd w:val="clear" w:color="auto" w:fill="FFFFFF"/>
        </w:rPr>
        <w:t>(7), p.2939.</w:t>
      </w:r>
    </w:p>
    <w:p w14:paraId="528C18F9" w14:textId="77777777" w:rsidR="00EA0BB6" w:rsidRPr="00EA0BB6" w:rsidRDefault="00EA0BB6" w:rsidP="00052593">
      <w:pPr>
        <w:ind w:left="720" w:hanging="720"/>
        <w:jc w:val="both"/>
        <w:rPr>
          <w:rFonts w:ascii="Arial" w:hAnsi="Arial" w:cs="Arial"/>
        </w:rPr>
      </w:pPr>
      <w:r w:rsidRPr="00EA0BB6">
        <w:rPr>
          <w:rFonts w:ascii="Arial" w:hAnsi="Arial" w:cs="Arial"/>
        </w:rPr>
        <w:t xml:space="preserve">IHG PLC. 2019. IHG Further Expands Luxury Footprint with Acquisition of Six Senses Hotels Resorts and Spas. [online]. Available at: </w:t>
      </w:r>
      <w:hyperlink r:id="rId7" w:history="1">
        <w:r w:rsidRPr="00EA0BB6">
          <w:rPr>
            <w:rStyle w:val="Hyperlink"/>
            <w:rFonts w:ascii="Arial" w:hAnsi="Arial" w:cs="Arial"/>
          </w:rPr>
          <w:t>https://www.ihgplc.com/en/news-and-media/news-releases/2019/ihg-further-expands-luxury-footprint-with-acquisition-of-six-senses-hotels-resorts-spas</w:t>
        </w:r>
      </w:hyperlink>
      <w:r w:rsidRPr="00EA0BB6">
        <w:rPr>
          <w:rFonts w:ascii="Arial" w:hAnsi="Arial" w:cs="Arial"/>
        </w:rPr>
        <w:t xml:space="preserve"> (Accessed 7th February 2023).</w:t>
      </w:r>
    </w:p>
    <w:p w14:paraId="63A6F46D" w14:textId="77777777" w:rsidR="00EA0BB6" w:rsidRPr="00EA0BB6" w:rsidRDefault="00EA0BB6" w:rsidP="00052593">
      <w:pPr>
        <w:ind w:left="720" w:hanging="720"/>
        <w:jc w:val="both"/>
        <w:rPr>
          <w:rFonts w:ascii="Arial" w:hAnsi="Arial" w:cs="Arial"/>
          <w:color w:val="000000" w:themeColor="text1"/>
        </w:rPr>
      </w:pPr>
      <w:r w:rsidRPr="00EA0BB6">
        <w:rPr>
          <w:rFonts w:ascii="Arial" w:hAnsi="Arial" w:cs="Arial"/>
          <w:color w:val="000000" w:themeColor="text1"/>
          <w:shd w:val="clear" w:color="auto" w:fill="FFFFFF"/>
        </w:rPr>
        <w:t>Jones, W., 2016. No knowledge but through information. In </w:t>
      </w:r>
      <w:r w:rsidRPr="00EA0BB6">
        <w:rPr>
          <w:rFonts w:ascii="Arial" w:hAnsi="Arial" w:cs="Arial"/>
          <w:i/>
          <w:iCs/>
          <w:color w:val="000000" w:themeColor="text1"/>
          <w:shd w:val="clear" w:color="auto" w:fill="FFFFFF"/>
        </w:rPr>
        <w:t>Personal Knowledge Management</w:t>
      </w:r>
      <w:r w:rsidRPr="00EA0BB6">
        <w:rPr>
          <w:rFonts w:ascii="Arial" w:hAnsi="Arial" w:cs="Arial"/>
          <w:color w:val="000000" w:themeColor="text1"/>
          <w:shd w:val="clear" w:color="auto" w:fill="FFFFFF"/>
        </w:rPr>
        <w:t> (pp. 165-188). Routledge.</w:t>
      </w:r>
    </w:p>
    <w:p w14:paraId="16FBEFFD" w14:textId="77777777" w:rsidR="00EA0BB6" w:rsidRPr="00EA0BB6" w:rsidRDefault="00EA0BB6" w:rsidP="00052593">
      <w:pPr>
        <w:ind w:left="720" w:hanging="720"/>
        <w:jc w:val="both"/>
        <w:rPr>
          <w:rStyle w:val="Hyperlink"/>
          <w:rFonts w:ascii="Arial" w:hAnsi="Arial" w:cs="Arial"/>
        </w:rPr>
      </w:pPr>
      <w:r w:rsidRPr="00EA0BB6">
        <w:rPr>
          <w:rFonts w:ascii="Arial" w:hAnsi="Arial" w:cs="Arial"/>
        </w:rPr>
        <w:t xml:space="preserve">Marriott. 2023. Moxy Hotels. [online]. Available at: </w:t>
      </w:r>
      <w:hyperlink r:id="rId8" w:anchor="brand-overview" w:history="1">
        <w:r w:rsidRPr="00EA0BB6">
          <w:rPr>
            <w:rStyle w:val="Hyperlink"/>
            <w:rFonts w:ascii="Arial" w:hAnsi="Arial" w:cs="Arial"/>
          </w:rPr>
          <w:t>https://news.marriott.com/brands/moxy-hotels/#brand-overview</w:t>
        </w:r>
      </w:hyperlink>
      <w:r w:rsidRPr="00EA0BB6">
        <w:rPr>
          <w:rFonts w:ascii="Arial" w:hAnsi="Arial" w:cs="Arial"/>
        </w:rPr>
        <w:t xml:space="preserve"> (Accessed 7th February 2023).</w:t>
      </w:r>
    </w:p>
    <w:p w14:paraId="5A327016" w14:textId="77777777" w:rsidR="00EA0BB6" w:rsidRPr="00EA0BB6" w:rsidRDefault="00EA0BB6" w:rsidP="00052593">
      <w:pPr>
        <w:ind w:left="720" w:hanging="720"/>
        <w:jc w:val="both"/>
        <w:rPr>
          <w:rFonts w:ascii="Arial" w:hAnsi="Arial" w:cs="Arial"/>
        </w:rPr>
      </w:pPr>
      <w:r w:rsidRPr="00EA0BB6">
        <w:rPr>
          <w:rFonts w:ascii="Arial" w:hAnsi="Arial" w:cs="Arial"/>
        </w:rPr>
        <w:t xml:space="preserve">Similar Web. 2023a. Six Senses. [online]. Available at: </w:t>
      </w:r>
      <w:hyperlink r:id="rId9" w:anchor="demographics" w:history="1">
        <w:r w:rsidRPr="00EA0BB6">
          <w:rPr>
            <w:rStyle w:val="Hyperlink"/>
            <w:rFonts w:ascii="Arial" w:hAnsi="Arial" w:cs="Arial"/>
          </w:rPr>
          <w:t>http://www.similarweb.com/website/sixsenses.com/#demographics</w:t>
        </w:r>
      </w:hyperlink>
      <w:r w:rsidRPr="00EA0BB6">
        <w:rPr>
          <w:rFonts w:ascii="Arial" w:hAnsi="Arial" w:cs="Arial"/>
        </w:rPr>
        <w:t xml:space="preserve"> (Accessed 7th February 2023).</w:t>
      </w:r>
    </w:p>
    <w:p w14:paraId="5C02D827" w14:textId="77777777" w:rsidR="00EA0BB6" w:rsidRPr="00EA0BB6" w:rsidRDefault="00EA0BB6" w:rsidP="00052593">
      <w:pPr>
        <w:ind w:left="720" w:hanging="720"/>
        <w:jc w:val="both"/>
        <w:rPr>
          <w:rFonts w:ascii="Arial" w:hAnsi="Arial" w:cs="Arial"/>
        </w:rPr>
      </w:pPr>
      <w:r w:rsidRPr="00EA0BB6">
        <w:rPr>
          <w:rFonts w:ascii="Arial" w:hAnsi="Arial" w:cs="Arial"/>
        </w:rPr>
        <w:t xml:space="preserve">Similar Web. 2023b. Moxy. [online]. Available at: </w:t>
      </w:r>
      <w:hyperlink r:id="rId10" w:anchor="geography" w:history="1">
        <w:r w:rsidRPr="00EA0BB6">
          <w:rPr>
            <w:rStyle w:val="Hyperlink"/>
            <w:rFonts w:ascii="Arial" w:hAnsi="Arial" w:cs="Arial"/>
          </w:rPr>
          <w:t>https://www.similarweb.com/website/moxy-hotels.marriott.com/#geography</w:t>
        </w:r>
      </w:hyperlink>
      <w:r w:rsidRPr="00EA0BB6">
        <w:rPr>
          <w:rFonts w:ascii="Arial" w:hAnsi="Arial" w:cs="Arial"/>
        </w:rPr>
        <w:t xml:space="preserve"> (Accessed 7th February 2023).</w:t>
      </w:r>
    </w:p>
    <w:p w14:paraId="742B3A0A" w14:textId="77777777" w:rsidR="00EA0BB6" w:rsidRPr="00EA0BB6" w:rsidRDefault="00EA0BB6" w:rsidP="00052593">
      <w:pPr>
        <w:ind w:left="720" w:hanging="720"/>
        <w:jc w:val="both"/>
        <w:rPr>
          <w:rFonts w:ascii="Arial" w:hAnsi="Arial" w:cs="Arial"/>
        </w:rPr>
      </w:pPr>
      <w:r w:rsidRPr="00EA0BB6">
        <w:rPr>
          <w:rFonts w:ascii="Arial" w:hAnsi="Arial" w:cs="Arial"/>
        </w:rPr>
        <w:t xml:space="preserve">Six Senses. 2019. Sustainability. [online]. Available at: </w:t>
      </w:r>
      <w:hyperlink r:id="rId11" w:history="1">
        <w:r w:rsidRPr="00EA0BB6">
          <w:rPr>
            <w:rStyle w:val="Hyperlink"/>
            <w:rFonts w:ascii="Arial" w:hAnsi="Arial" w:cs="Arial"/>
          </w:rPr>
          <w:t>https://www.sixsenses.com/media/10155/six-senses-sustainability-2019-impacts.pdf</w:t>
        </w:r>
      </w:hyperlink>
      <w:r w:rsidRPr="00EA0BB6">
        <w:rPr>
          <w:rFonts w:ascii="Arial" w:hAnsi="Arial" w:cs="Arial"/>
        </w:rPr>
        <w:t xml:space="preserve"> (Accessed 7th February 2023).</w:t>
      </w:r>
    </w:p>
    <w:p w14:paraId="395E84B9" w14:textId="77777777" w:rsidR="00EA0BB6" w:rsidRPr="00EA0BB6" w:rsidRDefault="00EA0BB6" w:rsidP="00052593">
      <w:pPr>
        <w:ind w:left="720" w:hanging="720"/>
        <w:jc w:val="both"/>
        <w:rPr>
          <w:rFonts w:ascii="Arial" w:hAnsi="Arial" w:cs="Arial"/>
        </w:rPr>
      </w:pPr>
      <w:r w:rsidRPr="00EA0BB6">
        <w:rPr>
          <w:rFonts w:ascii="Arial" w:hAnsi="Arial" w:cs="Arial"/>
        </w:rPr>
        <w:t xml:space="preserve">Six Senses. 2023. About Us – History. [online]. Available at: </w:t>
      </w:r>
      <w:hyperlink r:id="rId12" w:history="1">
        <w:r w:rsidRPr="00EA0BB6">
          <w:rPr>
            <w:rStyle w:val="Hyperlink"/>
            <w:rFonts w:ascii="Arial" w:hAnsi="Arial" w:cs="Arial"/>
          </w:rPr>
          <w:t>https://www.sixsenses.com/en/about-us/history</w:t>
        </w:r>
      </w:hyperlink>
      <w:r w:rsidRPr="00EA0BB6">
        <w:rPr>
          <w:rFonts w:ascii="Arial" w:hAnsi="Arial" w:cs="Arial"/>
        </w:rPr>
        <w:t xml:space="preserve"> (Accessed 7th February 2023).</w:t>
      </w:r>
    </w:p>
    <w:p w14:paraId="7A16870B" w14:textId="77777777" w:rsidR="00EA0BB6" w:rsidRPr="00EA0BB6" w:rsidRDefault="00EA0BB6" w:rsidP="00052593">
      <w:pPr>
        <w:ind w:left="720" w:hanging="720"/>
        <w:jc w:val="both"/>
        <w:rPr>
          <w:rFonts w:ascii="Arial" w:hAnsi="Arial" w:cs="Arial"/>
        </w:rPr>
      </w:pPr>
      <w:r w:rsidRPr="00EA0BB6">
        <w:rPr>
          <w:rFonts w:ascii="Arial" w:hAnsi="Arial" w:cs="Arial"/>
        </w:rPr>
        <w:t xml:space="preserve">Six Senses. 2023. Development. [online]. Available at: </w:t>
      </w:r>
      <w:hyperlink r:id="rId13" w:history="1">
        <w:r w:rsidRPr="00EA0BB6">
          <w:rPr>
            <w:rStyle w:val="Hyperlink"/>
            <w:rFonts w:ascii="Arial" w:hAnsi="Arial" w:cs="Arial"/>
          </w:rPr>
          <w:t>https://www.sixsenses.com/en/about-us/development</w:t>
        </w:r>
      </w:hyperlink>
      <w:r w:rsidRPr="00EA0BB6">
        <w:rPr>
          <w:rFonts w:ascii="Arial" w:hAnsi="Arial" w:cs="Arial"/>
        </w:rPr>
        <w:t xml:space="preserve"> (Accessed 7th February 2023).</w:t>
      </w:r>
    </w:p>
    <w:p w14:paraId="47BB75D1" w14:textId="581DEACB" w:rsidR="007F716F" w:rsidRDefault="007F716F" w:rsidP="00151702">
      <w:pPr>
        <w:rPr>
          <w:rFonts w:ascii="Arial" w:hAnsi="Arial" w:cs="Arial"/>
        </w:rPr>
      </w:pPr>
    </w:p>
    <w:p w14:paraId="0EC54F28" w14:textId="427A6A1A" w:rsidR="006E7EA6" w:rsidRDefault="006E7EA6" w:rsidP="00151702">
      <w:pPr>
        <w:rPr>
          <w:rFonts w:ascii="Arial" w:hAnsi="Arial" w:cs="Arial"/>
        </w:rPr>
      </w:pPr>
    </w:p>
    <w:p w14:paraId="6D45469A" w14:textId="77777777" w:rsidR="006E7EA6" w:rsidRPr="00EA0BB6" w:rsidRDefault="006E7EA6" w:rsidP="00151702">
      <w:pPr>
        <w:rPr>
          <w:rFonts w:ascii="Arial" w:hAnsi="Arial" w:cs="Arial"/>
        </w:rPr>
      </w:pPr>
    </w:p>
    <w:p w14:paraId="781A4E6A" w14:textId="3F9A1303" w:rsidR="00EB3A29" w:rsidRPr="006E7EA6" w:rsidRDefault="00EB3A29" w:rsidP="006E7EA6">
      <w:pPr>
        <w:pStyle w:val="Heading1"/>
        <w:numPr>
          <w:ilvl w:val="0"/>
          <w:numId w:val="0"/>
        </w:numPr>
        <w:ind w:left="432"/>
        <w:rPr>
          <w:rFonts w:ascii="Arial" w:hAnsi="Arial" w:cs="Arial"/>
        </w:rPr>
      </w:pPr>
      <w:bookmarkStart w:id="0" w:name="_Toc126710652"/>
      <w:r w:rsidRPr="006E7EA6">
        <w:rPr>
          <w:rFonts w:ascii="Arial" w:hAnsi="Arial" w:cs="Arial"/>
        </w:rPr>
        <w:lastRenderedPageBreak/>
        <w:t>Appendix</w:t>
      </w:r>
      <w:bookmarkEnd w:id="0"/>
    </w:p>
    <w:p w14:paraId="670B0463" w14:textId="77777777" w:rsidR="003B43BA" w:rsidRPr="00EA0BB6" w:rsidRDefault="003B43BA" w:rsidP="003B43BA">
      <w:pPr>
        <w:keepNext/>
        <w:jc w:val="center"/>
        <w:rPr>
          <w:rFonts w:ascii="Arial" w:hAnsi="Arial" w:cs="Arial"/>
        </w:rPr>
      </w:pPr>
      <w:r w:rsidRPr="00EA0BB6">
        <w:rPr>
          <w:rFonts w:ascii="Arial" w:hAnsi="Arial" w:cs="Arial"/>
          <w:noProof/>
          <w:lang w:val="en-GB" w:eastAsia="en-GB"/>
        </w:rPr>
        <w:drawing>
          <wp:inline distT="0" distB="0" distL="0" distR="0" wp14:anchorId="692B69CD" wp14:editId="2DE8CAF8">
            <wp:extent cx="4581525" cy="245865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586405" cy="2461273"/>
                    </a:xfrm>
                    <a:prstGeom prst="rect">
                      <a:avLst/>
                    </a:prstGeom>
                  </pic:spPr>
                </pic:pic>
              </a:graphicData>
            </a:graphic>
          </wp:inline>
        </w:drawing>
      </w:r>
    </w:p>
    <w:p w14:paraId="7A9C689C" w14:textId="2206CE4E" w:rsidR="005F2D15" w:rsidRPr="00EA0BB6" w:rsidRDefault="003B43BA" w:rsidP="003B43BA">
      <w:pPr>
        <w:pStyle w:val="Caption"/>
        <w:jc w:val="center"/>
        <w:rPr>
          <w:rFonts w:ascii="Arial" w:hAnsi="Arial" w:cs="Arial"/>
        </w:rPr>
      </w:pPr>
      <w:r w:rsidRPr="00EA0BB6">
        <w:rPr>
          <w:rFonts w:ascii="Arial" w:hAnsi="Arial" w:cs="Arial"/>
        </w:rPr>
        <w:t xml:space="preserve">Figure </w:t>
      </w:r>
      <w:r w:rsidR="008B1EFB" w:rsidRPr="00EA0BB6">
        <w:rPr>
          <w:rFonts w:ascii="Arial" w:hAnsi="Arial" w:cs="Arial"/>
        </w:rPr>
        <w:fldChar w:fldCharType="begin"/>
      </w:r>
      <w:r w:rsidR="008B1EFB" w:rsidRPr="00EA0BB6">
        <w:rPr>
          <w:rFonts w:ascii="Arial" w:hAnsi="Arial" w:cs="Arial"/>
        </w:rPr>
        <w:instrText xml:space="preserve"> SEQ Figure \* ARABIC </w:instrText>
      </w:r>
      <w:r w:rsidR="008B1EFB" w:rsidRPr="00EA0BB6">
        <w:rPr>
          <w:rFonts w:ascii="Arial" w:hAnsi="Arial" w:cs="Arial"/>
        </w:rPr>
        <w:fldChar w:fldCharType="separate"/>
      </w:r>
      <w:r w:rsidR="003451BD" w:rsidRPr="00EA0BB6">
        <w:rPr>
          <w:rFonts w:ascii="Arial" w:hAnsi="Arial" w:cs="Arial"/>
          <w:noProof/>
        </w:rPr>
        <w:t>1</w:t>
      </w:r>
      <w:r w:rsidR="008B1EFB" w:rsidRPr="00EA0BB6">
        <w:rPr>
          <w:rFonts w:ascii="Arial" w:hAnsi="Arial" w:cs="Arial"/>
          <w:noProof/>
        </w:rPr>
        <w:fldChar w:fldCharType="end"/>
      </w:r>
      <w:r w:rsidRPr="00EA0BB6">
        <w:rPr>
          <w:rFonts w:ascii="Arial" w:hAnsi="Arial" w:cs="Arial"/>
        </w:rPr>
        <w:t xml:space="preserve"> </w:t>
      </w:r>
      <w:r w:rsidR="00C044F5" w:rsidRPr="00EA0BB6">
        <w:rPr>
          <w:rFonts w:ascii="Arial" w:hAnsi="Arial" w:cs="Arial"/>
        </w:rPr>
        <w:t xml:space="preserve">– Six Senses </w:t>
      </w:r>
      <w:r w:rsidRPr="00EA0BB6">
        <w:rPr>
          <w:rFonts w:ascii="Arial" w:hAnsi="Arial" w:cs="Arial"/>
        </w:rPr>
        <w:t xml:space="preserve">Customer Age Distribution </w:t>
      </w:r>
      <w:r w:rsidR="00C044F5" w:rsidRPr="00EA0BB6">
        <w:rPr>
          <w:rFonts w:ascii="Arial" w:hAnsi="Arial" w:cs="Arial"/>
        </w:rPr>
        <w:t>(</w:t>
      </w:r>
      <w:r w:rsidRPr="00EA0BB6">
        <w:rPr>
          <w:rFonts w:ascii="Arial" w:hAnsi="Arial" w:cs="Arial"/>
        </w:rPr>
        <w:t>Similar Web, 2023</w:t>
      </w:r>
      <w:r w:rsidR="00403C66" w:rsidRPr="00EA0BB6">
        <w:rPr>
          <w:rFonts w:ascii="Arial" w:hAnsi="Arial" w:cs="Arial"/>
        </w:rPr>
        <w:t>a</w:t>
      </w:r>
      <w:r w:rsidRPr="00EA0BB6">
        <w:rPr>
          <w:rFonts w:ascii="Arial" w:hAnsi="Arial" w:cs="Arial"/>
        </w:rPr>
        <w:t>)</w:t>
      </w:r>
    </w:p>
    <w:p w14:paraId="4CF8C62D" w14:textId="77777777" w:rsidR="00151702" w:rsidRPr="00EA0BB6" w:rsidRDefault="00151702" w:rsidP="00151702">
      <w:pPr>
        <w:keepNext/>
        <w:jc w:val="center"/>
        <w:rPr>
          <w:rFonts w:ascii="Arial" w:hAnsi="Arial" w:cs="Arial"/>
        </w:rPr>
      </w:pPr>
      <w:r w:rsidRPr="00EA0BB6">
        <w:rPr>
          <w:rFonts w:ascii="Arial" w:hAnsi="Arial" w:cs="Arial"/>
          <w:noProof/>
          <w:lang w:val="en-GB" w:eastAsia="en-GB"/>
        </w:rPr>
        <w:drawing>
          <wp:inline distT="0" distB="0" distL="0" distR="0" wp14:anchorId="561729D5" wp14:editId="1FF07F90">
            <wp:extent cx="4829175" cy="21050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829990" cy="2105380"/>
                    </a:xfrm>
                    <a:prstGeom prst="rect">
                      <a:avLst/>
                    </a:prstGeom>
                  </pic:spPr>
                </pic:pic>
              </a:graphicData>
            </a:graphic>
          </wp:inline>
        </w:drawing>
      </w:r>
    </w:p>
    <w:p w14:paraId="690F7826" w14:textId="767DE075" w:rsidR="00151702" w:rsidRPr="00EA0BB6" w:rsidRDefault="00151702" w:rsidP="00151702">
      <w:pPr>
        <w:pStyle w:val="Caption"/>
        <w:jc w:val="center"/>
        <w:rPr>
          <w:rFonts w:ascii="Arial" w:hAnsi="Arial" w:cs="Arial"/>
        </w:rPr>
      </w:pPr>
      <w:r w:rsidRPr="00EA0BB6">
        <w:rPr>
          <w:rFonts w:ascii="Arial" w:hAnsi="Arial" w:cs="Arial"/>
        </w:rPr>
        <w:t xml:space="preserve">Figure </w:t>
      </w:r>
      <w:r w:rsidR="008B1EFB" w:rsidRPr="00EA0BB6">
        <w:rPr>
          <w:rFonts w:ascii="Arial" w:hAnsi="Arial" w:cs="Arial"/>
        </w:rPr>
        <w:fldChar w:fldCharType="begin"/>
      </w:r>
      <w:r w:rsidR="008B1EFB" w:rsidRPr="00EA0BB6">
        <w:rPr>
          <w:rFonts w:ascii="Arial" w:hAnsi="Arial" w:cs="Arial"/>
        </w:rPr>
        <w:instrText xml:space="preserve"> SEQ Figure \* ARABIC </w:instrText>
      </w:r>
      <w:r w:rsidR="008B1EFB" w:rsidRPr="00EA0BB6">
        <w:rPr>
          <w:rFonts w:ascii="Arial" w:hAnsi="Arial" w:cs="Arial"/>
        </w:rPr>
        <w:fldChar w:fldCharType="separate"/>
      </w:r>
      <w:r w:rsidR="003451BD" w:rsidRPr="00EA0BB6">
        <w:rPr>
          <w:rFonts w:ascii="Arial" w:hAnsi="Arial" w:cs="Arial"/>
          <w:noProof/>
        </w:rPr>
        <w:t>2</w:t>
      </w:r>
      <w:r w:rsidR="008B1EFB" w:rsidRPr="00EA0BB6">
        <w:rPr>
          <w:rFonts w:ascii="Arial" w:hAnsi="Arial" w:cs="Arial"/>
          <w:noProof/>
        </w:rPr>
        <w:fldChar w:fldCharType="end"/>
      </w:r>
      <w:r w:rsidRPr="00EA0BB6">
        <w:rPr>
          <w:rFonts w:ascii="Arial" w:hAnsi="Arial" w:cs="Arial"/>
        </w:rPr>
        <w:t xml:space="preserve"> - Six Senses Marketing Channels Distribution (Similar Web, 2023</w:t>
      </w:r>
      <w:r w:rsidR="00403C66" w:rsidRPr="00EA0BB6">
        <w:rPr>
          <w:rFonts w:ascii="Arial" w:hAnsi="Arial" w:cs="Arial"/>
        </w:rPr>
        <w:t>a</w:t>
      </w:r>
      <w:r w:rsidRPr="00EA0BB6">
        <w:rPr>
          <w:rFonts w:ascii="Arial" w:hAnsi="Arial" w:cs="Arial"/>
        </w:rPr>
        <w:t>)</w:t>
      </w:r>
    </w:p>
    <w:p w14:paraId="7BA22F15" w14:textId="77777777" w:rsidR="00403C66" w:rsidRPr="00EA0BB6" w:rsidRDefault="00403C66" w:rsidP="00403C66">
      <w:pPr>
        <w:keepNext/>
        <w:jc w:val="center"/>
        <w:rPr>
          <w:rFonts w:ascii="Arial" w:hAnsi="Arial" w:cs="Arial"/>
        </w:rPr>
      </w:pPr>
      <w:r w:rsidRPr="00EA0BB6">
        <w:rPr>
          <w:rFonts w:ascii="Arial" w:hAnsi="Arial" w:cs="Arial"/>
          <w:noProof/>
          <w:lang w:val="en-GB" w:eastAsia="en-GB"/>
        </w:rPr>
        <w:drawing>
          <wp:inline distT="0" distB="0" distL="0" distR="0" wp14:anchorId="31B505DC" wp14:editId="54BD112E">
            <wp:extent cx="3067050" cy="1998138"/>
            <wp:effectExtent l="0" t="0" r="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r="1751" b="18362"/>
                    <a:stretch/>
                  </pic:blipFill>
                  <pic:spPr bwMode="auto">
                    <a:xfrm>
                      <a:off x="0" y="0"/>
                      <a:ext cx="3072889" cy="2001942"/>
                    </a:xfrm>
                    <a:prstGeom prst="rect">
                      <a:avLst/>
                    </a:prstGeom>
                    <a:ln>
                      <a:noFill/>
                    </a:ln>
                    <a:extLst>
                      <a:ext uri="{53640926-AAD7-44D8-BBD7-CCE9431645EC}">
                        <a14:shadowObscured xmlns:a14="http://schemas.microsoft.com/office/drawing/2010/main"/>
                      </a:ext>
                    </a:extLst>
                  </pic:spPr>
                </pic:pic>
              </a:graphicData>
            </a:graphic>
          </wp:inline>
        </w:drawing>
      </w:r>
    </w:p>
    <w:p w14:paraId="5618C8D4" w14:textId="6186D9B4" w:rsidR="00403C66" w:rsidRPr="00EA0BB6" w:rsidRDefault="00403C66" w:rsidP="00403C66">
      <w:pPr>
        <w:pStyle w:val="Caption"/>
        <w:jc w:val="center"/>
        <w:rPr>
          <w:rFonts w:ascii="Arial" w:hAnsi="Arial" w:cs="Arial"/>
        </w:rPr>
      </w:pPr>
      <w:r w:rsidRPr="00EA0BB6">
        <w:rPr>
          <w:rFonts w:ascii="Arial" w:hAnsi="Arial" w:cs="Arial"/>
        </w:rPr>
        <w:t xml:space="preserve">Figure </w:t>
      </w:r>
      <w:r w:rsidR="008B1EFB" w:rsidRPr="00EA0BB6">
        <w:rPr>
          <w:rFonts w:ascii="Arial" w:hAnsi="Arial" w:cs="Arial"/>
        </w:rPr>
        <w:fldChar w:fldCharType="begin"/>
      </w:r>
      <w:r w:rsidR="008B1EFB" w:rsidRPr="00EA0BB6">
        <w:rPr>
          <w:rFonts w:ascii="Arial" w:hAnsi="Arial" w:cs="Arial"/>
        </w:rPr>
        <w:instrText xml:space="preserve"> SEQ Figure \* ARABIC </w:instrText>
      </w:r>
      <w:r w:rsidR="008B1EFB" w:rsidRPr="00EA0BB6">
        <w:rPr>
          <w:rFonts w:ascii="Arial" w:hAnsi="Arial" w:cs="Arial"/>
        </w:rPr>
        <w:fldChar w:fldCharType="separate"/>
      </w:r>
      <w:r w:rsidR="003451BD" w:rsidRPr="00EA0BB6">
        <w:rPr>
          <w:rFonts w:ascii="Arial" w:hAnsi="Arial" w:cs="Arial"/>
          <w:noProof/>
        </w:rPr>
        <w:t>3</w:t>
      </w:r>
      <w:r w:rsidR="008B1EFB" w:rsidRPr="00EA0BB6">
        <w:rPr>
          <w:rFonts w:ascii="Arial" w:hAnsi="Arial" w:cs="Arial"/>
          <w:noProof/>
        </w:rPr>
        <w:fldChar w:fldCharType="end"/>
      </w:r>
      <w:r w:rsidRPr="00EA0BB6">
        <w:rPr>
          <w:rFonts w:ascii="Arial" w:hAnsi="Arial" w:cs="Arial"/>
        </w:rPr>
        <w:t xml:space="preserve"> - Moxy Monthly Visits (Similar Web, 2023b)</w:t>
      </w:r>
    </w:p>
    <w:p w14:paraId="6ADD601A" w14:textId="77777777" w:rsidR="0048130D" w:rsidRPr="00EA0BB6" w:rsidRDefault="0048130D" w:rsidP="0048130D">
      <w:pPr>
        <w:keepNext/>
        <w:jc w:val="center"/>
        <w:rPr>
          <w:rFonts w:ascii="Arial" w:hAnsi="Arial" w:cs="Arial"/>
        </w:rPr>
      </w:pPr>
      <w:r w:rsidRPr="00EA0BB6">
        <w:rPr>
          <w:rFonts w:ascii="Arial" w:hAnsi="Arial" w:cs="Arial"/>
          <w:noProof/>
          <w:lang w:val="en-GB" w:eastAsia="en-GB"/>
        </w:rPr>
        <w:lastRenderedPageBreak/>
        <w:drawing>
          <wp:inline distT="0" distB="0" distL="0" distR="0" wp14:anchorId="32E9DF1D" wp14:editId="4F6D7D17">
            <wp:extent cx="1600200" cy="3088106"/>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7">
                      <a:extLst>
                        <a:ext uri="{28A0092B-C50C-407E-A947-70E740481C1C}">
                          <a14:useLocalDpi xmlns:a14="http://schemas.microsoft.com/office/drawing/2010/main" val="0"/>
                        </a:ext>
                      </a:extLst>
                    </a:blip>
                    <a:stretch>
                      <a:fillRect/>
                    </a:stretch>
                  </pic:blipFill>
                  <pic:spPr>
                    <a:xfrm>
                      <a:off x="0" y="0"/>
                      <a:ext cx="1601188" cy="3090013"/>
                    </a:xfrm>
                    <a:prstGeom prst="rect">
                      <a:avLst/>
                    </a:prstGeom>
                  </pic:spPr>
                </pic:pic>
              </a:graphicData>
            </a:graphic>
          </wp:inline>
        </w:drawing>
      </w:r>
    </w:p>
    <w:p w14:paraId="3EEA9AC4" w14:textId="300231EB" w:rsidR="0048130D" w:rsidRPr="00EA0BB6" w:rsidRDefault="0048130D" w:rsidP="0048130D">
      <w:pPr>
        <w:pStyle w:val="Caption"/>
        <w:jc w:val="center"/>
        <w:rPr>
          <w:rFonts w:ascii="Arial" w:hAnsi="Arial" w:cs="Arial"/>
        </w:rPr>
      </w:pPr>
      <w:r w:rsidRPr="00EA0BB6">
        <w:rPr>
          <w:rFonts w:ascii="Arial" w:hAnsi="Arial" w:cs="Arial"/>
        </w:rPr>
        <w:t xml:space="preserve">Figure </w:t>
      </w:r>
      <w:r w:rsidR="005C34AA" w:rsidRPr="00EA0BB6">
        <w:rPr>
          <w:rFonts w:ascii="Arial" w:hAnsi="Arial" w:cs="Arial"/>
        </w:rPr>
        <w:fldChar w:fldCharType="begin"/>
      </w:r>
      <w:r w:rsidR="005C34AA" w:rsidRPr="00EA0BB6">
        <w:rPr>
          <w:rFonts w:ascii="Arial" w:hAnsi="Arial" w:cs="Arial"/>
        </w:rPr>
        <w:instrText xml:space="preserve"> SEQ Figure \* ARABIC </w:instrText>
      </w:r>
      <w:r w:rsidR="005C34AA" w:rsidRPr="00EA0BB6">
        <w:rPr>
          <w:rFonts w:ascii="Arial" w:hAnsi="Arial" w:cs="Arial"/>
        </w:rPr>
        <w:fldChar w:fldCharType="separate"/>
      </w:r>
      <w:r w:rsidR="003451BD" w:rsidRPr="00EA0BB6">
        <w:rPr>
          <w:rFonts w:ascii="Arial" w:hAnsi="Arial" w:cs="Arial"/>
          <w:noProof/>
        </w:rPr>
        <w:t>4</w:t>
      </w:r>
      <w:r w:rsidR="005C34AA" w:rsidRPr="00EA0BB6">
        <w:rPr>
          <w:rFonts w:ascii="Arial" w:hAnsi="Arial" w:cs="Arial"/>
          <w:noProof/>
        </w:rPr>
        <w:fldChar w:fldCharType="end"/>
      </w:r>
      <w:r w:rsidRPr="00EA0BB6">
        <w:rPr>
          <w:rFonts w:ascii="Arial" w:hAnsi="Arial" w:cs="Arial"/>
        </w:rPr>
        <w:t xml:space="preserve"> - Six Senses Top Countries (Similar Web, 2023a)</w:t>
      </w:r>
    </w:p>
    <w:p w14:paraId="228F122E" w14:textId="58FCED0E" w:rsidR="0048130D" w:rsidRPr="00EA0BB6" w:rsidRDefault="0048130D" w:rsidP="0048130D">
      <w:pPr>
        <w:rPr>
          <w:rFonts w:ascii="Arial" w:hAnsi="Arial" w:cs="Arial"/>
          <w:noProof/>
        </w:rPr>
      </w:pPr>
    </w:p>
    <w:p w14:paraId="3B17E8AD" w14:textId="77777777" w:rsidR="0048130D" w:rsidRPr="00EA0BB6" w:rsidRDefault="0048130D" w:rsidP="0048130D">
      <w:pPr>
        <w:keepNext/>
        <w:jc w:val="center"/>
        <w:rPr>
          <w:rFonts w:ascii="Arial" w:hAnsi="Arial" w:cs="Arial"/>
        </w:rPr>
      </w:pPr>
      <w:r w:rsidRPr="00EA0BB6">
        <w:rPr>
          <w:rFonts w:ascii="Arial" w:hAnsi="Arial" w:cs="Arial"/>
          <w:noProof/>
          <w:lang w:val="en-GB" w:eastAsia="en-GB"/>
        </w:rPr>
        <w:drawing>
          <wp:inline distT="0" distB="0" distL="0" distR="0" wp14:anchorId="3817A83F" wp14:editId="199634D1">
            <wp:extent cx="1714739" cy="3191320"/>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8">
                      <a:extLst>
                        <a:ext uri="{28A0092B-C50C-407E-A947-70E740481C1C}">
                          <a14:useLocalDpi xmlns:a14="http://schemas.microsoft.com/office/drawing/2010/main" val="0"/>
                        </a:ext>
                      </a:extLst>
                    </a:blip>
                    <a:stretch>
                      <a:fillRect/>
                    </a:stretch>
                  </pic:blipFill>
                  <pic:spPr>
                    <a:xfrm>
                      <a:off x="0" y="0"/>
                      <a:ext cx="1714739" cy="3191320"/>
                    </a:xfrm>
                    <a:prstGeom prst="rect">
                      <a:avLst/>
                    </a:prstGeom>
                  </pic:spPr>
                </pic:pic>
              </a:graphicData>
            </a:graphic>
          </wp:inline>
        </w:drawing>
      </w:r>
    </w:p>
    <w:p w14:paraId="7A1F1344" w14:textId="01C946C5" w:rsidR="0048130D" w:rsidRPr="00EA0BB6" w:rsidRDefault="0048130D" w:rsidP="0048130D">
      <w:pPr>
        <w:pStyle w:val="Caption"/>
        <w:jc w:val="center"/>
        <w:rPr>
          <w:rFonts w:ascii="Arial" w:hAnsi="Arial" w:cs="Arial"/>
        </w:rPr>
      </w:pPr>
      <w:r w:rsidRPr="00EA0BB6">
        <w:rPr>
          <w:rFonts w:ascii="Arial" w:hAnsi="Arial" w:cs="Arial"/>
        </w:rPr>
        <w:t xml:space="preserve">Figure </w:t>
      </w:r>
      <w:r w:rsidR="005C34AA" w:rsidRPr="00EA0BB6">
        <w:rPr>
          <w:rFonts w:ascii="Arial" w:hAnsi="Arial" w:cs="Arial"/>
        </w:rPr>
        <w:fldChar w:fldCharType="begin"/>
      </w:r>
      <w:r w:rsidR="005C34AA" w:rsidRPr="00EA0BB6">
        <w:rPr>
          <w:rFonts w:ascii="Arial" w:hAnsi="Arial" w:cs="Arial"/>
        </w:rPr>
        <w:instrText xml:space="preserve"> SEQ Figure \* ARABIC </w:instrText>
      </w:r>
      <w:r w:rsidR="005C34AA" w:rsidRPr="00EA0BB6">
        <w:rPr>
          <w:rFonts w:ascii="Arial" w:hAnsi="Arial" w:cs="Arial"/>
        </w:rPr>
        <w:fldChar w:fldCharType="separate"/>
      </w:r>
      <w:r w:rsidR="003451BD" w:rsidRPr="00EA0BB6">
        <w:rPr>
          <w:rFonts w:ascii="Arial" w:hAnsi="Arial" w:cs="Arial"/>
          <w:noProof/>
        </w:rPr>
        <w:t>5</w:t>
      </w:r>
      <w:r w:rsidR="005C34AA" w:rsidRPr="00EA0BB6">
        <w:rPr>
          <w:rFonts w:ascii="Arial" w:hAnsi="Arial" w:cs="Arial"/>
          <w:noProof/>
        </w:rPr>
        <w:fldChar w:fldCharType="end"/>
      </w:r>
      <w:r w:rsidRPr="00EA0BB6">
        <w:rPr>
          <w:rFonts w:ascii="Arial" w:hAnsi="Arial" w:cs="Arial"/>
        </w:rPr>
        <w:t xml:space="preserve"> - Moxy Top Countries (Similar Web, 2023b)</w:t>
      </w:r>
    </w:p>
    <w:p w14:paraId="0E32B124" w14:textId="4F3F5946" w:rsidR="0048130D" w:rsidRPr="00EA0BB6" w:rsidRDefault="0048130D" w:rsidP="0048130D">
      <w:pPr>
        <w:rPr>
          <w:rFonts w:ascii="Arial" w:hAnsi="Arial" w:cs="Arial"/>
        </w:rPr>
      </w:pPr>
    </w:p>
    <w:p w14:paraId="5AB2CF63" w14:textId="77777777" w:rsidR="003451BD" w:rsidRPr="00EA0BB6" w:rsidRDefault="003451BD" w:rsidP="003451BD">
      <w:pPr>
        <w:keepNext/>
        <w:jc w:val="center"/>
        <w:rPr>
          <w:rFonts w:ascii="Arial" w:hAnsi="Arial" w:cs="Arial"/>
        </w:rPr>
      </w:pPr>
      <w:r w:rsidRPr="00EA0BB6">
        <w:rPr>
          <w:rFonts w:ascii="Arial" w:hAnsi="Arial" w:cs="Arial"/>
          <w:noProof/>
          <w:lang w:val="en-GB" w:eastAsia="en-GB"/>
        </w:rPr>
        <w:lastRenderedPageBreak/>
        <w:drawing>
          <wp:inline distT="0" distB="0" distL="0" distR="0" wp14:anchorId="3A290B79" wp14:editId="5C6D7457">
            <wp:extent cx="5151711" cy="1951146"/>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9">
                      <a:extLst>
                        <a:ext uri="{28A0092B-C50C-407E-A947-70E740481C1C}">
                          <a14:useLocalDpi xmlns:a14="http://schemas.microsoft.com/office/drawing/2010/main" val="0"/>
                        </a:ext>
                      </a:extLst>
                    </a:blip>
                    <a:stretch>
                      <a:fillRect/>
                    </a:stretch>
                  </pic:blipFill>
                  <pic:spPr>
                    <a:xfrm>
                      <a:off x="0" y="0"/>
                      <a:ext cx="5158754" cy="1953814"/>
                    </a:xfrm>
                    <a:prstGeom prst="rect">
                      <a:avLst/>
                    </a:prstGeom>
                  </pic:spPr>
                </pic:pic>
              </a:graphicData>
            </a:graphic>
          </wp:inline>
        </w:drawing>
      </w:r>
    </w:p>
    <w:p w14:paraId="4C50AA3F" w14:textId="5BA7EAC8" w:rsidR="003451BD" w:rsidRPr="00EA0BB6" w:rsidRDefault="003451BD" w:rsidP="003451BD">
      <w:pPr>
        <w:pStyle w:val="Caption"/>
        <w:jc w:val="center"/>
        <w:rPr>
          <w:rFonts w:ascii="Arial" w:hAnsi="Arial" w:cs="Arial"/>
        </w:rPr>
      </w:pPr>
      <w:r w:rsidRPr="00EA0BB6">
        <w:rPr>
          <w:rFonts w:ascii="Arial" w:hAnsi="Arial" w:cs="Arial"/>
        </w:rPr>
        <w:t xml:space="preserve">Figure </w:t>
      </w:r>
      <w:r w:rsidR="005C34AA" w:rsidRPr="00EA0BB6">
        <w:rPr>
          <w:rFonts w:ascii="Arial" w:hAnsi="Arial" w:cs="Arial"/>
        </w:rPr>
        <w:fldChar w:fldCharType="begin"/>
      </w:r>
      <w:r w:rsidR="005C34AA" w:rsidRPr="00EA0BB6">
        <w:rPr>
          <w:rFonts w:ascii="Arial" w:hAnsi="Arial" w:cs="Arial"/>
        </w:rPr>
        <w:instrText xml:space="preserve"> SEQ Figure \* ARABIC </w:instrText>
      </w:r>
      <w:r w:rsidR="005C34AA" w:rsidRPr="00EA0BB6">
        <w:rPr>
          <w:rFonts w:ascii="Arial" w:hAnsi="Arial" w:cs="Arial"/>
        </w:rPr>
        <w:fldChar w:fldCharType="separate"/>
      </w:r>
      <w:r w:rsidRPr="00EA0BB6">
        <w:rPr>
          <w:rFonts w:ascii="Arial" w:hAnsi="Arial" w:cs="Arial"/>
          <w:noProof/>
        </w:rPr>
        <w:t>6</w:t>
      </w:r>
      <w:r w:rsidR="005C34AA" w:rsidRPr="00EA0BB6">
        <w:rPr>
          <w:rFonts w:ascii="Arial" w:hAnsi="Arial" w:cs="Arial"/>
          <w:noProof/>
        </w:rPr>
        <w:fldChar w:fldCharType="end"/>
      </w:r>
      <w:r w:rsidRPr="00EA0BB6">
        <w:rPr>
          <w:rFonts w:ascii="Arial" w:hAnsi="Arial" w:cs="Arial"/>
        </w:rPr>
        <w:t xml:space="preserve"> - Social Media Platforms used by Six Senses (Similar Web, 2023a)</w:t>
      </w:r>
    </w:p>
    <w:p w14:paraId="0DCD0D04" w14:textId="77777777" w:rsidR="003451BD" w:rsidRPr="00EA0BB6" w:rsidRDefault="003451BD" w:rsidP="0048130D">
      <w:pPr>
        <w:rPr>
          <w:rFonts w:ascii="Arial" w:hAnsi="Arial" w:cs="Arial"/>
        </w:rPr>
      </w:pPr>
    </w:p>
    <w:sectPr w:rsidR="003451BD" w:rsidRPr="00EA0BB6">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4D7017"/>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6791608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B3A29"/>
    <w:rsid w:val="00044FD2"/>
    <w:rsid w:val="00052593"/>
    <w:rsid w:val="000B1C4B"/>
    <w:rsid w:val="000F297D"/>
    <w:rsid w:val="00101F51"/>
    <w:rsid w:val="00151702"/>
    <w:rsid w:val="0016010E"/>
    <w:rsid w:val="001A4F29"/>
    <w:rsid w:val="001C4B03"/>
    <w:rsid w:val="001F3F9C"/>
    <w:rsid w:val="002A093C"/>
    <w:rsid w:val="002A66A9"/>
    <w:rsid w:val="002C4AA9"/>
    <w:rsid w:val="00334BFC"/>
    <w:rsid w:val="003451BD"/>
    <w:rsid w:val="00364EF2"/>
    <w:rsid w:val="003B43BA"/>
    <w:rsid w:val="00403C66"/>
    <w:rsid w:val="0040417A"/>
    <w:rsid w:val="004044BB"/>
    <w:rsid w:val="00423C33"/>
    <w:rsid w:val="00464F9E"/>
    <w:rsid w:val="0048130D"/>
    <w:rsid w:val="004C1546"/>
    <w:rsid w:val="004C6D8F"/>
    <w:rsid w:val="004F3919"/>
    <w:rsid w:val="004F6C40"/>
    <w:rsid w:val="005165C0"/>
    <w:rsid w:val="00564A57"/>
    <w:rsid w:val="00584B0F"/>
    <w:rsid w:val="005C070A"/>
    <w:rsid w:val="005C34AA"/>
    <w:rsid w:val="005D0447"/>
    <w:rsid w:val="005F2D15"/>
    <w:rsid w:val="00640FCF"/>
    <w:rsid w:val="006E3B55"/>
    <w:rsid w:val="006E7EA6"/>
    <w:rsid w:val="007376EE"/>
    <w:rsid w:val="007716F1"/>
    <w:rsid w:val="0077522A"/>
    <w:rsid w:val="0079562F"/>
    <w:rsid w:val="007C31CD"/>
    <w:rsid w:val="007F716F"/>
    <w:rsid w:val="00812754"/>
    <w:rsid w:val="008253D9"/>
    <w:rsid w:val="00870232"/>
    <w:rsid w:val="008975E6"/>
    <w:rsid w:val="008B1EFB"/>
    <w:rsid w:val="009076CB"/>
    <w:rsid w:val="00950174"/>
    <w:rsid w:val="00987C81"/>
    <w:rsid w:val="009A5E47"/>
    <w:rsid w:val="009B3B1B"/>
    <w:rsid w:val="009E6530"/>
    <w:rsid w:val="00A55B8E"/>
    <w:rsid w:val="00A56333"/>
    <w:rsid w:val="00AF0264"/>
    <w:rsid w:val="00AF7386"/>
    <w:rsid w:val="00B04452"/>
    <w:rsid w:val="00B127CC"/>
    <w:rsid w:val="00B2581A"/>
    <w:rsid w:val="00B52100"/>
    <w:rsid w:val="00B651FE"/>
    <w:rsid w:val="00B823E4"/>
    <w:rsid w:val="00BB1093"/>
    <w:rsid w:val="00BC53ED"/>
    <w:rsid w:val="00BE4F15"/>
    <w:rsid w:val="00C044F5"/>
    <w:rsid w:val="00C14DB2"/>
    <w:rsid w:val="00C369CB"/>
    <w:rsid w:val="00C85265"/>
    <w:rsid w:val="00CB7660"/>
    <w:rsid w:val="00CC251D"/>
    <w:rsid w:val="00CE361C"/>
    <w:rsid w:val="00D53985"/>
    <w:rsid w:val="00D8358A"/>
    <w:rsid w:val="00E37C88"/>
    <w:rsid w:val="00EA0BB6"/>
    <w:rsid w:val="00EB3A29"/>
    <w:rsid w:val="00F02028"/>
    <w:rsid w:val="00F37054"/>
    <w:rsid w:val="00FB0FDF"/>
    <w:rsid w:val="00FC69C8"/>
    <w:rsid w:val="00FE563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93DB9B"/>
  <w15:docId w15:val="{3643C6EF-0897-5E4E-B26A-F452E5F443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3A29"/>
    <w:pPr>
      <w:spacing w:before="120" w:after="120" w:line="360" w:lineRule="auto"/>
    </w:pPr>
    <w:rPr>
      <w:rFonts w:ascii="Times New Roman" w:hAnsi="Times New Roman" w:cs="Times New Roman"/>
      <w:sz w:val="24"/>
      <w:szCs w:val="24"/>
    </w:rPr>
  </w:style>
  <w:style w:type="paragraph" w:styleId="Heading1">
    <w:name w:val="heading 1"/>
    <w:basedOn w:val="Normal"/>
    <w:next w:val="Normal"/>
    <w:link w:val="Heading1Char"/>
    <w:uiPriority w:val="9"/>
    <w:qFormat/>
    <w:rsid w:val="00EB3A29"/>
    <w:pPr>
      <w:numPr>
        <w:numId w:val="1"/>
      </w:numPr>
      <w:outlineLvl w:val="0"/>
    </w:pPr>
    <w:rPr>
      <w:b/>
      <w:sz w:val="28"/>
      <w:szCs w:val="28"/>
    </w:rPr>
  </w:style>
  <w:style w:type="paragraph" w:styleId="Heading2">
    <w:name w:val="heading 2"/>
    <w:basedOn w:val="Normal"/>
    <w:next w:val="Normal"/>
    <w:link w:val="Heading2Char"/>
    <w:uiPriority w:val="9"/>
    <w:unhideWhenUsed/>
    <w:qFormat/>
    <w:rsid w:val="00EB3A29"/>
    <w:pPr>
      <w:numPr>
        <w:ilvl w:val="1"/>
        <w:numId w:val="1"/>
      </w:numPr>
      <w:outlineLvl w:val="1"/>
    </w:pPr>
    <w:rPr>
      <w:b/>
      <w:sz w:val="26"/>
      <w:szCs w:val="26"/>
    </w:rPr>
  </w:style>
  <w:style w:type="paragraph" w:styleId="Heading3">
    <w:name w:val="heading 3"/>
    <w:basedOn w:val="Normal"/>
    <w:next w:val="Normal"/>
    <w:link w:val="Heading3Char"/>
    <w:uiPriority w:val="9"/>
    <w:unhideWhenUsed/>
    <w:qFormat/>
    <w:rsid w:val="00EB3A29"/>
    <w:pPr>
      <w:numPr>
        <w:ilvl w:val="2"/>
        <w:numId w:val="1"/>
      </w:numPr>
      <w:outlineLvl w:val="2"/>
    </w:pPr>
    <w:rPr>
      <w:b/>
      <w:i/>
    </w:rPr>
  </w:style>
  <w:style w:type="paragraph" w:styleId="Heading4">
    <w:name w:val="heading 4"/>
    <w:basedOn w:val="Normal"/>
    <w:next w:val="Normal"/>
    <w:link w:val="Heading4Char"/>
    <w:uiPriority w:val="9"/>
    <w:semiHidden/>
    <w:unhideWhenUsed/>
    <w:qFormat/>
    <w:rsid w:val="00EB3A29"/>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B3A29"/>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EB3A29"/>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EB3A29"/>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EB3A29"/>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B3A29"/>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3A29"/>
    <w:rPr>
      <w:rFonts w:ascii="Times New Roman" w:hAnsi="Times New Roman" w:cs="Times New Roman"/>
      <w:b/>
      <w:sz w:val="28"/>
      <w:szCs w:val="28"/>
    </w:rPr>
  </w:style>
  <w:style w:type="character" w:customStyle="1" w:styleId="Heading2Char">
    <w:name w:val="Heading 2 Char"/>
    <w:basedOn w:val="DefaultParagraphFont"/>
    <w:link w:val="Heading2"/>
    <w:uiPriority w:val="9"/>
    <w:rsid w:val="00EB3A29"/>
    <w:rPr>
      <w:rFonts w:ascii="Times New Roman" w:hAnsi="Times New Roman" w:cs="Times New Roman"/>
      <w:b/>
      <w:sz w:val="26"/>
      <w:szCs w:val="26"/>
    </w:rPr>
  </w:style>
  <w:style w:type="character" w:customStyle="1" w:styleId="Heading3Char">
    <w:name w:val="Heading 3 Char"/>
    <w:basedOn w:val="DefaultParagraphFont"/>
    <w:link w:val="Heading3"/>
    <w:uiPriority w:val="9"/>
    <w:rsid w:val="00EB3A29"/>
    <w:rPr>
      <w:rFonts w:ascii="Times New Roman" w:hAnsi="Times New Roman" w:cs="Times New Roman"/>
      <w:b/>
      <w:i/>
      <w:sz w:val="24"/>
      <w:szCs w:val="24"/>
    </w:rPr>
  </w:style>
  <w:style w:type="character" w:customStyle="1" w:styleId="Heading4Char">
    <w:name w:val="Heading 4 Char"/>
    <w:basedOn w:val="DefaultParagraphFont"/>
    <w:link w:val="Heading4"/>
    <w:uiPriority w:val="9"/>
    <w:semiHidden/>
    <w:rsid w:val="00EB3A29"/>
    <w:rPr>
      <w:rFonts w:asciiTheme="majorHAnsi" w:eastAsiaTheme="majorEastAsia" w:hAnsiTheme="majorHAnsi" w:cstheme="majorBidi"/>
      <w:i/>
      <w:iCs/>
      <w:color w:val="2F5496" w:themeColor="accent1" w:themeShade="BF"/>
      <w:sz w:val="24"/>
      <w:szCs w:val="24"/>
    </w:rPr>
  </w:style>
  <w:style w:type="character" w:customStyle="1" w:styleId="Heading5Char">
    <w:name w:val="Heading 5 Char"/>
    <w:basedOn w:val="DefaultParagraphFont"/>
    <w:link w:val="Heading5"/>
    <w:uiPriority w:val="9"/>
    <w:semiHidden/>
    <w:rsid w:val="00EB3A29"/>
    <w:rPr>
      <w:rFonts w:asciiTheme="majorHAnsi" w:eastAsiaTheme="majorEastAsia" w:hAnsiTheme="majorHAnsi" w:cstheme="majorBidi"/>
      <w:color w:val="2F5496" w:themeColor="accent1" w:themeShade="BF"/>
      <w:sz w:val="24"/>
      <w:szCs w:val="24"/>
    </w:rPr>
  </w:style>
  <w:style w:type="character" w:customStyle="1" w:styleId="Heading6Char">
    <w:name w:val="Heading 6 Char"/>
    <w:basedOn w:val="DefaultParagraphFont"/>
    <w:link w:val="Heading6"/>
    <w:uiPriority w:val="9"/>
    <w:semiHidden/>
    <w:rsid w:val="00EB3A29"/>
    <w:rPr>
      <w:rFonts w:asciiTheme="majorHAnsi" w:eastAsiaTheme="majorEastAsia" w:hAnsiTheme="majorHAnsi" w:cstheme="majorBidi"/>
      <w:color w:val="1F3763" w:themeColor="accent1" w:themeShade="7F"/>
      <w:sz w:val="24"/>
      <w:szCs w:val="24"/>
    </w:rPr>
  </w:style>
  <w:style w:type="character" w:customStyle="1" w:styleId="Heading7Char">
    <w:name w:val="Heading 7 Char"/>
    <w:basedOn w:val="DefaultParagraphFont"/>
    <w:link w:val="Heading7"/>
    <w:uiPriority w:val="9"/>
    <w:semiHidden/>
    <w:rsid w:val="00EB3A29"/>
    <w:rPr>
      <w:rFonts w:asciiTheme="majorHAnsi" w:eastAsiaTheme="majorEastAsia" w:hAnsiTheme="majorHAnsi" w:cstheme="majorBidi"/>
      <w:i/>
      <w:iCs/>
      <w:color w:val="1F3763" w:themeColor="accent1" w:themeShade="7F"/>
      <w:sz w:val="24"/>
      <w:szCs w:val="24"/>
    </w:rPr>
  </w:style>
  <w:style w:type="character" w:customStyle="1" w:styleId="Heading8Char">
    <w:name w:val="Heading 8 Char"/>
    <w:basedOn w:val="DefaultParagraphFont"/>
    <w:link w:val="Heading8"/>
    <w:uiPriority w:val="9"/>
    <w:semiHidden/>
    <w:rsid w:val="00EB3A2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EB3A29"/>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EB3A29"/>
    <w:pPr>
      <w:keepNext/>
      <w:keepLines/>
      <w:numPr>
        <w:numId w:val="0"/>
      </w:numPr>
      <w:spacing w:before="240" w:after="0" w:line="259" w:lineRule="auto"/>
      <w:outlineLvl w:val="9"/>
    </w:pPr>
    <w:rPr>
      <w:rFonts w:asciiTheme="majorHAnsi" w:eastAsiaTheme="majorEastAsia" w:hAnsiTheme="majorHAnsi" w:cstheme="majorBidi"/>
      <w:b w:val="0"/>
      <w:color w:val="2F5496" w:themeColor="accent1" w:themeShade="BF"/>
      <w:sz w:val="32"/>
      <w:szCs w:val="32"/>
    </w:rPr>
  </w:style>
  <w:style w:type="paragraph" w:styleId="TOC1">
    <w:name w:val="toc 1"/>
    <w:basedOn w:val="Normal"/>
    <w:next w:val="Normal"/>
    <w:autoRedefine/>
    <w:uiPriority w:val="39"/>
    <w:unhideWhenUsed/>
    <w:rsid w:val="00EB3A29"/>
    <w:pPr>
      <w:spacing w:after="100"/>
    </w:pPr>
  </w:style>
  <w:style w:type="paragraph" w:styleId="TOC2">
    <w:name w:val="toc 2"/>
    <w:basedOn w:val="Normal"/>
    <w:next w:val="Normal"/>
    <w:autoRedefine/>
    <w:uiPriority w:val="39"/>
    <w:unhideWhenUsed/>
    <w:rsid w:val="00EB3A29"/>
    <w:pPr>
      <w:spacing w:after="100"/>
      <w:ind w:left="240"/>
    </w:pPr>
  </w:style>
  <w:style w:type="character" w:styleId="Hyperlink">
    <w:name w:val="Hyperlink"/>
    <w:basedOn w:val="DefaultParagraphFont"/>
    <w:uiPriority w:val="99"/>
    <w:unhideWhenUsed/>
    <w:rsid w:val="00EB3A29"/>
    <w:rPr>
      <w:color w:val="0563C1" w:themeColor="hyperlink"/>
      <w:u w:val="single"/>
    </w:rPr>
  </w:style>
  <w:style w:type="character" w:customStyle="1" w:styleId="UnresolvedMention1">
    <w:name w:val="Unresolved Mention1"/>
    <w:basedOn w:val="DefaultParagraphFont"/>
    <w:uiPriority w:val="99"/>
    <w:semiHidden/>
    <w:unhideWhenUsed/>
    <w:rsid w:val="00B651FE"/>
    <w:rPr>
      <w:color w:val="605E5C"/>
      <w:shd w:val="clear" w:color="auto" w:fill="E1DFDD"/>
    </w:rPr>
  </w:style>
  <w:style w:type="paragraph" w:styleId="Caption">
    <w:name w:val="caption"/>
    <w:basedOn w:val="Normal"/>
    <w:next w:val="Normal"/>
    <w:uiPriority w:val="35"/>
    <w:unhideWhenUsed/>
    <w:qFormat/>
    <w:rsid w:val="003B43BA"/>
    <w:pPr>
      <w:spacing w:before="0" w:after="200" w:line="240" w:lineRule="auto"/>
    </w:pPr>
    <w:rPr>
      <w:i/>
      <w:iCs/>
      <w:color w:val="44546A" w:themeColor="text2"/>
      <w:sz w:val="18"/>
      <w:szCs w:val="18"/>
    </w:rPr>
  </w:style>
  <w:style w:type="character" w:customStyle="1" w:styleId="hgkelc">
    <w:name w:val="hgkelc"/>
    <w:basedOn w:val="DefaultParagraphFont"/>
    <w:rsid w:val="002C4AA9"/>
  </w:style>
  <w:style w:type="character" w:customStyle="1" w:styleId="kx21rb">
    <w:name w:val="kx21rb"/>
    <w:basedOn w:val="DefaultParagraphFont"/>
    <w:rsid w:val="002C4AA9"/>
  </w:style>
  <w:style w:type="paragraph" w:styleId="BalloonText">
    <w:name w:val="Balloon Text"/>
    <w:basedOn w:val="Normal"/>
    <w:link w:val="BalloonTextChar"/>
    <w:uiPriority w:val="99"/>
    <w:semiHidden/>
    <w:unhideWhenUsed/>
    <w:rsid w:val="00C85265"/>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85265"/>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9411346">
      <w:bodyDiv w:val="1"/>
      <w:marLeft w:val="0"/>
      <w:marRight w:val="0"/>
      <w:marTop w:val="0"/>
      <w:marBottom w:val="0"/>
      <w:divBdr>
        <w:top w:val="none" w:sz="0" w:space="0" w:color="auto"/>
        <w:left w:val="none" w:sz="0" w:space="0" w:color="auto"/>
        <w:bottom w:val="none" w:sz="0" w:space="0" w:color="auto"/>
        <w:right w:val="none" w:sz="0" w:space="0" w:color="auto"/>
      </w:divBdr>
      <w:divsChild>
        <w:div w:id="83515353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news.marriott.com/brands/moxy-hotels/" TargetMode="External"/><Relationship Id="rId13" Type="http://schemas.openxmlformats.org/officeDocument/2006/relationships/hyperlink" Target="https://www.sixsenses.com/en/about-us/development" TargetMode="External"/><Relationship Id="rId18" Type="http://schemas.openxmlformats.org/officeDocument/2006/relationships/image" Target="media/image5.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ihgplc.com/en/news-and-media/news-releases/2019/ihg-further-expands-luxury-footprint-with-acquisition-of-six-senses-hotels-resorts-spas" TargetMode="External"/><Relationship Id="rId12" Type="http://schemas.openxmlformats.org/officeDocument/2006/relationships/hyperlink" Target="https://www.sixsenses.com/en/about-us/history" TargetMode="External"/><Relationship Id="rId17" Type="http://schemas.openxmlformats.org/officeDocument/2006/relationships/image" Target="media/image4.PNG"/><Relationship Id="rId2" Type="http://schemas.openxmlformats.org/officeDocument/2006/relationships/styles" Target="styles.xml"/><Relationship Id="rId16" Type="http://schemas.openxmlformats.org/officeDocument/2006/relationships/image" Target="media/image3.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hotelsmag.com/news/six-senses-launches-social-media-aggregator/" TargetMode="External"/><Relationship Id="rId11" Type="http://schemas.openxmlformats.org/officeDocument/2006/relationships/hyperlink" Target="https://www.sixsenses.com/media/10155/six-senses-sustainability-2019-impacts.pdf" TargetMode="External"/><Relationship Id="rId5" Type="http://schemas.openxmlformats.org/officeDocument/2006/relationships/hyperlink" Target="https://amadeus.com/en/insights/blog/keeping-up-with-the-millennials-moxy-%20hotels" TargetMode="External"/><Relationship Id="rId15" Type="http://schemas.openxmlformats.org/officeDocument/2006/relationships/image" Target="media/image2.png"/><Relationship Id="rId10" Type="http://schemas.openxmlformats.org/officeDocument/2006/relationships/hyperlink" Target="https://www.similarweb.com/website/moxy-hotels.marriott.com/" TargetMode="External"/><Relationship Id="rId19"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hyperlink" Target="http://www.similarweb.com/website/sixsenses.com/" TargetMode="External"/><Relationship Id="rId1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Pages>
  <Words>2204</Words>
  <Characters>12563</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Kulsoom Ameen</dc:creator>
  <cp:keywords/>
  <dc:description/>
  <cp:lastModifiedBy>Nicu Lazar</cp:lastModifiedBy>
  <cp:revision>6</cp:revision>
  <dcterms:created xsi:type="dcterms:W3CDTF">2023-02-11T20:24:00Z</dcterms:created>
  <dcterms:modified xsi:type="dcterms:W3CDTF">2023-02-12T18:22:00Z</dcterms:modified>
</cp:coreProperties>
</file>