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09D1" w:rsidRDefault="00B07DD5">
      <w:pPr>
        <w:rPr>
          <w:rFonts w:ascii="Arial" w:eastAsia="Times New Roman" w:hAnsi="Arial" w:cs="Arial"/>
          <w:b/>
          <w:bCs/>
          <w:lang w:eastAsia="en-GB"/>
        </w:rPr>
      </w:pPr>
      <w:bookmarkStart w:id="0" w:name="_GoBack"/>
      <w:bookmarkEnd w:id="0"/>
      <w:r>
        <w:rPr>
          <w:rFonts w:ascii="Arial" w:eastAsia="Times New Roman" w:hAnsi="Arial" w:cs="Arial"/>
          <w:b/>
          <w:bCs/>
          <w:lang w:eastAsia="en-GB"/>
        </w:rPr>
        <w:t>Student Name – Alice Mercer, Student ID 19</w:t>
      </w:r>
      <w:r w:rsidR="00FE50C7">
        <w:rPr>
          <w:rFonts w:ascii="Arial" w:eastAsia="Times New Roman" w:hAnsi="Arial" w:cs="Arial"/>
          <w:b/>
          <w:bCs/>
          <w:lang w:eastAsia="en-GB"/>
        </w:rPr>
        <w:t>22415</w:t>
      </w:r>
    </w:p>
    <w:p w:rsidR="005A09D1" w:rsidRDefault="005A09D1">
      <w:pPr>
        <w:rPr>
          <w:rFonts w:ascii="Arial" w:eastAsia="Times New Roman" w:hAnsi="Arial" w:cs="Arial"/>
          <w:b/>
          <w:bCs/>
          <w:lang w:eastAsia="en-GB"/>
        </w:rPr>
      </w:pPr>
    </w:p>
    <w:p w:rsidR="001E0744" w:rsidRDefault="00E446E3">
      <w:r>
        <w:rPr>
          <w:rFonts w:ascii="Arial" w:eastAsia="Times New Roman" w:hAnsi="Arial" w:cs="Arial"/>
          <w:b/>
          <w:bCs/>
          <w:lang w:eastAsia="en-GB"/>
        </w:rPr>
        <w:t>Essay one title:</w:t>
      </w:r>
    </w:p>
    <w:p w:rsidR="001E0744" w:rsidRDefault="00E446E3">
      <w:pPr>
        <w:rPr>
          <w:rFonts w:ascii="Arial" w:eastAsia="Times New Roman" w:hAnsi="Arial" w:cs="Arial"/>
          <w:lang w:eastAsia="en-GB"/>
        </w:rPr>
      </w:pPr>
      <w:r>
        <w:rPr>
          <w:rFonts w:ascii="Arial" w:eastAsia="Times New Roman" w:hAnsi="Arial" w:cs="Arial"/>
          <w:lang w:eastAsia="en-GB"/>
        </w:rPr>
        <w:t>Analyse the role of independent bodies (i.e., IOPC/HMICFRS) in holding the police accountable to those they serve. (1000 words)</w:t>
      </w:r>
    </w:p>
    <w:p w:rsidR="001E0744" w:rsidRDefault="00E446E3">
      <w:pPr>
        <w:overflowPunct w:val="0"/>
        <w:autoSpaceDE w:val="0"/>
        <w:spacing w:before="240" w:after="0" w:line="240" w:lineRule="auto"/>
        <w:rPr>
          <w:rFonts w:eastAsia="Times New Roman" w:cs="Calibri"/>
          <w:iCs/>
          <w:lang w:eastAsia="en-GB"/>
        </w:rPr>
      </w:pPr>
      <w:r>
        <w:rPr>
          <w:rFonts w:eastAsia="Times New Roman" w:cs="Calibri"/>
          <w:iCs/>
          <w:lang w:eastAsia="en-GB"/>
        </w:rPr>
        <w:t xml:space="preserve">Police accountability is a term used to describe the high expectation placed upon law enforcement agencies and individual officers to act in a responsible and legal manner while upholding the law and controlling crime.  </w:t>
      </w:r>
      <w:sdt>
        <w:sdtPr>
          <w:rPr>
            <w:rFonts w:eastAsia="Times New Roman" w:cs="Calibri"/>
            <w:iCs/>
            <w:lang w:eastAsia="en-GB"/>
          </w:rPr>
          <w:id w:val="526535931"/>
          <w:citation/>
        </w:sdtPr>
        <w:sdtEndPr/>
        <w:sdtContent>
          <w:r w:rsidR="008F17BF">
            <w:rPr>
              <w:rFonts w:eastAsia="Times New Roman" w:cs="Calibri"/>
              <w:iCs/>
              <w:lang w:eastAsia="en-GB"/>
            </w:rPr>
            <w:fldChar w:fldCharType="begin"/>
          </w:r>
          <w:r w:rsidR="008F17BF">
            <w:rPr>
              <w:rFonts w:eastAsia="Times New Roman" w:cs="Calibri"/>
              <w:iCs/>
              <w:lang w:eastAsia="en-GB"/>
            </w:rPr>
            <w:instrText xml:space="preserve"> CITATION Lau21 \l 2057 </w:instrText>
          </w:r>
          <w:r w:rsidR="008F17BF">
            <w:rPr>
              <w:rFonts w:eastAsia="Times New Roman" w:cs="Calibri"/>
              <w:iCs/>
              <w:lang w:eastAsia="en-GB"/>
            </w:rPr>
            <w:fldChar w:fldCharType="separate"/>
          </w:r>
          <w:r w:rsidR="008F17BF" w:rsidRPr="008F17BF">
            <w:rPr>
              <w:rFonts w:eastAsia="Times New Roman" w:cs="Calibri"/>
              <w:noProof/>
              <w:lang w:eastAsia="en-GB"/>
            </w:rPr>
            <w:t>(Sands, n.d.)</w:t>
          </w:r>
          <w:r w:rsidR="008F17BF">
            <w:rPr>
              <w:rFonts w:eastAsia="Times New Roman" w:cs="Calibri"/>
              <w:iCs/>
              <w:lang w:eastAsia="en-GB"/>
            </w:rPr>
            <w:fldChar w:fldCharType="end"/>
          </w:r>
        </w:sdtContent>
      </w:sdt>
      <w:r w:rsidR="008F17BF">
        <w:rPr>
          <w:rFonts w:eastAsia="Times New Roman" w:cs="Calibri"/>
          <w:iCs/>
          <w:lang w:eastAsia="en-GB"/>
        </w:rPr>
        <w:t xml:space="preserve"> </w:t>
      </w:r>
      <w:r>
        <w:rPr>
          <w:rFonts w:eastAsia="Times New Roman" w:cs="Calibri"/>
          <w:iCs/>
          <w:lang w:eastAsia="en-GB"/>
        </w:rPr>
        <w:t>As stated by Sir Robert Peel, "The Police are the Public, and the Public are the Police."</w:t>
      </w:r>
      <w:r w:rsidR="00F5264C">
        <w:rPr>
          <w:rFonts w:eastAsia="Times New Roman" w:cs="Calibri"/>
          <w:iCs/>
          <w:lang w:eastAsia="en-GB"/>
        </w:rPr>
        <w:t xml:space="preserve"> </w:t>
      </w:r>
      <w:sdt>
        <w:sdtPr>
          <w:rPr>
            <w:rFonts w:eastAsia="Times New Roman" w:cs="Calibri"/>
            <w:iCs/>
            <w:lang w:eastAsia="en-GB"/>
          </w:rPr>
          <w:id w:val="1094981747"/>
          <w:citation/>
        </w:sdtPr>
        <w:sdtEndPr/>
        <w:sdtContent>
          <w:r w:rsidR="00F5264C">
            <w:rPr>
              <w:rFonts w:eastAsia="Times New Roman" w:cs="Calibri"/>
              <w:iCs/>
              <w:lang w:eastAsia="en-GB"/>
            </w:rPr>
            <w:fldChar w:fldCharType="begin"/>
          </w:r>
          <w:r w:rsidR="00F5264C">
            <w:rPr>
              <w:rFonts w:eastAsia="Times New Roman" w:cs="Calibri"/>
              <w:iCs/>
              <w:lang w:eastAsia="en-GB"/>
            </w:rPr>
            <w:instrText xml:space="preserve"> CITATION Pee29 \l 2057 </w:instrText>
          </w:r>
          <w:r w:rsidR="00F5264C">
            <w:rPr>
              <w:rFonts w:eastAsia="Times New Roman" w:cs="Calibri"/>
              <w:iCs/>
              <w:lang w:eastAsia="en-GB"/>
            </w:rPr>
            <w:fldChar w:fldCharType="separate"/>
          </w:r>
          <w:r w:rsidR="00F5264C" w:rsidRPr="00F5264C">
            <w:rPr>
              <w:rFonts w:eastAsia="Times New Roman" w:cs="Calibri"/>
              <w:noProof/>
              <w:lang w:eastAsia="en-GB"/>
            </w:rPr>
            <w:t>(Peel, 1829)</w:t>
          </w:r>
          <w:r w:rsidR="00F5264C">
            <w:rPr>
              <w:rFonts w:eastAsia="Times New Roman" w:cs="Calibri"/>
              <w:iCs/>
              <w:lang w:eastAsia="en-GB"/>
            </w:rPr>
            <w:fldChar w:fldCharType="end"/>
          </w:r>
        </w:sdtContent>
      </w:sdt>
    </w:p>
    <w:p w:rsidR="001E0744" w:rsidRDefault="00E446E3">
      <w:pPr>
        <w:overflowPunct w:val="0"/>
        <w:autoSpaceDE w:val="0"/>
        <w:spacing w:before="240" w:after="0" w:line="240" w:lineRule="auto"/>
      </w:pPr>
      <w:r>
        <w:rPr>
          <w:rFonts w:eastAsia="Times New Roman" w:cs="Calibri"/>
          <w:iCs/>
          <w:lang w:eastAsia="en-GB"/>
        </w:rPr>
        <w:t xml:space="preserve">The College of Policing, HMICFRS and the Independent Office for Police Conduct (IOPC) have complementary statutory purposes, with slightly different powers and areas of focus. The three organisations are collectively engaged in promoting and monitoring best practice and continuous improvement in policing, in order to ensure our police forces are performing to the highest of standards </w:t>
      </w:r>
      <w:r>
        <w:rPr>
          <w:rFonts w:eastAsia="Times New Roman" w:cs="Calibri"/>
          <w:lang w:eastAsia="en-GB"/>
        </w:rPr>
        <w:t>(HMICFRS, 2018)</w:t>
      </w:r>
      <w:r>
        <w:rPr>
          <w:rFonts w:eastAsia="Times New Roman" w:cs="Calibri"/>
          <w:iCs/>
          <w:lang w:eastAsia="en-GB"/>
        </w:rPr>
        <w:t xml:space="preserve"> </w:t>
      </w:r>
    </w:p>
    <w:p w:rsidR="001E0744" w:rsidRDefault="00E446E3">
      <w:pPr>
        <w:overflowPunct w:val="0"/>
        <w:autoSpaceDE w:val="0"/>
        <w:spacing w:before="240" w:after="0" w:line="240" w:lineRule="auto"/>
        <w:rPr>
          <w:rFonts w:eastAsia="Times New Roman" w:cs="Calibri"/>
          <w:iCs/>
          <w:lang w:eastAsia="en-GB"/>
        </w:rPr>
      </w:pPr>
      <w:r>
        <w:rPr>
          <w:rFonts w:eastAsia="Times New Roman" w:cs="Calibri"/>
          <w:iCs/>
          <w:lang w:eastAsia="en-GB"/>
        </w:rPr>
        <w:t xml:space="preserve">The IOPC oversees the police complaints system in England and Wales. It is independent, making its decisions completely independently of the police, government and complainants. They will look </w:t>
      </w:r>
      <w:proofErr w:type="gramStart"/>
      <w:r>
        <w:rPr>
          <w:rFonts w:eastAsia="Times New Roman" w:cs="Calibri"/>
          <w:iCs/>
          <w:lang w:eastAsia="en-GB"/>
        </w:rPr>
        <w:t>in to</w:t>
      </w:r>
      <w:proofErr w:type="gramEnd"/>
      <w:r>
        <w:rPr>
          <w:rFonts w:eastAsia="Times New Roman" w:cs="Calibri"/>
          <w:iCs/>
          <w:lang w:eastAsia="en-GB"/>
        </w:rPr>
        <w:t xml:space="preserve"> complaints against the police, and investigate the most serious and sensitive incidents and allegations. </w:t>
      </w:r>
    </w:p>
    <w:p w:rsidR="001E0744" w:rsidRDefault="00E446E3">
      <w:r>
        <w:rPr>
          <w:rFonts w:eastAsia="Times New Roman" w:cs="Calibri"/>
          <w:iCs/>
          <w:lang w:eastAsia="en-GB"/>
        </w:rPr>
        <w:t xml:space="preserve">An example of this is death after police contact. Recently, in January 2021 an IOPC investigation was launched after Mohamud Hassan died at a property in Cardiff, less than 24 hours after being released from Cardiff Bay custody suite. In relation to the incident, </w:t>
      </w:r>
      <w:proofErr w:type="spellStart"/>
      <w:r>
        <w:rPr>
          <w:rFonts w:eastAsia="Times New Roman" w:cs="Calibri"/>
          <w:iCs/>
          <w:lang w:eastAsia="en-GB"/>
        </w:rPr>
        <w:t>Catrin</w:t>
      </w:r>
      <w:proofErr w:type="spellEnd"/>
      <w:r>
        <w:rPr>
          <w:rFonts w:eastAsia="Times New Roman" w:cs="Calibri"/>
          <w:iCs/>
          <w:lang w:eastAsia="en-GB"/>
        </w:rPr>
        <w:t xml:space="preserve"> Evans, IOPC Director for Wales said </w:t>
      </w:r>
      <w:r>
        <w:rPr>
          <w:rFonts w:cs="Calibri"/>
          <w:shd w:val="clear" w:color="auto" w:fill="FAFAFA"/>
        </w:rPr>
        <w:t>“I would like to reassure people that we will carry out a thorough and </w:t>
      </w:r>
      <w:r>
        <w:rPr>
          <w:rStyle w:val="taxonomy-tooltip-element"/>
          <w:rFonts w:cs="Calibri"/>
          <w:shd w:val="clear" w:color="auto" w:fill="FAFAFA"/>
        </w:rPr>
        <w:t>independent investigation</w:t>
      </w:r>
      <w:r>
        <w:rPr>
          <w:rFonts w:cs="Calibri"/>
          <w:shd w:val="clear" w:color="auto" w:fill="FAFAFA"/>
        </w:rPr>
        <w:t> into the contact police had with Mr Hassan. We will be keeping his family, South Wales Police, and the Coroner updated throughout the course of our </w:t>
      </w:r>
      <w:r>
        <w:rPr>
          <w:rStyle w:val="taxonomy-tooltip-element"/>
          <w:rFonts w:cs="Calibri"/>
          <w:shd w:val="clear" w:color="auto" w:fill="FAFAFA"/>
        </w:rPr>
        <w:t>investigation</w:t>
      </w:r>
      <w:r>
        <w:rPr>
          <w:rFonts w:cs="Calibri"/>
          <w:shd w:val="clear" w:color="auto" w:fill="FAFAFA"/>
        </w:rPr>
        <w:t xml:space="preserve">.” </w:t>
      </w:r>
      <w:proofErr w:type="gramStart"/>
      <w:r>
        <w:rPr>
          <w:rFonts w:cs="Calibri"/>
          <w:shd w:val="clear" w:color="auto" w:fill="FAFAFA"/>
        </w:rPr>
        <w:t>( Evans</w:t>
      </w:r>
      <w:proofErr w:type="gramEnd"/>
      <w:r>
        <w:rPr>
          <w:rFonts w:cs="Calibri"/>
          <w:shd w:val="clear" w:color="auto" w:fill="FAFAFA"/>
        </w:rPr>
        <w:t>, 2021)</w:t>
      </w:r>
    </w:p>
    <w:p w:rsidR="001E0744" w:rsidRDefault="00E446E3">
      <w:pPr>
        <w:rPr>
          <w:rFonts w:eastAsia="Times New Roman" w:cs="Calibri"/>
          <w:iCs/>
          <w:lang w:eastAsia="en-GB"/>
        </w:rPr>
      </w:pPr>
      <w:r>
        <w:rPr>
          <w:rFonts w:eastAsia="Times New Roman" w:cs="Calibri"/>
          <w:iCs/>
          <w:lang w:eastAsia="en-GB"/>
        </w:rPr>
        <w:t xml:space="preserve">The IOPC will spend time talking to victims, families and survivors about what are the most important issues are to them. </w:t>
      </w:r>
    </w:p>
    <w:p w:rsidR="001E0744" w:rsidRDefault="00E446E3">
      <w:pPr>
        <w:overflowPunct w:val="0"/>
        <w:autoSpaceDE w:val="0"/>
        <w:spacing w:before="240" w:after="0" w:line="240" w:lineRule="auto"/>
        <w:rPr>
          <w:rFonts w:eastAsia="Times New Roman" w:cs="Calibri"/>
          <w:iCs/>
          <w:lang w:eastAsia="en-GB"/>
        </w:rPr>
      </w:pPr>
      <w:r>
        <w:rPr>
          <w:rFonts w:eastAsia="Times New Roman" w:cs="Calibri"/>
          <w:iCs/>
          <w:lang w:eastAsia="en-GB"/>
        </w:rPr>
        <w:t xml:space="preserve">A frequent complaint against police that the bodies investigate are regarding discrimination. These are often complaints of racial profiling, excessive force and discriminatory conduct. </w:t>
      </w:r>
    </w:p>
    <w:p w:rsidR="00F5264C" w:rsidRDefault="00E446E3">
      <w:pPr>
        <w:overflowPunct w:val="0"/>
        <w:autoSpaceDE w:val="0"/>
        <w:spacing w:before="240" w:after="0" w:line="240" w:lineRule="auto"/>
        <w:rPr>
          <w:rFonts w:eastAsia="Times New Roman" w:cs="Calibri"/>
          <w:lang w:eastAsia="en-GB"/>
        </w:rPr>
      </w:pPr>
      <w:r>
        <w:rPr>
          <w:rFonts w:eastAsia="Times New Roman" w:cs="Calibri"/>
          <w:iCs/>
          <w:lang w:eastAsia="en-GB"/>
        </w:rPr>
        <w:t xml:space="preserve">Discrimination is explained under the Equality Act 2010 as when someone is treated unfairly for any of these reasons: age; disability; gender reassignment; marriage or civil partnership; pregnancy and maternity; race (including colour, nationality, ethnic and national origin) religion or belief; sex; sexual orientation; </w:t>
      </w:r>
      <w:sdt>
        <w:sdtPr>
          <w:rPr>
            <w:rFonts w:eastAsia="Times New Roman" w:cs="Calibri"/>
            <w:iCs/>
            <w:lang w:eastAsia="en-GB"/>
          </w:rPr>
          <w:id w:val="-1852554118"/>
          <w:citation/>
        </w:sdtPr>
        <w:sdtEndPr/>
        <w:sdtContent>
          <w:r w:rsidR="00F5264C">
            <w:rPr>
              <w:rFonts w:eastAsia="Times New Roman" w:cs="Calibri"/>
              <w:iCs/>
              <w:lang w:eastAsia="en-GB"/>
            </w:rPr>
            <w:fldChar w:fldCharType="begin"/>
          </w:r>
          <w:r w:rsidR="00F5264C">
            <w:rPr>
              <w:rFonts w:eastAsia="Times New Roman" w:cs="Calibri"/>
              <w:iCs/>
              <w:lang w:eastAsia="en-GB"/>
            </w:rPr>
            <w:instrText xml:space="preserve"> CITATION Gov15 \l 2057 </w:instrText>
          </w:r>
          <w:r w:rsidR="00F5264C">
            <w:rPr>
              <w:rFonts w:eastAsia="Times New Roman" w:cs="Calibri"/>
              <w:iCs/>
              <w:lang w:eastAsia="en-GB"/>
            </w:rPr>
            <w:fldChar w:fldCharType="separate"/>
          </w:r>
          <w:r w:rsidR="00F5264C" w:rsidRPr="00F5264C">
            <w:rPr>
              <w:rFonts w:eastAsia="Times New Roman" w:cs="Calibri"/>
              <w:noProof/>
              <w:lang w:eastAsia="en-GB"/>
            </w:rPr>
            <w:t>(Government Equalities Office and Equality and Human Rights Commission, 2015)</w:t>
          </w:r>
          <w:r w:rsidR="00F5264C">
            <w:rPr>
              <w:rFonts w:eastAsia="Times New Roman" w:cs="Calibri"/>
              <w:iCs/>
              <w:lang w:eastAsia="en-GB"/>
            </w:rPr>
            <w:fldChar w:fldCharType="end"/>
          </w:r>
        </w:sdtContent>
      </w:sdt>
    </w:p>
    <w:p w:rsidR="001E0744" w:rsidRDefault="00E446E3">
      <w:pPr>
        <w:overflowPunct w:val="0"/>
        <w:autoSpaceDE w:val="0"/>
        <w:spacing w:before="240" w:after="0" w:line="240" w:lineRule="auto"/>
      </w:pPr>
      <w:r>
        <w:rPr>
          <w:rFonts w:eastAsia="Times New Roman" w:cs="Calibri"/>
          <w:iCs/>
          <w:lang w:eastAsia="en-GB"/>
        </w:rPr>
        <w:t xml:space="preserve">In 2020 the IOPC announced thematic focus of race discrimination investigations. IOPC Director General Michael Lockwood states “We will focus on investigating more cases where there is an indication that disproportionality impacts BAME communities, including stop and search and use of force. We will also be investigating more cases where victims from BAME communities have felt unfairly treated by the police.”  </w:t>
      </w:r>
      <w:r>
        <w:rPr>
          <w:rFonts w:eastAsia="Times New Roman" w:cs="Calibri"/>
          <w:lang w:eastAsia="en-GB"/>
        </w:rPr>
        <w:t>(Michael Lockwood, 2020)</w:t>
      </w:r>
    </w:p>
    <w:p w:rsidR="001E0744" w:rsidRDefault="00E446E3">
      <w:pPr>
        <w:overflowPunct w:val="0"/>
        <w:autoSpaceDE w:val="0"/>
        <w:spacing w:before="240" w:after="0" w:line="240" w:lineRule="auto"/>
        <w:rPr>
          <w:rFonts w:cs="Calibri"/>
        </w:rPr>
      </w:pPr>
      <w:r>
        <w:rPr>
          <w:rFonts w:cs="Calibri"/>
        </w:rPr>
        <w:t xml:space="preserve">The IOPC state that when dealing with a complaint against police for an issue such as diversity, they will show respect for the complainant’s point of view and the value of their complaint – even if there is not enough evidence to uphold the complaint or to find a case to answer. Take appropriate action in relation to any officer or staff member who has acted inappropriately, including disciplinary action </w:t>
      </w:r>
      <w:r>
        <w:rPr>
          <w:rFonts w:cs="Calibri"/>
        </w:rPr>
        <w:lastRenderedPageBreak/>
        <w:t xml:space="preserve">where relevant and demonstrate how the individual and the organisation will learn from the complaint to stop the same thing from happening again. Sal Naseem IOPC director for London elaborates on my findings. He </w:t>
      </w:r>
      <w:proofErr w:type="gramStart"/>
      <w:r>
        <w:rPr>
          <w:rFonts w:cs="Calibri"/>
        </w:rPr>
        <w:t>states</w:t>
      </w:r>
      <w:proofErr w:type="gramEnd"/>
      <w:r>
        <w:rPr>
          <w:rFonts w:cs="Calibri"/>
        </w:rPr>
        <w:t xml:space="preserve"> "We're an independent body from government and from the police service, we take no sides." </w:t>
      </w:r>
    </w:p>
    <w:p w:rsidR="001E0744" w:rsidRDefault="001E0744">
      <w:pPr>
        <w:pStyle w:val="ssrcss-1q0x1qg-paragraph"/>
        <w:shd w:val="clear" w:color="auto" w:fill="FFFFFF"/>
        <w:spacing w:before="0" w:after="0"/>
        <w:rPr>
          <w:rFonts w:ascii="Calibri" w:hAnsi="Calibri" w:cs="Calibri"/>
          <w:sz w:val="22"/>
          <w:szCs w:val="22"/>
        </w:rPr>
      </w:pPr>
    </w:p>
    <w:p w:rsidR="001E0744" w:rsidRDefault="00E446E3">
      <w:pPr>
        <w:pStyle w:val="ssrcss-1q0x1qg-paragraph"/>
        <w:shd w:val="clear" w:color="auto" w:fill="FFFFFF"/>
        <w:spacing w:before="0" w:after="0"/>
        <w:rPr>
          <w:rFonts w:ascii="Calibri" w:hAnsi="Calibri" w:cs="Calibri"/>
          <w:sz w:val="22"/>
          <w:szCs w:val="22"/>
        </w:rPr>
      </w:pPr>
      <w:r>
        <w:rPr>
          <w:rFonts w:ascii="Calibri" w:hAnsi="Calibri" w:cs="Calibri"/>
          <w:sz w:val="22"/>
          <w:szCs w:val="22"/>
        </w:rPr>
        <w:t xml:space="preserve">The killing of George Floyd, a US black man killed by a white police officer who has been convicted of his murder has sparked global </w:t>
      </w:r>
      <w:proofErr w:type="gramStart"/>
      <w:r>
        <w:rPr>
          <w:rFonts w:ascii="Calibri" w:hAnsi="Calibri" w:cs="Calibri"/>
          <w:sz w:val="22"/>
          <w:szCs w:val="22"/>
        </w:rPr>
        <w:t>protests against</w:t>
      </w:r>
      <w:proofErr w:type="gramEnd"/>
      <w:r>
        <w:rPr>
          <w:rFonts w:ascii="Calibri" w:hAnsi="Calibri" w:cs="Calibri"/>
          <w:sz w:val="22"/>
          <w:szCs w:val="22"/>
        </w:rPr>
        <w:t xml:space="preserve"> police brutality. Many people now compare police in the United Kingdom to police in the United States. With several people pointing out similarities in local cases to that of George Floyd’s. </w:t>
      </w:r>
    </w:p>
    <w:p w:rsidR="001E0744" w:rsidRDefault="00E446E3">
      <w:pPr>
        <w:pStyle w:val="ssrcss-1q0x1qg-paragraph"/>
        <w:shd w:val="clear" w:color="auto" w:fill="FFFFFF"/>
        <w:spacing w:before="0" w:after="0"/>
      </w:pPr>
      <w:r>
        <w:rPr>
          <w:rFonts w:ascii="Calibri" w:hAnsi="Calibri" w:cs="Calibri"/>
          <w:iCs/>
          <w:sz w:val="22"/>
          <w:szCs w:val="22"/>
        </w:rPr>
        <w:t xml:space="preserve">"America has got a completely different system. They police by force and they don't have any model like us - strict and rigorous - to hold the police to account." </w:t>
      </w:r>
      <w:sdt>
        <w:sdtPr>
          <w:rPr>
            <w:rFonts w:ascii="Calibri" w:hAnsi="Calibri" w:cs="Calibri"/>
            <w:iCs/>
            <w:sz w:val="22"/>
            <w:szCs w:val="22"/>
          </w:rPr>
          <w:id w:val="623903827"/>
          <w:citation/>
        </w:sdtPr>
        <w:sdtEndPr/>
        <w:sdtContent>
          <w:r w:rsidR="000C3571">
            <w:rPr>
              <w:rFonts w:ascii="Calibri" w:hAnsi="Calibri" w:cs="Calibri"/>
              <w:iCs/>
              <w:sz w:val="22"/>
              <w:szCs w:val="22"/>
            </w:rPr>
            <w:fldChar w:fldCharType="begin"/>
          </w:r>
          <w:r w:rsidR="000C3571">
            <w:rPr>
              <w:rFonts w:ascii="Calibri" w:hAnsi="Calibri" w:cs="Calibri"/>
              <w:sz w:val="22"/>
              <w:szCs w:val="22"/>
            </w:rPr>
            <w:instrText xml:space="preserve"> CITATION Sal20 \l 2057 </w:instrText>
          </w:r>
          <w:r w:rsidR="000C3571">
            <w:rPr>
              <w:rFonts w:ascii="Calibri" w:hAnsi="Calibri" w:cs="Calibri"/>
              <w:iCs/>
              <w:sz w:val="22"/>
              <w:szCs w:val="22"/>
            </w:rPr>
            <w:fldChar w:fldCharType="separate"/>
          </w:r>
          <w:r w:rsidR="000C3571" w:rsidRPr="000C3571">
            <w:rPr>
              <w:rFonts w:ascii="Calibri" w:hAnsi="Calibri" w:cs="Calibri"/>
              <w:noProof/>
              <w:sz w:val="22"/>
              <w:szCs w:val="22"/>
            </w:rPr>
            <w:t>(Naseem, 2020)</w:t>
          </w:r>
          <w:r w:rsidR="000C3571">
            <w:rPr>
              <w:rFonts w:ascii="Calibri" w:hAnsi="Calibri" w:cs="Calibri"/>
              <w:iCs/>
              <w:sz w:val="22"/>
              <w:szCs w:val="22"/>
            </w:rPr>
            <w:fldChar w:fldCharType="end"/>
          </w:r>
        </w:sdtContent>
      </w:sdt>
    </w:p>
    <w:p w:rsidR="001E0744" w:rsidRDefault="00E446E3">
      <w:pPr>
        <w:overflowPunct w:val="0"/>
        <w:autoSpaceDE w:val="0"/>
        <w:spacing w:before="240" w:after="0" w:line="240" w:lineRule="auto"/>
      </w:pPr>
      <w:r>
        <w:rPr>
          <w:rFonts w:eastAsia="Times New Roman" w:cs="Calibri"/>
          <w:iCs/>
          <w:lang w:eastAsia="en-GB"/>
        </w:rPr>
        <w:t xml:space="preserve">The code of ethics, laid out by the College of Policing, lists accountability as one of its core policing principles </w:t>
      </w:r>
      <w:r w:rsidR="00F5264C">
        <w:rPr>
          <w:rFonts w:eastAsia="Times New Roman" w:cs="Calibri"/>
          <w:iCs/>
          <w:lang w:eastAsia="en-GB"/>
        </w:rPr>
        <w:t>–</w:t>
      </w:r>
      <w:r>
        <w:rPr>
          <w:rFonts w:eastAsia="Times New Roman" w:cs="Calibri"/>
          <w:iCs/>
          <w:lang w:eastAsia="en-GB"/>
        </w:rPr>
        <w:t xml:space="preserve"> </w:t>
      </w:r>
      <w:r>
        <w:rPr>
          <w:rFonts w:cs="Calibri"/>
        </w:rPr>
        <w:t>Accountability</w:t>
      </w:r>
      <w:r w:rsidR="00F5264C">
        <w:rPr>
          <w:rFonts w:cs="Calibri"/>
        </w:rPr>
        <w:t>;</w:t>
      </w:r>
      <w:r>
        <w:rPr>
          <w:rFonts w:cs="Calibri"/>
        </w:rPr>
        <w:t xml:space="preserve"> You are answerable for your decisions, actions and omission </w:t>
      </w:r>
      <w:sdt>
        <w:sdtPr>
          <w:rPr>
            <w:rFonts w:cs="Calibri"/>
          </w:rPr>
          <w:id w:val="-1308629129"/>
          <w:citation/>
        </w:sdtPr>
        <w:sdtEndPr/>
        <w:sdtContent>
          <w:r w:rsidR="00F5264C">
            <w:rPr>
              <w:rFonts w:cs="Calibri"/>
            </w:rPr>
            <w:fldChar w:fldCharType="begin"/>
          </w:r>
          <w:r w:rsidR="00F5264C">
            <w:rPr>
              <w:rFonts w:cs="Calibri"/>
            </w:rPr>
            <w:instrText xml:space="preserve">CITATION Nat21 \l 2057 </w:instrText>
          </w:r>
          <w:r w:rsidR="00F5264C">
            <w:rPr>
              <w:rFonts w:cs="Calibri"/>
            </w:rPr>
            <w:fldChar w:fldCharType="separate"/>
          </w:r>
          <w:r w:rsidR="00F5264C" w:rsidRPr="00F5264C">
            <w:rPr>
              <w:rFonts w:cs="Calibri"/>
              <w:noProof/>
            </w:rPr>
            <w:t>(College of Policing, 2021)</w:t>
          </w:r>
          <w:r w:rsidR="00F5264C">
            <w:rPr>
              <w:rFonts w:cs="Calibri"/>
            </w:rPr>
            <w:fldChar w:fldCharType="end"/>
          </w:r>
        </w:sdtContent>
      </w:sdt>
    </w:p>
    <w:p w:rsidR="001E0744" w:rsidRDefault="001E0744">
      <w:pPr>
        <w:rPr>
          <w:rFonts w:cs="Calibri"/>
        </w:rPr>
      </w:pPr>
    </w:p>
    <w:p w:rsidR="001E0744" w:rsidRDefault="00E446E3">
      <w:r>
        <w:rPr>
          <w:rFonts w:cs="Calibri"/>
          <w:shd w:val="clear" w:color="auto" w:fill="FFFFFF"/>
        </w:rPr>
        <w:t xml:space="preserve">Reiner describes “police culture” (Reiner, 1992) as having many characteristics with ‘suspicion’ being one of them. Suspicion is an absolute necessity in the police force as it is suspicion that helps the police prevent crimes from occurring and therefore everyday working experiences encourage officers to generalise people into particular labels, whether or not this is a legitimate way to suspect possible offenders </w:t>
      </w:r>
      <w:sdt>
        <w:sdtPr>
          <w:rPr>
            <w:rFonts w:cs="Calibri"/>
            <w:shd w:val="clear" w:color="auto" w:fill="FFFFFF"/>
          </w:rPr>
          <w:id w:val="-475997613"/>
          <w:citation/>
        </w:sdtPr>
        <w:sdtEndPr/>
        <w:sdtContent>
          <w:r w:rsidR="00730234">
            <w:rPr>
              <w:rFonts w:cs="Calibri"/>
              <w:shd w:val="clear" w:color="auto" w:fill="FFFFFF"/>
            </w:rPr>
            <w:fldChar w:fldCharType="begin"/>
          </w:r>
          <w:r w:rsidR="00730234">
            <w:rPr>
              <w:rFonts w:cs="Calibri"/>
              <w:shd w:val="clear" w:color="auto" w:fill="FFFFFF"/>
            </w:rPr>
            <w:instrText xml:space="preserve"> CITATION Rob921 \l 2057 </w:instrText>
          </w:r>
          <w:r w:rsidR="00730234">
            <w:rPr>
              <w:rFonts w:cs="Calibri"/>
              <w:shd w:val="clear" w:color="auto" w:fill="FFFFFF"/>
            </w:rPr>
            <w:fldChar w:fldCharType="separate"/>
          </w:r>
          <w:r w:rsidR="00730234" w:rsidRPr="00730234">
            <w:rPr>
              <w:rFonts w:cs="Calibri"/>
              <w:noProof/>
              <w:shd w:val="clear" w:color="auto" w:fill="FFFFFF"/>
            </w:rPr>
            <w:t>(Reiner, 1992)</w:t>
          </w:r>
          <w:r w:rsidR="00730234">
            <w:rPr>
              <w:rFonts w:cs="Calibri"/>
              <w:shd w:val="clear" w:color="auto" w:fill="FFFFFF"/>
            </w:rPr>
            <w:fldChar w:fldCharType="end"/>
          </w:r>
        </w:sdtContent>
      </w:sdt>
      <w:r>
        <w:rPr>
          <w:rFonts w:cs="Calibri"/>
          <w:shd w:val="clear" w:color="auto" w:fill="FFFFFF"/>
        </w:rPr>
        <w:t xml:space="preserve"> </w:t>
      </w:r>
    </w:p>
    <w:p w:rsidR="001E0744" w:rsidRDefault="00E446E3">
      <w:r>
        <w:rPr>
          <w:rFonts w:cs="Calibri"/>
          <w:shd w:val="clear" w:color="auto" w:fill="FFFFFF"/>
        </w:rPr>
        <w:t>Shamefully, there is a correlation between suspicion and ethnicity,</w:t>
      </w:r>
      <w:r>
        <w:rPr>
          <w:rFonts w:cs="Calibri"/>
        </w:rPr>
        <w:t xml:space="preserve"> and clear </w:t>
      </w:r>
      <w:r>
        <w:rPr>
          <w:rFonts w:cs="Calibri"/>
          <w:shd w:val="clear" w:color="auto" w:fill="FFFFFF"/>
        </w:rPr>
        <w:t xml:space="preserve">racial disproportionality, with person of ethnicity suspected to engage in criminal activity more people who are white. </w:t>
      </w:r>
      <w:r>
        <w:rPr>
          <w:rFonts w:eastAsia="Times New Roman" w:cs="Calibri"/>
          <w:lang w:eastAsia="en-GB"/>
        </w:rPr>
        <w:t xml:space="preserve">The Home Office reports during 2019/2020 there were 6 stop and searches for every 1,000 White people, compared with 54 for every 1,000 Black people </w:t>
      </w:r>
      <w:sdt>
        <w:sdtPr>
          <w:rPr>
            <w:rFonts w:eastAsia="Times New Roman" w:cs="Calibri"/>
            <w:lang w:eastAsia="en-GB"/>
          </w:rPr>
          <w:id w:val="1667513962"/>
          <w:citation/>
        </w:sdtPr>
        <w:sdtEndPr/>
        <w:sdtContent>
          <w:r w:rsidR="00BC4F4F">
            <w:rPr>
              <w:rFonts w:eastAsia="Times New Roman" w:cs="Calibri"/>
              <w:lang w:eastAsia="en-GB"/>
            </w:rPr>
            <w:fldChar w:fldCharType="begin"/>
          </w:r>
          <w:r w:rsidR="000C3571">
            <w:rPr>
              <w:rFonts w:eastAsia="Times New Roman" w:cs="Calibri"/>
              <w:lang w:eastAsia="en-GB"/>
            </w:rPr>
            <w:instrText xml:space="preserve">CITATION Hom211 \l 2057 </w:instrText>
          </w:r>
          <w:r w:rsidR="00BC4F4F">
            <w:rPr>
              <w:rFonts w:eastAsia="Times New Roman" w:cs="Calibri"/>
              <w:lang w:eastAsia="en-GB"/>
            </w:rPr>
            <w:fldChar w:fldCharType="separate"/>
          </w:r>
          <w:r w:rsidR="000C3571" w:rsidRPr="000C3571">
            <w:rPr>
              <w:rFonts w:eastAsia="Times New Roman" w:cs="Calibri"/>
              <w:noProof/>
              <w:lang w:eastAsia="en-GB"/>
            </w:rPr>
            <w:t>(Home Office, 2021)</w:t>
          </w:r>
          <w:r w:rsidR="00BC4F4F">
            <w:rPr>
              <w:rFonts w:eastAsia="Times New Roman" w:cs="Calibri"/>
              <w:lang w:eastAsia="en-GB"/>
            </w:rPr>
            <w:fldChar w:fldCharType="end"/>
          </w:r>
        </w:sdtContent>
      </w:sdt>
    </w:p>
    <w:p w:rsidR="001E0744" w:rsidRDefault="00E446E3">
      <w:pPr>
        <w:overflowPunct w:val="0"/>
        <w:autoSpaceDE w:val="0"/>
        <w:spacing w:before="240" w:after="0" w:line="240" w:lineRule="auto"/>
        <w:rPr>
          <w:rFonts w:eastAsia="Times New Roman" w:cs="Calibri"/>
          <w:iCs/>
          <w:lang w:eastAsia="en-GB"/>
        </w:rPr>
      </w:pPr>
      <w:r>
        <w:rPr>
          <w:rFonts w:eastAsia="Times New Roman" w:cs="Calibri"/>
          <w:iCs/>
          <w:lang w:eastAsia="en-GB"/>
        </w:rPr>
        <w:t>HMICFRS works and consults with different organisations to promote improvements in policing that are in the public interest. They work alongside policing bodies such as the IOPC and College of Policing. They also deal with police representative bodies such as the National Police Chiefs Council and the Police Federation. HMICFRS also collaborate with other Inspectorates such as Ofsted and HM Inspectorates of Prisons.</w:t>
      </w:r>
    </w:p>
    <w:p w:rsidR="001E0744" w:rsidRPr="0038115A" w:rsidRDefault="00E446E3">
      <w:pPr>
        <w:overflowPunct w:val="0"/>
        <w:autoSpaceDE w:val="0"/>
        <w:spacing w:before="240" w:after="0" w:line="240" w:lineRule="auto"/>
        <w:rPr>
          <w:rFonts w:eastAsia="Times New Roman" w:cs="Calibri"/>
          <w:iCs/>
          <w:lang w:eastAsia="en-GB"/>
        </w:rPr>
      </w:pPr>
      <w:r>
        <w:rPr>
          <w:rFonts w:eastAsia="Times New Roman" w:cs="Calibri"/>
          <w:iCs/>
          <w:lang w:eastAsia="en-GB"/>
        </w:rPr>
        <w:t>Skolnick states that Police view themselves as the safeguards of society, they are working in danger and they are required to be suspicious. They need to use their authorities to enforce the law as to protect the society</w:t>
      </w:r>
      <w:r w:rsidR="0038115A">
        <w:rPr>
          <w:rFonts w:eastAsia="Times New Roman" w:cs="Calibri"/>
          <w:iCs/>
          <w:lang w:eastAsia="en-GB"/>
        </w:rPr>
        <w:t xml:space="preserve"> </w:t>
      </w:r>
      <w:sdt>
        <w:sdtPr>
          <w:rPr>
            <w:rFonts w:eastAsia="Times New Roman" w:cs="Calibri"/>
            <w:iCs/>
            <w:lang w:eastAsia="en-GB"/>
          </w:rPr>
          <w:id w:val="896856889"/>
          <w:citation/>
        </w:sdtPr>
        <w:sdtEndPr/>
        <w:sdtContent>
          <w:r w:rsidR="00721F3D">
            <w:rPr>
              <w:rFonts w:eastAsia="Times New Roman" w:cs="Calibri"/>
              <w:iCs/>
              <w:lang w:eastAsia="en-GB"/>
            </w:rPr>
            <w:fldChar w:fldCharType="begin"/>
          </w:r>
          <w:r w:rsidR="00721F3D">
            <w:rPr>
              <w:rFonts w:eastAsia="Times New Roman" w:cs="Calibri"/>
              <w:lang w:eastAsia="en-GB"/>
            </w:rPr>
            <w:instrText xml:space="preserve"> CITATION Jer66 \l 2057 </w:instrText>
          </w:r>
          <w:r w:rsidR="00721F3D">
            <w:rPr>
              <w:rFonts w:eastAsia="Times New Roman" w:cs="Calibri"/>
              <w:iCs/>
              <w:lang w:eastAsia="en-GB"/>
            </w:rPr>
            <w:fldChar w:fldCharType="separate"/>
          </w:r>
          <w:r w:rsidR="00721F3D" w:rsidRPr="00721F3D">
            <w:rPr>
              <w:rFonts w:eastAsia="Times New Roman" w:cs="Calibri"/>
              <w:noProof/>
              <w:lang w:eastAsia="en-GB"/>
            </w:rPr>
            <w:t>(Skolnick, 1966)</w:t>
          </w:r>
          <w:r w:rsidR="00721F3D">
            <w:rPr>
              <w:rFonts w:eastAsia="Times New Roman" w:cs="Calibri"/>
              <w:iCs/>
              <w:lang w:eastAsia="en-GB"/>
            </w:rPr>
            <w:fldChar w:fldCharType="end"/>
          </w:r>
        </w:sdtContent>
      </w:sdt>
      <w:r w:rsidR="0038115A">
        <w:rPr>
          <w:rFonts w:eastAsia="Times New Roman" w:cs="Calibri"/>
          <w:iCs/>
          <w:lang w:eastAsia="en-GB"/>
        </w:rPr>
        <w:t>.</w:t>
      </w:r>
      <w:r w:rsidR="00721F3D">
        <w:rPr>
          <w:rFonts w:eastAsia="Times New Roman" w:cs="Calibri"/>
          <w:iCs/>
          <w:lang w:eastAsia="en-GB"/>
        </w:rPr>
        <w:t xml:space="preserve"> </w:t>
      </w:r>
      <w:r>
        <w:rPr>
          <w:rFonts w:eastAsia="Times New Roman" w:cs="Calibri"/>
          <w:iCs/>
          <w:lang w:eastAsia="en-GB"/>
        </w:rPr>
        <w:t>In order for this to be done, there needs to be accountability from the police and if bought into disrepute, the independent bodies are there to investigate.</w:t>
      </w:r>
    </w:p>
    <w:p w:rsidR="001E0744" w:rsidRDefault="001E0744">
      <w:pPr>
        <w:rPr>
          <w:rFonts w:eastAsia="Times New Roman" w:cs="Calibri"/>
          <w:iCs/>
          <w:lang w:eastAsia="en-GB"/>
        </w:rPr>
      </w:pPr>
    </w:p>
    <w:p w:rsidR="001E0744" w:rsidRDefault="00E446E3">
      <w:r>
        <w:rPr>
          <w:rFonts w:eastAsia="Times New Roman" w:cs="Calibri"/>
          <w:iCs/>
          <w:lang w:eastAsia="en-GB"/>
        </w:rPr>
        <w:t xml:space="preserve">The investigative bodies look an incident’s committed both on and off duty. Newburn explains </w:t>
      </w:r>
      <w:r>
        <w:rPr>
          <w:rFonts w:cs="Calibri"/>
          <w:shd w:val="clear" w:color="auto" w:fill="FFFFFF"/>
        </w:rPr>
        <w:t xml:space="preserve">there is a common tendency to assume that what police choose to say and how they choose to act when off-duty is not only indicative of how police officers think, but also how they act in public. </w:t>
      </w:r>
      <w:sdt>
        <w:sdtPr>
          <w:rPr>
            <w:rFonts w:cs="Calibri"/>
            <w:shd w:val="clear" w:color="auto" w:fill="FFFFFF"/>
          </w:rPr>
          <w:id w:val="862629284"/>
          <w:citation/>
        </w:sdtPr>
        <w:sdtEndPr/>
        <w:sdtContent>
          <w:r w:rsidR="0038115A">
            <w:rPr>
              <w:rFonts w:cs="Calibri"/>
              <w:shd w:val="clear" w:color="auto" w:fill="FFFFFF"/>
            </w:rPr>
            <w:fldChar w:fldCharType="begin"/>
          </w:r>
          <w:r w:rsidR="0038115A">
            <w:rPr>
              <w:rFonts w:cs="Calibri"/>
              <w:shd w:val="clear" w:color="auto" w:fill="FFFFFF"/>
            </w:rPr>
            <w:instrText xml:space="preserve"> CITATION Tim07 \l 2057 </w:instrText>
          </w:r>
          <w:r w:rsidR="0038115A">
            <w:rPr>
              <w:rFonts w:cs="Calibri"/>
              <w:shd w:val="clear" w:color="auto" w:fill="FFFFFF"/>
            </w:rPr>
            <w:fldChar w:fldCharType="separate"/>
          </w:r>
          <w:r w:rsidR="0038115A" w:rsidRPr="0038115A">
            <w:rPr>
              <w:rFonts w:cs="Calibri"/>
              <w:noProof/>
              <w:shd w:val="clear" w:color="auto" w:fill="FFFFFF"/>
            </w:rPr>
            <w:t>(Newburn, 2007)</w:t>
          </w:r>
          <w:r w:rsidR="0038115A">
            <w:rPr>
              <w:rFonts w:cs="Calibri"/>
              <w:shd w:val="clear" w:color="auto" w:fill="FFFFFF"/>
            </w:rPr>
            <w:fldChar w:fldCharType="end"/>
          </w:r>
        </w:sdtContent>
      </w:sdt>
    </w:p>
    <w:p w:rsidR="001E0744" w:rsidRDefault="00E446E3">
      <w:pPr>
        <w:overflowPunct w:val="0"/>
        <w:autoSpaceDE w:val="0"/>
        <w:spacing w:before="240" w:after="0" w:line="240" w:lineRule="auto"/>
      </w:pPr>
      <w:r>
        <w:rPr>
          <w:rFonts w:eastAsia="Times New Roman" w:cs="Calibri"/>
          <w:iCs/>
          <w:lang w:eastAsia="en-GB"/>
        </w:rPr>
        <w:t xml:space="preserve">To summarise, the public want to know that the police are acting in their interest and upholding the standards expected. As the police are primarily public funded, ultimately the police need the publics consent to carry out their duties. These independent bodies work to hold the police accountable, because, as stated in the </w:t>
      </w:r>
      <w:proofErr w:type="spellStart"/>
      <w:r>
        <w:rPr>
          <w:rFonts w:eastAsia="Times New Roman" w:cs="Calibri"/>
          <w:iCs/>
          <w:lang w:eastAsia="en-GB"/>
        </w:rPr>
        <w:t>Peelian</w:t>
      </w:r>
      <w:proofErr w:type="spellEnd"/>
      <w:r>
        <w:rPr>
          <w:rFonts w:eastAsia="Times New Roman" w:cs="Calibri"/>
          <w:iCs/>
          <w:lang w:eastAsia="en-GB"/>
        </w:rPr>
        <w:t xml:space="preserve"> principles, the police are the only members of the public who are paid to give full time attention to duties which are incumbent on every citizen in the interests of community welfare and existence. </w:t>
      </w:r>
      <w:sdt>
        <w:sdtPr>
          <w:rPr>
            <w:rFonts w:eastAsia="Times New Roman" w:cs="Calibri"/>
            <w:lang w:eastAsia="en-GB"/>
          </w:rPr>
          <w:id w:val="183479626"/>
          <w:citation/>
        </w:sdtPr>
        <w:sdtEndPr/>
        <w:sdtContent>
          <w:r w:rsidR="00E40644">
            <w:rPr>
              <w:rFonts w:eastAsia="Times New Roman" w:cs="Calibri"/>
              <w:lang w:eastAsia="en-GB"/>
            </w:rPr>
            <w:fldChar w:fldCharType="begin"/>
          </w:r>
          <w:r w:rsidR="00E40644">
            <w:rPr>
              <w:rFonts w:eastAsia="Times New Roman" w:cs="Calibri"/>
              <w:lang w:eastAsia="en-GB"/>
            </w:rPr>
            <w:instrText xml:space="preserve"> CITATION Pee29 \l 2057 </w:instrText>
          </w:r>
          <w:r w:rsidR="00E40644">
            <w:rPr>
              <w:rFonts w:eastAsia="Times New Roman" w:cs="Calibri"/>
              <w:lang w:eastAsia="en-GB"/>
            </w:rPr>
            <w:fldChar w:fldCharType="separate"/>
          </w:r>
          <w:r w:rsidR="00E40644">
            <w:rPr>
              <w:rFonts w:eastAsia="Times New Roman" w:cs="Calibri"/>
              <w:noProof/>
              <w:lang w:eastAsia="en-GB"/>
            </w:rPr>
            <w:t xml:space="preserve"> </w:t>
          </w:r>
          <w:r w:rsidR="00E40644" w:rsidRPr="00E40644">
            <w:rPr>
              <w:rFonts w:eastAsia="Times New Roman" w:cs="Calibri"/>
              <w:noProof/>
              <w:lang w:eastAsia="en-GB"/>
            </w:rPr>
            <w:t>(Peel, 1829)</w:t>
          </w:r>
          <w:r w:rsidR="00E40644">
            <w:rPr>
              <w:rFonts w:eastAsia="Times New Roman" w:cs="Calibri"/>
              <w:lang w:eastAsia="en-GB"/>
            </w:rPr>
            <w:fldChar w:fldCharType="end"/>
          </w:r>
        </w:sdtContent>
      </w:sdt>
    </w:p>
    <w:p w:rsidR="001E0744" w:rsidRDefault="001E0744"/>
    <w:p w:rsidR="001E0744" w:rsidRDefault="001E0744"/>
    <w:p w:rsidR="001E0744" w:rsidRDefault="00E446E3">
      <w:pPr>
        <w:overflowPunct w:val="0"/>
        <w:autoSpaceDE w:val="0"/>
        <w:spacing w:before="240" w:after="0" w:line="240" w:lineRule="auto"/>
      </w:pPr>
      <w:r>
        <w:rPr>
          <w:rFonts w:ascii="Arial" w:eastAsia="Times New Roman" w:hAnsi="Arial" w:cs="Arial"/>
          <w:b/>
          <w:bCs/>
          <w:lang w:eastAsia="en-GB"/>
        </w:rPr>
        <w:t>Essay two title:</w:t>
      </w:r>
      <w:r>
        <w:rPr>
          <w:rFonts w:ascii="Arial" w:eastAsia="Times New Roman" w:hAnsi="Arial" w:cs="Arial"/>
          <w:lang w:eastAsia="en-GB"/>
        </w:rPr>
        <w:t xml:space="preserve"> </w:t>
      </w:r>
    </w:p>
    <w:p w:rsidR="001E0744" w:rsidRDefault="00E446E3">
      <w:pPr>
        <w:overflowPunct w:val="0"/>
        <w:autoSpaceDE w:val="0"/>
        <w:spacing w:before="240" w:after="0" w:line="240" w:lineRule="auto"/>
        <w:rPr>
          <w:rFonts w:ascii="Arial" w:eastAsia="Times New Roman" w:hAnsi="Arial" w:cs="Arial"/>
          <w:lang w:eastAsia="en-GB"/>
        </w:rPr>
      </w:pPr>
      <w:r>
        <w:rPr>
          <w:rFonts w:ascii="Arial" w:eastAsia="Times New Roman" w:hAnsi="Arial" w:cs="Arial"/>
          <w:lang w:eastAsia="en-GB"/>
        </w:rPr>
        <w:t>Examine the ethical dimension of ‘real time’ operational decisions. (1000 words)</w:t>
      </w:r>
    </w:p>
    <w:p w:rsidR="001E0744" w:rsidRDefault="00E446E3">
      <w:pPr>
        <w:overflowPunct w:val="0"/>
        <w:autoSpaceDE w:val="0"/>
        <w:spacing w:before="240" w:after="0" w:line="240" w:lineRule="auto"/>
      </w:pPr>
      <w:r>
        <w:rPr>
          <w:rFonts w:eastAsia="Times New Roman" w:cs="Arial"/>
          <w:lang w:eastAsia="en-GB"/>
        </w:rPr>
        <w:t xml:space="preserve">The college of policing describes states; </w:t>
      </w:r>
      <w:r>
        <w:rPr>
          <w:rFonts w:cs="Arial"/>
        </w:rPr>
        <w:t>The willingness to make decisions in conditions of uncertainty (</w:t>
      </w:r>
      <w:proofErr w:type="spellStart"/>
      <w:r>
        <w:rPr>
          <w:rFonts w:cs="Arial"/>
        </w:rPr>
        <w:t>ie</w:t>
      </w:r>
      <w:proofErr w:type="spellEnd"/>
      <w:r>
        <w:rPr>
          <w:rFonts w:cs="Arial"/>
        </w:rPr>
        <w:t xml:space="preserve">, risk taking) is a core professional requirement of all members of the police service. </w:t>
      </w:r>
      <w:r>
        <w:rPr>
          <w:rStyle w:val="Strong"/>
          <w:rFonts w:cs="Arial"/>
          <w:b w:val="0"/>
          <w:bCs w:val="0"/>
        </w:rPr>
        <w:t>Uncertainty is an inherent feature of operational decision making</w:t>
      </w:r>
      <w:r>
        <w:rPr>
          <w:rStyle w:val="Strong"/>
          <w:rFonts w:cs="Arial"/>
        </w:rPr>
        <w:t xml:space="preserve">. </w:t>
      </w:r>
      <w:r>
        <w:rPr>
          <w:rFonts w:cs="Arial"/>
        </w:rPr>
        <w:t>(College of Policing, 2018)</w:t>
      </w:r>
    </w:p>
    <w:p w:rsidR="001E0744" w:rsidRDefault="00E446E3">
      <w:pPr>
        <w:overflowPunct w:val="0"/>
        <w:autoSpaceDE w:val="0"/>
        <w:spacing w:before="240" w:after="0" w:line="240" w:lineRule="auto"/>
      </w:pPr>
      <w:r>
        <w:rPr>
          <w:rStyle w:val="Strong"/>
          <w:rFonts w:cs="Arial"/>
          <w:b w:val="0"/>
          <w:bCs w:val="0"/>
        </w:rPr>
        <w:t>When on duty, officers are taught to put the National decision-making model at the core of everything they do. The National decision-making model is summarised in the diagram below</w:t>
      </w:r>
    </w:p>
    <w:p w:rsidR="008F17BF" w:rsidRDefault="00E446E3" w:rsidP="008F17BF">
      <w:pPr>
        <w:overflowPunct w:val="0"/>
        <w:autoSpaceDE w:val="0"/>
        <w:spacing w:before="240" w:after="0" w:line="240" w:lineRule="auto"/>
        <w:rPr>
          <w:rFonts w:ascii="Arial" w:hAnsi="Arial" w:cs="Arial"/>
          <w:color w:val="333333"/>
          <w:sz w:val="23"/>
          <w:szCs w:val="23"/>
        </w:rPr>
      </w:pPr>
      <w:r>
        <w:rPr>
          <w:b/>
          <w:bCs/>
          <w:noProof/>
        </w:rPr>
        <w:drawing>
          <wp:inline distT="0" distB="0" distL="0" distR="0">
            <wp:extent cx="3898900" cy="3136900"/>
            <wp:effectExtent l="0" t="0" r="6350" b="635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899653" cy="3137506"/>
                    </a:xfrm>
                    <a:prstGeom prst="rect">
                      <a:avLst/>
                    </a:prstGeom>
                    <a:noFill/>
                    <a:ln>
                      <a:noFill/>
                      <a:prstDash/>
                    </a:ln>
                  </pic:spPr>
                </pic:pic>
              </a:graphicData>
            </a:graphic>
          </wp:inline>
        </w:drawing>
      </w:r>
      <w:r>
        <w:rPr>
          <w:rStyle w:val="Strong"/>
          <w:rFonts w:ascii="Arial" w:hAnsi="Arial" w:cs="Arial"/>
          <w:color w:val="333333"/>
          <w:sz w:val="23"/>
          <w:szCs w:val="23"/>
        </w:rPr>
        <w:t xml:space="preserve"> </w:t>
      </w:r>
      <w:sdt>
        <w:sdtPr>
          <w:rPr>
            <w:rStyle w:val="Strong"/>
            <w:rFonts w:ascii="Arial" w:hAnsi="Arial" w:cs="Arial"/>
            <w:color w:val="333333"/>
            <w:sz w:val="23"/>
            <w:szCs w:val="23"/>
          </w:rPr>
          <w:id w:val="-1804760628"/>
          <w:citation/>
        </w:sdtPr>
        <w:sdtEndPr>
          <w:rPr>
            <w:rStyle w:val="Strong"/>
          </w:rPr>
        </w:sdtEndPr>
        <w:sdtContent>
          <w:r w:rsidR="00037336">
            <w:rPr>
              <w:rStyle w:val="Strong"/>
              <w:rFonts w:ascii="Arial" w:hAnsi="Arial" w:cs="Arial"/>
              <w:color w:val="333333"/>
              <w:sz w:val="23"/>
              <w:szCs w:val="23"/>
            </w:rPr>
            <w:fldChar w:fldCharType="begin"/>
          </w:r>
          <w:r w:rsidR="00037336">
            <w:rPr>
              <w:rStyle w:val="Strong"/>
              <w:rFonts w:ascii="Arial" w:hAnsi="Arial" w:cs="Arial"/>
              <w:color w:val="333333"/>
              <w:sz w:val="23"/>
              <w:szCs w:val="23"/>
            </w:rPr>
            <w:instrText xml:space="preserve"> CITATION Col212 \l 2057 </w:instrText>
          </w:r>
          <w:r w:rsidR="00037336">
            <w:rPr>
              <w:rStyle w:val="Strong"/>
              <w:rFonts w:ascii="Arial" w:hAnsi="Arial" w:cs="Arial"/>
              <w:color w:val="333333"/>
              <w:sz w:val="23"/>
              <w:szCs w:val="23"/>
            </w:rPr>
            <w:fldChar w:fldCharType="separate"/>
          </w:r>
          <w:r w:rsidR="00037336" w:rsidRPr="00037336">
            <w:rPr>
              <w:rFonts w:ascii="Arial" w:hAnsi="Arial" w:cs="Arial"/>
              <w:noProof/>
              <w:color w:val="333333"/>
              <w:sz w:val="23"/>
              <w:szCs w:val="23"/>
            </w:rPr>
            <w:t>(College of policing, 2021)</w:t>
          </w:r>
          <w:r w:rsidR="00037336">
            <w:rPr>
              <w:rStyle w:val="Strong"/>
              <w:rFonts w:ascii="Arial" w:hAnsi="Arial" w:cs="Arial"/>
              <w:color w:val="333333"/>
              <w:sz w:val="23"/>
              <w:szCs w:val="23"/>
            </w:rPr>
            <w:fldChar w:fldCharType="end"/>
          </w:r>
        </w:sdtContent>
      </w:sdt>
    </w:p>
    <w:p w:rsidR="001E0744" w:rsidRDefault="00E446E3" w:rsidP="008F17BF">
      <w:pPr>
        <w:overflowPunct w:val="0"/>
        <w:autoSpaceDE w:val="0"/>
        <w:spacing w:before="240" w:after="0" w:line="240" w:lineRule="auto"/>
      </w:pPr>
      <w:r>
        <w:rPr>
          <w:rFonts w:cs="Segoe UI"/>
          <w:shd w:val="clear" w:color="auto" w:fill="FFFFFF"/>
        </w:rPr>
        <w:t xml:space="preserve">Within ethics people make rational processes through moral dilemmas by applying a criteria or moral principles in order to obtain an ethically just outcome, this process is known as ethical decision making </w:t>
      </w:r>
      <w:sdt>
        <w:sdtPr>
          <w:rPr>
            <w:rFonts w:cs="Segoe UI"/>
            <w:shd w:val="clear" w:color="auto" w:fill="FFFFFF"/>
          </w:rPr>
          <w:id w:val="-186918697"/>
          <w:citation/>
        </w:sdtPr>
        <w:sdtEndPr/>
        <w:sdtContent>
          <w:r w:rsidR="00D57840">
            <w:rPr>
              <w:rFonts w:cs="Segoe UI"/>
              <w:shd w:val="clear" w:color="auto" w:fill="FFFFFF"/>
            </w:rPr>
            <w:fldChar w:fldCharType="begin"/>
          </w:r>
          <w:r w:rsidR="00D57840">
            <w:rPr>
              <w:rFonts w:cs="Segoe UI"/>
              <w:shd w:val="clear" w:color="auto" w:fill="FFFFFF"/>
            </w:rPr>
            <w:instrText xml:space="preserve"> CITATION Koh18 \l 2057 </w:instrText>
          </w:r>
          <w:r w:rsidR="00D57840">
            <w:rPr>
              <w:rFonts w:cs="Segoe UI"/>
              <w:shd w:val="clear" w:color="auto" w:fill="FFFFFF"/>
            </w:rPr>
            <w:fldChar w:fldCharType="separate"/>
          </w:r>
          <w:r w:rsidR="00D57840" w:rsidRPr="00D57840">
            <w:rPr>
              <w:rFonts w:cs="Segoe UI"/>
              <w:noProof/>
              <w:shd w:val="clear" w:color="auto" w:fill="FFFFFF"/>
            </w:rPr>
            <w:t>(Kohlberg, 2018)</w:t>
          </w:r>
          <w:r w:rsidR="00D57840">
            <w:rPr>
              <w:rFonts w:cs="Segoe UI"/>
              <w:shd w:val="clear" w:color="auto" w:fill="FFFFFF"/>
            </w:rPr>
            <w:fldChar w:fldCharType="end"/>
          </w:r>
        </w:sdtContent>
      </w:sdt>
      <w:r>
        <w:rPr>
          <w:rFonts w:ascii="Arial" w:eastAsia="Times New Roman" w:hAnsi="Arial" w:cs="Arial"/>
          <w:lang w:eastAsia="en-GB"/>
        </w:rPr>
        <w:t xml:space="preserve"> </w:t>
      </w:r>
    </w:p>
    <w:p w:rsidR="001E0744" w:rsidRPr="0004727D" w:rsidRDefault="00E446E3" w:rsidP="0004727D">
      <w:pPr>
        <w:overflowPunct w:val="0"/>
        <w:autoSpaceDE w:val="0"/>
        <w:spacing w:before="240" w:after="0" w:line="240" w:lineRule="auto"/>
        <w:rPr>
          <w:rFonts w:asciiTheme="minorHAnsi" w:eastAsia="Times New Roman" w:hAnsiTheme="minorHAnsi" w:cstheme="minorHAnsi"/>
          <w:lang w:eastAsia="en-GB"/>
        </w:rPr>
      </w:pPr>
      <w:r w:rsidRPr="0004727D">
        <w:rPr>
          <w:rFonts w:asciiTheme="minorHAnsi" w:eastAsia="Times New Roman" w:hAnsiTheme="minorHAnsi" w:cstheme="minorHAnsi"/>
          <w:lang w:eastAsia="en-GB"/>
        </w:rPr>
        <w:t>Furthermore, thinking is believed to be more self-evidently valid when individuals are highly emotional (Epstein, 1994). That is, when emotions are strongly felt, individuals are more likely to engage in actions based on broad generalizations and have greater trust in the legitimacy of these actions. Therefore, emotions may play an important role in judgment and decision-making processes.</w:t>
      </w:r>
      <w:sdt>
        <w:sdtPr>
          <w:rPr>
            <w:rFonts w:asciiTheme="minorHAnsi" w:eastAsia="Times New Roman" w:hAnsiTheme="minorHAnsi" w:cstheme="minorHAnsi"/>
            <w:lang w:eastAsia="en-GB"/>
          </w:rPr>
          <w:id w:val="1264103933"/>
          <w:citation/>
        </w:sdtPr>
        <w:sdtEndPr/>
        <w:sdtContent>
          <w:r w:rsidR="009F5099" w:rsidRPr="0004727D">
            <w:rPr>
              <w:rFonts w:asciiTheme="minorHAnsi" w:eastAsia="Times New Roman" w:hAnsiTheme="minorHAnsi" w:cstheme="minorHAnsi"/>
              <w:lang w:eastAsia="en-GB"/>
            </w:rPr>
            <w:fldChar w:fldCharType="begin"/>
          </w:r>
          <w:r w:rsidR="009F5099" w:rsidRPr="0004727D">
            <w:rPr>
              <w:rFonts w:asciiTheme="minorHAnsi" w:eastAsia="Times New Roman" w:hAnsiTheme="minorHAnsi" w:cstheme="minorHAnsi"/>
              <w:lang w:eastAsia="en-GB"/>
            </w:rPr>
            <w:instrText xml:space="preserve"> CITATION SEp94 \l 2057 </w:instrText>
          </w:r>
          <w:r w:rsidR="009F5099" w:rsidRPr="0004727D">
            <w:rPr>
              <w:rFonts w:asciiTheme="minorHAnsi" w:eastAsia="Times New Roman" w:hAnsiTheme="minorHAnsi" w:cstheme="minorHAnsi"/>
              <w:lang w:eastAsia="en-GB"/>
            </w:rPr>
            <w:fldChar w:fldCharType="separate"/>
          </w:r>
          <w:r w:rsidR="009F5099" w:rsidRPr="0004727D">
            <w:rPr>
              <w:rFonts w:asciiTheme="minorHAnsi" w:eastAsia="Times New Roman" w:hAnsiTheme="minorHAnsi" w:cstheme="minorHAnsi"/>
              <w:noProof/>
              <w:lang w:eastAsia="en-GB"/>
            </w:rPr>
            <w:t xml:space="preserve"> (Epstein, 1994)</w:t>
          </w:r>
          <w:r w:rsidR="009F5099" w:rsidRPr="0004727D">
            <w:rPr>
              <w:rFonts w:asciiTheme="minorHAnsi" w:eastAsia="Times New Roman" w:hAnsiTheme="minorHAnsi" w:cstheme="minorHAnsi"/>
              <w:lang w:eastAsia="en-GB"/>
            </w:rPr>
            <w:fldChar w:fldCharType="end"/>
          </w:r>
        </w:sdtContent>
      </w:sdt>
    </w:p>
    <w:p w:rsidR="00C756CB" w:rsidRDefault="008255C4" w:rsidP="00C756CB">
      <w:pPr>
        <w:overflowPunct w:val="0"/>
        <w:autoSpaceDE w:val="0"/>
        <w:spacing w:before="240" w:after="0" w:line="240" w:lineRule="auto"/>
        <w:rPr>
          <w:rFonts w:ascii="Arial" w:eastAsia="Times New Roman" w:hAnsi="Arial" w:cs="Arial"/>
          <w:lang w:eastAsia="en-GB"/>
        </w:rPr>
      </w:pPr>
      <w:r w:rsidRPr="00C756CB">
        <w:rPr>
          <w:rFonts w:asciiTheme="minorHAnsi" w:eastAsia="Times New Roman" w:hAnsiTheme="minorHAnsi" w:cstheme="minorHAnsi"/>
          <w:lang w:eastAsia="en-GB"/>
        </w:rPr>
        <w:t xml:space="preserve">When attending incidents. Officers need to consider the </w:t>
      </w:r>
      <w:proofErr w:type="spellStart"/>
      <w:r w:rsidR="00E446E3" w:rsidRPr="00C756CB">
        <w:rPr>
          <w:rFonts w:asciiTheme="minorHAnsi" w:eastAsia="Times New Roman" w:hAnsiTheme="minorHAnsi" w:cstheme="minorHAnsi"/>
          <w:lang w:eastAsia="en-GB"/>
        </w:rPr>
        <w:t>Peelian</w:t>
      </w:r>
      <w:proofErr w:type="spellEnd"/>
      <w:r w:rsidR="00E446E3" w:rsidRPr="00C756CB">
        <w:rPr>
          <w:rFonts w:asciiTheme="minorHAnsi" w:eastAsia="Times New Roman" w:hAnsiTheme="minorHAnsi" w:cstheme="minorHAnsi"/>
          <w:lang w:eastAsia="en-GB"/>
        </w:rPr>
        <w:t xml:space="preserve"> principles, the values of ACPO</w:t>
      </w:r>
      <w:r w:rsidRPr="00C756CB">
        <w:rPr>
          <w:rFonts w:asciiTheme="minorHAnsi" w:eastAsia="Times New Roman" w:hAnsiTheme="minorHAnsi" w:cstheme="minorHAnsi"/>
          <w:lang w:eastAsia="en-GB"/>
        </w:rPr>
        <w:t xml:space="preserve"> and their police force </w:t>
      </w:r>
      <w:r w:rsidR="00E01A3B" w:rsidRPr="00C756CB">
        <w:rPr>
          <w:rFonts w:asciiTheme="minorHAnsi" w:eastAsia="Times New Roman" w:hAnsiTheme="minorHAnsi" w:cstheme="minorHAnsi"/>
          <w:lang w:eastAsia="en-GB"/>
        </w:rPr>
        <w:t>and</w:t>
      </w:r>
      <w:r w:rsidRPr="00C756CB">
        <w:rPr>
          <w:rFonts w:asciiTheme="minorHAnsi" w:eastAsia="Times New Roman" w:hAnsiTheme="minorHAnsi" w:cstheme="minorHAnsi"/>
          <w:lang w:eastAsia="en-GB"/>
        </w:rPr>
        <w:t xml:space="preserve"> human rights.</w:t>
      </w:r>
      <w:r w:rsidR="00C756CB">
        <w:rPr>
          <w:rFonts w:asciiTheme="minorHAnsi" w:eastAsia="Times New Roman" w:hAnsiTheme="minorHAnsi" w:cstheme="minorHAnsi"/>
          <w:lang w:eastAsia="en-GB"/>
        </w:rPr>
        <w:t xml:space="preserve"> </w:t>
      </w:r>
      <w:r w:rsidR="00C756CB" w:rsidRPr="00DA6894">
        <w:rPr>
          <w:rFonts w:asciiTheme="minorHAnsi" w:eastAsia="Times New Roman" w:hAnsiTheme="minorHAnsi" w:cstheme="minorHAnsi"/>
          <w:lang w:eastAsia="en-GB"/>
        </w:rPr>
        <w:t>Also, PACE sets out to strike the right balance between the powers of the police and the rights and freedoms of the public.</w:t>
      </w:r>
      <w:r w:rsidR="00C756CB">
        <w:rPr>
          <w:rFonts w:asciiTheme="minorHAnsi" w:eastAsia="Times New Roman" w:hAnsiTheme="minorHAnsi" w:cstheme="minorHAnsi"/>
          <w:lang w:eastAsia="en-GB"/>
        </w:rPr>
        <w:t xml:space="preserve"> </w:t>
      </w:r>
      <w:sdt>
        <w:sdtPr>
          <w:rPr>
            <w:rFonts w:asciiTheme="minorHAnsi" w:eastAsia="Times New Roman" w:hAnsiTheme="minorHAnsi" w:cstheme="minorHAnsi"/>
            <w:lang w:eastAsia="en-GB"/>
          </w:rPr>
          <w:id w:val="-1819330296"/>
          <w:citation/>
        </w:sdtPr>
        <w:sdtEndPr/>
        <w:sdtContent>
          <w:r w:rsidR="00C756CB">
            <w:rPr>
              <w:rFonts w:asciiTheme="minorHAnsi" w:eastAsia="Times New Roman" w:hAnsiTheme="minorHAnsi" w:cstheme="minorHAnsi"/>
              <w:lang w:eastAsia="en-GB"/>
            </w:rPr>
            <w:fldChar w:fldCharType="begin"/>
          </w:r>
          <w:r w:rsidR="00C756CB">
            <w:instrText xml:space="preserve"> CITATION GOV20 \l 2057 </w:instrText>
          </w:r>
          <w:r w:rsidR="00C756CB">
            <w:rPr>
              <w:rFonts w:asciiTheme="minorHAnsi" w:eastAsia="Times New Roman" w:hAnsiTheme="minorHAnsi" w:cstheme="minorHAnsi"/>
              <w:lang w:eastAsia="en-GB"/>
            </w:rPr>
            <w:fldChar w:fldCharType="separate"/>
          </w:r>
          <w:r w:rsidR="00C756CB" w:rsidRPr="00DA6894">
            <w:rPr>
              <w:noProof/>
            </w:rPr>
            <w:t>(GOV UK, 2020)</w:t>
          </w:r>
          <w:r w:rsidR="00C756CB">
            <w:rPr>
              <w:rFonts w:asciiTheme="minorHAnsi" w:eastAsia="Times New Roman" w:hAnsiTheme="minorHAnsi" w:cstheme="minorHAnsi"/>
              <w:lang w:eastAsia="en-GB"/>
            </w:rPr>
            <w:fldChar w:fldCharType="end"/>
          </w:r>
        </w:sdtContent>
      </w:sdt>
    </w:p>
    <w:p w:rsidR="001E0744" w:rsidRPr="00037336" w:rsidRDefault="008255C4" w:rsidP="00820D13">
      <w:pPr>
        <w:overflowPunct w:val="0"/>
        <w:autoSpaceDE w:val="0"/>
        <w:spacing w:before="240" w:after="0" w:line="240" w:lineRule="auto"/>
        <w:rPr>
          <w:rFonts w:asciiTheme="minorHAnsi" w:eastAsia="Times New Roman" w:hAnsiTheme="minorHAnsi" w:cstheme="minorHAnsi"/>
          <w:lang w:eastAsia="en-GB"/>
        </w:rPr>
      </w:pPr>
      <w:r w:rsidRPr="00037336">
        <w:rPr>
          <w:rFonts w:asciiTheme="minorHAnsi" w:eastAsia="Times New Roman" w:hAnsiTheme="minorHAnsi" w:cstheme="minorHAnsi"/>
          <w:lang w:eastAsia="en-GB"/>
        </w:rPr>
        <w:t xml:space="preserve"> </w:t>
      </w:r>
      <w:r w:rsidR="00C756CB" w:rsidRPr="00037336">
        <w:rPr>
          <w:rFonts w:asciiTheme="minorHAnsi" w:eastAsia="Times New Roman" w:hAnsiTheme="minorHAnsi" w:cstheme="minorHAnsi"/>
          <w:lang w:eastAsia="en-GB"/>
        </w:rPr>
        <w:t xml:space="preserve">When a Police officer makes any decision, they are then accountable for any repercussions that may come from that decision. </w:t>
      </w:r>
      <w:r w:rsidR="00037336">
        <w:rPr>
          <w:rFonts w:asciiTheme="minorHAnsi" w:eastAsia="Times New Roman" w:hAnsiTheme="minorHAnsi" w:cstheme="minorHAnsi"/>
          <w:lang w:eastAsia="en-GB"/>
        </w:rPr>
        <w:t xml:space="preserve"> </w:t>
      </w:r>
      <w:r w:rsidR="00E446E3" w:rsidRPr="00820D13">
        <w:rPr>
          <w:rFonts w:asciiTheme="minorHAnsi" w:eastAsia="Times New Roman" w:hAnsiTheme="minorHAnsi" w:cstheme="minorHAnsi"/>
          <w:lang w:eastAsia="en-GB"/>
        </w:rPr>
        <w:t xml:space="preserve">A study by Dr </w:t>
      </w:r>
      <w:proofErr w:type="spellStart"/>
      <w:r w:rsidR="00E446E3" w:rsidRPr="00820D13">
        <w:rPr>
          <w:rFonts w:asciiTheme="minorHAnsi" w:eastAsia="Times New Roman" w:hAnsiTheme="minorHAnsi" w:cstheme="minorHAnsi"/>
          <w:lang w:eastAsia="en-GB"/>
        </w:rPr>
        <w:t>Allyn</w:t>
      </w:r>
      <w:proofErr w:type="spellEnd"/>
      <w:r w:rsidR="00E446E3" w:rsidRPr="00820D13">
        <w:rPr>
          <w:rFonts w:asciiTheme="minorHAnsi" w:eastAsia="Times New Roman" w:hAnsiTheme="minorHAnsi" w:cstheme="minorHAnsi"/>
          <w:lang w:eastAsia="en-GB"/>
        </w:rPr>
        <w:t xml:space="preserve"> Thomas found police officers now felt they were prevented from exercising discretion in dealing with those threatening self-harm because of a culture that fears ‘death following police contact</w:t>
      </w:r>
      <w:r w:rsidR="00820D13" w:rsidRPr="00820D13">
        <w:rPr>
          <w:rFonts w:asciiTheme="minorHAnsi" w:eastAsia="Times New Roman" w:hAnsiTheme="minorHAnsi" w:cstheme="minorHAnsi"/>
          <w:lang w:eastAsia="en-GB"/>
        </w:rPr>
        <w:t xml:space="preserve"> </w:t>
      </w:r>
      <w:sdt>
        <w:sdtPr>
          <w:rPr>
            <w:rFonts w:asciiTheme="minorHAnsi" w:eastAsia="Times New Roman" w:hAnsiTheme="minorHAnsi" w:cstheme="minorHAnsi"/>
            <w:lang w:eastAsia="en-GB"/>
          </w:rPr>
          <w:id w:val="725033965"/>
          <w:citation/>
        </w:sdtPr>
        <w:sdtEndPr/>
        <w:sdtContent>
          <w:r w:rsidR="00820D13" w:rsidRPr="00820D13">
            <w:rPr>
              <w:rFonts w:asciiTheme="minorHAnsi" w:eastAsia="Times New Roman" w:hAnsiTheme="minorHAnsi" w:cstheme="minorHAnsi"/>
              <w:lang w:eastAsia="en-GB"/>
            </w:rPr>
            <w:fldChar w:fldCharType="begin"/>
          </w:r>
          <w:r w:rsidR="00820D13" w:rsidRPr="00820D13">
            <w:rPr>
              <w:rFonts w:asciiTheme="minorHAnsi" w:eastAsia="Times New Roman" w:hAnsiTheme="minorHAnsi" w:cstheme="minorHAnsi"/>
              <w:lang w:eastAsia="en-GB"/>
            </w:rPr>
            <w:instrText xml:space="preserve"> CITATION DrA18 \l 2057 </w:instrText>
          </w:r>
          <w:r w:rsidR="00820D13" w:rsidRPr="00820D13">
            <w:rPr>
              <w:rFonts w:asciiTheme="minorHAnsi" w:eastAsia="Times New Roman" w:hAnsiTheme="minorHAnsi" w:cstheme="minorHAnsi"/>
              <w:lang w:eastAsia="en-GB"/>
            </w:rPr>
            <w:fldChar w:fldCharType="separate"/>
          </w:r>
          <w:r w:rsidR="00820D13" w:rsidRPr="00820D13">
            <w:rPr>
              <w:rFonts w:asciiTheme="minorHAnsi" w:eastAsia="Times New Roman" w:hAnsiTheme="minorHAnsi" w:cstheme="minorHAnsi"/>
              <w:noProof/>
              <w:lang w:eastAsia="en-GB"/>
            </w:rPr>
            <w:t>(Thomas, 2018)</w:t>
          </w:r>
          <w:r w:rsidR="00820D13" w:rsidRPr="00820D13">
            <w:rPr>
              <w:rFonts w:asciiTheme="minorHAnsi" w:eastAsia="Times New Roman" w:hAnsiTheme="minorHAnsi" w:cstheme="minorHAnsi"/>
              <w:lang w:eastAsia="en-GB"/>
            </w:rPr>
            <w:fldChar w:fldCharType="end"/>
          </w:r>
        </w:sdtContent>
      </w:sdt>
    </w:p>
    <w:p w:rsidR="001E0744" w:rsidRPr="00820D13" w:rsidRDefault="00820D13" w:rsidP="00820D13">
      <w:pPr>
        <w:overflowPunct w:val="0"/>
        <w:autoSpaceDE w:val="0"/>
        <w:spacing w:before="240" w:after="0" w:line="240" w:lineRule="auto"/>
        <w:rPr>
          <w:rFonts w:asciiTheme="minorHAnsi" w:hAnsiTheme="minorHAnsi" w:cstheme="minorHAnsi"/>
        </w:rPr>
      </w:pPr>
      <w:r>
        <w:rPr>
          <w:rFonts w:asciiTheme="minorHAnsi" w:eastAsia="Times New Roman" w:hAnsiTheme="minorHAnsi" w:cstheme="minorHAnsi"/>
          <w:lang w:eastAsia="en-GB"/>
        </w:rPr>
        <w:lastRenderedPageBreak/>
        <w:t>Further on from this, my research has found that t</w:t>
      </w:r>
      <w:r w:rsidR="00E446E3" w:rsidRPr="00820D13">
        <w:rPr>
          <w:rFonts w:asciiTheme="minorHAnsi" w:eastAsia="Times New Roman" w:hAnsiTheme="minorHAnsi" w:cstheme="minorHAnsi"/>
          <w:lang w:eastAsia="en-GB"/>
        </w:rPr>
        <w:t xml:space="preserve">oo much discretion can be dangerous — it can promote discrimination, unpredictability and, most fatally, injustice. </w:t>
      </w:r>
      <w:sdt>
        <w:sdtPr>
          <w:rPr>
            <w:rFonts w:asciiTheme="minorHAnsi" w:eastAsia="Times New Roman" w:hAnsiTheme="minorHAnsi" w:cstheme="minorHAnsi"/>
            <w:lang w:eastAsia="en-GB"/>
          </w:rPr>
          <w:id w:val="-678582768"/>
          <w:citation/>
        </w:sdtPr>
        <w:sdtEndPr/>
        <w:sdtContent>
          <w:r w:rsidR="00D35AA2" w:rsidRPr="00820D13">
            <w:rPr>
              <w:rFonts w:asciiTheme="minorHAnsi" w:eastAsia="Times New Roman" w:hAnsiTheme="minorHAnsi" w:cstheme="minorHAnsi"/>
              <w:lang w:eastAsia="en-GB"/>
            </w:rPr>
            <w:fldChar w:fldCharType="begin"/>
          </w:r>
          <w:r w:rsidR="00D35AA2" w:rsidRPr="00820D13">
            <w:rPr>
              <w:rFonts w:asciiTheme="minorHAnsi" w:eastAsia="Times New Roman" w:hAnsiTheme="minorHAnsi" w:cstheme="minorHAnsi"/>
              <w:lang w:eastAsia="en-GB"/>
            </w:rPr>
            <w:instrText xml:space="preserve"> CITATION Geo16 \l 2057 </w:instrText>
          </w:r>
          <w:r w:rsidR="00D35AA2" w:rsidRPr="00820D13">
            <w:rPr>
              <w:rFonts w:asciiTheme="minorHAnsi" w:eastAsia="Times New Roman" w:hAnsiTheme="minorHAnsi" w:cstheme="minorHAnsi"/>
              <w:lang w:eastAsia="en-GB"/>
            </w:rPr>
            <w:fldChar w:fldCharType="separate"/>
          </w:r>
          <w:r w:rsidR="00D35AA2" w:rsidRPr="00820D13">
            <w:rPr>
              <w:rFonts w:asciiTheme="minorHAnsi" w:eastAsia="Times New Roman" w:hAnsiTheme="minorHAnsi" w:cstheme="minorHAnsi"/>
              <w:noProof/>
              <w:lang w:eastAsia="en-GB"/>
            </w:rPr>
            <w:t>(Crotty, 2016)</w:t>
          </w:r>
          <w:r w:rsidR="00D35AA2" w:rsidRPr="00820D13">
            <w:rPr>
              <w:rFonts w:asciiTheme="minorHAnsi" w:eastAsia="Times New Roman" w:hAnsiTheme="minorHAnsi" w:cstheme="minorHAnsi"/>
              <w:lang w:eastAsia="en-GB"/>
            </w:rPr>
            <w:fldChar w:fldCharType="end"/>
          </w:r>
        </w:sdtContent>
      </w:sdt>
      <w:r>
        <w:rPr>
          <w:rFonts w:asciiTheme="minorHAnsi" w:hAnsiTheme="minorHAnsi" w:cstheme="minorHAnsi"/>
        </w:rPr>
        <w:t xml:space="preserve"> </w:t>
      </w:r>
      <w:r w:rsidR="00E446E3" w:rsidRPr="00D35AA2">
        <w:rPr>
          <w:rFonts w:asciiTheme="minorHAnsi" w:eastAsia="Times New Roman" w:hAnsiTheme="minorHAnsi" w:cstheme="minorHAnsi"/>
          <w:lang w:eastAsia="en-GB"/>
        </w:rPr>
        <w:t xml:space="preserve">And these risk-averse attitudes towards saving lives can have tragic consequences. In 2007, Jordon Lyon, a 10-year-old boy, died after jumping into a pond to rescue his </w:t>
      </w:r>
      <w:proofErr w:type="gramStart"/>
      <w:r w:rsidR="00E446E3" w:rsidRPr="00D35AA2">
        <w:rPr>
          <w:rFonts w:asciiTheme="minorHAnsi" w:eastAsia="Times New Roman" w:hAnsiTheme="minorHAnsi" w:cstheme="minorHAnsi"/>
          <w:lang w:eastAsia="en-GB"/>
        </w:rPr>
        <w:t>step-sister</w:t>
      </w:r>
      <w:proofErr w:type="gramEnd"/>
      <w:r w:rsidR="00E446E3" w:rsidRPr="00D35AA2">
        <w:rPr>
          <w:rFonts w:asciiTheme="minorHAnsi" w:eastAsia="Times New Roman" w:hAnsiTheme="minorHAnsi" w:cstheme="minorHAnsi"/>
          <w:lang w:eastAsia="en-GB"/>
        </w:rPr>
        <w:t xml:space="preserve"> from drowning. Two police community support officers failed to help him. They justified their inaction on the grounds that they lacked training in ‘water rescue’: a decision deemed ‘proper’ by Great Manchester Police.</w:t>
      </w:r>
      <w:r w:rsidR="00D35AA2" w:rsidRPr="00D35AA2">
        <w:rPr>
          <w:rFonts w:asciiTheme="minorHAnsi" w:eastAsia="Times New Roman" w:hAnsiTheme="minorHAnsi" w:cstheme="minorHAnsi"/>
          <w:lang w:eastAsia="en-GB"/>
        </w:rPr>
        <w:t xml:space="preserve"> </w:t>
      </w:r>
      <w:sdt>
        <w:sdtPr>
          <w:rPr>
            <w:rFonts w:asciiTheme="minorHAnsi" w:eastAsia="Times New Roman" w:hAnsiTheme="minorHAnsi" w:cstheme="minorHAnsi"/>
            <w:lang w:eastAsia="en-GB"/>
          </w:rPr>
          <w:id w:val="-1940207612"/>
          <w:citation/>
        </w:sdtPr>
        <w:sdtEndPr/>
        <w:sdtContent>
          <w:r w:rsidR="00D35AA2" w:rsidRPr="00D35AA2">
            <w:rPr>
              <w:rFonts w:asciiTheme="minorHAnsi" w:eastAsia="Times New Roman" w:hAnsiTheme="minorHAnsi" w:cstheme="minorHAnsi"/>
              <w:lang w:eastAsia="en-GB"/>
            </w:rPr>
            <w:fldChar w:fldCharType="begin"/>
          </w:r>
          <w:r w:rsidR="00D35AA2" w:rsidRPr="00D35AA2">
            <w:rPr>
              <w:rFonts w:asciiTheme="minorHAnsi" w:eastAsia="Times New Roman" w:hAnsiTheme="minorHAnsi" w:cstheme="minorHAnsi"/>
              <w:lang w:eastAsia="en-GB"/>
            </w:rPr>
            <w:instrText xml:space="preserve"> CITATION Fra18 \l 2057 </w:instrText>
          </w:r>
          <w:r w:rsidR="00D35AA2" w:rsidRPr="00D35AA2">
            <w:rPr>
              <w:rFonts w:asciiTheme="minorHAnsi" w:eastAsia="Times New Roman" w:hAnsiTheme="minorHAnsi" w:cstheme="minorHAnsi"/>
              <w:lang w:eastAsia="en-GB"/>
            </w:rPr>
            <w:fldChar w:fldCharType="separate"/>
          </w:r>
          <w:r w:rsidR="00D35AA2" w:rsidRPr="00D35AA2">
            <w:rPr>
              <w:rFonts w:asciiTheme="minorHAnsi" w:eastAsia="Times New Roman" w:hAnsiTheme="minorHAnsi" w:cstheme="minorHAnsi"/>
              <w:noProof/>
              <w:lang w:eastAsia="en-GB"/>
            </w:rPr>
            <w:t>(Furedi, 2018)</w:t>
          </w:r>
          <w:r w:rsidR="00D35AA2" w:rsidRPr="00D35AA2">
            <w:rPr>
              <w:rFonts w:asciiTheme="minorHAnsi" w:eastAsia="Times New Roman" w:hAnsiTheme="minorHAnsi" w:cstheme="minorHAnsi"/>
              <w:lang w:eastAsia="en-GB"/>
            </w:rPr>
            <w:fldChar w:fldCharType="end"/>
          </w:r>
        </w:sdtContent>
      </w:sdt>
      <w:r w:rsidR="00E446E3" w:rsidRPr="00D35AA2">
        <w:rPr>
          <w:rFonts w:asciiTheme="minorHAnsi" w:hAnsiTheme="minorHAnsi" w:cstheme="minorHAnsi"/>
        </w:rPr>
        <w:t xml:space="preserve"> </w:t>
      </w:r>
      <w:r w:rsidR="008255C4">
        <w:rPr>
          <w:rFonts w:asciiTheme="minorHAnsi" w:hAnsiTheme="minorHAnsi" w:cstheme="minorHAnsi"/>
        </w:rPr>
        <w:t xml:space="preserve">Flanagan states, </w:t>
      </w:r>
      <w:r w:rsidR="008255C4">
        <w:rPr>
          <w:rFonts w:asciiTheme="minorHAnsi" w:eastAsia="Times New Roman" w:hAnsiTheme="minorHAnsi" w:cstheme="minorHAnsi"/>
          <w:lang w:eastAsia="en-GB"/>
        </w:rPr>
        <w:t>a</w:t>
      </w:r>
      <w:r w:rsidR="00E446E3" w:rsidRPr="006E7702">
        <w:rPr>
          <w:rFonts w:asciiTheme="minorHAnsi" w:eastAsia="Times New Roman" w:hAnsiTheme="minorHAnsi" w:cstheme="minorHAnsi"/>
          <w:lang w:eastAsia="en-GB"/>
        </w:rPr>
        <w:t xml:space="preserve"> more risk-averse society has led to a more risk-averse police service, which will at times over-record and under-deliver for fear of missing something or being vulnerable to criticism</w:t>
      </w:r>
      <w:r w:rsidR="006E7702" w:rsidRPr="006E7702">
        <w:rPr>
          <w:rFonts w:asciiTheme="minorHAnsi" w:eastAsia="Times New Roman" w:hAnsiTheme="minorHAnsi" w:cstheme="minorHAnsi"/>
          <w:lang w:eastAsia="en-GB"/>
        </w:rPr>
        <w:t xml:space="preserve"> </w:t>
      </w:r>
      <w:sdt>
        <w:sdtPr>
          <w:rPr>
            <w:rFonts w:asciiTheme="minorHAnsi" w:eastAsia="Times New Roman" w:hAnsiTheme="minorHAnsi" w:cstheme="minorHAnsi"/>
            <w:lang w:eastAsia="en-GB"/>
          </w:rPr>
          <w:id w:val="417524495"/>
          <w:citation/>
        </w:sdtPr>
        <w:sdtEndPr/>
        <w:sdtContent>
          <w:r w:rsidR="006E7702" w:rsidRPr="006E7702">
            <w:rPr>
              <w:rFonts w:asciiTheme="minorHAnsi" w:eastAsia="Times New Roman" w:hAnsiTheme="minorHAnsi" w:cstheme="minorHAnsi"/>
              <w:lang w:eastAsia="en-GB"/>
            </w:rPr>
            <w:fldChar w:fldCharType="begin"/>
          </w:r>
          <w:r w:rsidR="006E7702" w:rsidRPr="006E7702">
            <w:rPr>
              <w:rFonts w:asciiTheme="minorHAnsi" w:eastAsia="Times New Roman" w:hAnsiTheme="minorHAnsi" w:cstheme="minorHAnsi"/>
              <w:lang w:eastAsia="en-GB"/>
            </w:rPr>
            <w:instrText xml:space="preserve"> CITATION Sir07 \l 2057 </w:instrText>
          </w:r>
          <w:r w:rsidR="006E7702" w:rsidRPr="006E7702">
            <w:rPr>
              <w:rFonts w:asciiTheme="minorHAnsi" w:eastAsia="Times New Roman" w:hAnsiTheme="minorHAnsi" w:cstheme="minorHAnsi"/>
              <w:lang w:eastAsia="en-GB"/>
            </w:rPr>
            <w:fldChar w:fldCharType="separate"/>
          </w:r>
          <w:r w:rsidR="006E7702" w:rsidRPr="006E7702">
            <w:rPr>
              <w:rFonts w:asciiTheme="minorHAnsi" w:eastAsia="Times New Roman" w:hAnsiTheme="minorHAnsi" w:cstheme="minorHAnsi"/>
              <w:noProof/>
              <w:lang w:eastAsia="en-GB"/>
            </w:rPr>
            <w:t>(Flanagan, 2007)</w:t>
          </w:r>
          <w:r w:rsidR="006E7702" w:rsidRPr="006E7702">
            <w:rPr>
              <w:rFonts w:asciiTheme="minorHAnsi" w:eastAsia="Times New Roman" w:hAnsiTheme="minorHAnsi" w:cstheme="minorHAnsi"/>
              <w:lang w:eastAsia="en-GB"/>
            </w:rPr>
            <w:fldChar w:fldCharType="end"/>
          </w:r>
        </w:sdtContent>
      </w:sdt>
    </w:p>
    <w:p w:rsidR="001E0744" w:rsidRDefault="0004727D">
      <w:r w:rsidRPr="0004727D">
        <w:t>Human rights principles underpin every area of police work. From basic probationary training through to senior management courses, officers learn that human rights must sit at the heart of the conception, planning, implementation and control of every aspect of the operations of the police service.</w:t>
      </w:r>
    </w:p>
    <w:p w:rsidR="0004727D" w:rsidRDefault="0004727D">
      <w:pPr>
        <w:rPr>
          <w:rFonts w:asciiTheme="minorHAnsi" w:hAnsiTheme="minorHAnsi" w:cstheme="minorHAnsi"/>
          <w:shd w:val="clear" w:color="auto" w:fill="FFFFFF"/>
        </w:rPr>
      </w:pPr>
      <w:r w:rsidRPr="0004727D">
        <w:rPr>
          <w:rFonts w:asciiTheme="minorHAnsi" w:hAnsiTheme="minorHAnsi" w:cstheme="minorHAnsi"/>
        </w:rPr>
        <w:t xml:space="preserve">However, as explained by </w:t>
      </w:r>
      <w:proofErr w:type="spellStart"/>
      <w:r w:rsidR="00F425CD">
        <w:rPr>
          <w:rFonts w:asciiTheme="minorHAnsi" w:hAnsiTheme="minorHAnsi" w:cstheme="minorHAnsi"/>
        </w:rPr>
        <w:t>Tiwana</w:t>
      </w:r>
      <w:proofErr w:type="spellEnd"/>
      <w:r w:rsidR="00F425CD">
        <w:rPr>
          <w:rFonts w:asciiTheme="minorHAnsi" w:hAnsiTheme="minorHAnsi" w:cstheme="minorHAnsi"/>
        </w:rPr>
        <w:t xml:space="preserve"> of the</w:t>
      </w:r>
      <w:r w:rsidRPr="0004727D">
        <w:rPr>
          <w:rFonts w:asciiTheme="minorHAnsi" w:hAnsiTheme="minorHAnsi" w:cstheme="minorHAnsi"/>
        </w:rPr>
        <w:t xml:space="preserve"> </w:t>
      </w:r>
      <w:r w:rsidR="00F425CD">
        <w:rPr>
          <w:rFonts w:asciiTheme="minorHAnsi" w:hAnsiTheme="minorHAnsi" w:cstheme="minorHAnsi"/>
        </w:rPr>
        <w:t>H</w:t>
      </w:r>
      <w:r w:rsidRPr="0004727D">
        <w:rPr>
          <w:rFonts w:asciiTheme="minorHAnsi" w:hAnsiTheme="minorHAnsi" w:cstheme="minorHAnsi"/>
        </w:rPr>
        <w:t>uman</w:t>
      </w:r>
      <w:r w:rsidR="00F425CD">
        <w:rPr>
          <w:rFonts w:asciiTheme="minorHAnsi" w:hAnsiTheme="minorHAnsi" w:cstheme="minorHAnsi"/>
        </w:rPr>
        <w:t xml:space="preserve"> R</w:t>
      </w:r>
      <w:r w:rsidRPr="0004727D">
        <w:rPr>
          <w:rFonts w:asciiTheme="minorHAnsi" w:hAnsiTheme="minorHAnsi" w:cstheme="minorHAnsi"/>
        </w:rPr>
        <w:t xml:space="preserve">ights </w:t>
      </w:r>
      <w:r w:rsidR="00F425CD">
        <w:rPr>
          <w:rFonts w:asciiTheme="minorHAnsi" w:hAnsiTheme="minorHAnsi" w:cstheme="minorHAnsi"/>
        </w:rPr>
        <w:t>I</w:t>
      </w:r>
      <w:r w:rsidRPr="0004727D">
        <w:rPr>
          <w:rFonts w:asciiTheme="minorHAnsi" w:hAnsiTheme="minorHAnsi" w:cstheme="minorHAnsi"/>
        </w:rPr>
        <w:t>nitiative</w:t>
      </w:r>
      <w:r w:rsidR="00F425CD">
        <w:rPr>
          <w:rFonts w:asciiTheme="minorHAnsi" w:hAnsiTheme="minorHAnsi" w:cstheme="minorHAnsi"/>
        </w:rPr>
        <w:t>;</w:t>
      </w:r>
      <w:r w:rsidRPr="0004727D">
        <w:rPr>
          <w:rFonts w:asciiTheme="minorHAnsi" w:hAnsiTheme="minorHAnsi" w:cstheme="minorHAnsi"/>
        </w:rPr>
        <w:t xml:space="preserve"> p</w:t>
      </w:r>
      <w:r w:rsidRPr="0004727D">
        <w:rPr>
          <w:rFonts w:asciiTheme="minorHAnsi" w:hAnsiTheme="minorHAnsi" w:cstheme="minorHAnsi"/>
          <w:shd w:val="clear" w:color="auto" w:fill="FFFFFF"/>
        </w:rPr>
        <w:t>olice officers are pressured to get quick results, often with unofficial guarantees that they may use any means possible to accomplish the task at hand. However, the police as protectors of the law have both a legal duty and a moral obligation to uphold human rights standards and act strictly in accordance with the law</w:t>
      </w:r>
      <w:r>
        <w:rPr>
          <w:rFonts w:asciiTheme="minorHAnsi" w:hAnsiTheme="minorHAnsi" w:cstheme="minorHAnsi"/>
          <w:shd w:val="clear" w:color="auto" w:fill="FFFFFF"/>
        </w:rPr>
        <w:t>.</w:t>
      </w:r>
      <w:r w:rsidR="00F425CD">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785734207"/>
          <w:citation/>
        </w:sdtPr>
        <w:sdtEndPr/>
        <w:sdtContent>
          <w:r w:rsidR="00F425CD">
            <w:rPr>
              <w:rFonts w:asciiTheme="minorHAnsi" w:hAnsiTheme="minorHAnsi" w:cstheme="minorHAnsi"/>
              <w:shd w:val="clear" w:color="auto" w:fill="FFFFFF"/>
            </w:rPr>
            <w:fldChar w:fldCharType="begin"/>
          </w:r>
          <w:r w:rsidR="00F425CD">
            <w:rPr>
              <w:rFonts w:asciiTheme="minorHAnsi" w:hAnsiTheme="minorHAnsi" w:cstheme="minorHAnsi"/>
              <w:shd w:val="clear" w:color="auto" w:fill="FFFFFF"/>
            </w:rPr>
            <w:instrText xml:space="preserve"> CITATION Man05 \l 2057 </w:instrText>
          </w:r>
          <w:r w:rsidR="00F425CD">
            <w:rPr>
              <w:rFonts w:asciiTheme="minorHAnsi" w:hAnsiTheme="minorHAnsi" w:cstheme="minorHAnsi"/>
              <w:shd w:val="clear" w:color="auto" w:fill="FFFFFF"/>
            </w:rPr>
            <w:fldChar w:fldCharType="separate"/>
          </w:r>
          <w:r w:rsidR="00F425CD" w:rsidRPr="00F425CD">
            <w:rPr>
              <w:rFonts w:asciiTheme="minorHAnsi" w:hAnsiTheme="minorHAnsi" w:cstheme="minorHAnsi"/>
              <w:noProof/>
              <w:shd w:val="clear" w:color="auto" w:fill="FFFFFF"/>
            </w:rPr>
            <w:t>(Tiwana, 2005)</w:t>
          </w:r>
          <w:r w:rsidR="00F425CD">
            <w:rPr>
              <w:rFonts w:asciiTheme="minorHAnsi" w:hAnsiTheme="minorHAnsi" w:cstheme="minorHAnsi"/>
              <w:shd w:val="clear" w:color="auto" w:fill="FFFFFF"/>
            </w:rPr>
            <w:fldChar w:fldCharType="end"/>
          </w:r>
        </w:sdtContent>
      </w:sdt>
    </w:p>
    <w:p w:rsidR="00B52755" w:rsidRDefault="00F425CD">
      <w:pPr>
        <w:rPr>
          <w:rFonts w:asciiTheme="minorHAnsi" w:hAnsiTheme="minorHAnsi" w:cstheme="minorHAnsi"/>
        </w:rPr>
      </w:pPr>
      <w:r>
        <w:rPr>
          <w:rFonts w:asciiTheme="minorHAnsi" w:hAnsiTheme="minorHAnsi" w:cstheme="minorHAnsi"/>
        </w:rPr>
        <w:t xml:space="preserve">Police </w:t>
      </w:r>
      <w:r w:rsidR="00C756CB">
        <w:rPr>
          <w:rFonts w:asciiTheme="minorHAnsi" w:hAnsiTheme="minorHAnsi" w:cstheme="minorHAnsi"/>
        </w:rPr>
        <w:t>officer’s</w:t>
      </w:r>
      <w:r>
        <w:rPr>
          <w:rFonts w:asciiTheme="minorHAnsi" w:hAnsiTheme="minorHAnsi" w:cstheme="minorHAnsi"/>
        </w:rPr>
        <w:t xml:space="preserve"> decision making can also be skewered by the f</w:t>
      </w:r>
      <w:r w:rsidR="00377D4A">
        <w:rPr>
          <w:rFonts w:asciiTheme="minorHAnsi" w:hAnsiTheme="minorHAnsi" w:cstheme="minorHAnsi"/>
        </w:rPr>
        <w:t xml:space="preserve">ear of being put on social media “trial by social media” whereby the public aren’t getting the full picture. </w:t>
      </w:r>
      <w:r w:rsidR="00B52755">
        <w:rPr>
          <w:rFonts w:asciiTheme="minorHAnsi" w:hAnsiTheme="minorHAnsi" w:cstheme="minorHAnsi"/>
        </w:rPr>
        <w:t xml:space="preserve">Since mobile phones with video cameras have become a part of everyday life, officers can feel as though their every move is being judged, often out of context. Though an officer may be acting </w:t>
      </w:r>
      <w:r w:rsidR="00C756CB">
        <w:rPr>
          <w:rFonts w:asciiTheme="minorHAnsi" w:hAnsiTheme="minorHAnsi" w:cstheme="minorHAnsi"/>
        </w:rPr>
        <w:t>ethically and</w:t>
      </w:r>
      <w:r w:rsidR="00B52755">
        <w:rPr>
          <w:rFonts w:asciiTheme="minorHAnsi" w:hAnsiTheme="minorHAnsi" w:cstheme="minorHAnsi"/>
        </w:rPr>
        <w:t xml:space="preserve"> abiding by </w:t>
      </w:r>
      <w:r w:rsidR="00C756CB">
        <w:rPr>
          <w:rFonts w:asciiTheme="minorHAnsi" w:hAnsiTheme="minorHAnsi" w:cstheme="minorHAnsi"/>
        </w:rPr>
        <w:t>PACE</w:t>
      </w:r>
      <w:r w:rsidR="00B52755">
        <w:rPr>
          <w:rFonts w:asciiTheme="minorHAnsi" w:hAnsiTheme="minorHAnsi" w:cstheme="minorHAnsi"/>
        </w:rPr>
        <w:t xml:space="preserve"> and the rules of their force, videos and posts on social media may not portray the situation as ethical. </w:t>
      </w:r>
    </w:p>
    <w:p w:rsidR="006345E0" w:rsidRDefault="00B52755">
      <w:pPr>
        <w:rPr>
          <w:rFonts w:asciiTheme="minorHAnsi" w:hAnsiTheme="minorHAnsi" w:cstheme="minorHAnsi"/>
        </w:rPr>
      </w:pPr>
      <w:r>
        <w:rPr>
          <w:rFonts w:asciiTheme="minorHAnsi" w:hAnsiTheme="minorHAnsi" w:cstheme="minorHAnsi"/>
        </w:rPr>
        <w:t>As e</w:t>
      </w:r>
      <w:r w:rsidR="00FB449E">
        <w:rPr>
          <w:rFonts w:asciiTheme="minorHAnsi" w:hAnsiTheme="minorHAnsi" w:cstheme="minorHAnsi"/>
        </w:rPr>
        <w:t xml:space="preserve">xample of this </w:t>
      </w:r>
      <w:r w:rsidR="00913204">
        <w:rPr>
          <w:rFonts w:asciiTheme="minorHAnsi" w:hAnsiTheme="minorHAnsi" w:cstheme="minorHAnsi"/>
        </w:rPr>
        <w:t>is a male is detained by an officer in public for an immediate</w:t>
      </w:r>
      <w:r w:rsidR="006345E0">
        <w:rPr>
          <w:rFonts w:asciiTheme="minorHAnsi" w:hAnsiTheme="minorHAnsi" w:cstheme="minorHAnsi"/>
        </w:rPr>
        <w:t xml:space="preserve"> safeguarding</w:t>
      </w:r>
      <w:r w:rsidR="00913204">
        <w:rPr>
          <w:rFonts w:asciiTheme="minorHAnsi" w:hAnsiTheme="minorHAnsi" w:cstheme="minorHAnsi"/>
        </w:rPr>
        <w:t xml:space="preserve"> enquiry - This person has warning markers on police systems for assaulting police, carrying weapons and violence</w:t>
      </w:r>
      <w:r w:rsidR="006345E0">
        <w:rPr>
          <w:rFonts w:asciiTheme="minorHAnsi" w:hAnsiTheme="minorHAnsi" w:cstheme="minorHAnsi"/>
        </w:rPr>
        <w:t xml:space="preserve"> so is subsequently handcuffed by officers. This is a lawful execution of duty by the officers, as the use of force is </w:t>
      </w:r>
      <w:r w:rsidR="006345E0" w:rsidRPr="006345E0">
        <w:rPr>
          <w:rFonts w:asciiTheme="minorHAnsi" w:hAnsiTheme="minorHAnsi" w:cstheme="minorHAnsi"/>
        </w:rPr>
        <w:t xml:space="preserve">proportionate, legitimate </w:t>
      </w:r>
      <w:r w:rsidR="006345E0">
        <w:rPr>
          <w:rFonts w:asciiTheme="minorHAnsi" w:hAnsiTheme="minorHAnsi" w:cstheme="minorHAnsi"/>
        </w:rPr>
        <w:t xml:space="preserve">and </w:t>
      </w:r>
      <w:r w:rsidR="006345E0" w:rsidRPr="006345E0">
        <w:rPr>
          <w:rFonts w:asciiTheme="minorHAnsi" w:hAnsiTheme="minorHAnsi" w:cstheme="minorHAnsi"/>
        </w:rPr>
        <w:t>necessary</w:t>
      </w:r>
      <w:r w:rsidR="006345E0">
        <w:rPr>
          <w:rFonts w:asciiTheme="minorHAnsi" w:hAnsiTheme="minorHAnsi" w:cstheme="minorHAnsi"/>
        </w:rPr>
        <w:t xml:space="preserve"> in the circumstances. </w:t>
      </w:r>
    </w:p>
    <w:p w:rsidR="00913204" w:rsidRDefault="006345E0">
      <w:pPr>
        <w:rPr>
          <w:rFonts w:asciiTheme="minorHAnsi" w:hAnsiTheme="minorHAnsi" w:cstheme="minorHAnsi"/>
        </w:rPr>
      </w:pPr>
      <w:r>
        <w:rPr>
          <w:rFonts w:asciiTheme="minorHAnsi" w:hAnsiTheme="minorHAnsi" w:cstheme="minorHAnsi"/>
        </w:rPr>
        <w:t>H</w:t>
      </w:r>
      <w:r w:rsidR="00913204">
        <w:rPr>
          <w:rFonts w:asciiTheme="minorHAnsi" w:hAnsiTheme="minorHAnsi" w:cstheme="minorHAnsi"/>
        </w:rPr>
        <w:t>owever</w:t>
      </w:r>
      <w:r>
        <w:rPr>
          <w:rFonts w:asciiTheme="minorHAnsi" w:hAnsiTheme="minorHAnsi" w:cstheme="minorHAnsi"/>
        </w:rPr>
        <w:t>,</w:t>
      </w:r>
      <w:r w:rsidR="00913204">
        <w:rPr>
          <w:rFonts w:asciiTheme="minorHAnsi" w:hAnsiTheme="minorHAnsi" w:cstheme="minorHAnsi"/>
        </w:rPr>
        <w:t xml:space="preserve"> to a member of the public this may look excessive, as the person is not presenting violently at the time of being detained</w:t>
      </w:r>
      <w:r>
        <w:rPr>
          <w:rFonts w:asciiTheme="minorHAnsi" w:hAnsiTheme="minorHAnsi" w:cstheme="minorHAnsi"/>
        </w:rPr>
        <w:t>.</w:t>
      </w:r>
      <w:r w:rsidR="00913204">
        <w:rPr>
          <w:rFonts w:asciiTheme="minorHAnsi" w:hAnsiTheme="minorHAnsi" w:cstheme="minorHAnsi"/>
        </w:rPr>
        <w:t xml:space="preserve"> This is then filmed and placed on social media, with people shouting that the person has not done anything wrong. If shared on social media out of context it can be viewed as excessive. </w:t>
      </w:r>
    </w:p>
    <w:p w:rsidR="00FB7775" w:rsidRDefault="00FB7775">
      <w:pPr>
        <w:rPr>
          <w:rFonts w:asciiTheme="minorHAnsi" w:hAnsiTheme="minorHAnsi" w:cstheme="minorHAnsi"/>
        </w:rPr>
      </w:pPr>
      <w:r>
        <w:rPr>
          <w:rFonts w:asciiTheme="minorHAnsi" w:hAnsiTheme="minorHAnsi" w:cstheme="minorHAnsi"/>
        </w:rPr>
        <w:t xml:space="preserve">This has been accelerated now by the tragic death of Sarah Everard by a serving police officer in 2020. The officer who killed Sarah was off duty at the time however used his position to gain trust and told Everard she was under arrest for breaking COVID restrictions. </w:t>
      </w:r>
    </w:p>
    <w:p w:rsidR="00FB7775" w:rsidRPr="00C756CB" w:rsidRDefault="00FB7775">
      <w:pPr>
        <w:rPr>
          <w:rFonts w:asciiTheme="minorHAnsi" w:hAnsiTheme="minorHAnsi" w:cstheme="minorHAnsi"/>
        </w:rPr>
      </w:pPr>
      <w:r w:rsidRPr="00FB7775">
        <w:rPr>
          <w:rFonts w:asciiTheme="minorHAnsi" w:hAnsiTheme="minorHAnsi" w:cstheme="minorHAnsi"/>
        </w:rPr>
        <w:t xml:space="preserve">Former Met Police chief superintendent </w:t>
      </w:r>
      <w:proofErr w:type="spellStart"/>
      <w:r w:rsidRPr="00FB7775">
        <w:rPr>
          <w:rFonts w:asciiTheme="minorHAnsi" w:hAnsiTheme="minorHAnsi" w:cstheme="minorHAnsi"/>
        </w:rPr>
        <w:t>Parm</w:t>
      </w:r>
      <w:proofErr w:type="spellEnd"/>
      <w:r w:rsidRPr="00FB7775">
        <w:rPr>
          <w:rFonts w:asciiTheme="minorHAnsi" w:hAnsiTheme="minorHAnsi" w:cstheme="minorHAnsi"/>
        </w:rPr>
        <w:t xml:space="preserve"> Sandhu urges people to "ask for help if you need it". She says if you're stopped by someone who is alone, in plain clothes and an unmarked car, phone 999 to check who they are.</w:t>
      </w:r>
      <w:r w:rsidR="00F020B2">
        <w:rPr>
          <w:rFonts w:asciiTheme="minorHAnsi" w:hAnsiTheme="minorHAnsi" w:cstheme="minorHAnsi"/>
        </w:rPr>
        <w:t xml:space="preserve"> </w:t>
      </w:r>
      <w:r w:rsidRPr="00C756CB">
        <w:rPr>
          <w:rFonts w:asciiTheme="minorHAnsi" w:hAnsiTheme="minorHAnsi" w:cstheme="minorHAnsi"/>
        </w:rPr>
        <w:t>However,</w:t>
      </w:r>
      <w:r w:rsidRPr="00C756CB">
        <w:rPr>
          <w:rFonts w:asciiTheme="minorHAnsi" w:hAnsiTheme="minorHAnsi" w:cstheme="minorHAnsi"/>
          <w:shd w:val="clear" w:color="auto" w:fill="FFFFFF"/>
        </w:rPr>
        <w:t xml:space="preserve"> Andrea Simon, director of the End Violence Against Women Coalition, says it is "absurd" for police to advise women to challenge officers - as this fails to recognise the power imbalance in the relationship. </w:t>
      </w:r>
      <w:sdt>
        <w:sdtPr>
          <w:rPr>
            <w:rFonts w:asciiTheme="minorHAnsi" w:hAnsiTheme="minorHAnsi" w:cstheme="minorHAnsi"/>
            <w:shd w:val="clear" w:color="auto" w:fill="FFFFFF"/>
          </w:rPr>
          <w:id w:val="-1583369867"/>
          <w:citation/>
        </w:sdtPr>
        <w:sdtEndPr/>
        <w:sdtContent>
          <w:r w:rsidR="00037336">
            <w:rPr>
              <w:rFonts w:asciiTheme="minorHAnsi" w:hAnsiTheme="minorHAnsi" w:cstheme="minorHAnsi"/>
              <w:shd w:val="clear" w:color="auto" w:fill="FFFFFF"/>
            </w:rPr>
            <w:fldChar w:fldCharType="begin"/>
          </w:r>
          <w:r w:rsidR="00037336">
            <w:rPr>
              <w:rFonts w:asciiTheme="minorHAnsi" w:hAnsiTheme="minorHAnsi" w:cstheme="minorHAnsi"/>
              <w:shd w:val="clear" w:color="auto" w:fill="FFFFFF"/>
            </w:rPr>
            <w:instrText xml:space="preserve"> CITATION And21 \l 2057 </w:instrText>
          </w:r>
          <w:r w:rsidR="00037336">
            <w:rPr>
              <w:rFonts w:asciiTheme="minorHAnsi" w:hAnsiTheme="minorHAnsi" w:cstheme="minorHAnsi"/>
              <w:shd w:val="clear" w:color="auto" w:fill="FFFFFF"/>
            </w:rPr>
            <w:fldChar w:fldCharType="separate"/>
          </w:r>
          <w:r w:rsidR="00037336" w:rsidRPr="00037336">
            <w:rPr>
              <w:rFonts w:asciiTheme="minorHAnsi" w:hAnsiTheme="minorHAnsi" w:cstheme="minorHAnsi"/>
              <w:noProof/>
              <w:shd w:val="clear" w:color="auto" w:fill="FFFFFF"/>
            </w:rPr>
            <w:t>(Simon, 2021)</w:t>
          </w:r>
          <w:r w:rsidR="00037336">
            <w:rPr>
              <w:rFonts w:asciiTheme="minorHAnsi" w:hAnsiTheme="minorHAnsi" w:cstheme="minorHAnsi"/>
              <w:shd w:val="clear" w:color="auto" w:fill="FFFFFF"/>
            </w:rPr>
            <w:fldChar w:fldCharType="end"/>
          </w:r>
        </w:sdtContent>
      </w:sdt>
    </w:p>
    <w:p w:rsidR="00981F41" w:rsidRDefault="00F020B2">
      <w:r>
        <w:t xml:space="preserve">To summarise, </w:t>
      </w:r>
      <w:r w:rsidR="00037336" w:rsidRPr="00037336">
        <w:t>Ethical decision</w:t>
      </w:r>
      <w:r w:rsidR="00037336">
        <w:t xml:space="preserve"> </w:t>
      </w:r>
      <w:r w:rsidR="00037336" w:rsidRPr="00037336">
        <w:t xml:space="preserve">making </w:t>
      </w:r>
      <w:r w:rsidR="00037336">
        <w:t xml:space="preserve">can be complex </w:t>
      </w:r>
      <w:r w:rsidR="00037336" w:rsidRPr="00037336">
        <w:t xml:space="preserve">within the concepts of policing and depends on the individual </w:t>
      </w:r>
      <w:r w:rsidR="00037336">
        <w:t>officer</w:t>
      </w:r>
      <w:r w:rsidR="00037336" w:rsidRPr="00037336">
        <w:t xml:space="preserve"> involved.</w:t>
      </w:r>
      <w:r w:rsidR="00037336">
        <w:t xml:space="preserve"> When dealing with any incident an officer needs to contemplate w</w:t>
      </w:r>
      <w:r w:rsidR="00037336" w:rsidRPr="00037336">
        <w:t xml:space="preserve">ould the ethical decision fit with the </w:t>
      </w:r>
      <w:r w:rsidR="00037336">
        <w:t>r</w:t>
      </w:r>
      <w:r w:rsidR="00037336" w:rsidRPr="00037336">
        <w:t xml:space="preserve">oles and </w:t>
      </w:r>
      <w:r w:rsidR="00037336">
        <w:t>r</w:t>
      </w:r>
      <w:r w:rsidR="00037336" w:rsidRPr="00037336">
        <w:t>esponsibilities, professional duties and legal requirements of policing</w:t>
      </w:r>
      <w:r w:rsidR="00037336">
        <w:t xml:space="preserve"> </w:t>
      </w:r>
      <w:sdt>
        <w:sdtPr>
          <w:id w:val="-1195833398"/>
          <w:citation/>
        </w:sdtPr>
        <w:sdtEndPr/>
        <w:sdtContent>
          <w:r w:rsidR="00037336">
            <w:fldChar w:fldCharType="begin"/>
          </w:r>
          <w:r w:rsidR="00037336">
            <w:instrText xml:space="preserve"> CITATION Eth21 \l 2057 </w:instrText>
          </w:r>
          <w:r w:rsidR="00037336">
            <w:fldChar w:fldCharType="separate"/>
          </w:r>
          <w:r w:rsidR="00037336" w:rsidRPr="00037336">
            <w:rPr>
              <w:noProof/>
            </w:rPr>
            <w:t>(Ethics in policing, 2021)</w:t>
          </w:r>
          <w:r w:rsidR="00037336">
            <w:fldChar w:fldCharType="end"/>
          </w:r>
        </w:sdtContent>
      </w:sdt>
      <w:r w:rsidR="00037336">
        <w:t xml:space="preserve"> and the code of ethics needs to be at the heart of everything officers do.</w:t>
      </w:r>
    </w:p>
    <w:p w:rsidR="00037336" w:rsidRDefault="00037336"/>
    <w:p w:rsidR="00003595" w:rsidRDefault="00003595"/>
    <w:p w:rsidR="00F020B2" w:rsidRDefault="00F020B2"/>
    <w:p w:rsidR="001E0744" w:rsidRDefault="00E446E3">
      <w:pPr>
        <w:rPr>
          <w:rFonts w:ascii="Arial" w:eastAsia="Times New Roman" w:hAnsi="Arial" w:cs="Arial"/>
          <w:b/>
          <w:bCs/>
          <w:lang w:eastAsia="en-GB"/>
        </w:rPr>
      </w:pPr>
      <w:r>
        <w:rPr>
          <w:rFonts w:ascii="Arial" w:eastAsia="Times New Roman" w:hAnsi="Arial" w:cs="Arial"/>
          <w:b/>
          <w:bCs/>
          <w:lang w:eastAsia="en-GB"/>
        </w:rPr>
        <w:t xml:space="preserve">Essay three title: </w:t>
      </w:r>
    </w:p>
    <w:p w:rsidR="001E0744" w:rsidRDefault="00E446E3">
      <w:pPr>
        <w:rPr>
          <w:rFonts w:ascii="Arial" w:eastAsia="Times New Roman" w:hAnsi="Arial" w:cs="Arial"/>
          <w:lang w:eastAsia="en-GB"/>
        </w:rPr>
      </w:pPr>
      <w:r>
        <w:rPr>
          <w:rFonts w:ascii="Arial" w:eastAsia="Times New Roman" w:hAnsi="Arial" w:cs="Arial"/>
          <w:lang w:eastAsia="en-GB"/>
        </w:rPr>
        <w:t>Assess the impact of organisational justice on police agency. (1000 words)</w:t>
      </w:r>
    </w:p>
    <w:p w:rsidR="001E0744" w:rsidRDefault="00E446E3">
      <w:pPr>
        <w:rPr>
          <w:rFonts w:eastAsia="Times New Roman" w:cs="Calibri"/>
          <w:lang w:eastAsia="en-GB"/>
        </w:rPr>
      </w:pPr>
      <w:r>
        <w:rPr>
          <w:rFonts w:eastAsia="Times New Roman" w:cs="Calibri"/>
          <w:lang w:eastAsia="en-GB"/>
        </w:rPr>
        <w:t xml:space="preserve">The term organisational justice refers to the extent to which employees perceive workplace procedures, interactions and outcomes to be fair in nature. These perceptions can influence attitudes and behaviour for good or ill, in turn having a positive or negative impact on employee performance and the organisations success. </w:t>
      </w:r>
      <w:sdt>
        <w:sdtPr>
          <w:rPr>
            <w:rFonts w:eastAsia="Times New Roman" w:cs="Calibri"/>
            <w:lang w:eastAsia="en-GB"/>
          </w:rPr>
          <w:id w:val="692656997"/>
          <w:citation/>
        </w:sdtPr>
        <w:sdtEndPr/>
        <w:sdtContent>
          <w:r w:rsidR="00B4189A">
            <w:rPr>
              <w:rFonts w:eastAsia="Times New Roman" w:cs="Calibri"/>
              <w:lang w:eastAsia="en-GB"/>
            </w:rPr>
            <w:fldChar w:fldCharType="begin"/>
          </w:r>
          <w:r w:rsidR="00B4189A">
            <w:rPr>
              <w:rFonts w:eastAsia="Times New Roman" w:cs="Calibri"/>
              <w:lang w:eastAsia="en-GB"/>
            </w:rPr>
            <w:instrText xml:space="preserve"> CITATION Bal06 \l 2057 </w:instrText>
          </w:r>
          <w:r w:rsidR="00B4189A">
            <w:rPr>
              <w:rFonts w:eastAsia="Times New Roman" w:cs="Calibri"/>
              <w:lang w:eastAsia="en-GB"/>
            </w:rPr>
            <w:fldChar w:fldCharType="separate"/>
          </w:r>
          <w:r w:rsidR="00B4189A" w:rsidRPr="00B4189A">
            <w:rPr>
              <w:rFonts w:eastAsia="Times New Roman" w:cs="Calibri"/>
              <w:noProof/>
              <w:lang w:eastAsia="en-GB"/>
            </w:rPr>
            <w:t>(Baldwin, 2006)</w:t>
          </w:r>
          <w:r w:rsidR="00B4189A">
            <w:rPr>
              <w:rFonts w:eastAsia="Times New Roman" w:cs="Calibri"/>
              <w:lang w:eastAsia="en-GB"/>
            </w:rPr>
            <w:fldChar w:fldCharType="end"/>
          </w:r>
        </w:sdtContent>
      </w:sdt>
      <w:r w:rsidR="00B4189A">
        <w:rPr>
          <w:rFonts w:eastAsia="Times New Roman" w:cs="Calibri"/>
          <w:lang w:eastAsia="en-GB"/>
        </w:rPr>
        <w:t xml:space="preserve"> </w:t>
      </w:r>
      <w:r>
        <w:rPr>
          <w:rFonts w:eastAsia="Times New Roman" w:cs="Calibri"/>
          <w:lang w:eastAsia="en-GB"/>
        </w:rPr>
        <w:t xml:space="preserve">Organisational justice was first postulated by Greenberg, who said it is rooted in equity theory and refers to employee's perceptions of the fairness of their organisation's behaviours, decisions and actions and how these influence attitudes and behaviours at work </w:t>
      </w:r>
      <w:sdt>
        <w:sdtPr>
          <w:rPr>
            <w:rFonts w:eastAsia="Times New Roman" w:cs="Calibri"/>
            <w:lang w:eastAsia="en-GB"/>
          </w:rPr>
          <w:id w:val="962543258"/>
          <w:citation/>
        </w:sdtPr>
        <w:sdtEndPr/>
        <w:sdtContent>
          <w:r w:rsidR="00B4189A">
            <w:rPr>
              <w:rFonts w:eastAsia="Times New Roman" w:cs="Calibri"/>
              <w:lang w:eastAsia="en-GB"/>
            </w:rPr>
            <w:fldChar w:fldCharType="begin"/>
          </w:r>
          <w:r w:rsidR="00B4189A">
            <w:rPr>
              <w:rFonts w:eastAsia="Times New Roman" w:cs="Calibri"/>
              <w:lang w:eastAsia="en-GB"/>
            </w:rPr>
            <w:instrText xml:space="preserve"> CITATION Gre87 \l 2057 </w:instrText>
          </w:r>
          <w:r w:rsidR="00B4189A">
            <w:rPr>
              <w:rFonts w:eastAsia="Times New Roman" w:cs="Calibri"/>
              <w:lang w:eastAsia="en-GB"/>
            </w:rPr>
            <w:fldChar w:fldCharType="separate"/>
          </w:r>
          <w:r w:rsidR="00B4189A" w:rsidRPr="00B4189A">
            <w:rPr>
              <w:rFonts w:eastAsia="Times New Roman" w:cs="Calibri"/>
              <w:noProof/>
              <w:lang w:eastAsia="en-GB"/>
            </w:rPr>
            <w:t>(Greenberg, 1987)</w:t>
          </w:r>
          <w:r w:rsidR="00B4189A">
            <w:rPr>
              <w:rFonts w:eastAsia="Times New Roman" w:cs="Calibri"/>
              <w:lang w:eastAsia="en-GB"/>
            </w:rPr>
            <w:fldChar w:fldCharType="end"/>
          </w:r>
        </w:sdtContent>
      </w:sdt>
    </w:p>
    <w:p w:rsidR="001E0744" w:rsidRPr="00283242" w:rsidRDefault="00283242">
      <w:pPr>
        <w:rPr>
          <w:rFonts w:cs="Calibri"/>
          <w:color w:val="000000"/>
          <w:shd w:val="clear" w:color="auto" w:fill="FFFFFF"/>
        </w:rPr>
      </w:pPr>
      <w:r>
        <w:rPr>
          <w:rFonts w:cs="Calibri"/>
          <w:color w:val="000000"/>
          <w:shd w:val="clear" w:color="auto" w:fill="FFFFFF"/>
        </w:rPr>
        <w:t>The term s</w:t>
      </w:r>
      <w:r w:rsidR="00E446E3">
        <w:rPr>
          <w:rFonts w:cs="Calibri"/>
          <w:color w:val="000000"/>
          <w:shd w:val="clear" w:color="auto" w:fill="FFFFFF"/>
        </w:rPr>
        <w:t>ense of agency refers to the feeling of control over actions and their consequences</w:t>
      </w:r>
      <w:r>
        <w:rPr>
          <w:rFonts w:cs="Calibri"/>
          <w:color w:val="000000"/>
          <w:shd w:val="clear" w:color="auto" w:fill="FFFFFF"/>
        </w:rPr>
        <w:t xml:space="preserve">. </w:t>
      </w:r>
      <w:proofErr w:type="spellStart"/>
      <w:r w:rsidR="00E446E3">
        <w:rPr>
          <w:rFonts w:cs="Calibri"/>
          <w:shd w:val="clear" w:color="auto" w:fill="FFFFFF"/>
        </w:rPr>
        <w:t>Dr.</w:t>
      </w:r>
      <w:proofErr w:type="spellEnd"/>
      <w:r w:rsidR="00E446E3">
        <w:rPr>
          <w:rFonts w:cs="Calibri"/>
          <w:shd w:val="clear" w:color="auto" w:fill="FFFFFF"/>
        </w:rPr>
        <w:t xml:space="preserve"> Nicki Lisa Cole expands on this and states that agency refers to the thoughts and actions taken by people that express their individual power. </w:t>
      </w:r>
      <w:sdt>
        <w:sdtPr>
          <w:rPr>
            <w:rFonts w:cs="Calibri"/>
            <w:shd w:val="clear" w:color="auto" w:fill="FFFFFF"/>
          </w:rPr>
          <w:id w:val="-1795360320"/>
          <w:citation/>
        </w:sdtPr>
        <w:sdtEndPr/>
        <w:sdtContent>
          <w:r w:rsidR="00927524">
            <w:rPr>
              <w:rFonts w:cs="Calibri"/>
              <w:shd w:val="clear" w:color="auto" w:fill="FFFFFF"/>
            </w:rPr>
            <w:fldChar w:fldCharType="begin"/>
          </w:r>
          <w:r w:rsidR="00927524">
            <w:rPr>
              <w:rFonts w:cs="Calibri"/>
              <w:shd w:val="clear" w:color="auto" w:fill="FFFFFF"/>
            </w:rPr>
            <w:instrText xml:space="preserve"> CITATION DrN19 \l 2057 </w:instrText>
          </w:r>
          <w:r w:rsidR="00927524">
            <w:rPr>
              <w:rFonts w:cs="Calibri"/>
              <w:shd w:val="clear" w:color="auto" w:fill="FFFFFF"/>
            </w:rPr>
            <w:fldChar w:fldCharType="separate"/>
          </w:r>
          <w:r w:rsidR="00927524" w:rsidRPr="00927524">
            <w:rPr>
              <w:rFonts w:cs="Calibri"/>
              <w:noProof/>
              <w:shd w:val="clear" w:color="auto" w:fill="FFFFFF"/>
            </w:rPr>
            <w:t>(Cole, 2019)</w:t>
          </w:r>
          <w:r w:rsidR="00927524">
            <w:rPr>
              <w:rFonts w:cs="Calibri"/>
              <w:shd w:val="clear" w:color="auto" w:fill="FFFFFF"/>
            </w:rPr>
            <w:fldChar w:fldCharType="end"/>
          </w:r>
        </w:sdtContent>
      </w:sdt>
      <w:r w:rsidR="00927524">
        <w:rPr>
          <w:rFonts w:cs="Calibri"/>
          <w:shd w:val="clear" w:color="auto" w:fill="FFFFFF"/>
        </w:rPr>
        <w:t xml:space="preserve"> </w:t>
      </w:r>
      <w:r w:rsidR="00E446E3">
        <w:rPr>
          <w:rFonts w:eastAsia="Times New Roman" w:cs="Calibri"/>
          <w:lang w:eastAsia="en-GB"/>
        </w:rPr>
        <w:t xml:space="preserve">This sense of agency is essential for you to feel in control of your life: to believe in your capacity to influence your own thoughts and behaviour and have faith in your ability to handle a wide range of tasks or situations. </w:t>
      </w:r>
      <w:sdt>
        <w:sdtPr>
          <w:rPr>
            <w:rFonts w:eastAsia="Times New Roman" w:cs="Calibri"/>
            <w:lang w:eastAsia="en-GB"/>
          </w:rPr>
          <w:id w:val="2086489129"/>
          <w:citation/>
        </w:sdtPr>
        <w:sdtEndPr/>
        <w:sdtContent>
          <w:r w:rsidR="00A35397">
            <w:rPr>
              <w:rFonts w:eastAsia="Times New Roman" w:cs="Calibri"/>
              <w:lang w:eastAsia="en-GB"/>
            </w:rPr>
            <w:fldChar w:fldCharType="begin"/>
          </w:r>
          <w:r w:rsidR="00A35397">
            <w:rPr>
              <w:rFonts w:eastAsia="Times New Roman" w:cs="Calibri"/>
              <w:lang w:eastAsia="en-GB"/>
            </w:rPr>
            <w:instrText xml:space="preserve"> CITATION Mar101 \l 2057 </w:instrText>
          </w:r>
          <w:r w:rsidR="00A35397">
            <w:rPr>
              <w:rFonts w:eastAsia="Times New Roman" w:cs="Calibri"/>
              <w:lang w:eastAsia="en-GB"/>
            </w:rPr>
            <w:fldChar w:fldCharType="separate"/>
          </w:r>
          <w:r w:rsidR="00A35397" w:rsidRPr="00A35397">
            <w:rPr>
              <w:rFonts w:eastAsia="Times New Roman" w:cs="Calibri"/>
              <w:noProof/>
              <w:lang w:eastAsia="en-GB"/>
            </w:rPr>
            <w:t>(Lamina, 2010)</w:t>
          </w:r>
          <w:r w:rsidR="00A35397">
            <w:rPr>
              <w:rFonts w:eastAsia="Times New Roman" w:cs="Calibri"/>
              <w:lang w:eastAsia="en-GB"/>
            </w:rPr>
            <w:fldChar w:fldCharType="end"/>
          </w:r>
        </w:sdtContent>
      </w:sdt>
    </w:p>
    <w:p w:rsidR="001E0744" w:rsidRDefault="00E446E3">
      <w:r>
        <w:rPr>
          <w:rFonts w:eastAsia="Times New Roman" w:cs="Calibri"/>
          <w:lang w:eastAsia="en-GB"/>
        </w:rPr>
        <w:t xml:space="preserve">Two types of justice found in the police force are distributive justice and procedural justice. Distributive justice relates to how employees feel rewards and resources are spread across the organisation. In the police this is relative to workloads, promotions or lateral moves, pay and benefits. Procedural justice is perceived by how fair employees find the decision-making processes in the force. </w:t>
      </w:r>
      <w:r w:rsidR="00F010BC">
        <w:rPr>
          <w:rFonts w:eastAsia="Times New Roman" w:cs="Calibri"/>
          <w:lang w:eastAsia="en-GB"/>
        </w:rPr>
        <w:t xml:space="preserve">FairCop2 research found that </w:t>
      </w:r>
      <w:r w:rsidR="00F010BC">
        <w:rPr>
          <w:rFonts w:cs="Calibri"/>
        </w:rPr>
        <w:t>a</w:t>
      </w:r>
      <w:r>
        <w:rPr>
          <w:rFonts w:cs="Calibri"/>
        </w:rPr>
        <w:t>cross a wide range of non-policing contexts, previous research has generally found that procedural justice has more of positive impact on attitudes and behaviours at work than distributive justice (Greenberg, 2011)</w:t>
      </w:r>
    </w:p>
    <w:p w:rsidR="001E0744" w:rsidRDefault="00E446E3">
      <w:r>
        <w:rPr>
          <w:rFonts w:cs="Calibri"/>
        </w:rPr>
        <w:t>If employees feel like there is both distributive and procedural justice, it will boost overall moral in the organisation. There will not be a negative impact on force employees, and this will lead to less officers on long term sickness or officers leaving the force.</w:t>
      </w:r>
    </w:p>
    <w:p w:rsidR="001E0744" w:rsidRPr="00283242" w:rsidRDefault="00E446E3">
      <w:r>
        <w:t>Furthermore, while some studies have pointed to organisational justice having a direct impact on employee attitudes and behaviours, there is evidence to suggest it has the effect it does because it helps employees to identify more with the organisation (</w:t>
      </w:r>
      <w:proofErr w:type="spellStart"/>
      <w:r>
        <w:t>Blader</w:t>
      </w:r>
      <w:proofErr w:type="spellEnd"/>
      <w:r>
        <w:t xml:space="preserve"> and Tyler 2003; Tyler and </w:t>
      </w:r>
      <w:proofErr w:type="spellStart"/>
      <w:r>
        <w:t>Blader</w:t>
      </w:r>
      <w:proofErr w:type="spellEnd"/>
      <w:r>
        <w:t xml:space="preserve"> 2009).  </w:t>
      </w:r>
      <w:r>
        <w:rPr>
          <w:szCs w:val="24"/>
        </w:rPr>
        <w:t>Studies have shown that the impact and influence that organisational justice can have in other occupational settings can also be found in a police context. (Bradford et al 2013 and Bradford et al 2014)</w:t>
      </w:r>
      <w:r>
        <w:t xml:space="preserve">. </w:t>
      </w:r>
      <w:r w:rsidRPr="00283242">
        <w:t>Therefore, there is the potential for officers to identify with, and to gain confidence from, an occupational police subculture.</w:t>
      </w:r>
    </w:p>
    <w:p w:rsidR="001E0744" w:rsidRPr="00283242" w:rsidRDefault="00E446E3">
      <w:r w:rsidRPr="00283242">
        <w:t xml:space="preserve">This subculture, as commonly depicted in the wider policing literature, is described as having a number of largely negative characteristics that are at odds with the idea of public service (e.g. cynicism, authoritarianism, prejudice), although there is debate as to whether these features are ‘universal’ in policing and shape officer behaviour outside the canteen </w:t>
      </w:r>
      <w:sdt>
        <w:sdtPr>
          <w:id w:val="-255125200"/>
          <w:citation/>
        </w:sdtPr>
        <w:sdtEndPr/>
        <w:sdtContent>
          <w:r w:rsidR="007B757A" w:rsidRPr="00283242">
            <w:fldChar w:fldCharType="begin"/>
          </w:r>
          <w:r w:rsidR="007B757A" w:rsidRPr="00283242">
            <w:instrText xml:space="preserve"> CITATION PAJ991 \l 2057 </w:instrText>
          </w:r>
          <w:r w:rsidR="007B757A" w:rsidRPr="00283242">
            <w:fldChar w:fldCharType="separate"/>
          </w:r>
          <w:r w:rsidR="007B757A" w:rsidRPr="00283242">
            <w:rPr>
              <w:noProof/>
            </w:rPr>
            <w:t>(Waddington, 1999)</w:t>
          </w:r>
          <w:r w:rsidR="007B757A" w:rsidRPr="00283242">
            <w:fldChar w:fldCharType="end"/>
          </w:r>
        </w:sdtContent>
      </w:sdt>
      <w:r w:rsidRPr="00283242">
        <w:t xml:space="preserve"> </w:t>
      </w:r>
    </w:p>
    <w:p w:rsidR="001E0744" w:rsidRDefault="00E446E3">
      <w:pPr>
        <w:rPr>
          <w:szCs w:val="24"/>
        </w:rPr>
      </w:pPr>
      <w:r>
        <w:rPr>
          <w:szCs w:val="24"/>
        </w:rPr>
        <w:t xml:space="preserve">The findings by Porter et al elaborate this and suggests supervisors have an important influence of the frontline because they act as ‘everyday’ role models and deliver the most immediate feedback on behaviour (Porter et al. 2015). </w:t>
      </w:r>
    </w:p>
    <w:p w:rsidR="00DA6894" w:rsidRDefault="00DA6894">
      <w:pPr>
        <w:rPr>
          <w:szCs w:val="24"/>
        </w:rPr>
      </w:pPr>
      <w:r>
        <w:rPr>
          <w:szCs w:val="24"/>
        </w:rPr>
        <w:lastRenderedPageBreak/>
        <w:t xml:space="preserve">Supervisors in the police have a big impact on officers feeling on interpersonal justice. </w:t>
      </w:r>
      <w:r w:rsidR="00E01A3B" w:rsidRPr="00E01A3B">
        <w:rPr>
          <w:szCs w:val="24"/>
        </w:rPr>
        <w:t xml:space="preserve">Interpersonal justice is all about how an employee is treated. It is defined as the extent that an employee is treated with dignity, respect, and fairness. </w:t>
      </w:r>
      <w:r>
        <w:rPr>
          <w:szCs w:val="24"/>
        </w:rPr>
        <w:t>When an officer feels they have no interpersonal justice, that can lead to workplace deviance.</w:t>
      </w:r>
    </w:p>
    <w:p w:rsidR="007A5EDE" w:rsidRDefault="00E446E3">
      <w:r>
        <w:t xml:space="preserve">McDonough states that in the most egregious cases of workplace deviance, there is a toxic combination of employees making poor personal choices and systemic organisational failures that escalate bad behaviours. Workplace deviance has a detrimental effect on the force, as it can result in employee silence, and a breach in the psychological contract between the police service and serving officers. </w:t>
      </w:r>
      <w:sdt>
        <w:sdtPr>
          <w:id w:val="-743340397"/>
          <w:citation/>
        </w:sdtPr>
        <w:sdtEndPr/>
        <w:sdtContent>
          <w:r w:rsidR="007A5EDE">
            <w:fldChar w:fldCharType="begin"/>
          </w:r>
          <w:r w:rsidR="007A5EDE">
            <w:instrText xml:space="preserve"> CITATION Jam181 \l 2057 </w:instrText>
          </w:r>
          <w:r w:rsidR="007A5EDE">
            <w:fldChar w:fldCharType="separate"/>
          </w:r>
          <w:r w:rsidR="007A5EDE" w:rsidRPr="007A5EDE">
            <w:rPr>
              <w:noProof/>
            </w:rPr>
            <w:t>(Mcdonough, 2018)</w:t>
          </w:r>
          <w:r w:rsidR="007A5EDE">
            <w:fldChar w:fldCharType="end"/>
          </w:r>
        </w:sdtContent>
      </w:sdt>
    </w:p>
    <w:p w:rsidR="001E0744" w:rsidRDefault="00E446E3">
      <w:r>
        <w:t xml:space="preserve">If the psychological contract is breached, officers can adapt the maxim “an eye for an eye” and want to present and behave negatively at work as they feel that the organisation had wronged them.  </w:t>
      </w:r>
    </w:p>
    <w:p w:rsidR="001E0744" w:rsidRDefault="00E446E3">
      <w:pPr>
        <w:rPr>
          <w:rFonts w:cs="Calibri"/>
          <w:shd w:val="clear" w:color="auto" w:fill="FFFFFF"/>
        </w:rPr>
      </w:pPr>
      <w:r>
        <w:rPr>
          <w:rFonts w:cs="Calibri"/>
        </w:rPr>
        <w:t xml:space="preserve">The injustice can also be raised among colleagues. Police culture is notorious for a tribal value system. Officers often feel like the police service is a big family. Though this has many positive impacts on police agency, this pact mentality can lead to issues and injustices. For example, when referring to the “blue code of silence”, a term used to describe officers making agreements with each other to stay quiet about things happening on duty, Loftus says: </w:t>
      </w:r>
      <w:r>
        <w:rPr>
          <w:rFonts w:cs="Calibri"/>
          <w:shd w:val="clear" w:color="auto" w:fill="FFFFFF"/>
        </w:rPr>
        <w:t xml:space="preserve">In such case where an officer was to break the code, then his/her reputation and essentially his career too would be ruined as he/she would then be ostracised and labelled a ‘whistle blower’ and thus it is the threat of this tarnished reputation that encourages the officer to obey the unwritten rules. </w:t>
      </w:r>
      <w:sdt>
        <w:sdtPr>
          <w:rPr>
            <w:rFonts w:cs="Calibri"/>
            <w:shd w:val="clear" w:color="auto" w:fill="FFFFFF"/>
          </w:rPr>
          <w:id w:val="1400558551"/>
          <w:citation/>
        </w:sdtPr>
        <w:sdtEndPr/>
        <w:sdtContent>
          <w:r w:rsidR="00F631FE">
            <w:rPr>
              <w:rFonts w:cs="Calibri"/>
              <w:shd w:val="clear" w:color="auto" w:fill="FFFFFF"/>
            </w:rPr>
            <w:fldChar w:fldCharType="begin"/>
          </w:r>
          <w:r w:rsidR="00F631FE">
            <w:rPr>
              <w:rFonts w:cs="Calibri"/>
              <w:shd w:val="clear" w:color="auto" w:fill="FFFFFF"/>
            </w:rPr>
            <w:instrText xml:space="preserve"> CITATION Bet09 \l 2057 </w:instrText>
          </w:r>
          <w:r w:rsidR="00F631FE">
            <w:rPr>
              <w:rFonts w:cs="Calibri"/>
              <w:shd w:val="clear" w:color="auto" w:fill="FFFFFF"/>
            </w:rPr>
            <w:fldChar w:fldCharType="separate"/>
          </w:r>
          <w:r w:rsidR="00F631FE" w:rsidRPr="00F631FE">
            <w:rPr>
              <w:rFonts w:cs="Calibri"/>
              <w:noProof/>
              <w:shd w:val="clear" w:color="auto" w:fill="FFFFFF"/>
            </w:rPr>
            <w:t>(Loftus, 2009)</w:t>
          </w:r>
          <w:r w:rsidR="00F631FE">
            <w:rPr>
              <w:rFonts w:cs="Calibri"/>
              <w:shd w:val="clear" w:color="auto" w:fill="FFFFFF"/>
            </w:rPr>
            <w:fldChar w:fldCharType="end"/>
          </w:r>
        </w:sdtContent>
      </w:sdt>
    </w:p>
    <w:p w:rsidR="00654539" w:rsidRPr="00654539" w:rsidRDefault="007E0650">
      <w:pPr>
        <w:rPr>
          <w:rFonts w:asciiTheme="minorHAnsi" w:hAnsiTheme="minorHAnsi" w:cstheme="minorHAnsi"/>
          <w:shd w:val="clear" w:color="auto" w:fill="FFFFFF"/>
        </w:rPr>
      </w:pPr>
      <w:r w:rsidRPr="00654539">
        <w:rPr>
          <w:rFonts w:asciiTheme="minorHAnsi" w:hAnsiTheme="minorHAnsi" w:cstheme="minorHAnsi"/>
          <w:shd w:val="clear" w:color="auto" w:fill="FFFFFF"/>
        </w:rPr>
        <w:t>Furthermore</w:t>
      </w:r>
      <w:r w:rsidR="00654539" w:rsidRPr="00654539">
        <w:rPr>
          <w:rFonts w:asciiTheme="minorHAnsi" w:hAnsiTheme="minorHAnsi" w:cstheme="minorHAnsi"/>
          <w:shd w:val="clear" w:color="auto" w:fill="FFFFFF"/>
        </w:rPr>
        <w:t xml:space="preserve"> </w:t>
      </w:r>
      <w:r w:rsidRPr="00654539">
        <w:rPr>
          <w:rFonts w:asciiTheme="minorHAnsi" w:hAnsiTheme="minorHAnsi" w:cstheme="minorHAnsi"/>
          <w:shd w:val="clear" w:color="auto" w:fill="FFFFFF"/>
        </w:rPr>
        <w:t>from police sub-culture</w:t>
      </w:r>
      <w:r w:rsidR="00654539" w:rsidRPr="00654539">
        <w:rPr>
          <w:rFonts w:asciiTheme="minorHAnsi" w:hAnsiTheme="minorHAnsi" w:cstheme="minorHAnsi"/>
          <w:shd w:val="clear" w:color="auto" w:fill="FFFFFF"/>
        </w:rPr>
        <w:t xml:space="preserve">, studies have been carried out that examine perceptions of unfairness at work and absenteeism, and the results have demonstrated that perceived unfairness contributes to explaining absenteeism over and above the impact of traditional work related stressors such as workload or job control. The results also showed the mediating role of health complaints in the relationship between distributive and procedural unfairness at work.  </w:t>
      </w:r>
      <w:sdt>
        <w:sdtPr>
          <w:rPr>
            <w:rFonts w:asciiTheme="minorHAnsi" w:hAnsiTheme="minorHAnsi" w:cstheme="minorHAnsi"/>
            <w:shd w:val="clear" w:color="auto" w:fill="FFFFFF"/>
          </w:rPr>
          <w:id w:val="17594165"/>
          <w:citation/>
        </w:sdtPr>
        <w:sdtEndPr/>
        <w:sdtContent>
          <w:r w:rsidR="003C4EE9">
            <w:rPr>
              <w:rFonts w:asciiTheme="minorHAnsi" w:hAnsiTheme="minorHAnsi" w:cstheme="minorHAnsi"/>
              <w:shd w:val="clear" w:color="auto" w:fill="FFFFFF"/>
            </w:rPr>
            <w:fldChar w:fldCharType="begin"/>
          </w:r>
          <w:r w:rsidR="003C4EE9">
            <w:rPr>
              <w:rFonts w:asciiTheme="minorHAnsi" w:hAnsiTheme="minorHAnsi" w:cstheme="minorHAnsi"/>
              <w:shd w:val="clear" w:color="auto" w:fill="FFFFFF"/>
            </w:rPr>
            <w:instrText xml:space="preserve"> CITATION Elp02 \l 2057 </w:instrText>
          </w:r>
          <w:r w:rsidR="003C4EE9">
            <w:rPr>
              <w:rFonts w:asciiTheme="minorHAnsi" w:hAnsiTheme="minorHAnsi" w:cstheme="minorHAnsi"/>
              <w:shd w:val="clear" w:color="auto" w:fill="FFFFFF"/>
            </w:rPr>
            <w:fldChar w:fldCharType="separate"/>
          </w:r>
          <w:r w:rsidR="003C4EE9" w:rsidRPr="003C4EE9">
            <w:rPr>
              <w:rFonts w:asciiTheme="minorHAnsi" w:hAnsiTheme="minorHAnsi" w:cstheme="minorHAnsi"/>
              <w:noProof/>
              <w:shd w:val="clear" w:color="auto" w:fill="FFFFFF"/>
            </w:rPr>
            <w:t>(Boer, 2002)</w:t>
          </w:r>
          <w:r w:rsidR="003C4EE9">
            <w:rPr>
              <w:rFonts w:asciiTheme="minorHAnsi" w:hAnsiTheme="minorHAnsi" w:cstheme="minorHAnsi"/>
              <w:shd w:val="clear" w:color="auto" w:fill="FFFFFF"/>
            </w:rPr>
            <w:fldChar w:fldCharType="end"/>
          </w:r>
        </w:sdtContent>
      </w:sdt>
    </w:p>
    <w:p w:rsidR="001E0772" w:rsidRDefault="00DA6894">
      <w:r>
        <w:t xml:space="preserve">To summarise, </w:t>
      </w:r>
      <w:r w:rsidR="003C4EE9">
        <w:t>h</w:t>
      </w:r>
      <w:r w:rsidR="001E0772">
        <w:t xml:space="preserve">ow employees feel and how they behave at work can be affected by how fair they think their employer is. If police officer, see the organisation acting unfairly it is likely to reduce their feelings of loyalty and commitment to the force and consequently make them less productive. Seeing the organisation acting justly is likely to increase their commitment and loyalty to the force. Furthermore, officers who see the organisation acting unfairly may feel more incline to bend rules and ignore procedures, which can have a detrimental affect to a police force as an emergency service. </w:t>
      </w:r>
    </w:p>
    <w:p w:rsidR="00EF1E2B" w:rsidRDefault="00EF1E2B"/>
    <w:p w:rsidR="00EF1E2B" w:rsidRDefault="00EF1E2B">
      <w:pPr>
        <w:rPr>
          <w:rFonts w:ascii="Arial" w:hAnsi="Arial" w:cs="Arial"/>
          <w:color w:val="111111"/>
          <w:sz w:val="21"/>
          <w:szCs w:val="21"/>
          <w:shd w:val="clear" w:color="auto" w:fill="FFFFFF"/>
        </w:rPr>
      </w:pPr>
    </w:p>
    <w:p w:rsidR="00654539" w:rsidRDefault="00654539"/>
    <w:p w:rsidR="00EF1E2B" w:rsidRDefault="00EF1E2B"/>
    <w:p w:rsidR="00EF1E2B" w:rsidRDefault="00EF1E2B"/>
    <w:p w:rsidR="00EF1E2B" w:rsidRDefault="00EF1E2B"/>
    <w:p w:rsidR="00EF1E2B" w:rsidRDefault="00EF1E2B"/>
    <w:p w:rsidR="00EF1E2B" w:rsidRDefault="00EF1E2B"/>
    <w:p w:rsidR="005A09D1" w:rsidRDefault="005A09D1"/>
    <w:p w:rsidR="005A09D1" w:rsidRDefault="005A09D1"/>
    <w:p w:rsidR="00963B9F" w:rsidRDefault="00963B9F"/>
    <w:p w:rsidR="00EF1E2B" w:rsidRDefault="00EF1E2B" w:rsidP="00EF1E2B">
      <w:pPr>
        <w:overflowPunct w:val="0"/>
        <w:autoSpaceDE w:val="0"/>
        <w:adjustRightInd w:val="0"/>
        <w:spacing w:before="240" w:after="0" w:line="240" w:lineRule="auto"/>
        <w:ind w:left="426"/>
        <w:rPr>
          <w:rFonts w:ascii="Arial" w:eastAsia="Times New Roman" w:hAnsi="Arial" w:cs="Arial"/>
          <w:i/>
          <w:iCs/>
          <w:lang w:eastAsia="en-GB"/>
        </w:rPr>
      </w:pPr>
    </w:p>
    <w:p w:rsidR="00EF1E2B" w:rsidRDefault="00EF1E2B" w:rsidP="00EF1E2B">
      <w:pPr>
        <w:overflowPunct w:val="0"/>
        <w:autoSpaceDE w:val="0"/>
        <w:adjustRightInd w:val="0"/>
        <w:spacing w:before="240" w:after="0" w:line="240" w:lineRule="auto"/>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rsidR="00EF1E2B" w:rsidRPr="00BC461A" w:rsidRDefault="00EF1E2B" w:rsidP="00EF1E2B">
      <w:pPr>
        <w:overflowPunct w:val="0"/>
        <w:autoSpaceDE w:val="0"/>
        <w:adjustRightInd w:val="0"/>
        <w:spacing w:before="240" w:after="0" w:line="240" w:lineRule="auto"/>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rsidR="00EF1E2B" w:rsidRDefault="00EF1E2B" w:rsidP="00EF1E2B">
      <w:pPr>
        <w:spacing w:after="0" w:line="240" w:lineRule="auto"/>
        <w:ind w:left="426"/>
        <w:jc w:val="center"/>
        <w:rPr>
          <w:rFonts w:ascii="Arial" w:eastAsia="Times New Roman" w:hAnsi="Arial" w:cs="Arial"/>
          <w:b/>
          <w:sz w:val="24"/>
          <w:szCs w:val="24"/>
          <w:lang w:eastAsia="en-GB"/>
        </w:rPr>
      </w:pPr>
    </w:p>
    <w:p w:rsidR="00EF1E2B" w:rsidRDefault="00EF1E2B" w:rsidP="00EF1E2B">
      <w:pPr>
        <w:spacing w:after="0" w:line="240" w:lineRule="auto"/>
        <w:ind w:left="426"/>
        <w:jc w:val="center"/>
        <w:rPr>
          <w:rFonts w:ascii="Arial" w:eastAsia="Times New Roman" w:hAnsi="Arial" w:cs="Arial"/>
          <w:b/>
          <w:sz w:val="24"/>
          <w:szCs w:val="24"/>
          <w:lang w:eastAsia="en-GB"/>
        </w:rPr>
      </w:pPr>
    </w:p>
    <w:p w:rsidR="00EF1E2B" w:rsidRPr="00981F41" w:rsidRDefault="00EF1E2B" w:rsidP="00EF1E2B">
      <w:pPr>
        <w:spacing w:after="0" w:line="240" w:lineRule="auto"/>
        <w:rPr>
          <w:rFonts w:cstheme="minorHAnsi"/>
        </w:rPr>
      </w:pPr>
      <w:r w:rsidRPr="00981F41">
        <w:rPr>
          <w:rFonts w:cstheme="minorHAnsi"/>
          <w:color w:val="111111"/>
          <w:shd w:val="clear" w:color="auto" w:fill="FFFFFF"/>
        </w:rPr>
        <w:t>Serious and organised crime is </w:t>
      </w:r>
      <w:r w:rsidRPr="00981F41">
        <w:rPr>
          <w:rStyle w:val="Strong"/>
          <w:rFonts w:cstheme="minorHAnsi"/>
          <w:b w:val="0"/>
          <w:bCs w:val="0"/>
          <w:color w:val="111111"/>
          <w:shd w:val="clear" w:color="auto" w:fill="FFFFFF"/>
        </w:rPr>
        <w:t>criminal activity</w:t>
      </w:r>
      <w:r w:rsidRPr="00981F41">
        <w:rPr>
          <w:rFonts w:cstheme="minorHAnsi"/>
          <w:color w:val="111111"/>
          <w:shd w:val="clear" w:color="auto" w:fill="FFFFFF"/>
        </w:rPr>
        <w:t xml:space="preserve"> that is planned, coordinated and committed by people working individually, in groups, or as part of transnational networks. It usually centres on acquiring money, profit, influence and power. </w:t>
      </w:r>
      <w:sdt>
        <w:sdtPr>
          <w:rPr>
            <w:rFonts w:cstheme="minorHAnsi"/>
            <w:color w:val="111111"/>
            <w:shd w:val="clear" w:color="auto" w:fill="FFFFFF"/>
          </w:rPr>
          <w:id w:val="2045245731"/>
          <w:citation/>
        </w:sdtPr>
        <w:sdtEndPr/>
        <w:sdtContent>
          <w:r w:rsidRPr="00981F41">
            <w:rPr>
              <w:rFonts w:cstheme="minorHAnsi"/>
              <w:color w:val="111111"/>
              <w:shd w:val="clear" w:color="auto" w:fill="FFFFFF"/>
            </w:rPr>
            <w:fldChar w:fldCharType="begin"/>
          </w:r>
          <w:r w:rsidRPr="00981F41">
            <w:rPr>
              <w:rFonts w:cstheme="minorHAnsi"/>
              <w:color w:val="111111"/>
              <w:shd w:val="clear" w:color="auto" w:fill="FFFFFF"/>
            </w:rPr>
            <w:instrText xml:space="preserve"> CITATION Hou20 \l 2057 </w:instrText>
          </w:r>
          <w:r w:rsidRPr="00981F41">
            <w:rPr>
              <w:rFonts w:cstheme="minorHAnsi"/>
              <w:color w:val="111111"/>
              <w:shd w:val="clear" w:color="auto" w:fill="FFFFFF"/>
            </w:rPr>
            <w:fldChar w:fldCharType="separate"/>
          </w:r>
          <w:r w:rsidRPr="00981F41">
            <w:rPr>
              <w:rFonts w:cstheme="minorHAnsi"/>
              <w:noProof/>
              <w:color w:val="111111"/>
              <w:shd w:val="clear" w:color="auto" w:fill="FFFFFF"/>
            </w:rPr>
            <w:t>(House of Lords Library, 2020)</w:t>
          </w:r>
          <w:r w:rsidRPr="00981F41">
            <w:rPr>
              <w:rFonts w:cstheme="minorHAnsi"/>
              <w:color w:val="111111"/>
              <w:shd w:val="clear" w:color="auto" w:fill="FFFFFF"/>
            </w:rPr>
            <w:fldChar w:fldCharType="end"/>
          </w:r>
        </w:sdtContent>
      </w:sdt>
    </w:p>
    <w:p w:rsidR="00EF1E2B" w:rsidRPr="00981F41" w:rsidRDefault="00EF1E2B" w:rsidP="00EF1E2B">
      <w:pPr>
        <w:spacing w:after="0" w:line="240" w:lineRule="auto"/>
        <w:rPr>
          <w:rFonts w:cstheme="minorHAnsi"/>
        </w:rPr>
      </w:pPr>
      <w:r w:rsidRPr="00981F41">
        <w:rPr>
          <w:rFonts w:cstheme="minorHAnsi"/>
        </w:rPr>
        <w:t>The police come across this type of crime in the forms of modern slavery and human trafficking, cybercrime, child sexual exploitation and abuse, and financial criminal activity such as fraud.</w:t>
      </w:r>
    </w:p>
    <w:p w:rsidR="00EF1E2B" w:rsidRPr="00981F41" w:rsidRDefault="00EF1E2B" w:rsidP="00EF1E2B">
      <w:pPr>
        <w:spacing w:after="0" w:line="240" w:lineRule="auto"/>
        <w:rPr>
          <w:rFonts w:cstheme="minorHAnsi"/>
        </w:rPr>
      </w:pPr>
      <w:r w:rsidRPr="00981F41">
        <w:rPr>
          <w:rFonts w:cstheme="minorHAnsi"/>
        </w:rPr>
        <w:t>Many of the most vulnerable members of society will be primal targets for those running organised crime.</w:t>
      </w:r>
    </w:p>
    <w:p w:rsidR="00EF1E2B" w:rsidRPr="00981F41" w:rsidRDefault="00EF1E2B" w:rsidP="00EF1E2B">
      <w:pPr>
        <w:spacing w:after="0" w:line="240" w:lineRule="auto"/>
        <w:rPr>
          <w:rFonts w:cstheme="minorHAnsi"/>
        </w:rPr>
      </w:pPr>
    </w:p>
    <w:p w:rsidR="00EF1E2B" w:rsidRPr="00981F41" w:rsidRDefault="00EF1E2B" w:rsidP="00EF1E2B">
      <w:pPr>
        <w:spacing w:after="0" w:line="240" w:lineRule="auto"/>
        <w:rPr>
          <w:rFonts w:cstheme="minorHAnsi"/>
        </w:rPr>
      </w:pPr>
      <w:r w:rsidRPr="00981F41">
        <w:rPr>
          <w:rStyle w:val="Strong"/>
          <w:rFonts w:cstheme="minorHAnsi"/>
          <w:b w:val="0"/>
          <w:bCs w:val="0"/>
          <w:color w:val="111111"/>
          <w:shd w:val="clear" w:color="auto" w:fill="FFFFFF"/>
        </w:rPr>
        <w:t>The College</w:t>
      </w:r>
      <w:r w:rsidRPr="00981F41">
        <w:rPr>
          <w:rFonts w:cstheme="minorHAnsi"/>
          <w:b/>
          <w:bCs/>
          <w:color w:val="111111"/>
          <w:shd w:val="clear" w:color="auto" w:fill="FFFFFF"/>
        </w:rPr>
        <w:t> </w:t>
      </w:r>
      <w:r w:rsidRPr="00981F41">
        <w:rPr>
          <w:rStyle w:val="Strong"/>
          <w:rFonts w:cstheme="minorHAnsi"/>
          <w:b w:val="0"/>
          <w:bCs w:val="0"/>
          <w:color w:val="111111"/>
          <w:shd w:val="clear" w:color="auto" w:fill="FFFFFF"/>
        </w:rPr>
        <w:t>of</w:t>
      </w:r>
      <w:r w:rsidRPr="00981F41">
        <w:rPr>
          <w:rFonts w:cstheme="minorHAnsi"/>
          <w:b/>
          <w:bCs/>
          <w:color w:val="111111"/>
          <w:shd w:val="clear" w:color="auto" w:fill="FFFFFF"/>
        </w:rPr>
        <w:t> </w:t>
      </w:r>
      <w:r w:rsidRPr="00981F41">
        <w:rPr>
          <w:rStyle w:val="Strong"/>
          <w:rFonts w:cstheme="minorHAnsi"/>
          <w:b w:val="0"/>
          <w:bCs w:val="0"/>
          <w:color w:val="111111"/>
          <w:shd w:val="clear" w:color="auto" w:fill="FFFFFF"/>
        </w:rPr>
        <w:t>Policing</w:t>
      </w:r>
      <w:r w:rsidRPr="00981F41">
        <w:rPr>
          <w:rFonts w:cstheme="minorHAnsi"/>
          <w:color w:val="111111"/>
          <w:shd w:val="clear" w:color="auto" w:fill="FFFFFF"/>
        </w:rPr>
        <w:t xml:space="preserve"> definition of </w:t>
      </w:r>
      <w:r w:rsidRPr="00981F41">
        <w:rPr>
          <w:rStyle w:val="Strong"/>
          <w:rFonts w:cstheme="minorHAnsi"/>
          <w:b w:val="0"/>
          <w:bCs w:val="0"/>
          <w:color w:val="111111"/>
          <w:shd w:val="clear" w:color="auto" w:fill="FFFFFF"/>
        </w:rPr>
        <w:t>vulnerable is</w:t>
      </w:r>
      <w:r w:rsidRPr="00981F41">
        <w:rPr>
          <w:rStyle w:val="Strong"/>
          <w:rFonts w:cstheme="minorHAnsi"/>
          <w:color w:val="111111"/>
          <w:shd w:val="clear" w:color="auto" w:fill="FFFFFF"/>
        </w:rPr>
        <w:t>;</w:t>
      </w:r>
      <w:r w:rsidRPr="00981F41">
        <w:rPr>
          <w:rFonts w:cstheme="minorHAnsi"/>
          <w:color w:val="111111"/>
          <w:shd w:val="clear" w:color="auto" w:fill="FFFFFF"/>
        </w:rPr>
        <w:t xml:space="preserve"> a person is </w:t>
      </w:r>
      <w:r w:rsidRPr="00981F41">
        <w:rPr>
          <w:rStyle w:val="Strong"/>
          <w:rFonts w:cstheme="minorHAnsi"/>
          <w:b w:val="0"/>
          <w:bCs w:val="0"/>
          <w:color w:val="111111"/>
          <w:shd w:val="clear" w:color="auto" w:fill="FFFFFF"/>
        </w:rPr>
        <w:t>vulnerable</w:t>
      </w:r>
      <w:r w:rsidRPr="00981F41">
        <w:rPr>
          <w:rFonts w:cstheme="minorHAnsi"/>
          <w:color w:val="111111"/>
          <w:shd w:val="clear" w:color="auto" w:fill="FFFFFF"/>
        </w:rPr>
        <w:t xml:space="preserve"> if, as a result of their situation or circumstances, they are unable to take care of or protect themselves or others from harm or exploitation. In the UK, there is </w:t>
      </w:r>
      <w:r w:rsidRPr="00981F41">
        <w:rPr>
          <w:rFonts w:eastAsia="Times New Roman" w:cstheme="minorHAnsi"/>
          <w:bCs/>
          <w:lang w:eastAsia="en-GB"/>
        </w:rPr>
        <w:t xml:space="preserve">a serious risk of young people and vulnerable individuals in society from becoming intertwined in organise crime and being exploited. </w:t>
      </w:r>
      <w:sdt>
        <w:sdtPr>
          <w:rPr>
            <w:rFonts w:eastAsia="Times New Roman" w:cstheme="minorHAnsi"/>
            <w:bCs/>
            <w:lang w:eastAsia="en-GB"/>
          </w:rPr>
          <w:id w:val="1427854821"/>
          <w:citation/>
        </w:sdtPr>
        <w:sdtEndPr/>
        <w:sdtContent>
          <w:r w:rsidRPr="00981F41">
            <w:rPr>
              <w:rFonts w:eastAsia="Times New Roman" w:cstheme="minorHAnsi"/>
              <w:bCs/>
              <w:lang w:eastAsia="en-GB"/>
            </w:rPr>
            <w:fldChar w:fldCharType="begin"/>
          </w:r>
          <w:r w:rsidRPr="00981F41">
            <w:rPr>
              <w:rFonts w:eastAsia="Times New Roman" w:cstheme="minorHAnsi"/>
              <w:bCs/>
              <w:lang w:eastAsia="en-GB"/>
            </w:rPr>
            <w:instrText xml:space="preserve"> CITATION Col202 \l 2057 </w:instrText>
          </w:r>
          <w:r w:rsidRPr="00981F41">
            <w:rPr>
              <w:rFonts w:eastAsia="Times New Roman" w:cstheme="minorHAnsi"/>
              <w:bCs/>
              <w:lang w:eastAsia="en-GB"/>
            </w:rPr>
            <w:fldChar w:fldCharType="separate"/>
          </w:r>
          <w:r w:rsidRPr="00981F41">
            <w:rPr>
              <w:rFonts w:eastAsia="Times New Roman" w:cstheme="minorHAnsi"/>
              <w:noProof/>
              <w:lang w:eastAsia="en-GB"/>
            </w:rPr>
            <w:t>(College of Policing, 2020)</w:t>
          </w:r>
          <w:r w:rsidRPr="00981F41">
            <w:rPr>
              <w:rFonts w:eastAsia="Times New Roman" w:cstheme="minorHAnsi"/>
              <w:bCs/>
              <w:lang w:eastAsia="en-GB"/>
            </w:rPr>
            <w:fldChar w:fldCharType="end"/>
          </w:r>
        </w:sdtContent>
      </w:sdt>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Predictive factors that groups use when trying to recruit people into their organisation include violent behaviour, low educational attendance, risk taking behaviour and parental hostility towards authority. Permanent exclusion from mainstream education has been identified as a critical event that can lead to young people becoming vulnerable to criminal exploitation </w:t>
      </w:r>
      <w:sdt>
        <w:sdtPr>
          <w:rPr>
            <w:rFonts w:eastAsia="Times New Roman" w:cstheme="minorHAnsi"/>
            <w:bCs/>
            <w:lang w:eastAsia="en-GB"/>
          </w:rPr>
          <w:id w:val="-1532413549"/>
          <w:citation/>
        </w:sdtPr>
        <w:sdtEndPr/>
        <w:sdtContent>
          <w:r w:rsidR="00AC3385">
            <w:rPr>
              <w:rFonts w:eastAsia="Times New Roman" w:cstheme="minorHAnsi"/>
              <w:bCs/>
              <w:lang w:eastAsia="en-GB"/>
            </w:rPr>
            <w:fldChar w:fldCharType="begin"/>
          </w:r>
          <w:r w:rsidR="00AC3385">
            <w:rPr>
              <w:rFonts w:eastAsia="Times New Roman" w:cstheme="minorHAnsi"/>
              <w:bCs/>
              <w:lang w:eastAsia="en-GB"/>
            </w:rPr>
            <w:instrText xml:space="preserve"> CITATION Chi20 \l 2057 </w:instrText>
          </w:r>
          <w:r w:rsidR="00AC3385">
            <w:rPr>
              <w:rFonts w:eastAsia="Times New Roman" w:cstheme="minorHAnsi"/>
              <w:bCs/>
              <w:lang w:eastAsia="en-GB"/>
            </w:rPr>
            <w:fldChar w:fldCharType="separate"/>
          </w:r>
          <w:r w:rsidR="00AC3385" w:rsidRPr="00AC3385">
            <w:rPr>
              <w:rFonts w:eastAsia="Times New Roman" w:cstheme="minorHAnsi"/>
              <w:noProof/>
              <w:lang w:eastAsia="en-GB"/>
            </w:rPr>
            <w:t>( Child Safeguarding Practice Review Panel, 2020)</w:t>
          </w:r>
          <w:r w:rsidR="00AC3385">
            <w:rPr>
              <w:rFonts w:eastAsia="Times New Roman" w:cstheme="minorHAnsi"/>
              <w:bCs/>
              <w:lang w:eastAsia="en-GB"/>
            </w:rPr>
            <w:fldChar w:fldCharType="end"/>
          </w:r>
        </w:sdtContent>
      </w:sdt>
      <w:r w:rsidR="00AC3385">
        <w:rPr>
          <w:rFonts w:eastAsia="Times New Roman" w:cstheme="minorHAnsi"/>
          <w:bCs/>
          <w:lang w:eastAsia="en-GB"/>
        </w:rPr>
        <w:t xml:space="preserve"> </w:t>
      </w:r>
      <w:r w:rsidRPr="00981F41">
        <w:rPr>
          <w:rFonts w:eastAsia="Times New Roman" w:cstheme="minorHAnsi"/>
          <w:bCs/>
          <w:lang w:eastAsia="en-GB"/>
        </w:rPr>
        <w:t xml:space="preserve">As with any form of abuse, children who are disabled </w:t>
      </w:r>
      <w:sdt>
        <w:sdtPr>
          <w:rPr>
            <w:rFonts w:eastAsia="Times New Roman" w:cstheme="minorHAnsi"/>
            <w:bCs/>
            <w:lang w:eastAsia="en-GB"/>
          </w:rPr>
          <w:id w:val="-1082910210"/>
          <w:citation/>
        </w:sdtPr>
        <w:sdtEndPr/>
        <w:sdtContent>
          <w:r w:rsidR="00AC3385">
            <w:rPr>
              <w:rFonts w:eastAsia="Times New Roman" w:cstheme="minorHAnsi"/>
              <w:bCs/>
              <w:lang w:eastAsia="en-GB"/>
            </w:rPr>
            <w:fldChar w:fldCharType="begin"/>
          </w:r>
          <w:r w:rsidR="00AC3385">
            <w:rPr>
              <w:rFonts w:eastAsia="Times New Roman" w:cstheme="minorHAnsi"/>
              <w:bCs/>
              <w:lang w:eastAsia="en-GB"/>
            </w:rPr>
            <w:instrText xml:space="preserve"> CITATION Lis12 \l 2057 </w:instrText>
          </w:r>
          <w:r w:rsidR="00AC3385">
            <w:rPr>
              <w:rFonts w:eastAsia="Times New Roman" w:cstheme="minorHAnsi"/>
              <w:bCs/>
              <w:lang w:eastAsia="en-GB"/>
            </w:rPr>
            <w:fldChar w:fldCharType="separate"/>
          </w:r>
          <w:r w:rsidR="00AC3385" w:rsidRPr="00AC3385">
            <w:rPr>
              <w:rFonts w:eastAsia="Times New Roman" w:cstheme="minorHAnsi"/>
              <w:noProof/>
              <w:lang w:eastAsia="en-GB"/>
            </w:rPr>
            <w:t>(Jones, 2012)</w:t>
          </w:r>
          <w:r w:rsidR="00AC3385">
            <w:rPr>
              <w:rFonts w:eastAsia="Times New Roman" w:cstheme="minorHAnsi"/>
              <w:bCs/>
              <w:lang w:eastAsia="en-GB"/>
            </w:rPr>
            <w:fldChar w:fldCharType="end"/>
          </w:r>
        </w:sdtContent>
      </w:sdt>
      <w:r w:rsidR="00AC3385">
        <w:rPr>
          <w:rFonts w:eastAsia="Times New Roman" w:cstheme="minorHAnsi"/>
          <w:bCs/>
          <w:lang w:eastAsia="en-GB"/>
        </w:rPr>
        <w:t xml:space="preserve"> </w:t>
      </w:r>
      <w:r w:rsidRPr="00981F41">
        <w:rPr>
          <w:rFonts w:eastAsia="Times New Roman" w:cstheme="minorHAnsi"/>
          <w:bCs/>
          <w:lang w:eastAsia="en-GB"/>
        </w:rPr>
        <w:t xml:space="preserve">and those who have already experienced abuse </w:t>
      </w:r>
      <w:sdt>
        <w:sdtPr>
          <w:rPr>
            <w:rFonts w:eastAsia="Times New Roman" w:cstheme="minorHAnsi"/>
            <w:bCs/>
            <w:lang w:eastAsia="en-GB"/>
          </w:rPr>
          <w:id w:val="1340964909"/>
          <w:citation/>
        </w:sdtPr>
        <w:sdtEndPr/>
        <w:sdtContent>
          <w:r w:rsidR="00AC3385">
            <w:rPr>
              <w:rFonts w:eastAsia="Times New Roman" w:cstheme="minorHAnsi"/>
              <w:bCs/>
              <w:lang w:eastAsia="en-GB"/>
            </w:rPr>
            <w:fldChar w:fldCharType="begin"/>
          </w:r>
          <w:r w:rsidR="00AC3385">
            <w:rPr>
              <w:rFonts w:eastAsia="Times New Roman" w:cstheme="minorHAnsi"/>
              <w:bCs/>
              <w:lang w:eastAsia="en-GB"/>
            </w:rPr>
            <w:instrText xml:space="preserve">CITATION Dav07 \l 2057 </w:instrText>
          </w:r>
          <w:r w:rsidR="00AC3385">
            <w:rPr>
              <w:rFonts w:eastAsia="Times New Roman" w:cstheme="minorHAnsi"/>
              <w:bCs/>
              <w:lang w:eastAsia="en-GB"/>
            </w:rPr>
            <w:fldChar w:fldCharType="separate"/>
          </w:r>
          <w:r w:rsidR="00AC3385" w:rsidRPr="00AC3385">
            <w:rPr>
              <w:rFonts w:eastAsia="Times New Roman" w:cstheme="minorHAnsi"/>
              <w:noProof/>
              <w:lang w:eastAsia="en-GB"/>
            </w:rPr>
            <w:t>(Finkelhor, 2007)</w:t>
          </w:r>
          <w:r w:rsidR="00AC3385">
            <w:rPr>
              <w:rFonts w:eastAsia="Times New Roman" w:cstheme="minorHAnsi"/>
              <w:bCs/>
              <w:lang w:eastAsia="en-GB"/>
            </w:rPr>
            <w:fldChar w:fldCharType="end"/>
          </w:r>
        </w:sdtContent>
      </w:sdt>
      <w:r w:rsidRPr="00981F41">
        <w:rPr>
          <w:rFonts w:eastAsia="Times New Roman" w:cstheme="minorHAnsi"/>
          <w:bCs/>
          <w:lang w:eastAsia="en-GB"/>
        </w:rPr>
        <w:t>are particularly vulnerable to grooming.</w:t>
      </w: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The individuals involved in criminal recruiting are sophisticated and will use grooming methods to recruit child and young people. This has been seen repeatedly by the police in County lines activity.</w:t>
      </w:r>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
          <w:bCs/>
          <w:lang w:eastAsia="en-GB"/>
        </w:rPr>
      </w:pPr>
      <w:r w:rsidRPr="00DF1338">
        <w:rPr>
          <w:rStyle w:val="Strong"/>
          <w:rFonts w:cstheme="minorHAnsi"/>
          <w:b w:val="0"/>
          <w:bCs w:val="0"/>
          <w:color w:val="111111"/>
          <w:shd w:val="clear" w:color="auto" w:fill="FFFFFF"/>
        </w:rPr>
        <w:t>County</w:t>
      </w:r>
      <w:r w:rsidRPr="00DF1338">
        <w:rPr>
          <w:rFonts w:cstheme="minorHAnsi"/>
          <w:b/>
          <w:bCs/>
          <w:color w:val="111111"/>
          <w:shd w:val="clear" w:color="auto" w:fill="FFFFFF"/>
        </w:rPr>
        <w:t> </w:t>
      </w:r>
      <w:r w:rsidRPr="00DF1338">
        <w:rPr>
          <w:rStyle w:val="Strong"/>
          <w:rFonts w:cstheme="minorHAnsi"/>
          <w:b w:val="0"/>
          <w:bCs w:val="0"/>
          <w:color w:val="111111"/>
          <w:shd w:val="clear" w:color="auto" w:fill="FFFFFF"/>
        </w:rPr>
        <w:t>lines</w:t>
      </w:r>
      <w:r w:rsidRPr="00981F41">
        <w:rPr>
          <w:rFonts w:cstheme="minorHAnsi"/>
          <w:color w:val="111111"/>
          <w:shd w:val="clear" w:color="auto" w:fill="FFFFFF"/>
        </w:rPr>
        <w:t> is a form of criminal exploitation where urban gangs persuade, coerce or force children and young people to store drugs and money and/or transport them to suburban areas, market towns and coastal towns (Home Office, 2018).</w:t>
      </w:r>
    </w:p>
    <w:p w:rsidR="00EF1E2B" w:rsidRPr="00981F41" w:rsidRDefault="00EF1E2B" w:rsidP="00EF1E2B">
      <w:pPr>
        <w:spacing w:after="0" w:line="240" w:lineRule="auto"/>
        <w:rPr>
          <w:rFonts w:cstheme="minorHAnsi"/>
          <w:color w:val="000000"/>
          <w:spacing w:val="-1"/>
          <w:shd w:val="clear" w:color="auto" w:fill="FFFFFF"/>
        </w:rPr>
      </w:pPr>
      <w:r w:rsidRPr="00981F41">
        <w:rPr>
          <w:rFonts w:cstheme="minorHAnsi"/>
          <w:color w:val="000000"/>
          <w:spacing w:val="-1"/>
          <w:shd w:val="clear" w:color="auto" w:fill="FFFFFF"/>
        </w:rPr>
        <w:t xml:space="preserve">As well as being used to transport drugs, county lines gangs may sexually abuse and exploit children of any </w:t>
      </w:r>
      <w:r w:rsidR="00DF1338">
        <w:rPr>
          <w:rFonts w:cstheme="minorHAnsi"/>
          <w:color w:val="000000"/>
          <w:spacing w:val="-1"/>
          <w:shd w:val="clear" w:color="auto" w:fill="FFFFFF"/>
        </w:rPr>
        <w:t xml:space="preserve">gender </w:t>
      </w:r>
      <w:sdt>
        <w:sdtPr>
          <w:rPr>
            <w:rFonts w:cstheme="minorHAnsi"/>
            <w:color w:val="000000"/>
            <w:spacing w:val="-1"/>
            <w:shd w:val="clear" w:color="auto" w:fill="FFFFFF"/>
          </w:rPr>
          <w:id w:val="1582957410"/>
          <w:citation/>
        </w:sdtPr>
        <w:sdtEndPr/>
        <w:sdtContent>
          <w:r w:rsidR="00DF1338">
            <w:rPr>
              <w:rFonts w:cstheme="minorHAnsi"/>
              <w:color w:val="000000"/>
              <w:spacing w:val="-1"/>
              <w:shd w:val="clear" w:color="auto" w:fill="FFFFFF"/>
            </w:rPr>
            <w:fldChar w:fldCharType="begin"/>
          </w:r>
          <w:r w:rsidR="00DF1338">
            <w:rPr>
              <w:rFonts w:cstheme="minorHAnsi"/>
              <w:color w:val="000000"/>
              <w:spacing w:val="-1"/>
              <w:shd w:val="clear" w:color="auto" w:fill="FFFFFF"/>
            </w:rPr>
            <w:instrText xml:space="preserve"> CITATION Nat19 \l 2057 </w:instrText>
          </w:r>
          <w:r w:rsidR="00DF1338">
            <w:rPr>
              <w:rFonts w:cstheme="minorHAnsi"/>
              <w:color w:val="000000"/>
              <w:spacing w:val="-1"/>
              <w:shd w:val="clear" w:color="auto" w:fill="FFFFFF"/>
            </w:rPr>
            <w:fldChar w:fldCharType="separate"/>
          </w:r>
          <w:r w:rsidR="00DF1338" w:rsidRPr="00DF1338">
            <w:rPr>
              <w:rFonts w:cstheme="minorHAnsi"/>
              <w:noProof/>
              <w:color w:val="000000"/>
              <w:spacing w:val="-1"/>
              <w:shd w:val="clear" w:color="auto" w:fill="FFFFFF"/>
            </w:rPr>
            <w:t>(National Crime Agency, 2019)</w:t>
          </w:r>
          <w:r w:rsidR="00DF1338">
            <w:rPr>
              <w:rFonts w:cstheme="minorHAnsi"/>
              <w:color w:val="000000"/>
              <w:spacing w:val="-1"/>
              <w:shd w:val="clear" w:color="auto" w:fill="FFFFFF"/>
            </w:rPr>
            <w:fldChar w:fldCharType="end"/>
          </w:r>
        </w:sdtContent>
      </w:sdt>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It is important that efforts are made by professionals to deter children and young people from getting drawn into the lifestyle of serious and organised crime. This can be challenging as the lifestyle often seen as glamourous and salubrious, and portrayed as admiral by those running the group. </w:t>
      </w:r>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In interviews with the Guardian, senior figures at the National Crime Agency (NCA), National Police Chiefs’ Council (NPCC) and British Transport Police (BTP) have said the intelligence picture of the county lines threat is the “best it has ever been”.</w:t>
      </w:r>
      <w:r w:rsidR="00DF1338">
        <w:rPr>
          <w:rFonts w:eastAsia="Times New Roman" w:cstheme="minorHAnsi"/>
          <w:bCs/>
          <w:lang w:eastAsia="en-GB"/>
        </w:rPr>
        <w:t xml:space="preserve"> </w:t>
      </w:r>
      <w:sdt>
        <w:sdtPr>
          <w:rPr>
            <w:rFonts w:eastAsia="Times New Roman" w:cstheme="minorHAnsi"/>
            <w:bCs/>
            <w:lang w:eastAsia="en-GB"/>
          </w:rPr>
          <w:id w:val="1796250637"/>
          <w:citation/>
        </w:sdtPr>
        <w:sdtEndPr/>
        <w:sdtContent>
          <w:r w:rsidR="00DF1338">
            <w:rPr>
              <w:rFonts w:eastAsia="Times New Roman" w:cstheme="minorHAnsi"/>
              <w:bCs/>
              <w:lang w:eastAsia="en-GB"/>
            </w:rPr>
            <w:fldChar w:fldCharType="begin"/>
          </w:r>
          <w:r w:rsidR="00DF1338">
            <w:rPr>
              <w:rFonts w:eastAsia="Times New Roman" w:cstheme="minorHAnsi"/>
              <w:bCs/>
              <w:lang w:eastAsia="en-GB"/>
            </w:rPr>
            <w:instrText xml:space="preserve"> CITATION Jam19 \l 2057 </w:instrText>
          </w:r>
          <w:r w:rsidR="00DF1338">
            <w:rPr>
              <w:rFonts w:eastAsia="Times New Roman" w:cstheme="minorHAnsi"/>
              <w:bCs/>
              <w:lang w:eastAsia="en-GB"/>
            </w:rPr>
            <w:fldChar w:fldCharType="separate"/>
          </w:r>
          <w:r w:rsidR="00DF1338" w:rsidRPr="00DF1338">
            <w:rPr>
              <w:rFonts w:eastAsia="Times New Roman" w:cstheme="minorHAnsi"/>
              <w:noProof/>
              <w:lang w:eastAsia="en-GB"/>
            </w:rPr>
            <w:t>(Grierson, 2019)</w:t>
          </w:r>
          <w:r w:rsidR="00DF1338">
            <w:rPr>
              <w:rFonts w:eastAsia="Times New Roman" w:cstheme="minorHAnsi"/>
              <w:bCs/>
              <w:lang w:eastAsia="en-GB"/>
            </w:rPr>
            <w:fldChar w:fldCharType="end"/>
          </w:r>
        </w:sdtContent>
      </w:sdt>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Children being exploited through county lines are flagged up to agencies for a variety of reasons. </w:t>
      </w: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One key indicator of exploitation is long missing periods. The College of Policing define missing as; anyone whose whereabouts cannot be established will be considered as missing until located, and </w:t>
      </w:r>
      <w:r w:rsidRPr="00981F41">
        <w:rPr>
          <w:rFonts w:eastAsia="Times New Roman" w:cstheme="minorHAnsi"/>
          <w:bCs/>
          <w:lang w:eastAsia="en-GB"/>
        </w:rPr>
        <w:lastRenderedPageBreak/>
        <w:t xml:space="preserve">their well-being or otherwise confirmed. </w:t>
      </w:r>
      <w:sdt>
        <w:sdtPr>
          <w:rPr>
            <w:rFonts w:eastAsia="Times New Roman" w:cstheme="minorHAnsi"/>
            <w:bCs/>
            <w:lang w:eastAsia="en-GB"/>
          </w:rPr>
          <w:id w:val="-1289345969"/>
          <w:citation/>
        </w:sdtPr>
        <w:sdtEndPr/>
        <w:sdtContent>
          <w:r w:rsidR="00DF1338">
            <w:rPr>
              <w:rFonts w:eastAsia="Times New Roman" w:cstheme="minorHAnsi"/>
              <w:bCs/>
              <w:lang w:eastAsia="en-GB"/>
            </w:rPr>
            <w:fldChar w:fldCharType="begin"/>
          </w:r>
          <w:r w:rsidR="00DF1338">
            <w:rPr>
              <w:rFonts w:eastAsia="Times New Roman" w:cstheme="minorHAnsi"/>
              <w:bCs/>
              <w:lang w:eastAsia="en-GB"/>
            </w:rPr>
            <w:instrText xml:space="preserve"> CITATION Col211 \l 2057 </w:instrText>
          </w:r>
          <w:r w:rsidR="00DF1338">
            <w:rPr>
              <w:rFonts w:eastAsia="Times New Roman" w:cstheme="minorHAnsi"/>
              <w:bCs/>
              <w:lang w:eastAsia="en-GB"/>
            </w:rPr>
            <w:fldChar w:fldCharType="separate"/>
          </w:r>
          <w:r w:rsidR="00DF1338" w:rsidRPr="00DF1338">
            <w:rPr>
              <w:rFonts w:eastAsia="Times New Roman" w:cstheme="minorHAnsi"/>
              <w:noProof/>
              <w:lang w:eastAsia="en-GB"/>
            </w:rPr>
            <w:t>(College of Policing, 2021)</w:t>
          </w:r>
          <w:r w:rsidR="00DF1338">
            <w:rPr>
              <w:rFonts w:eastAsia="Times New Roman" w:cstheme="minorHAnsi"/>
              <w:bCs/>
              <w:lang w:eastAsia="en-GB"/>
            </w:rPr>
            <w:fldChar w:fldCharType="end"/>
          </w:r>
        </w:sdtContent>
      </w:sdt>
      <w:r w:rsidR="00DF1338">
        <w:rPr>
          <w:rFonts w:eastAsia="Times New Roman" w:cstheme="minorHAnsi"/>
          <w:bCs/>
          <w:lang w:eastAsia="en-GB"/>
        </w:rPr>
        <w:t xml:space="preserve"> </w:t>
      </w:r>
      <w:r w:rsidRPr="00981F41">
        <w:rPr>
          <w:rFonts w:eastAsia="Times New Roman" w:cstheme="minorHAnsi"/>
          <w:bCs/>
          <w:lang w:eastAsia="en-GB"/>
        </w:rPr>
        <w:t xml:space="preserve">Children engaged in County Lines can disappear for days, weeks or months depending on the task and distance. </w:t>
      </w: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They have no access to regular meals, washing or sleeping facilities and are on call 24/7 or working shifts with associates. They witness or experience violence and sexual abuse, and are exposed to potential infections given the drug-related environment they are existing in. (Stronger together, 2018)</w:t>
      </w: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This is often when children and young people will come to the attention of the police. Police then need to ensure they are putting safeguarding procedures in place. </w:t>
      </w:r>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 When asked about County Lines networks, Duncan Ball, deputy assistant commissioner of the Metropolitan Police says “The model is driven by violence, exploitation and vulnerability, “Without vulnerability, the model would not survive. It preys on the weak. The whole thing preys on the weak for financial gain for gang members and organised crime groups.”</w:t>
      </w: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He continues to say “At one end of the spectrum, you have a gang member who is absolutely in the category in which we would look to enforce and bring an end to the criminality, At the other end, you have a 10-year-old kid who has been bullied into it, faced violence, had drugs forced on him. As you get closer to the middle, that’s when it gets harder. We have to make fairly early assessments as to whether we see someone as a suspect or a victim.” </w:t>
      </w:r>
      <w:sdt>
        <w:sdtPr>
          <w:rPr>
            <w:rFonts w:eastAsia="Times New Roman" w:cstheme="minorHAnsi"/>
            <w:bCs/>
            <w:lang w:eastAsia="en-GB"/>
          </w:rPr>
          <w:id w:val="-1992086583"/>
          <w:citation/>
        </w:sdtPr>
        <w:sdtEndPr/>
        <w:sdtContent>
          <w:r w:rsidR="00981F41">
            <w:rPr>
              <w:rFonts w:eastAsia="Times New Roman" w:cstheme="minorHAnsi"/>
              <w:bCs/>
              <w:lang w:eastAsia="en-GB"/>
            </w:rPr>
            <w:fldChar w:fldCharType="begin"/>
          </w:r>
          <w:r w:rsidR="00981F41">
            <w:rPr>
              <w:rFonts w:eastAsia="Times New Roman" w:cstheme="minorHAnsi"/>
              <w:bCs/>
              <w:lang w:eastAsia="en-GB"/>
            </w:rPr>
            <w:instrText xml:space="preserve"> CITATION Dun19 \l 2057 </w:instrText>
          </w:r>
          <w:r w:rsidR="00981F41">
            <w:rPr>
              <w:rFonts w:eastAsia="Times New Roman" w:cstheme="minorHAnsi"/>
              <w:bCs/>
              <w:lang w:eastAsia="en-GB"/>
            </w:rPr>
            <w:fldChar w:fldCharType="separate"/>
          </w:r>
          <w:r w:rsidR="00981F41" w:rsidRPr="00981F41">
            <w:rPr>
              <w:rFonts w:eastAsia="Times New Roman" w:cstheme="minorHAnsi"/>
              <w:noProof/>
              <w:lang w:eastAsia="en-GB"/>
            </w:rPr>
            <w:t>(Ball, 2019)</w:t>
          </w:r>
          <w:r w:rsidR="00981F41">
            <w:rPr>
              <w:rFonts w:eastAsia="Times New Roman" w:cstheme="minorHAnsi"/>
              <w:bCs/>
              <w:lang w:eastAsia="en-GB"/>
            </w:rPr>
            <w:fldChar w:fldCharType="end"/>
          </w:r>
        </w:sdtContent>
      </w:sdt>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Through County Lines children and young people may also find themselves the victims of trafficking. Child trafficking is a form of modern slavery </w:t>
      </w:r>
      <w:sdt>
        <w:sdtPr>
          <w:rPr>
            <w:rFonts w:eastAsia="Times New Roman" w:cstheme="minorHAnsi"/>
            <w:bCs/>
            <w:lang w:eastAsia="en-GB"/>
          </w:rPr>
          <w:id w:val="-542135515"/>
          <w:citation/>
        </w:sdtPr>
        <w:sdtEndPr/>
        <w:sdtContent>
          <w:r w:rsidR="00981F41">
            <w:rPr>
              <w:rFonts w:eastAsia="Times New Roman" w:cstheme="minorHAnsi"/>
              <w:bCs/>
              <w:lang w:eastAsia="en-GB"/>
            </w:rPr>
            <w:fldChar w:fldCharType="begin"/>
          </w:r>
          <w:r w:rsidR="00981F41">
            <w:rPr>
              <w:rFonts w:eastAsia="Times New Roman" w:cstheme="minorHAnsi"/>
              <w:bCs/>
              <w:lang w:eastAsia="en-GB"/>
            </w:rPr>
            <w:instrText xml:space="preserve"> CITATION HMG14 \l 2057 </w:instrText>
          </w:r>
          <w:r w:rsidR="00981F41">
            <w:rPr>
              <w:rFonts w:eastAsia="Times New Roman" w:cstheme="minorHAnsi"/>
              <w:bCs/>
              <w:lang w:eastAsia="en-GB"/>
            </w:rPr>
            <w:fldChar w:fldCharType="separate"/>
          </w:r>
          <w:r w:rsidR="00981F41" w:rsidRPr="00981F41">
            <w:rPr>
              <w:rFonts w:eastAsia="Times New Roman" w:cstheme="minorHAnsi"/>
              <w:noProof/>
              <w:lang w:eastAsia="en-GB"/>
            </w:rPr>
            <w:t>(HM Government, 2014)</w:t>
          </w:r>
          <w:r w:rsidR="00981F41">
            <w:rPr>
              <w:rFonts w:eastAsia="Times New Roman" w:cstheme="minorHAnsi"/>
              <w:bCs/>
              <w:lang w:eastAsia="en-GB"/>
            </w:rPr>
            <w:fldChar w:fldCharType="end"/>
          </w:r>
        </w:sdtContent>
      </w:sdt>
      <w:r w:rsidRPr="00981F41">
        <w:rPr>
          <w:rFonts w:eastAsia="Times New Roman" w:cstheme="minorHAnsi"/>
          <w:bCs/>
          <w:lang w:eastAsia="en-GB"/>
        </w:rPr>
        <w:t xml:space="preserve"> </w:t>
      </w: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Though County lines is prevalent</w:t>
      </w:r>
      <w:r w:rsidR="00981F41">
        <w:rPr>
          <w:rFonts w:eastAsia="Times New Roman" w:cstheme="minorHAnsi"/>
          <w:bCs/>
          <w:lang w:eastAsia="en-GB"/>
        </w:rPr>
        <w:t xml:space="preserve"> in the UK</w:t>
      </w:r>
      <w:r w:rsidRPr="00981F41">
        <w:rPr>
          <w:rFonts w:eastAsia="Times New Roman" w:cstheme="minorHAnsi"/>
          <w:bCs/>
          <w:lang w:eastAsia="en-GB"/>
        </w:rPr>
        <w:t xml:space="preserve"> </w:t>
      </w:r>
      <w:r w:rsidR="00981F41" w:rsidRPr="00981F41">
        <w:rPr>
          <w:rFonts w:eastAsia="Times New Roman" w:cstheme="minorHAnsi"/>
          <w:bCs/>
          <w:lang w:eastAsia="en-GB"/>
        </w:rPr>
        <w:t>now</w:t>
      </w:r>
      <w:r w:rsidRPr="00981F41">
        <w:rPr>
          <w:rFonts w:eastAsia="Times New Roman" w:cstheme="minorHAnsi"/>
          <w:bCs/>
          <w:lang w:eastAsia="en-GB"/>
        </w:rPr>
        <w:t>, children and young people are also trafficked for other reasons.</w:t>
      </w: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Child trafficking is child abuse. It's defined as recruiting, moving, receiving and harbouring children for the purpose of exploitation </w:t>
      </w:r>
      <w:sdt>
        <w:sdtPr>
          <w:rPr>
            <w:rFonts w:eastAsia="Times New Roman" w:cstheme="minorHAnsi"/>
            <w:bCs/>
            <w:lang w:eastAsia="en-GB"/>
          </w:rPr>
          <w:id w:val="-2041577121"/>
          <w:citation/>
        </w:sdtPr>
        <w:sdtEndPr/>
        <w:sdtContent>
          <w:r w:rsidR="00981F41">
            <w:rPr>
              <w:rFonts w:eastAsia="Times New Roman" w:cstheme="minorHAnsi"/>
              <w:bCs/>
              <w:lang w:eastAsia="en-GB"/>
            </w:rPr>
            <w:fldChar w:fldCharType="begin"/>
          </w:r>
          <w:r w:rsidR="00981F41">
            <w:rPr>
              <w:rFonts w:eastAsia="Times New Roman" w:cstheme="minorHAnsi"/>
              <w:bCs/>
              <w:lang w:eastAsia="en-GB"/>
            </w:rPr>
            <w:instrText xml:space="preserve"> CITATION Dep18 \l 2057 </w:instrText>
          </w:r>
          <w:r w:rsidR="00981F41">
            <w:rPr>
              <w:rFonts w:eastAsia="Times New Roman" w:cstheme="minorHAnsi"/>
              <w:bCs/>
              <w:lang w:eastAsia="en-GB"/>
            </w:rPr>
            <w:fldChar w:fldCharType="separate"/>
          </w:r>
          <w:r w:rsidR="00981F41" w:rsidRPr="00981F41">
            <w:rPr>
              <w:rFonts w:eastAsia="Times New Roman" w:cstheme="minorHAnsi"/>
              <w:noProof/>
              <w:lang w:eastAsia="en-GB"/>
            </w:rPr>
            <w:t>(Department for Education (DfE) , 2018)</w:t>
          </w:r>
          <w:r w:rsidR="00981F41">
            <w:rPr>
              <w:rFonts w:eastAsia="Times New Roman" w:cstheme="minorHAnsi"/>
              <w:bCs/>
              <w:lang w:eastAsia="en-GB"/>
            </w:rPr>
            <w:fldChar w:fldCharType="end"/>
          </w:r>
        </w:sdtContent>
      </w:sdt>
      <w:r w:rsidRPr="00981F41">
        <w:rPr>
          <w:rFonts w:eastAsia="Times New Roman" w:cstheme="minorHAnsi"/>
          <w:bCs/>
          <w:lang w:eastAsia="en-GB"/>
        </w:rPr>
        <w:t>Many child trafficking victims are trafficked from one part of the UK to another, as well as into the UK from overseas. Common reasons they are trafficked is the purpose of sexual exploitation, street crime such as pickpocketing</w:t>
      </w:r>
      <w:r w:rsidR="00981F41">
        <w:rPr>
          <w:rFonts w:eastAsia="Times New Roman" w:cstheme="minorHAnsi"/>
          <w:bCs/>
          <w:lang w:eastAsia="en-GB"/>
        </w:rPr>
        <w:t>,</w:t>
      </w:r>
      <w:r w:rsidRPr="00981F41">
        <w:rPr>
          <w:rFonts w:eastAsia="Times New Roman" w:cstheme="minorHAnsi"/>
          <w:bCs/>
          <w:lang w:eastAsia="en-GB"/>
        </w:rPr>
        <w:t xml:space="preserve"> begging and forced labour. </w:t>
      </w:r>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Explained by Europol, Child trafficking can involve a network of organised criminals who recruit, transport and exploit children and young people within or across borders. Some people in the network might not be directly involved in trafficking a child but play a part in other ways – such as falsifying documents, bribery, owning or renting premises, or money laundering </w:t>
      </w:r>
      <w:sdt>
        <w:sdtPr>
          <w:rPr>
            <w:rFonts w:eastAsia="Times New Roman" w:cstheme="minorHAnsi"/>
            <w:bCs/>
            <w:lang w:eastAsia="en-GB"/>
          </w:rPr>
          <w:id w:val="1903944934"/>
          <w:citation/>
        </w:sdtPr>
        <w:sdtEndPr/>
        <w:sdtContent>
          <w:r w:rsidR="00981F41">
            <w:rPr>
              <w:rFonts w:eastAsia="Times New Roman" w:cstheme="minorHAnsi"/>
              <w:bCs/>
              <w:lang w:eastAsia="en-GB"/>
            </w:rPr>
            <w:fldChar w:fldCharType="begin"/>
          </w:r>
          <w:r w:rsidR="00981F41">
            <w:rPr>
              <w:rFonts w:eastAsia="Times New Roman" w:cstheme="minorHAnsi"/>
              <w:bCs/>
              <w:lang w:eastAsia="en-GB"/>
            </w:rPr>
            <w:instrText xml:space="preserve"> CITATION Eur11 \l 2057 </w:instrText>
          </w:r>
          <w:r w:rsidR="00981F41">
            <w:rPr>
              <w:rFonts w:eastAsia="Times New Roman" w:cstheme="minorHAnsi"/>
              <w:bCs/>
              <w:lang w:eastAsia="en-GB"/>
            </w:rPr>
            <w:fldChar w:fldCharType="separate"/>
          </w:r>
          <w:r w:rsidR="00981F41" w:rsidRPr="00981F41">
            <w:rPr>
              <w:rFonts w:eastAsia="Times New Roman" w:cstheme="minorHAnsi"/>
              <w:noProof/>
              <w:lang w:eastAsia="en-GB"/>
            </w:rPr>
            <w:t>(European Commission, 2011)</w:t>
          </w:r>
          <w:r w:rsidR="00981F41">
            <w:rPr>
              <w:rFonts w:eastAsia="Times New Roman" w:cstheme="minorHAnsi"/>
              <w:bCs/>
              <w:lang w:eastAsia="en-GB"/>
            </w:rPr>
            <w:fldChar w:fldCharType="end"/>
          </w:r>
        </w:sdtContent>
      </w:sdt>
      <w:r w:rsidRPr="00981F41">
        <w:rPr>
          <w:rFonts w:eastAsia="Times New Roman" w:cstheme="minorHAnsi"/>
          <w:bCs/>
          <w:lang w:eastAsia="en-GB"/>
        </w:rPr>
        <w:t>The NSPCC expands on this, saying Child trafficking can also be organised by individuals and children’s own families</w:t>
      </w:r>
      <w:r w:rsidR="00981F41">
        <w:rPr>
          <w:rFonts w:eastAsia="Times New Roman" w:cstheme="minorHAnsi"/>
          <w:bCs/>
          <w:lang w:eastAsia="en-GB"/>
        </w:rPr>
        <w:t xml:space="preserve">. </w:t>
      </w:r>
      <w:sdt>
        <w:sdtPr>
          <w:rPr>
            <w:rFonts w:eastAsia="Times New Roman" w:cstheme="minorHAnsi"/>
            <w:bCs/>
            <w:lang w:eastAsia="en-GB"/>
          </w:rPr>
          <w:id w:val="-246044831"/>
          <w:citation/>
        </w:sdtPr>
        <w:sdtEndPr/>
        <w:sdtContent>
          <w:r w:rsidR="00981F41">
            <w:rPr>
              <w:rFonts w:eastAsia="Times New Roman" w:cstheme="minorHAnsi"/>
              <w:bCs/>
              <w:lang w:eastAsia="en-GB"/>
            </w:rPr>
            <w:fldChar w:fldCharType="begin"/>
          </w:r>
          <w:r w:rsidR="00981F41">
            <w:rPr>
              <w:rFonts w:eastAsia="Times New Roman" w:cstheme="minorHAnsi"/>
              <w:bCs/>
              <w:lang w:eastAsia="en-GB"/>
            </w:rPr>
            <w:instrText xml:space="preserve"> CITATION NSP21 \l 2057 </w:instrText>
          </w:r>
          <w:r w:rsidR="00981F41">
            <w:rPr>
              <w:rFonts w:eastAsia="Times New Roman" w:cstheme="minorHAnsi"/>
              <w:bCs/>
              <w:lang w:eastAsia="en-GB"/>
            </w:rPr>
            <w:fldChar w:fldCharType="separate"/>
          </w:r>
          <w:r w:rsidR="00981F41" w:rsidRPr="00981F41">
            <w:rPr>
              <w:rFonts w:eastAsia="Times New Roman" w:cstheme="minorHAnsi"/>
              <w:noProof/>
              <w:lang w:eastAsia="en-GB"/>
            </w:rPr>
            <w:t>(NSPCC, 2021)</w:t>
          </w:r>
          <w:r w:rsidR="00981F41">
            <w:rPr>
              <w:rFonts w:eastAsia="Times New Roman" w:cstheme="minorHAnsi"/>
              <w:bCs/>
              <w:lang w:eastAsia="en-GB"/>
            </w:rPr>
            <w:fldChar w:fldCharType="end"/>
          </w:r>
        </w:sdtContent>
      </w:sdt>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Child trafficking requires a multi-agency child protection response, irrespective of the child's immigration status or whether they have been involved with criminal activity </w:t>
      </w:r>
      <w:sdt>
        <w:sdtPr>
          <w:rPr>
            <w:rFonts w:eastAsia="Times New Roman" w:cstheme="minorHAnsi"/>
            <w:bCs/>
            <w:lang w:eastAsia="en-GB"/>
          </w:rPr>
          <w:id w:val="1842116933"/>
          <w:citation/>
        </w:sdtPr>
        <w:sdtEndPr/>
        <w:sdtContent>
          <w:r w:rsidR="00DF1338">
            <w:rPr>
              <w:rFonts w:eastAsia="Times New Roman" w:cstheme="minorHAnsi"/>
              <w:bCs/>
              <w:lang w:eastAsia="en-GB"/>
            </w:rPr>
            <w:fldChar w:fldCharType="begin"/>
          </w:r>
          <w:r w:rsidR="00DF1338">
            <w:rPr>
              <w:rFonts w:eastAsia="Times New Roman" w:cstheme="minorHAnsi"/>
              <w:bCs/>
              <w:lang w:eastAsia="en-GB"/>
            </w:rPr>
            <w:instrText xml:space="preserve"> CITATION NSP21 \l 2057 </w:instrText>
          </w:r>
          <w:r w:rsidR="00DF1338">
            <w:rPr>
              <w:rFonts w:eastAsia="Times New Roman" w:cstheme="minorHAnsi"/>
              <w:bCs/>
              <w:lang w:eastAsia="en-GB"/>
            </w:rPr>
            <w:fldChar w:fldCharType="separate"/>
          </w:r>
          <w:r w:rsidR="00DF1338" w:rsidRPr="00DF1338">
            <w:rPr>
              <w:rFonts w:eastAsia="Times New Roman" w:cstheme="minorHAnsi"/>
              <w:noProof/>
              <w:lang w:eastAsia="en-GB"/>
            </w:rPr>
            <w:t>(NSPCC, 2021)</w:t>
          </w:r>
          <w:r w:rsidR="00DF1338">
            <w:rPr>
              <w:rFonts w:eastAsia="Times New Roman" w:cstheme="minorHAnsi"/>
              <w:bCs/>
              <w:lang w:eastAsia="en-GB"/>
            </w:rPr>
            <w:fldChar w:fldCharType="end"/>
          </w:r>
        </w:sdtContent>
      </w:sdt>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Children often feel like they cannot speak out about abuse and exploitation, often because they do not see themselves are victims. The NSPCC says children may find it hard to understand that what's happening is abuse - especially if they've been groomed. Children may think they played a part in their abuse or that they're guilty of breaking the law. </w:t>
      </w:r>
      <w:sdt>
        <w:sdtPr>
          <w:rPr>
            <w:rFonts w:eastAsia="Times New Roman" w:cstheme="minorHAnsi"/>
            <w:bCs/>
            <w:lang w:eastAsia="en-GB"/>
          </w:rPr>
          <w:id w:val="-772866096"/>
          <w:citation/>
        </w:sdtPr>
        <w:sdtEndPr/>
        <w:sdtContent>
          <w:r w:rsidR="00DF1338">
            <w:rPr>
              <w:rFonts w:eastAsia="Times New Roman" w:cstheme="minorHAnsi"/>
              <w:bCs/>
              <w:lang w:eastAsia="en-GB"/>
            </w:rPr>
            <w:fldChar w:fldCharType="begin"/>
          </w:r>
          <w:r w:rsidR="00DF1338">
            <w:rPr>
              <w:rFonts w:eastAsia="Times New Roman" w:cstheme="minorHAnsi"/>
              <w:bCs/>
              <w:lang w:eastAsia="en-GB"/>
            </w:rPr>
            <w:instrText xml:space="preserve"> CITATION NSP211 \l 2057 </w:instrText>
          </w:r>
          <w:r w:rsidR="00DF1338">
            <w:rPr>
              <w:rFonts w:eastAsia="Times New Roman" w:cstheme="minorHAnsi"/>
              <w:bCs/>
              <w:lang w:eastAsia="en-GB"/>
            </w:rPr>
            <w:fldChar w:fldCharType="separate"/>
          </w:r>
          <w:r w:rsidR="00DF1338" w:rsidRPr="00DF1338">
            <w:rPr>
              <w:rFonts w:eastAsia="Times New Roman" w:cstheme="minorHAnsi"/>
              <w:noProof/>
              <w:lang w:eastAsia="en-GB"/>
            </w:rPr>
            <w:t>(NSPCC, 2021)</w:t>
          </w:r>
          <w:r w:rsidR="00DF1338">
            <w:rPr>
              <w:rFonts w:eastAsia="Times New Roman" w:cstheme="minorHAnsi"/>
              <w:bCs/>
              <w:lang w:eastAsia="en-GB"/>
            </w:rPr>
            <w:fldChar w:fldCharType="end"/>
          </w:r>
        </w:sdtContent>
      </w:sdt>
      <w:r w:rsidRPr="00981F41">
        <w:rPr>
          <w:rFonts w:eastAsia="Times New Roman" w:cstheme="minorHAnsi"/>
          <w:bCs/>
          <w:lang w:eastAsia="en-GB"/>
        </w:rPr>
        <w:t xml:space="preserve">These barriers mean it can be difficult for the police and other statutory agencies to find out about the abuse and intercept. </w:t>
      </w:r>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eastAsia="Times New Roman" w:cstheme="minorHAnsi"/>
          <w:bCs/>
          <w:lang w:eastAsia="en-GB"/>
        </w:rPr>
      </w:pPr>
      <w:r w:rsidRPr="00981F41">
        <w:rPr>
          <w:rFonts w:eastAsia="Times New Roman" w:cstheme="minorHAnsi"/>
          <w:bCs/>
          <w:lang w:eastAsia="en-GB"/>
        </w:rPr>
        <w:t xml:space="preserve">Furthermore, Children and young people who are exploited by criminal groups experience a variety of responses driven by a lack of consistent national and local safeguarding strategies and procedures. </w:t>
      </w:r>
      <w:sdt>
        <w:sdtPr>
          <w:rPr>
            <w:rFonts w:eastAsia="Times New Roman" w:cstheme="minorHAnsi"/>
            <w:bCs/>
            <w:lang w:eastAsia="en-GB"/>
          </w:rPr>
          <w:id w:val="-869606847"/>
          <w:citation/>
        </w:sdtPr>
        <w:sdtEndPr/>
        <w:sdtContent>
          <w:r w:rsidR="00DF1338">
            <w:rPr>
              <w:rFonts w:eastAsia="Times New Roman" w:cstheme="minorHAnsi"/>
              <w:bCs/>
              <w:lang w:eastAsia="en-GB"/>
            </w:rPr>
            <w:fldChar w:fldCharType="begin"/>
          </w:r>
          <w:r w:rsidR="00DF1338">
            <w:rPr>
              <w:rFonts w:eastAsia="Times New Roman" w:cstheme="minorHAnsi"/>
              <w:bCs/>
              <w:lang w:eastAsia="en-GB"/>
            </w:rPr>
            <w:instrText xml:space="preserve"> CITATION The191 \l 2057 </w:instrText>
          </w:r>
          <w:r w:rsidR="00DF1338">
            <w:rPr>
              <w:rFonts w:eastAsia="Times New Roman" w:cstheme="minorHAnsi"/>
              <w:bCs/>
              <w:lang w:eastAsia="en-GB"/>
            </w:rPr>
            <w:fldChar w:fldCharType="separate"/>
          </w:r>
          <w:r w:rsidR="00DF1338" w:rsidRPr="00DF1338">
            <w:rPr>
              <w:rFonts w:eastAsia="Times New Roman" w:cstheme="minorHAnsi"/>
              <w:noProof/>
              <w:lang w:eastAsia="en-GB"/>
            </w:rPr>
            <w:t>(The Children's Society, 2019)</w:t>
          </w:r>
          <w:r w:rsidR="00DF1338">
            <w:rPr>
              <w:rFonts w:eastAsia="Times New Roman" w:cstheme="minorHAnsi"/>
              <w:bCs/>
              <w:lang w:eastAsia="en-GB"/>
            </w:rPr>
            <w:fldChar w:fldCharType="end"/>
          </w:r>
        </w:sdtContent>
      </w:sdt>
      <w:r w:rsidR="00DF1338">
        <w:rPr>
          <w:rFonts w:eastAsia="Times New Roman" w:cstheme="minorHAnsi"/>
          <w:bCs/>
          <w:lang w:eastAsia="en-GB"/>
        </w:rPr>
        <w:t xml:space="preserve"> </w:t>
      </w:r>
      <w:r w:rsidRPr="00981F41">
        <w:rPr>
          <w:rFonts w:eastAsia="Times New Roman" w:cstheme="minorHAnsi"/>
          <w:bCs/>
          <w:lang w:eastAsia="en-GB"/>
        </w:rPr>
        <w:t>And finally, there is currently no statutory definition of child criminal exploitation. This can be part of the explanation of the inconsistent response from different statutory agencies and in different parts of the country.</w:t>
      </w:r>
    </w:p>
    <w:p w:rsidR="00EF1E2B" w:rsidRPr="00981F41" w:rsidRDefault="00EF1E2B" w:rsidP="00EF1E2B">
      <w:pPr>
        <w:spacing w:after="0" w:line="240" w:lineRule="auto"/>
        <w:rPr>
          <w:rFonts w:eastAsia="Times New Roman" w:cstheme="minorHAnsi"/>
          <w:bCs/>
          <w:lang w:eastAsia="en-GB"/>
        </w:rPr>
      </w:pPr>
    </w:p>
    <w:p w:rsidR="00EF1E2B" w:rsidRPr="00981F41" w:rsidRDefault="00EF1E2B" w:rsidP="00EF1E2B">
      <w:pPr>
        <w:spacing w:after="0" w:line="240" w:lineRule="auto"/>
        <w:rPr>
          <w:rFonts w:ascii="Arial" w:eastAsia="Times New Roman" w:hAnsi="Arial" w:cs="Arial"/>
          <w:bCs/>
          <w:lang w:eastAsia="en-GB"/>
        </w:rPr>
      </w:pPr>
    </w:p>
    <w:p w:rsidR="00EF1E2B" w:rsidRDefault="00EF1E2B" w:rsidP="00EF1E2B">
      <w:pPr>
        <w:spacing w:after="0" w:line="240" w:lineRule="auto"/>
        <w:rPr>
          <w:rFonts w:ascii="Arial" w:eastAsia="Times New Roman" w:hAnsi="Arial" w:cs="Arial"/>
          <w:b/>
          <w:bCs/>
          <w:sz w:val="24"/>
          <w:szCs w:val="24"/>
          <w:lang w:eastAsia="en-GB"/>
        </w:rPr>
      </w:pPr>
    </w:p>
    <w:p w:rsidR="00EF1E2B" w:rsidRDefault="00EF1E2B"/>
    <w:p w:rsidR="005A09D1" w:rsidRDefault="005A09D1"/>
    <w:p w:rsidR="005A09D1" w:rsidRDefault="005A09D1"/>
    <w:p w:rsidR="005A09D1" w:rsidRDefault="005A09D1"/>
    <w:sdt>
      <w:sdtPr>
        <w:rPr>
          <w:rFonts w:ascii="Calibri" w:eastAsia="Calibri" w:hAnsi="Calibri" w:cs="Times New Roman"/>
          <w:color w:val="auto"/>
          <w:sz w:val="22"/>
          <w:szCs w:val="22"/>
          <w:lang w:val="en-GB"/>
        </w:rPr>
        <w:id w:val="1311289736"/>
        <w:docPartObj>
          <w:docPartGallery w:val="Bibliographies"/>
          <w:docPartUnique/>
        </w:docPartObj>
      </w:sdtPr>
      <w:sdtEndPr/>
      <w:sdtContent>
        <w:p w:rsidR="005A09D1" w:rsidRDefault="005A09D1">
          <w:pPr>
            <w:pStyle w:val="Heading1"/>
          </w:pPr>
          <w:r>
            <w:t>Bibliography</w:t>
          </w:r>
        </w:p>
        <w:sdt>
          <w:sdtPr>
            <w:id w:val="111145805"/>
            <w:bibliography/>
          </w:sdtPr>
          <w:sdtEndPr/>
          <w:sdtContent>
            <w:p w:rsidR="005A09D1" w:rsidRDefault="005A09D1" w:rsidP="005A09D1">
              <w:pPr>
                <w:pStyle w:val="Bibliography"/>
                <w:rPr>
                  <w:noProof/>
                  <w:sz w:val="24"/>
                  <w:szCs w:val="24"/>
                  <w:lang w:val="en-US"/>
                </w:rPr>
              </w:pPr>
              <w:r>
                <w:fldChar w:fldCharType="begin"/>
              </w:r>
              <w:r>
                <w:instrText xml:space="preserve"> BIBLIOGRAPHY </w:instrText>
              </w:r>
              <w:r>
                <w:fldChar w:fldCharType="separate"/>
              </w:r>
              <w:r>
                <w:rPr>
                  <w:noProof/>
                  <w:lang w:val="en-US"/>
                </w:rPr>
                <w:t xml:space="preserve">Child Safeguarding Practice Review Panel, 2020. </w:t>
              </w:r>
              <w:r>
                <w:rPr>
                  <w:i/>
                  <w:iCs/>
                  <w:noProof/>
                  <w:lang w:val="en-US"/>
                </w:rPr>
                <w:t xml:space="preserve">Child Safeguarding Practice Review Panel (2020).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https://assets.publishing.service.gov.uk/government/uploads/system/uploads/attachment_data/file/870035/Safeguarding_children_at_risk_from_criminal_exploitation_review.pdf</w:t>
              </w:r>
              <w:r>
                <w:rPr>
                  <w:noProof/>
                  <w:lang w:val="en-US"/>
                </w:rPr>
                <w:br/>
                <w:t>[Accessed 01 October 2021].</w:t>
              </w:r>
            </w:p>
            <w:p w:rsidR="005A09D1" w:rsidRDefault="005A09D1" w:rsidP="005A09D1">
              <w:pPr>
                <w:pStyle w:val="Bibliography"/>
                <w:rPr>
                  <w:noProof/>
                  <w:lang w:val="en-US"/>
                </w:rPr>
              </w:pPr>
              <w:r>
                <w:rPr>
                  <w:noProof/>
                  <w:lang w:val="en-US"/>
                </w:rPr>
                <w:t xml:space="preserve">Baldwin, S., 2006. </w:t>
              </w:r>
              <w:r>
                <w:rPr>
                  <w:i/>
                  <w:iCs/>
                  <w:noProof/>
                  <w:lang w:val="en-US"/>
                </w:rPr>
                <w:t xml:space="preserve">Organisational Justice. </w:t>
              </w:r>
              <w:r>
                <w:rPr>
                  <w:noProof/>
                  <w:lang w:val="en-US"/>
                </w:rPr>
                <w:t xml:space="preserve">[Online] </w:t>
              </w:r>
              <w:r>
                <w:rPr>
                  <w:noProof/>
                  <w:lang w:val="en-US"/>
                </w:rPr>
                <w:br/>
                <w:t xml:space="preserve">Available at: </w:t>
              </w:r>
              <w:r>
                <w:rPr>
                  <w:noProof/>
                  <w:u w:val="single"/>
                  <w:lang w:val="en-US"/>
                </w:rPr>
                <w:t>https://www.employment-studies.co.uk/resource/organisational-justice</w:t>
              </w:r>
              <w:r>
                <w:rPr>
                  <w:noProof/>
                  <w:lang w:val="en-US"/>
                </w:rPr>
                <w:br/>
                <w:t>[Accessed 01 October 2021].</w:t>
              </w:r>
            </w:p>
            <w:p w:rsidR="005A09D1" w:rsidRDefault="005A09D1" w:rsidP="005A09D1">
              <w:pPr>
                <w:pStyle w:val="Bibliography"/>
                <w:rPr>
                  <w:noProof/>
                  <w:lang w:val="en-US"/>
                </w:rPr>
              </w:pPr>
              <w:r>
                <w:rPr>
                  <w:noProof/>
                  <w:lang w:val="en-US"/>
                </w:rPr>
                <w:t xml:space="preserve">Ball, D., 2019. </w:t>
              </w:r>
              <w:r>
                <w:rPr>
                  <w:i/>
                  <w:iCs/>
                  <w:noProof/>
                  <w:lang w:val="en-US"/>
                </w:rPr>
                <w:t xml:space="preserve">Reports of county lines child exploitation likely to increase, say police. </w:t>
              </w:r>
              <w:r>
                <w:rPr>
                  <w:noProof/>
                  <w:lang w:val="en-US"/>
                </w:rPr>
                <w:t xml:space="preserve">[Online] </w:t>
              </w:r>
              <w:r>
                <w:rPr>
                  <w:noProof/>
                  <w:lang w:val="en-US"/>
                </w:rPr>
                <w:br/>
                <w:t xml:space="preserve">Available at: </w:t>
              </w:r>
              <w:r>
                <w:rPr>
                  <w:noProof/>
                  <w:u w:val="single"/>
                  <w:lang w:val="en-US"/>
                </w:rPr>
                <w:t>https://www.theguardian.com/uk-news/2019/sep/16/county-lines-child-exploitation-police</w:t>
              </w:r>
              <w:r>
                <w:rPr>
                  <w:noProof/>
                  <w:lang w:val="en-US"/>
                </w:rPr>
                <w:br/>
                <w:t>[Accessed 01 October 2021].</w:t>
              </w:r>
            </w:p>
            <w:p w:rsidR="005A09D1" w:rsidRDefault="005A09D1" w:rsidP="005A09D1">
              <w:pPr>
                <w:pStyle w:val="Bibliography"/>
                <w:rPr>
                  <w:noProof/>
                  <w:lang w:val="en-US"/>
                </w:rPr>
              </w:pPr>
              <w:r>
                <w:rPr>
                  <w:noProof/>
                  <w:lang w:val="en-US"/>
                </w:rPr>
                <w:t xml:space="preserve">Boer, E. M. d., 2002. Unfairness at work as a predictor of absence. </w:t>
              </w:r>
              <w:r>
                <w:rPr>
                  <w:i/>
                  <w:iCs/>
                  <w:noProof/>
                  <w:lang w:val="en-US"/>
                </w:rPr>
                <w:t xml:space="preserve">Journal of Organizational behaviour , </w:t>
              </w:r>
              <w:r>
                <w:rPr>
                  <w:noProof/>
                  <w:lang w:val="en-US"/>
                </w:rPr>
                <w:t>Volume 23, p. 181.</w:t>
              </w:r>
            </w:p>
            <w:p w:rsidR="005A09D1" w:rsidRDefault="005A09D1" w:rsidP="005A09D1">
              <w:pPr>
                <w:pStyle w:val="Bibliography"/>
                <w:rPr>
                  <w:noProof/>
                  <w:lang w:val="en-US"/>
                </w:rPr>
              </w:pPr>
              <w:r>
                <w:rPr>
                  <w:noProof/>
                  <w:lang w:val="en-US"/>
                </w:rPr>
                <w:t xml:space="preserve">Cole, D. N. L., 2019. </w:t>
              </w:r>
              <w:r>
                <w:rPr>
                  <w:i/>
                  <w:iCs/>
                  <w:noProof/>
                  <w:lang w:val="en-US"/>
                </w:rPr>
                <w:t xml:space="preserve">How Sociologists Define Human Agency. </w:t>
              </w:r>
              <w:r>
                <w:rPr>
                  <w:noProof/>
                  <w:lang w:val="en-US"/>
                </w:rPr>
                <w:t xml:space="preserve">[Online] </w:t>
              </w:r>
              <w:r>
                <w:rPr>
                  <w:noProof/>
                  <w:lang w:val="en-US"/>
                </w:rPr>
                <w:br/>
                <w:t xml:space="preserve">Available at: </w:t>
              </w:r>
              <w:r>
                <w:rPr>
                  <w:noProof/>
                  <w:u w:val="single"/>
                  <w:lang w:val="en-US"/>
                </w:rPr>
                <w:t>https://www.thoughtco.com/agency-definition-3026036</w:t>
              </w:r>
              <w:r>
                <w:rPr>
                  <w:noProof/>
                  <w:lang w:val="en-US"/>
                </w:rPr>
                <w:br/>
                <w:t>[Accessed 01 October 2021].</w:t>
              </w:r>
            </w:p>
            <w:p w:rsidR="005A09D1" w:rsidRDefault="005A09D1" w:rsidP="005A09D1">
              <w:pPr>
                <w:pStyle w:val="Bibliography"/>
                <w:rPr>
                  <w:noProof/>
                  <w:lang w:val="en-US"/>
                </w:rPr>
              </w:pPr>
              <w:r>
                <w:rPr>
                  <w:noProof/>
                  <w:lang w:val="en-US"/>
                </w:rPr>
                <w:t xml:space="preserve">College of Policing, 2020. [Online] </w:t>
              </w:r>
              <w:r>
                <w:rPr>
                  <w:noProof/>
                  <w:lang w:val="en-US"/>
                </w:rPr>
                <w:br/>
                <w:t xml:space="preserve">Available at: </w:t>
              </w:r>
              <w:r>
                <w:rPr>
                  <w:noProof/>
                  <w:u w:val="single"/>
                  <w:lang w:val="en-US"/>
                </w:rPr>
                <w:t>https://www.npcc.police.uk/Crime%20Ops%20Committee/NVAP.pdf#:~:text=The%20College%20has%20adopted%20the%20THRIVE%20definition%20of,protect%20themselves%20or%20others%20from%20harm%20or%20exploitation.%E2%80%99</w:t>
              </w:r>
              <w:r>
                <w:rPr>
                  <w:noProof/>
                  <w:lang w:val="en-US"/>
                </w:rPr>
                <w:br/>
                <w:t>[Accessed 01 October 2021].</w:t>
              </w:r>
            </w:p>
            <w:p w:rsidR="005A09D1" w:rsidRDefault="005A09D1" w:rsidP="005A09D1">
              <w:pPr>
                <w:pStyle w:val="Bibliography"/>
                <w:rPr>
                  <w:noProof/>
                  <w:lang w:val="en-US"/>
                </w:rPr>
              </w:pPr>
              <w:r>
                <w:rPr>
                  <w:noProof/>
                  <w:lang w:val="en-US"/>
                </w:rPr>
                <w:t xml:space="preserve">College of Policing, 2021. </w:t>
              </w:r>
              <w:r>
                <w:rPr>
                  <w:i/>
                  <w:iCs/>
                  <w:noProof/>
                  <w:lang w:val="en-US"/>
                </w:rPr>
                <w:t xml:space="preserve">Major investigation and public protection. </w:t>
              </w:r>
              <w:r>
                <w:rPr>
                  <w:noProof/>
                  <w:lang w:val="en-US"/>
                </w:rPr>
                <w:t xml:space="preserve">[Online] </w:t>
              </w:r>
              <w:r>
                <w:rPr>
                  <w:noProof/>
                  <w:lang w:val="en-US"/>
                </w:rPr>
                <w:br/>
                <w:t xml:space="preserve">Available at: </w:t>
              </w:r>
              <w:r>
                <w:rPr>
                  <w:noProof/>
                  <w:u w:val="single"/>
                  <w:lang w:val="en-US"/>
                </w:rPr>
                <w:t>https://www.app.college.police.uk/app-content/major-investigation-and-public-protection/missing-persons/</w:t>
              </w:r>
              <w:r>
                <w:rPr>
                  <w:noProof/>
                  <w:lang w:val="en-US"/>
                </w:rPr>
                <w:br/>
                <w:t>[Accessed 05 October 2021].</w:t>
              </w:r>
            </w:p>
            <w:p w:rsidR="005A09D1" w:rsidRDefault="005A09D1" w:rsidP="005A09D1">
              <w:pPr>
                <w:pStyle w:val="Bibliography"/>
                <w:rPr>
                  <w:noProof/>
                  <w:lang w:val="en-US"/>
                </w:rPr>
              </w:pPr>
              <w:r>
                <w:rPr>
                  <w:noProof/>
                  <w:lang w:val="en-US"/>
                </w:rPr>
                <w:t xml:space="preserve">College of Policing, 2021.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05 September 2021].</w:t>
              </w:r>
            </w:p>
            <w:p w:rsidR="005A09D1" w:rsidRDefault="005A09D1" w:rsidP="005A09D1">
              <w:pPr>
                <w:pStyle w:val="Bibliography"/>
                <w:rPr>
                  <w:noProof/>
                  <w:lang w:val="en-US"/>
                </w:rPr>
              </w:pPr>
              <w:r>
                <w:rPr>
                  <w:noProof/>
                  <w:lang w:val="en-US"/>
                </w:rPr>
                <w:t xml:space="preserve">College of policing, 2021. </w:t>
              </w:r>
              <w:r>
                <w:rPr>
                  <w:i/>
                  <w:iCs/>
                  <w:noProof/>
                  <w:lang w:val="en-US"/>
                </w:rPr>
                <w:t xml:space="preserve">National Decision Model UK Police. </w:t>
              </w:r>
              <w:r>
                <w:rPr>
                  <w:noProof/>
                  <w:lang w:val="en-US"/>
                </w:rPr>
                <w:t xml:space="preserve">[Online] </w:t>
              </w:r>
              <w:r>
                <w:rPr>
                  <w:noProof/>
                  <w:lang w:val="en-US"/>
                </w:rPr>
                <w:br/>
                <w:t xml:space="preserve">Available at: </w:t>
              </w:r>
              <w:r>
                <w:rPr>
                  <w:noProof/>
                  <w:u w:val="single"/>
                  <w:lang w:val="en-US"/>
                </w:rPr>
                <w:t>http://www.abc.net.au/news/2017-01-24/national-decision-model-uk-police/8207380</w:t>
              </w:r>
              <w:r>
                <w:rPr>
                  <w:noProof/>
                  <w:lang w:val="en-US"/>
                </w:rPr>
                <w:br/>
                <w:t>[Accessed 10 October 2021].</w:t>
              </w:r>
            </w:p>
            <w:p w:rsidR="005A09D1" w:rsidRDefault="005A09D1" w:rsidP="005A09D1">
              <w:pPr>
                <w:pStyle w:val="Bibliography"/>
                <w:rPr>
                  <w:noProof/>
                  <w:lang w:val="en-US"/>
                </w:rPr>
              </w:pPr>
              <w:r>
                <w:rPr>
                  <w:noProof/>
                  <w:lang w:val="en-US"/>
                </w:rPr>
                <w:lastRenderedPageBreak/>
                <w:t xml:space="preserve">Crotty, G., 2016. </w:t>
              </w:r>
              <w:r>
                <w:rPr>
                  <w:i/>
                  <w:iCs/>
                  <w:noProof/>
                  <w:lang w:val="en-US"/>
                </w:rPr>
                <w:t xml:space="preserve">Policing the police — when does discretion become dangerous?. </w:t>
              </w:r>
              <w:r>
                <w:rPr>
                  <w:noProof/>
                  <w:lang w:val="en-US"/>
                </w:rPr>
                <w:t xml:space="preserve">[Online] </w:t>
              </w:r>
              <w:r>
                <w:rPr>
                  <w:noProof/>
                  <w:lang w:val="en-US"/>
                </w:rPr>
                <w:br/>
                <w:t xml:space="preserve">Available at: </w:t>
              </w:r>
              <w:r>
                <w:rPr>
                  <w:noProof/>
                  <w:u w:val="single"/>
                  <w:lang w:val="en-US"/>
                </w:rPr>
                <w:t>https://www.legalcheek.com/lc-journal-posts/policing-the-police-when-does-discretion-become-dangerous/</w:t>
              </w:r>
              <w:r>
                <w:rPr>
                  <w:noProof/>
                  <w:lang w:val="en-US"/>
                </w:rPr>
                <w:br/>
                <w:t>[Accessed 01 October 2021].</w:t>
              </w:r>
            </w:p>
            <w:p w:rsidR="005A09D1" w:rsidRDefault="005A09D1" w:rsidP="005A09D1">
              <w:pPr>
                <w:pStyle w:val="Bibliography"/>
                <w:rPr>
                  <w:noProof/>
                  <w:lang w:val="en-US"/>
                </w:rPr>
              </w:pPr>
              <w:r>
                <w:rPr>
                  <w:noProof/>
                  <w:lang w:val="en-US"/>
                </w:rPr>
                <w:t xml:space="preserve">Department for Education (DfE) , 2018. </w:t>
              </w:r>
              <w:r>
                <w:rPr>
                  <w:i/>
                  <w:iCs/>
                  <w:noProof/>
                  <w:lang w:val="en-US"/>
                </w:rPr>
                <w:t xml:space="preserve">Working Together to.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https://assets.publishing.service.gov.uk/government/uploads/system/uploads/attachment_data/file/729914/Working_Together_to_Safeguard_Children-2018.pdf</w:t>
              </w:r>
              <w:r>
                <w:rPr>
                  <w:noProof/>
                  <w:lang w:val="en-US"/>
                </w:rPr>
                <w:br/>
                <w:t>[Accessed 01 October 2021].</w:t>
              </w:r>
            </w:p>
            <w:p w:rsidR="005A09D1" w:rsidRDefault="005A09D1" w:rsidP="005A09D1">
              <w:pPr>
                <w:pStyle w:val="Bibliography"/>
                <w:rPr>
                  <w:noProof/>
                  <w:lang w:val="en-US"/>
                </w:rPr>
              </w:pPr>
              <w:r>
                <w:rPr>
                  <w:noProof/>
                  <w:lang w:val="en-US"/>
                </w:rPr>
                <w:t xml:space="preserve">Epstein, S., 1994. </w:t>
              </w:r>
              <w:r>
                <w:rPr>
                  <w:i/>
                  <w:iCs/>
                  <w:noProof/>
                  <w:lang w:val="en-US"/>
                </w:rPr>
                <w:t xml:space="preserve">Integration of the cognitive and the psychodynamic unconscious. </w:t>
              </w:r>
              <w:r>
                <w:rPr>
                  <w:noProof/>
                  <w:lang w:val="en-US"/>
                </w:rPr>
                <w:t>American Psychologist ed. s.l.:s.n.</w:t>
              </w:r>
            </w:p>
            <w:p w:rsidR="005A09D1" w:rsidRDefault="005A09D1" w:rsidP="005A09D1">
              <w:pPr>
                <w:pStyle w:val="Bibliography"/>
                <w:rPr>
                  <w:noProof/>
                  <w:lang w:val="en-US"/>
                </w:rPr>
              </w:pPr>
              <w:r>
                <w:rPr>
                  <w:noProof/>
                  <w:lang w:val="en-US"/>
                </w:rPr>
                <w:t xml:space="preserve">Ethics in policing, 2021. </w:t>
              </w:r>
              <w:r>
                <w:rPr>
                  <w:i/>
                  <w:iCs/>
                  <w:noProof/>
                  <w:lang w:val="en-US"/>
                </w:rPr>
                <w:t xml:space="preserve">Ethical decision making. </w:t>
              </w:r>
              <w:r>
                <w:rPr>
                  <w:noProof/>
                  <w:lang w:val="en-US"/>
                </w:rPr>
                <w:t xml:space="preserve">[Online] </w:t>
              </w:r>
              <w:r>
                <w:rPr>
                  <w:noProof/>
                  <w:lang w:val="en-US"/>
                </w:rPr>
                <w:br/>
                <w:t xml:space="preserve">Available at: </w:t>
              </w:r>
              <w:r>
                <w:rPr>
                  <w:noProof/>
                  <w:u w:val="single"/>
                  <w:lang w:val="en-US"/>
                </w:rPr>
                <w:t>http://www.ethicsinpolicing.com/ethical-decision-making.asp</w:t>
              </w:r>
              <w:r>
                <w:rPr>
                  <w:noProof/>
                  <w:lang w:val="en-US"/>
                </w:rPr>
                <w:br/>
                <w:t>[Accessed 10 October 2021].</w:t>
              </w:r>
            </w:p>
            <w:p w:rsidR="005A09D1" w:rsidRDefault="005A09D1" w:rsidP="005A09D1">
              <w:pPr>
                <w:pStyle w:val="Bibliography"/>
                <w:rPr>
                  <w:noProof/>
                  <w:lang w:val="en-US"/>
                </w:rPr>
              </w:pPr>
              <w:r>
                <w:rPr>
                  <w:noProof/>
                  <w:lang w:val="en-US"/>
                </w:rPr>
                <w:t xml:space="preserve">European Commission, 2011. </w:t>
              </w:r>
              <w:r>
                <w:rPr>
                  <w:i/>
                  <w:iCs/>
                  <w:noProof/>
                  <w:lang w:val="en-US"/>
                </w:rPr>
                <w:t xml:space="preserve">Directive 2011/36/EU (PDF) Brussels: European Commission. </w:t>
              </w:r>
              <w:r>
                <w:rPr>
                  <w:noProof/>
                  <w:lang w:val="en-US"/>
                </w:rPr>
                <w:t xml:space="preserve">[Online] </w:t>
              </w:r>
              <w:r>
                <w:rPr>
                  <w:noProof/>
                  <w:lang w:val="en-US"/>
                </w:rPr>
                <w:br/>
                <w:t xml:space="preserve">Available at: </w:t>
              </w:r>
              <w:r>
                <w:rPr>
                  <w:noProof/>
                  <w:u w:val="single"/>
                  <w:lang w:val="en-US"/>
                </w:rPr>
                <w:t>https://ec.europa.eu/anti-trafficking/sites/antitrafficking/files/directive_thb_l_101_15_april_2011_1.pdf</w:t>
              </w:r>
              <w:r>
                <w:rPr>
                  <w:noProof/>
                  <w:lang w:val="en-US"/>
                </w:rPr>
                <w:br/>
                <w:t>[Accessed 05 September 2021].</w:t>
              </w:r>
            </w:p>
            <w:p w:rsidR="005A09D1" w:rsidRDefault="005A09D1" w:rsidP="005A09D1">
              <w:pPr>
                <w:pStyle w:val="Bibliography"/>
                <w:rPr>
                  <w:noProof/>
                  <w:lang w:val="en-US"/>
                </w:rPr>
              </w:pPr>
              <w:r>
                <w:rPr>
                  <w:noProof/>
                  <w:lang w:val="en-US"/>
                </w:rPr>
                <w:t xml:space="preserve">Finkelhor, D., 2007. </w:t>
              </w:r>
              <w:r>
                <w:rPr>
                  <w:i/>
                  <w:iCs/>
                  <w:noProof/>
                  <w:lang w:val="en-US"/>
                </w:rPr>
                <w:t xml:space="preserve">Re-victimization patterns in a national longitudinal sample of children and youth. </w:t>
              </w:r>
              <w:r>
                <w:rPr>
                  <w:noProof/>
                  <w:lang w:val="en-US"/>
                </w:rPr>
                <w:t>31 ed. s.l.:Elsevier.</w:t>
              </w:r>
            </w:p>
            <w:p w:rsidR="005A09D1" w:rsidRDefault="005A09D1" w:rsidP="005A09D1">
              <w:pPr>
                <w:pStyle w:val="Bibliography"/>
                <w:rPr>
                  <w:noProof/>
                  <w:lang w:val="en-US"/>
                </w:rPr>
              </w:pPr>
              <w:r>
                <w:rPr>
                  <w:noProof/>
                  <w:lang w:val="en-US"/>
                </w:rPr>
                <w:t xml:space="preserve">Flanagan, S. R., 2007. </w:t>
              </w:r>
              <w:r>
                <w:rPr>
                  <w:i/>
                  <w:iCs/>
                  <w:noProof/>
                  <w:lang w:val="en-US"/>
                </w:rPr>
                <w:t xml:space="preserve">Police 'bogged down by red tape'. </w:t>
              </w:r>
              <w:r>
                <w:rPr>
                  <w:noProof/>
                  <w:lang w:val="en-US"/>
                </w:rPr>
                <w:t xml:space="preserve">[Online] </w:t>
              </w:r>
              <w:r>
                <w:rPr>
                  <w:noProof/>
                  <w:lang w:val="en-US"/>
                </w:rPr>
                <w:br/>
                <w:t xml:space="preserve">Available at: </w:t>
              </w:r>
              <w:r>
                <w:rPr>
                  <w:noProof/>
                  <w:u w:val="single"/>
                  <w:lang w:val="en-US"/>
                </w:rPr>
                <w:t>http://news.bbc.co.uk/nol/ukfs_news/mobile/newsid_6990000/newsid_6990100/6990144.stm</w:t>
              </w:r>
              <w:r>
                <w:rPr>
                  <w:noProof/>
                  <w:lang w:val="en-US"/>
                </w:rPr>
                <w:br/>
                <w:t>[Accessed 01 October 2021].</w:t>
              </w:r>
            </w:p>
            <w:p w:rsidR="005A09D1" w:rsidRDefault="005A09D1" w:rsidP="005A09D1">
              <w:pPr>
                <w:pStyle w:val="Bibliography"/>
                <w:rPr>
                  <w:noProof/>
                  <w:lang w:val="en-US"/>
                </w:rPr>
              </w:pPr>
              <w:r>
                <w:rPr>
                  <w:noProof/>
                  <w:lang w:val="en-US"/>
                </w:rPr>
                <w:t xml:space="preserve">Furedi, F., 2018. </w:t>
              </w:r>
              <w:r>
                <w:rPr>
                  <w:i/>
                  <w:iCs/>
                  <w:noProof/>
                  <w:lang w:val="en-US"/>
                </w:rPr>
                <w:t xml:space="preserve">The dangers of safety-first policing. </w:t>
              </w:r>
              <w:r>
                <w:rPr>
                  <w:noProof/>
                  <w:lang w:val="en-US"/>
                </w:rPr>
                <w:t xml:space="preserve">[Online] </w:t>
              </w:r>
              <w:r>
                <w:rPr>
                  <w:noProof/>
                  <w:lang w:val="en-US"/>
                </w:rPr>
                <w:br/>
                <w:t xml:space="preserve">Available at: </w:t>
              </w:r>
              <w:r>
                <w:rPr>
                  <w:noProof/>
                  <w:u w:val="single"/>
                  <w:lang w:val="en-US"/>
                </w:rPr>
                <w:t>https://www.spiked-online.com/2018/12/03/the-dangers-of-safety-first-policing/</w:t>
              </w:r>
              <w:r>
                <w:rPr>
                  <w:noProof/>
                  <w:lang w:val="en-US"/>
                </w:rPr>
                <w:br/>
                <w:t>[Accessed 01 October 2021].</w:t>
              </w:r>
            </w:p>
            <w:p w:rsidR="005A09D1" w:rsidRDefault="005A09D1" w:rsidP="005A09D1">
              <w:pPr>
                <w:pStyle w:val="Bibliography"/>
                <w:rPr>
                  <w:noProof/>
                  <w:lang w:val="en-US"/>
                </w:rPr>
              </w:pPr>
              <w:r>
                <w:rPr>
                  <w:noProof/>
                  <w:lang w:val="en-US"/>
                </w:rPr>
                <w:t xml:space="preserve">GOV UK, 2020. </w:t>
              </w:r>
              <w:r>
                <w:rPr>
                  <w:i/>
                  <w:iCs/>
                  <w:noProof/>
                  <w:lang w:val="en-US"/>
                </w:rPr>
                <w:t xml:space="preserve">Police and Criminal Evidence Act 1984 (PACE) codes of practice. </w:t>
              </w:r>
              <w:r>
                <w:rPr>
                  <w:noProof/>
                  <w:lang w:val="en-US"/>
                </w:rPr>
                <w:t xml:space="preserve">[Online] </w:t>
              </w:r>
              <w:r>
                <w:rPr>
                  <w:noProof/>
                  <w:lang w:val="en-US"/>
                </w:rPr>
                <w:br/>
                <w:t xml:space="preserve">Available at: </w:t>
              </w:r>
              <w:r>
                <w:rPr>
                  <w:noProof/>
                  <w:u w:val="single"/>
                  <w:lang w:val="en-US"/>
                </w:rPr>
                <w:t>https://www.gov.uk/guidance/police-and-criminal-evidence-act-1984-pace-codes-of-practice</w:t>
              </w:r>
              <w:r>
                <w:rPr>
                  <w:noProof/>
                  <w:lang w:val="en-US"/>
                </w:rPr>
                <w:br/>
                <w:t>[Accessed 10 October 2021].</w:t>
              </w:r>
            </w:p>
            <w:p w:rsidR="005A09D1" w:rsidRDefault="005A09D1" w:rsidP="005A09D1">
              <w:pPr>
                <w:pStyle w:val="Bibliography"/>
                <w:rPr>
                  <w:noProof/>
                  <w:lang w:val="en-US"/>
                </w:rPr>
              </w:pPr>
              <w:r>
                <w:rPr>
                  <w:noProof/>
                  <w:lang w:val="en-US"/>
                </w:rPr>
                <w:t xml:space="preserve">Government Equalities Office and Equality and Human Rights Commission, 2015. </w:t>
              </w:r>
              <w:r>
                <w:rPr>
                  <w:i/>
                  <w:iCs/>
                  <w:noProof/>
                  <w:lang w:val="en-US"/>
                </w:rPr>
                <w:t xml:space="preserve">Equality Act 2010: guidance. </w:t>
              </w:r>
              <w:r>
                <w:rPr>
                  <w:noProof/>
                  <w:lang w:val="en-US"/>
                </w:rPr>
                <w:t xml:space="preserve">[Online] </w:t>
              </w:r>
              <w:r>
                <w:rPr>
                  <w:noProof/>
                  <w:lang w:val="en-US"/>
                </w:rPr>
                <w:br/>
                <w:t xml:space="preserve">Available at: </w:t>
              </w:r>
              <w:r>
                <w:rPr>
                  <w:noProof/>
                  <w:u w:val="single"/>
                  <w:lang w:val="en-US"/>
                </w:rPr>
                <w:t>https://www.gov.uk/guidance/equality-act-2010-guidance</w:t>
              </w:r>
              <w:r>
                <w:rPr>
                  <w:noProof/>
                  <w:lang w:val="en-US"/>
                </w:rPr>
                <w:br/>
                <w:t>[Accessed 01 October 2021].</w:t>
              </w:r>
            </w:p>
            <w:p w:rsidR="005A09D1" w:rsidRDefault="005A09D1" w:rsidP="005A09D1">
              <w:pPr>
                <w:pStyle w:val="Bibliography"/>
                <w:rPr>
                  <w:noProof/>
                  <w:lang w:val="en-US"/>
                </w:rPr>
              </w:pPr>
              <w:r>
                <w:rPr>
                  <w:noProof/>
                  <w:lang w:val="en-US"/>
                </w:rPr>
                <w:t xml:space="preserve">Greenberg, 1987. </w:t>
              </w:r>
              <w:r>
                <w:rPr>
                  <w:i/>
                  <w:iCs/>
                  <w:noProof/>
                  <w:lang w:val="en-US"/>
                </w:rPr>
                <w:t xml:space="preserve">What is Organisational Justice?. </w:t>
              </w:r>
              <w:r>
                <w:rPr>
                  <w:noProof/>
                  <w:lang w:val="en-US"/>
                </w:rPr>
                <w:t xml:space="preserve">[Online] </w:t>
              </w:r>
              <w:r>
                <w:rPr>
                  <w:noProof/>
                  <w:lang w:val="en-US"/>
                </w:rPr>
                <w:br/>
                <w:t xml:space="preserve">Available at: </w:t>
              </w:r>
              <w:r>
                <w:rPr>
                  <w:noProof/>
                  <w:u w:val="single"/>
                  <w:lang w:val="en-US"/>
                </w:rPr>
                <w:t>https://www.hrzone.com/hr-glossary/what-is-organizational-justice</w:t>
              </w:r>
              <w:r>
                <w:rPr>
                  <w:noProof/>
                  <w:lang w:val="en-US"/>
                </w:rPr>
                <w:br/>
                <w:t>[Accessed 01 October 2021].</w:t>
              </w:r>
            </w:p>
            <w:p w:rsidR="005A09D1" w:rsidRDefault="005A09D1" w:rsidP="005A09D1">
              <w:pPr>
                <w:pStyle w:val="Bibliography"/>
                <w:rPr>
                  <w:noProof/>
                  <w:lang w:val="en-US"/>
                </w:rPr>
              </w:pPr>
              <w:r>
                <w:rPr>
                  <w:noProof/>
                  <w:lang w:val="en-US"/>
                </w:rPr>
                <w:t xml:space="preserve">Grierson, J., 2019. </w:t>
              </w:r>
              <w:r>
                <w:rPr>
                  <w:i/>
                  <w:iCs/>
                  <w:noProof/>
                  <w:lang w:val="en-US"/>
                </w:rPr>
                <w:t xml:space="preserve">Reports of county lines child exploitation likely to increase, say police, </w:t>
              </w:r>
              <w:r>
                <w:rPr>
                  <w:noProof/>
                  <w:lang w:val="en-US"/>
                </w:rPr>
                <w:t>s.l.: The Guardian.</w:t>
              </w:r>
            </w:p>
            <w:p w:rsidR="005A09D1" w:rsidRDefault="005A09D1" w:rsidP="005A09D1">
              <w:pPr>
                <w:pStyle w:val="Bibliography"/>
                <w:rPr>
                  <w:noProof/>
                  <w:lang w:val="en-US"/>
                </w:rPr>
              </w:pPr>
              <w:r>
                <w:rPr>
                  <w:noProof/>
                  <w:lang w:val="en-US"/>
                </w:rPr>
                <w:t xml:space="preserve">HM Government, 2014. </w:t>
              </w:r>
              <w:r>
                <w:rPr>
                  <w:i/>
                  <w:iCs/>
                  <w:noProof/>
                  <w:lang w:val="en-US"/>
                </w:rPr>
                <w:t xml:space="preserve">Modern Slavery Stratergy. </w:t>
              </w:r>
              <w:r>
                <w:rPr>
                  <w:noProof/>
                  <w:lang w:val="en-US"/>
                </w:rPr>
                <w:t xml:space="preserve">[Online] </w:t>
              </w:r>
              <w:r>
                <w:rPr>
                  <w:noProof/>
                  <w:lang w:val="en-US"/>
                </w:rPr>
                <w:br/>
                <w:t xml:space="preserve">Available at: </w:t>
              </w:r>
              <w:r>
                <w:rPr>
                  <w:noProof/>
                  <w:u w:val="single"/>
                  <w:lang w:val="en-US"/>
                </w:rPr>
                <w:lastRenderedPageBreak/>
                <w:t>https://assets.publishing.service.gov.uk/government/uploads/system/uploads/attachment_data/file/383764/Modern_Slavery_Strategy_FINAL_DEC2015.pdf</w:t>
              </w:r>
              <w:r>
                <w:rPr>
                  <w:noProof/>
                  <w:lang w:val="en-US"/>
                </w:rPr>
                <w:br/>
                <w:t>[Accessed 05 September 2021].</w:t>
              </w:r>
            </w:p>
            <w:p w:rsidR="005A09D1" w:rsidRDefault="005A09D1" w:rsidP="005A09D1">
              <w:pPr>
                <w:pStyle w:val="Bibliography"/>
                <w:rPr>
                  <w:noProof/>
                  <w:lang w:val="en-US"/>
                </w:rPr>
              </w:pPr>
              <w:r>
                <w:rPr>
                  <w:noProof/>
                  <w:lang w:val="en-US"/>
                </w:rPr>
                <w:t xml:space="preserve">Home Office, 2021.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https://www.ethnicity-facts-figures.service.gov.uk/crime-justice-and-the-law/policing/stop-and-search/latest</w:t>
              </w:r>
              <w:r>
                <w:rPr>
                  <w:noProof/>
                  <w:lang w:val="en-US"/>
                </w:rPr>
                <w:br/>
                <w:t>[Accessed 01 October 2021].</w:t>
              </w:r>
            </w:p>
            <w:p w:rsidR="005A09D1" w:rsidRDefault="005A09D1" w:rsidP="005A09D1">
              <w:pPr>
                <w:pStyle w:val="Bibliography"/>
                <w:rPr>
                  <w:noProof/>
                  <w:lang w:val="en-US"/>
                </w:rPr>
              </w:pPr>
              <w:r>
                <w:rPr>
                  <w:noProof/>
                  <w:lang w:val="en-US"/>
                </w:rPr>
                <w:t xml:space="preserve">House of Lords Library, 2020. </w:t>
              </w:r>
              <w:r>
                <w:rPr>
                  <w:i/>
                  <w:iCs/>
                  <w:noProof/>
                  <w:lang w:val="en-US"/>
                </w:rPr>
                <w:t xml:space="preserve">Policing in the UK: Serious and Organised Crime. </w:t>
              </w:r>
              <w:r>
                <w:rPr>
                  <w:noProof/>
                  <w:lang w:val="en-US"/>
                </w:rPr>
                <w:t xml:space="preserve">[Online] </w:t>
              </w:r>
              <w:r>
                <w:rPr>
                  <w:noProof/>
                  <w:lang w:val="en-US"/>
                </w:rPr>
                <w:br/>
                <w:t xml:space="preserve">Available at: </w:t>
              </w:r>
              <w:r>
                <w:rPr>
                  <w:noProof/>
                  <w:u w:val="single"/>
                  <w:lang w:val="en-US"/>
                </w:rPr>
                <w:t>https://lordslibrary.parliament.uk/research-briefings/lln-2020-0016/</w:t>
              </w:r>
              <w:r>
                <w:rPr>
                  <w:noProof/>
                  <w:lang w:val="en-US"/>
                </w:rPr>
                <w:br/>
                <w:t>[Accessed 01 October 2021].</w:t>
              </w:r>
            </w:p>
            <w:p w:rsidR="005A09D1" w:rsidRDefault="005A09D1" w:rsidP="005A09D1">
              <w:pPr>
                <w:pStyle w:val="Bibliography"/>
                <w:rPr>
                  <w:noProof/>
                  <w:lang w:val="en-US"/>
                </w:rPr>
              </w:pPr>
              <w:r>
                <w:rPr>
                  <w:noProof/>
                  <w:lang w:val="en-US"/>
                </w:rPr>
                <w:t xml:space="preserve">Jones, L., 2012. </w:t>
              </w:r>
              <w:r>
                <w:rPr>
                  <w:i/>
                  <w:iCs/>
                  <w:noProof/>
                  <w:lang w:val="en-US"/>
                </w:rPr>
                <w:t xml:space="preserve">Prevalence and risk of violence against children with disabilities: a systematic review and meta-analysis of observational studies. </w:t>
              </w:r>
              <w:r>
                <w:rPr>
                  <w:noProof/>
                  <w:lang w:val="en-US"/>
                </w:rPr>
                <w:t xml:space="preserve">[Online] </w:t>
              </w:r>
              <w:r>
                <w:rPr>
                  <w:noProof/>
                  <w:lang w:val="en-US"/>
                </w:rPr>
                <w:br/>
                <w:t xml:space="preserve">Available at: </w:t>
              </w:r>
              <w:r>
                <w:rPr>
                  <w:noProof/>
                  <w:u w:val="single"/>
                  <w:lang w:val="en-US"/>
                </w:rPr>
                <w:t>https://www.thelancet.com/journals/lancet/article/PIIS0140-6736(12)60692-8/fulltext</w:t>
              </w:r>
              <w:r>
                <w:rPr>
                  <w:noProof/>
                  <w:lang w:val="en-US"/>
                </w:rPr>
                <w:br/>
                <w:t>[Accessed 01 October 2021].</w:t>
              </w:r>
            </w:p>
            <w:p w:rsidR="005A09D1" w:rsidRDefault="005A09D1" w:rsidP="005A09D1">
              <w:pPr>
                <w:pStyle w:val="Bibliography"/>
                <w:rPr>
                  <w:noProof/>
                  <w:lang w:val="en-US"/>
                </w:rPr>
              </w:pPr>
              <w:r>
                <w:rPr>
                  <w:noProof/>
                  <w:lang w:val="en-US"/>
                </w:rPr>
                <w:t xml:space="preserve">Kohlberg, 2018. </w:t>
              </w:r>
              <w:r>
                <w:rPr>
                  <w:i/>
                  <w:iCs/>
                  <w:noProof/>
                  <w:lang w:val="en-US"/>
                </w:rPr>
                <w:t xml:space="preserve">The Ethical Decision Making. </w:t>
              </w:r>
              <w:r>
                <w:rPr>
                  <w:noProof/>
                  <w:lang w:val="en-US"/>
                </w:rPr>
                <w:t xml:space="preserve">[Online] </w:t>
              </w:r>
              <w:r>
                <w:rPr>
                  <w:noProof/>
                  <w:lang w:val="en-US"/>
                </w:rPr>
                <w:br/>
                <w:t xml:space="preserve">Available at: </w:t>
              </w:r>
              <w:r>
                <w:rPr>
                  <w:noProof/>
                  <w:u w:val="single"/>
                  <w:lang w:val="en-US"/>
                </w:rPr>
                <w:t>https://www.ukessays.com/essays/philosophy/the-ethical-decision-making-philosophy-essay.php?vref=1</w:t>
              </w:r>
              <w:r>
                <w:rPr>
                  <w:noProof/>
                  <w:lang w:val="en-US"/>
                </w:rPr>
                <w:br/>
                <w:t>[Accessed 01 October 2021].</w:t>
              </w:r>
            </w:p>
            <w:p w:rsidR="005A09D1" w:rsidRDefault="005A09D1" w:rsidP="005A09D1">
              <w:pPr>
                <w:pStyle w:val="Bibliography"/>
                <w:rPr>
                  <w:noProof/>
                  <w:lang w:val="en-US"/>
                </w:rPr>
              </w:pPr>
              <w:r>
                <w:rPr>
                  <w:noProof/>
                  <w:lang w:val="en-US"/>
                </w:rPr>
                <w:t xml:space="preserve">Lamina, M. C., 2010. </w:t>
              </w:r>
              <w:r>
                <w:rPr>
                  <w:i/>
                  <w:iCs/>
                  <w:noProof/>
                  <w:lang w:val="en-US"/>
                </w:rPr>
                <w:t xml:space="preserve">our Sense of Agency: Are You in Control of Your Life?. </w:t>
              </w:r>
              <w:r>
                <w:rPr>
                  <w:noProof/>
                  <w:lang w:val="en-US"/>
                </w:rPr>
                <w:t xml:space="preserve">[Online] </w:t>
              </w:r>
              <w:r>
                <w:rPr>
                  <w:noProof/>
                  <w:lang w:val="en-US"/>
                </w:rPr>
                <w:br/>
                <w:t xml:space="preserve">Available at: </w:t>
              </w:r>
              <w:r>
                <w:rPr>
                  <w:noProof/>
                  <w:u w:val="single"/>
                  <w:lang w:val="en-US"/>
                </w:rPr>
                <w:t>https://www.psychologytoday.com/us/blog/the-white-knight-syndrome/201009/your-sense-agency-are-you-in-control-your-life</w:t>
              </w:r>
              <w:r>
                <w:rPr>
                  <w:noProof/>
                  <w:lang w:val="en-US"/>
                </w:rPr>
                <w:br/>
                <w:t>[Accessed 01 October 2021].</w:t>
              </w:r>
            </w:p>
            <w:p w:rsidR="005A09D1" w:rsidRDefault="005A09D1" w:rsidP="005A09D1">
              <w:pPr>
                <w:pStyle w:val="Bibliography"/>
                <w:rPr>
                  <w:noProof/>
                  <w:lang w:val="en-US"/>
                </w:rPr>
              </w:pPr>
              <w:r>
                <w:rPr>
                  <w:noProof/>
                  <w:lang w:val="en-US"/>
                </w:rPr>
                <w:t xml:space="preserve">Loftus, B., 2009. </w:t>
              </w:r>
              <w:r>
                <w:rPr>
                  <w:i/>
                  <w:iCs/>
                  <w:noProof/>
                  <w:lang w:val="en-US"/>
                </w:rPr>
                <w:t xml:space="preserve">Police Culture in a Changing World. </w:t>
              </w:r>
              <w:r>
                <w:rPr>
                  <w:noProof/>
                  <w:lang w:val="en-US"/>
                </w:rPr>
                <w:t>s.l.:Oxford University Press 2009.</w:t>
              </w:r>
            </w:p>
            <w:p w:rsidR="005A09D1" w:rsidRDefault="005A09D1" w:rsidP="005A09D1">
              <w:pPr>
                <w:pStyle w:val="Bibliography"/>
                <w:rPr>
                  <w:noProof/>
                  <w:lang w:val="en-US"/>
                </w:rPr>
              </w:pPr>
              <w:r>
                <w:rPr>
                  <w:noProof/>
                  <w:lang w:val="en-US"/>
                </w:rPr>
                <w:t xml:space="preserve">Mcdonough, J., 2018. </w:t>
              </w:r>
              <w:r>
                <w:rPr>
                  <w:i/>
                  <w:iCs/>
                  <w:noProof/>
                  <w:lang w:val="en-US"/>
                </w:rPr>
                <w:t xml:space="preserve">Deviance in the Workplace. </w:t>
              </w:r>
              <w:r>
                <w:rPr>
                  <w:noProof/>
                  <w:lang w:val="en-US"/>
                </w:rPr>
                <w:t xml:space="preserve">[Online] </w:t>
              </w:r>
              <w:r>
                <w:rPr>
                  <w:noProof/>
                  <w:lang w:val="en-US"/>
                </w:rPr>
                <w:br/>
                <w:t xml:space="preserve">Available at: </w:t>
              </w:r>
              <w:r>
                <w:rPr>
                  <w:noProof/>
                  <w:u w:val="single"/>
                  <w:lang w:val="en-US"/>
                </w:rPr>
                <w:t>https://blog.employerscouncil.org/2018/12/18/deviance-in-the-workplace/</w:t>
              </w:r>
              <w:r>
                <w:rPr>
                  <w:noProof/>
                  <w:lang w:val="en-US"/>
                </w:rPr>
                <w:br/>
                <w:t>[Accessed 01 October 2021].</w:t>
              </w:r>
            </w:p>
            <w:p w:rsidR="005A09D1" w:rsidRDefault="005A09D1" w:rsidP="005A09D1">
              <w:pPr>
                <w:pStyle w:val="Bibliography"/>
                <w:rPr>
                  <w:noProof/>
                  <w:lang w:val="en-US"/>
                </w:rPr>
              </w:pPr>
              <w:r>
                <w:rPr>
                  <w:noProof/>
                  <w:lang w:val="en-US"/>
                </w:rPr>
                <w:t xml:space="preserve">Naseem, S., 2020. </w:t>
              </w:r>
              <w:r>
                <w:rPr>
                  <w:i/>
                  <w:iCs/>
                  <w:noProof/>
                  <w:lang w:val="en-US"/>
                </w:rPr>
                <w:t xml:space="preserve">If your unhappy with the police - complain. </w:t>
              </w:r>
              <w:r>
                <w:rPr>
                  <w:noProof/>
                  <w:lang w:val="en-US"/>
                </w:rPr>
                <w:t xml:space="preserve">[Online] </w:t>
              </w:r>
              <w:r>
                <w:rPr>
                  <w:noProof/>
                  <w:lang w:val="en-US"/>
                </w:rPr>
                <w:br/>
                <w:t xml:space="preserve">Available at: </w:t>
              </w:r>
              <w:r>
                <w:rPr>
                  <w:noProof/>
                  <w:u w:val="single"/>
                  <w:lang w:val="en-US"/>
                </w:rPr>
                <w:t>https://www.bbc.co.uk/news/newsbeat-53050404</w:t>
              </w:r>
              <w:r>
                <w:rPr>
                  <w:noProof/>
                  <w:lang w:val="en-US"/>
                </w:rPr>
                <w:br/>
                <w:t>[Accessed 01 October 2021].</w:t>
              </w:r>
            </w:p>
            <w:p w:rsidR="005A09D1" w:rsidRDefault="005A09D1" w:rsidP="005A09D1">
              <w:pPr>
                <w:pStyle w:val="Bibliography"/>
                <w:rPr>
                  <w:noProof/>
                  <w:lang w:val="en-US"/>
                </w:rPr>
              </w:pPr>
              <w:r>
                <w:rPr>
                  <w:noProof/>
                  <w:lang w:val="en-US"/>
                </w:rPr>
                <w:t xml:space="preserve">National Crime Agency, 2019. </w:t>
              </w:r>
              <w:r>
                <w:rPr>
                  <w:i/>
                  <w:iCs/>
                  <w:noProof/>
                  <w:lang w:val="en-US"/>
                </w:rPr>
                <w:t xml:space="preserve">County lines: drug supply, vulnerability and harm 2018 (PDF).. </w:t>
              </w:r>
              <w:r>
                <w:rPr>
                  <w:noProof/>
                  <w:lang w:val="en-US"/>
                </w:rPr>
                <w:t xml:space="preserve">[Online] </w:t>
              </w:r>
              <w:r>
                <w:rPr>
                  <w:noProof/>
                  <w:lang w:val="en-US"/>
                </w:rPr>
                <w:br/>
                <w:t xml:space="preserve">Available at: </w:t>
              </w:r>
              <w:r>
                <w:rPr>
                  <w:noProof/>
                  <w:u w:val="single"/>
                  <w:lang w:val="en-US"/>
                </w:rPr>
                <w:t>https://www.nationalcrimeagency.gov.uk/who-we-are/publications/257-county-lines-drug-supply-vulnerability-and-harm-2018/file</w:t>
              </w:r>
              <w:r>
                <w:rPr>
                  <w:noProof/>
                  <w:lang w:val="en-US"/>
                </w:rPr>
                <w:br/>
                <w:t>[Accessed 01 October 2021].</w:t>
              </w:r>
            </w:p>
            <w:p w:rsidR="005A09D1" w:rsidRDefault="005A09D1" w:rsidP="005A09D1">
              <w:pPr>
                <w:pStyle w:val="Bibliography"/>
                <w:rPr>
                  <w:noProof/>
                  <w:lang w:val="en-US"/>
                </w:rPr>
              </w:pPr>
              <w:r>
                <w:rPr>
                  <w:noProof/>
                  <w:lang w:val="en-US"/>
                </w:rPr>
                <w:t xml:space="preserve">Newburn, T., 2007. </w:t>
              </w:r>
              <w:r>
                <w:rPr>
                  <w:i/>
                  <w:iCs/>
                  <w:noProof/>
                  <w:lang w:val="en-US"/>
                </w:rPr>
                <w:t xml:space="preserve">The Influence of Police Culture.. </w:t>
              </w:r>
              <w:r>
                <w:rPr>
                  <w:noProof/>
                  <w:lang w:val="en-US"/>
                </w:rPr>
                <w:t xml:space="preserve">[Online] </w:t>
              </w:r>
              <w:r>
                <w:rPr>
                  <w:noProof/>
                  <w:lang w:val="en-US"/>
                </w:rPr>
                <w:br/>
                <w:t xml:space="preserve">Available at: </w:t>
              </w:r>
              <w:r>
                <w:rPr>
                  <w:noProof/>
                  <w:u w:val="single"/>
                  <w:lang w:val="en-US"/>
                </w:rPr>
                <w:t>https://www.ukessays.com/essays/criminology/police-culture-exerts-considerable-influence-criminology-essay.php?vref=1</w:t>
              </w:r>
              <w:r>
                <w:rPr>
                  <w:noProof/>
                  <w:lang w:val="en-US"/>
                </w:rPr>
                <w:br/>
                <w:t>[Accessed 06 October 2021].</w:t>
              </w:r>
            </w:p>
            <w:p w:rsidR="005A09D1" w:rsidRDefault="005A09D1" w:rsidP="005A09D1">
              <w:pPr>
                <w:pStyle w:val="Bibliography"/>
                <w:rPr>
                  <w:noProof/>
                  <w:lang w:val="en-US"/>
                </w:rPr>
              </w:pPr>
              <w:r>
                <w:rPr>
                  <w:noProof/>
                  <w:lang w:val="en-US"/>
                </w:rPr>
                <w:t xml:space="preserve">NSPCC, 2021. </w:t>
              </w:r>
              <w:r>
                <w:rPr>
                  <w:i/>
                  <w:iCs/>
                  <w:noProof/>
                  <w:lang w:val="en-US"/>
                </w:rPr>
                <w:t xml:space="preserve">Protecting children from trafficking and modern slavery. </w:t>
              </w:r>
              <w:r>
                <w:rPr>
                  <w:noProof/>
                  <w:lang w:val="en-US"/>
                </w:rPr>
                <w:t xml:space="preserve">[Online] </w:t>
              </w:r>
              <w:r>
                <w:rPr>
                  <w:noProof/>
                  <w:lang w:val="en-US"/>
                </w:rPr>
                <w:br/>
                <w:t xml:space="preserve">Available at: </w:t>
              </w:r>
              <w:r>
                <w:rPr>
                  <w:noProof/>
                  <w:u w:val="single"/>
                  <w:lang w:val="en-US"/>
                </w:rPr>
                <w:t>https://learning.nspcc.org.uk/child-abuse-and-neglect/child-trafficking-and-modern-slavery</w:t>
              </w:r>
              <w:r>
                <w:rPr>
                  <w:noProof/>
                  <w:lang w:val="en-US"/>
                </w:rPr>
                <w:br/>
                <w:t>[Accessed 05 October 2021].</w:t>
              </w:r>
            </w:p>
            <w:p w:rsidR="005A09D1" w:rsidRDefault="005A09D1" w:rsidP="005A09D1">
              <w:pPr>
                <w:pStyle w:val="Bibliography"/>
                <w:rPr>
                  <w:noProof/>
                  <w:lang w:val="en-US"/>
                </w:rPr>
              </w:pPr>
              <w:r>
                <w:rPr>
                  <w:noProof/>
                  <w:lang w:val="en-US"/>
                </w:rPr>
                <w:lastRenderedPageBreak/>
                <w:t xml:space="preserve">NSPCC, 2021. </w:t>
              </w:r>
              <w:r>
                <w:rPr>
                  <w:i/>
                  <w:iCs/>
                  <w:noProof/>
                  <w:lang w:val="en-US"/>
                </w:rPr>
                <w:t xml:space="preserve">Protecting children from trafficking and modern slavery. </w:t>
              </w:r>
              <w:r>
                <w:rPr>
                  <w:noProof/>
                  <w:lang w:val="en-US"/>
                </w:rPr>
                <w:t xml:space="preserve">[Online] </w:t>
              </w:r>
              <w:r>
                <w:rPr>
                  <w:noProof/>
                  <w:lang w:val="en-US"/>
                </w:rPr>
                <w:br/>
                <w:t xml:space="preserve">Available at: </w:t>
              </w:r>
              <w:r>
                <w:rPr>
                  <w:noProof/>
                  <w:u w:val="single"/>
                  <w:lang w:val="en-US"/>
                </w:rPr>
                <w:t>https://learning.nspcc.org.uk/child-abuse-and-neglect/child-trafficking-and-modern-slavery#heading-top</w:t>
              </w:r>
              <w:r>
                <w:rPr>
                  <w:noProof/>
                  <w:lang w:val="en-US"/>
                </w:rPr>
                <w:br/>
                <w:t>[Accessed 05 October 2021].</w:t>
              </w:r>
            </w:p>
            <w:p w:rsidR="005A09D1" w:rsidRDefault="005A09D1" w:rsidP="005A09D1">
              <w:pPr>
                <w:pStyle w:val="Bibliography"/>
                <w:rPr>
                  <w:noProof/>
                  <w:lang w:val="en-US"/>
                </w:rPr>
              </w:pPr>
              <w:r>
                <w:rPr>
                  <w:noProof/>
                  <w:lang w:val="en-US"/>
                </w:rPr>
                <w:t xml:space="preserve">Peel, S. R., 1829. [Online] </w:t>
              </w:r>
              <w:r>
                <w:rPr>
                  <w:noProof/>
                  <w:lang w:val="en-US"/>
                </w:rPr>
                <w:br/>
                <w:t>[Accessed 01 October 2021].</w:t>
              </w:r>
            </w:p>
            <w:p w:rsidR="005A09D1" w:rsidRDefault="005A09D1" w:rsidP="005A09D1">
              <w:pPr>
                <w:pStyle w:val="Bibliography"/>
                <w:rPr>
                  <w:noProof/>
                  <w:lang w:val="en-US"/>
                </w:rPr>
              </w:pPr>
              <w:r>
                <w:rPr>
                  <w:noProof/>
                  <w:lang w:val="en-US"/>
                </w:rPr>
                <w:t xml:space="preserve">Reiner, R., 1992. </w:t>
              </w:r>
              <w:r>
                <w:rPr>
                  <w:i/>
                  <w:iCs/>
                  <w:noProof/>
                  <w:lang w:val="en-US"/>
                </w:rPr>
                <w:t xml:space="preserve">Modern Law Review. </w:t>
              </w:r>
              <w:r>
                <w:rPr>
                  <w:noProof/>
                  <w:lang w:val="en-US"/>
                </w:rPr>
                <w:t>6 ed. s.l.:s.n.</w:t>
              </w:r>
            </w:p>
            <w:p w:rsidR="005A09D1" w:rsidRDefault="005A09D1" w:rsidP="005A09D1">
              <w:pPr>
                <w:pStyle w:val="Bibliography"/>
                <w:rPr>
                  <w:noProof/>
                  <w:lang w:val="en-US"/>
                </w:rPr>
              </w:pPr>
              <w:r>
                <w:rPr>
                  <w:noProof/>
                  <w:lang w:val="en-US"/>
                </w:rPr>
                <w:t xml:space="preserve">Sands, L. M., n.d. </w:t>
              </w:r>
              <w:r>
                <w:rPr>
                  <w:i/>
                  <w:iCs/>
                  <w:noProof/>
                  <w:lang w:val="en-US"/>
                </w:rPr>
                <w:t xml:space="preserve">What is Police Accountability?. </w:t>
              </w:r>
              <w:r>
                <w:rPr>
                  <w:noProof/>
                  <w:lang w:val="en-US"/>
                </w:rPr>
                <w:t xml:space="preserve">[Online] </w:t>
              </w:r>
              <w:r>
                <w:rPr>
                  <w:noProof/>
                  <w:lang w:val="en-US"/>
                </w:rPr>
                <w:br/>
                <w:t xml:space="preserve">Available at: </w:t>
              </w:r>
              <w:r>
                <w:rPr>
                  <w:noProof/>
                  <w:u w:val="single"/>
                  <w:lang w:val="en-US"/>
                </w:rPr>
                <w:t>https://www.wise-geek.com/what-is-police-accountability.htm#:~:text=Police%20accountability%20helps%20to%20assure%20that%20things%20such,manner%20while%20upholding%20the%20law%20and%20controlling%20crime.</w:t>
              </w:r>
              <w:r>
                <w:rPr>
                  <w:noProof/>
                  <w:lang w:val="en-US"/>
                </w:rPr>
                <w:br/>
                <w:t>[Accessed 01 October 2021].</w:t>
              </w:r>
            </w:p>
            <w:p w:rsidR="005A09D1" w:rsidRDefault="005A09D1" w:rsidP="005A09D1">
              <w:pPr>
                <w:pStyle w:val="Bibliography"/>
                <w:rPr>
                  <w:noProof/>
                  <w:lang w:val="en-US"/>
                </w:rPr>
              </w:pPr>
              <w:r>
                <w:rPr>
                  <w:noProof/>
                  <w:lang w:val="en-US"/>
                </w:rPr>
                <w:t xml:space="preserve">Simon, A., 2021. </w:t>
              </w:r>
              <w:r>
                <w:rPr>
                  <w:i/>
                  <w:iCs/>
                  <w:noProof/>
                  <w:lang w:val="en-US"/>
                </w:rPr>
                <w:t xml:space="preserve">Sarah Everard: What should you do if you are stopped by Police. </w:t>
              </w:r>
              <w:r>
                <w:rPr>
                  <w:noProof/>
                  <w:lang w:val="en-US"/>
                </w:rPr>
                <w:t xml:space="preserve">[Online] </w:t>
              </w:r>
              <w:r>
                <w:rPr>
                  <w:noProof/>
                  <w:lang w:val="en-US"/>
                </w:rPr>
                <w:br/>
                <w:t xml:space="preserve">Available at: </w:t>
              </w:r>
              <w:r>
                <w:rPr>
                  <w:noProof/>
                  <w:u w:val="single"/>
                  <w:lang w:val="en-US"/>
                </w:rPr>
                <w:t>https://www.bbc.co.uk/news/uk-58753857</w:t>
              </w:r>
              <w:r>
                <w:rPr>
                  <w:noProof/>
                  <w:lang w:val="en-US"/>
                </w:rPr>
                <w:br/>
                <w:t>[Accessed 10 October 2021].</w:t>
              </w:r>
            </w:p>
            <w:p w:rsidR="005A09D1" w:rsidRDefault="005A09D1" w:rsidP="005A09D1">
              <w:pPr>
                <w:pStyle w:val="Bibliography"/>
                <w:rPr>
                  <w:noProof/>
                  <w:lang w:val="en-US"/>
                </w:rPr>
              </w:pPr>
              <w:r>
                <w:rPr>
                  <w:noProof/>
                  <w:lang w:val="en-US"/>
                </w:rPr>
                <w:t xml:space="preserve">Skolnick, J. H., 1966. </w:t>
              </w:r>
              <w:r>
                <w:rPr>
                  <w:i/>
                  <w:iCs/>
                  <w:noProof/>
                  <w:lang w:val="en-US"/>
                </w:rPr>
                <w:t xml:space="preserve">Justice without Trial: Law Enforcement in Democratic Society. </w:t>
              </w:r>
              <w:r>
                <w:rPr>
                  <w:noProof/>
                  <w:lang w:val="en-US"/>
                </w:rPr>
                <w:t>New York: John Wiley &amp; Sons.</w:t>
              </w:r>
            </w:p>
            <w:p w:rsidR="005A09D1" w:rsidRDefault="005A09D1" w:rsidP="005A09D1">
              <w:pPr>
                <w:pStyle w:val="Bibliography"/>
                <w:rPr>
                  <w:noProof/>
                  <w:lang w:val="en-US"/>
                </w:rPr>
              </w:pPr>
              <w:r>
                <w:rPr>
                  <w:noProof/>
                  <w:lang w:val="en-US"/>
                </w:rPr>
                <w:t xml:space="preserve">The Children's Society, 2019. </w:t>
              </w:r>
              <w:r>
                <w:rPr>
                  <w:i/>
                  <w:iCs/>
                  <w:noProof/>
                  <w:lang w:val="en-US"/>
                </w:rPr>
                <w:t xml:space="preserve">Counting Lives. </w:t>
              </w:r>
              <w:r>
                <w:rPr>
                  <w:noProof/>
                  <w:lang w:val="en-US"/>
                </w:rPr>
                <w:t xml:space="preserve">[Online] </w:t>
              </w:r>
              <w:r>
                <w:rPr>
                  <w:noProof/>
                  <w:lang w:val="en-US"/>
                </w:rPr>
                <w:br/>
                <w:t xml:space="preserve">Available at: </w:t>
              </w:r>
              <w:r>
                <w:rPr>
                  <w:noProof/>
                  <w:u w:val="single"/>
                  <w:lang w:val="en-US"/>
                </w:rPr>
                <w:t>https://www.childrenssociety.org.uk/information/professionals/resources/counting-lives</w:t>
              </w:r>
              <w:r>
                <w:rPr>
                  <w:noProof/>
                  <w:lang w:val="en-US"/>
                </w:rPr>
                <w:br/>
                <w:t>[Accessed 01 October 2021].</w:t>
              </w:r>
            </w:p>
            <w:p w:rsidR="005A09D1" w:rsidRDefault="005A09D1" w:rsidP="005A09D1">
              <w:pPr>
                <w:pStyle w:val="Bibliography"/>
                <w:rPr>
                  <w:noProof/>
                  <w:lang w:val="en-US"/>
                </w:rPr>
              </w:pPr>
              <w:r>
                <w:rPr>
                  <w:noProof/>
                  <w:lang w:val="en-US"/>
                </w:rPr>
                <w:t xml:space="preserve">Thomas, D. A., 2018. </w:t>
              </w:r>
              <w:r>
                <w:rPr>
                  <w:i/>
                  <w:iCs/>
                  <w:noProof/>
                  <w:lang w:val="en-US"/>
                </w:rPr>
                <w:t xml:space="preserve">Risk-averse’ policing may be reason for increase in Mental Health Act detentions. </w:t>
              </w:r>
              <w:r>
                <w:rPr>
                  <w:noProof/>
                  <w:lang w:val="en-US"/>
                </w:rPr>
                <w:t xml:space="preserve">[Online] </w:t>
              </w:r>
              <w:r>
                <w:rPr>
                  <w:noProof/>
                  <w:lang w:val="en-US"/>
                </w:rPr>
                <w:br/>
                <w:t xml:space="preserve">Available at: </w:t>
              </w:r>
              <w:r>
                <w:rPr>
                  <w:noProof/>
                  <w:u w:val="single"/>
                  <w:lang w:val="en-US"/>
                </w:rPr>
                <w:t>https://www.kent.ac.uk/news/society/17710/risk-averse-policing-may-be-reason-for-increase-in-detentions-under-mental-health-act-study-finds</w:t>
              </w:r>
              <w:r>
                <w:rPr>
                  <w:noProof/>
                  <w:lang w:val="en-US"/>
                </w:rPr>
                <w:br/>
                <w:t>[Accessed 01 October 2021].</w:t>
              </w:r>
            </w:p>
            <w:p w:rsidR="005A09D1" w:rsidRDefault="005A09D1" w:rsidP="005A09D1">
              <w:pPr>
                <w:pStyle w:val="Bibliography"/>
                <w:rPr>
                  <w:noProof/>
                  <w:lang w:val="en-US"/>
                </w:rPr>
              </w:pPr>
              <w:r>
                <w:rPr>
                  <w:noProof/>
                  <w:lang w:val="en-US"/>
                </w:rPr>
                <w:t xml:space="preserve">Tiwana, M., 2005. </w:t>
              </w:r>
              <w:r>
                <w:rPr>
                  <w:i/>
                  <w:iCs/>
                  <w:noProof/>
                  <w:lang w:val="en-US"/>
                </w:rPr>
                <w:t xml:space="preserve">Landmark Supreme Court Directives &amp; National Human Rights Comission Guidlines, </w:t>
              </w:r>
              <w:r>
                <w:rPr>
                  <w:noProof/>
                  <w:lang w:val="en-US"/>
                </w:rPr>
                <w:t>s.l.: s.n.</w:t>
              </w:r>
            </w:p>
            <w:p w:rsidR="005A09D1" w:rsidRDefault="005A09D1" w:rsidP="005A09D1">
              <w:pPr>
                <w:pStyle w:val="Bibliography"/>
                <w:rPr>
                  <w:noProof/>
                  <w:lang w:val="en-US"/>
                </w:rPr>
              </w:pPr>
              <w:r>
                <w:rPr>
                  <w:noProof/>
                  <w:lang w:val="en-US"/>
                </w:rPr>
                <w:t xml:space="preserve">Waddington, P. A. J., 1999. POLICE (CANTEEN) SUB-CULTURE: An Appreciation. </w:t>
              </w:r>
              <w:r>
                <w:rPr>
                  <w:i/>
                  <w:iCs/>
                  <w:noProof/>
                  <w:lang w:val="en-US"/>
                </w:rPr>
                <w:t xml:space="preserve">The British Journal of Criminology, </w:t>
              </w:r>
              <w:r>
                <w:rPr>
                  <w:noProof/>
                  <w:lang w:val="en-US"/>
                </w:rPr>
                <w:t>Volume 39.</w:t>
              </w:r>
            </w:p>
            <w:p w:rsidR="005A09D1" w:rsidRDefault="005A09D1" w:rsidP="005A09D1">
              <w:r>
                <w:rPr>
                  <w:b/>
                  <w:bCs/>
                  <w:noProof/>
                </w:rPr>
                <w:fldChar w:fldCharType="end"/>
              </w:r>
            </w:p>
          </w:sdtContent>
        </w:sdt>
      </w:sdtContent>
    </w:sdt>
    <w:p w:rsidR="005A09D1" w:rsidRDefault="005A09D1"/>
    <w:p w:rsidR="00E446E3" w:rsidRDefault="00E446E3"/>
    <w:sectPr w:rsidR="00E446E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61BF" w:rsidRDefault="00E446E3">
      <w:pPr>
        <w:spacing w:after="0" w:line="240" w:lineRule="auto"/>
      </w:pPr>
      <w:r>
        <w:separator/>
      </w:r>
    </w:p>
  </w:endnote>
  <w:endnote w:type="continuationSeparator" w:id="0">
    <w:p w:rsidR="00EA61BF" w:rsidRDefault="00E44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61BF" w:rsidRDefault="00E446E3">
      <w:pPr>
        <w:spacing w:after="0" w:line="240" w:lineRule="auto"/>
      </w:pPr>
      <w:r>
        <w:rPr>
          <w:color w:val="000000"/>
        </w:rPr>
        <w:separator/>
      </w:r>
    </w:p>
  </w:footnote>
  <w:footnote w:type="continuationSeparator" w:id="0">
    <w:p w:rsidR="00EA61BF" w:rsidRDefault="00E44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4C3727"/>
    <w:multiLevelType w:val="multilevel"/>
    <w:tmpl w:val="1D90A24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0744"/>
    <w:rsid w:val="00003595"/>
    <w:rsid w:val="00037336"/>
    <w:rsid w:val="0004727D"/>
    <w:rsid w:val="000C3571"/>
    <w:rsid w:val="001E0744"/>
    <w:rsid w:val="001E0772"/>
    <w:rsid w:val="00283242"/>
    <w:rsid w:val="003308CB"/>
    <w:rsid w:val="00377D4A"/>
    <w:rsid w:val="0038115A"/>
    <w:rsid w:val="003C4EE9"/>
    <w:rsid w:val="005A09D1"/>
    <w:rsid w:val="006345E0"/>
    <w:rsid w:val="00654539"/>
    <w:rsid w:val="006E7702"/>
    <w:rsid w:val="00721F3D"/>
    <w:rsid w:val="007272CA"/>
    <w:rsid w:val="00730234"/>
    <w:rsid w:val="00761313"/>
    <w:rsid w:val="007A5EDE"/>
    <w:rsid w:val="007B757A"/>
    <w:rsid w:val="007E0650"/>
    <w:rsid w:val="007E76D4"/>
    <w:rsid w:val="00820D13"/>
    <w:rsid w:val="008255C4"/>
    <w:rsid w:val="008F17BF"/>
    <w:rsid w:val="00913204"/>
    <w:rsid w:val="00927524"/>
    <w:rsid w:val="00963B9F"/>
    <w:rsid w:val="00981F41"/>
    <w:rsid w:val="009B6F35"/>
    <w:rsid w:val="009F5099"/>
    <w:rsid w:val="00A35397"/>
    <w:rsid w:val="00AC3385"/>
    <w:rsid w:val="00B07DD5"/>
    <w:rsid w:val="00B4189A"/>
    <w:rsid w:val="00B52755"/>
    <w:rsid w:val="00BC4F4F"/>
    <w:rsid w:val="00C756CB"/>
    <w:rsid w:val="00D35AA2"/>
    <w:rsid w:val="00D57840"/>
    <w:rsid w:val="00DA6894"/>
    <w:rsid w:val="00DF1338"/>
    <w:rsid w:val="00E01A3B"/>
    <w:rsid w:val="00E40644"/>
    <w:rsid w:val="00E446E3"/>
    <w:rsid w:val="00EA61BF"/>
    <w:rsid w:val="00EF1E2B"/>
    <w:rsid w:val="00F010BC"/>
    <w:rsid w:val="00F020B2"/>
    <w:rsid w:val="00F228D3"/>
    <w:rsid w:val="00F425CD"/>
    <w:rsid w:val="00F5264C"/>
    <w:rsid w:val="00F631FE"/>
    <w:rsid w:val="00FB449E"/>
    <w:rsid w:val="00FB7775"/>
    <w:rsid w:val="00FE5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1EB84E52-8CC5-4421-B549-D1B449A27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E446E3"/>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axonomy-tooltip-element">
    <w:name w:val="taxonomy-tooltip-element"/>
    <w:basedOn w:val="DefaultParagraphFont"/>
  </w:style>
  <w:style w:type="paragraph" w:customStyle="1" w:styleId="ssrcss-1q0x1qg-paragraph">
    <w:name w:val="ssrcss-1q0x1qg-paragraph"/>
    <w:basedOn w:val="Normal"/>
    <w:pPr>
      <w:spacing w:before="100" w:after="100"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rPr>
      <w:b/>
      <w:bCs/>
    </w:rPr>
  </w:style>
  <w:style w:type="character" w:styleId="Hyperlink">
    <w:name w:val="Hyperlink"/>
    <w:basedOn w:val="DefaultParagraphFont"/>
    <w:rPr>
      <w:color w:val="0000FF"/>
      <w:u w:val="single"/>
    </w:rPr>
  </w:style>
  <w:style w:type="character" w:customStyle="1" w:styleId="Heading1Char">
    <w:name w:val="Heading 1 Char"/>
    <w:basedOn w:val="DefaultParagraphFont"/>
    <w:link w:val="Heading1"/>
    <w:uiPriority w:val="9"/>
    <w:rsid w:val="00E446E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46E3"/>
  </w:style>
  <w:style w:type="character" w:styleId="FollowedHyperlink">
    <w:name w:val="FollowedHyperlink"/>
    <w:basedOn w:val="DefaultParagraphFont"/>
    <w:uiPriority w:val="99"/>
    <w:semiHidden/>
    <w:unhideWhenUsed/>
    <w:rsid w:val="006E77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9456">
      <w:bodyDiv w:val="1"/>
      <w:marLeft w:val="0"/>
      <w:marRight w:val="0"/>
      <w:marTop w:val="0"/>
      <w:marBottom w:val="0"/>
      <w:divBdr>
        <w:top w:val="none" w:sz="0" w:space="0" w:color="auto"/>
        <w:left w:val="none" w:sz="0" w:space="0" w:color="auto"/>
        <w:bottom w:val="none" w:sz="0" w:space="0" w:color="auto"/>
        <w:right w:val="none" w:sz="0" w:space="0" w:color="auto"/>
      </w:divBdr>
    </w:div>
    <w:div w:id="29885282">
      <w:bodyDiv w:val="1"/>
      <w:marLeft w:val="0"/>
      <w:marRight w:val="0"/>
      <w:marTop w:val="0"/>
      <w:marBottom w:val="0"/>
      <w:divBdr>
        <w:top w:val="none" w:sz="0" w:space="0" w:color="auto"/>
        <w:left w:val="none" w:sz="0" w:space="0" w:color="auto"/>
        <w:bottom w:val="none" w:sz="0" w:space="0" w:color="auto"/>
        <w:right w:val="none" w:sz="0" w:space="0" w:color="auto"/>
      </w:divBdr>
    </w:div>
    <w:div w:id="70859819">
      <w:bodyDiv w:val="1"/>
      <w:marLeft w:val="0"/>
      <w:marRight w:val="0"/>
      <w:marTop w:val="0"/>
      <w:marBottom w:val="0"/>
      <w:divBdr>
        <w:top w:val="none" w:sz="0" w:space="0" w:color="auto"/>
        <w:left w:val="none" w:sz="0" w:space="0" w:color="auto"/>
        <w:bottom w:val="none" w:sz="0" w:space="0" w:color="auto"/>
        <w:right w:val="none" w:sz="0" w:space="0" w:color="auto"/>
      </w:divBdr>
    </w:div>
    <w:div w:id="91510902">
      <w:bodyDiv w:val="1"/>
      <w:marLeft w:val="0"/>
      <w:marRight w:val="0"/>
      <w:marTop w:val="0"/>
      <w:marBottom w:val="0"/>
      <w:divBdr>
        <w:top w:val="none" w:sz="0" w:space="0" w:color="auto"/>
        <w:left w:val="none" w:sz="0" w:space="0" w:color="auto"/>
        <w:bottom w:val="none" w:sz="0" w:space="0" w:color="auto"/>
        <w:right w:val="none" w:sz="0" w:space="0" w:color="auto"/>
      </w:divBdr>
    </w:div>
    <w:div w:id="110787491">
      <w:bodyDiv w:val="1"/>
      <w:marLeft w:val="0"/>
      <w:marRight w:val="0"/>
      <w:marTop w:val="0"/>
      <w:marBottom w:val="0"/>
      <w:divBdr>
        <w:top w:val="none" w:sz="0" w:space="0" w:color="auto"/>
        <w:left w:val="none" w:sz="0" w:space="0" w:color="auto"/>
        <w:bottom w:val="none" w:sz="0" w:space="0" w:color="auto"/>
        <w:right w:val="none" w:sz="0" w:space="0" w:color="auto"/>
      </w:divBdr>
    </w:div>
    <w:div w:id="119036937">
      <w:bodyDiv w:val="1"/>
      <w:marLeft w:val="0"/>
      <w:marRight w:val="0"/>
      <w:marTop w:val="0"/>
      <w:marBottom w:val="0"/>
      <w:divBdr>
        <w:top w:val="none" w:sz="0" w:space="0" w:color="auto"/>
        <w:left w:val="none" w:sz="0" w:space="0" w:color="auto"/>
        <w:bottom w:val="none" w:sz="0" w:space="0" w:color="auto"/>
        <w:right w:val="none" w:sz="0" w:space="0" w:color="auto"/>
      </w:divBdr>
    </w:div>
    <w:div w:id="131753345">
      <w:bodyDiv w:val="1"/>
      <w:marLeft w:val="0"/>
      <w:marRight w:val="0"/>
      <w:marTop w:val="0"/>
      <w:marBottom w:val="0"/>
      <w:divBdr>
        <w:top w:val="none" w:sz="0" w:space="0" w:color="auto"/>
        <w:left w:val="none" w:sz="0" w:space="0" w:color="auto"/>
        <w:bottom w:val="none" w:sz="0" w:space="0" w:color="auto"/>
        <w:right w:val="none" w:sz="0" w:space="0" w:color="auto"/>
      </w:divBdr>
    </w:div>
    <w:div w:id="136609629">
      <w:bodyDiv w:val="1"/>
      <w:marLeft w:val="0"/>
      <w:marRight w:val="0"/>
      <w:marTop w:val="0"/>
      <w:marBottom w:val="0"/>
      <w:divBdr>
        <w:top w:val="none" w:sz="0" w:space="0" w:color="auto"/>
        <w:left w:val="none" w:sz="0" w:space="0" w:color="auto"/>
        <w:bottom w:val="none" w:sz="0" w:space="0" w:color="auto"/>
        <w:right w:val="none" w:sz="0" w:space="0" w:color="auto"/>
      </w:divBdr>
    </w:div>
    <w:div w:id="145167853">
      <w:bodyDiv w:val="1"/>
      <w:marLeft w:val="0"/>
      <w:marRight w:val="0"/>
      <w:marTop w:val="0"/>
      <w:marBottom w:val="0"/>
      <w:divBdr>
        <w:top w:val="none" w:sz="0" w:space="0" w:color="auto"/>
        <w:left w:val="none" w:sz="0" w:space="0" w:color="auto"/>
        <w:bottom w:val="none" w:sz="0" w:space="0" w:color="auto"/>
        <w:right w:val="none" w:sz="0" w:space="0" w:color="auto"/>
      </w:divBdr>
    </w:div>
    <w:div w:id="224605081">
      <w:bodyDiv w:val="1"/>
      <w:marLeft w:val="0"/>
      <w:marRight w:val="0"/>
      <w:marTop w:val="0"/>
      <w:marBottom w:val="0"/>
      <w:divBdr>
        <w:top w:val="none" w:sz="0" w:space="0" w:color="auto"/>
        <w:left w:val="none" w:sz="0" w:space="0" w:color="auto"/>
        <w:bottom w:val="none" w:sz="0" w:space="0" w:color="auto"/>
        <w:right w:val="none" w:sz="0" w:space="0" w:color="auto"/>
      </w:divBdr>
    </w:div>
    <w:div w:id="247930112">
      <w:bodyDiv w:val="1"/>
      <w:marLeft w:val="0"/>
      <w:marRight w:val="0"/>
      <w:marTop w:val="0"/>
      <w:marBottom w:val="0"/>
      <w:divBdr>
        <w:top w:val="none" w:sz="0" w:space="0" w:color="auto"/>
        <w:left w:val="none" w:sz="0" w:space="0" w:color="auto"/>
        <w:bottom w:val="none" w:sz="0" w:space="0" w:color="auto"/>
        <w:right w:val="none" w:sz="0" w:space="0" w:color="auto"/>
      </w:divBdr>
    </w:div>
    <w:div w:id="253562916">
      <w:bodyDiv w:val="1"/>
      <w:marLeft w:val="0"/>
      <w:marRight w:val="0"/>
      <w:marTop w:val="0"/>
      <w:marBottom w:val="0"/>
      <w:divBdr>
        <w:top w:val="none" w:sz="0" w:space="0" w:color="auto"/>
        <w:left w:val="none" w:sz="0" w:space="0" w:color="auto"/>
        <w:bottom w:val="none" w:sz="0" w:space="0" w:color="auto"/>
        <w:right w:val="none" w:sz="0" w:space="0" w:color="auto"/>
      </w:divBdr>
    </w:div>
    <w:div w:id="256058716">
      <w:bodyDiv w:val="1"/>
      <w:marLeft w:val="0"/>
      <w:marRight w:val="0"/>
      <w:marTop w:val="0"/>
      <w:marBottom w:val="0"/>
      <w:divBdr>
        <w:top w:val="none" w:sz="0" w:space="0" w:color="auto"/>
        <w:left w:val="none" w:sz="0" w:space="0" w:color="auto"/>
        <w:bottom w:val="none" w:sz="0" w:space="0" w:color="auto"/>
        <w:right w:val="none" w:sz="0" w:space="0" w:color="auto"/>
      </w:divBdr>
    </w:div>
    <w:div w:id="320012669">
      <w:bodyDiv w:val="1"/>
      <w:marLeft w:val="0"/>
      <w:marRight w:val="0"/>
      <w:marTop w:val="0"/>
      <w:marBottom w:val="0"/>
      <w:divBdr>
        <w:top w:val="none" w:sz="0" w:space="0" w:color="auto"/>
        <w:left w:val="none" w:sz="0" w:space="0" w:color="auto"/>
        <w:bottom w:val="none" w:sz="0" w:space="0" w:color="auto"/>
        <w:right w:val="none" w:sz="0" w:space="0" w:color="auto"/>
      </w:divBdr>
    </w:div>
    <w:div w:id="321396381">
      <w:bodyDiv w:val="1"/>
      <w:marLeft w:val="0"/>
      <w:marRight w:val="0"/>
      <w:marTop w:val="0"/>
      <w:marBottom w:val="0"/>
      <w:divBdr>
        <w:top w:val="none" w:sz="0" w:space="0" w:color="auto"/>
        <w:left w:val="none" w:sz="0" w:space="0" w:color="auto"/>
        <w:bottom w:val="none" w:sz="0" w:space="0" w:color="auto"/>
        <w:right w:val="none" w:sz="0" w:space="0" w:color="auto"/>
      </w:divBdr>
    </w:div>
    <w:div w:id="379091188">
      <w:bodyDiv w:val="1"/>
      <w:marLeft w:val="0"/>
      <w:marRight w:val="0"/>
      <w:marTop w:val="0"/>
      <w:marBottom w:val="0"/>
      <w:divBdr>
        <w:top w:val="none" w:sz="0" w:space="0" w:color="auto"/>
        <w:left w:val="none" w:sz="0" w:space="0" w:color="auto"/>
        <w:bottom w:val="none" w:sz="0" w:space="0" w:color="auto"/>
        <w:right w:val="none" w:sz="0" w:space="0" w:color="auto"/>
      </w:divBdr>
    </w:div>
    <w:div w:id="387842419">
      <w:bodyDiv w:val="1"/>
      <w:marLeft w:val="0"/>
      <w:marRight w:val="0"/>
      <w:marTop w:val="0"/>
      <w:marBottom w:val="0"/>
      <w:divBdr>
        <w:top w:val="none" w:sz="0" w:space="0" w:color="auto"/>
        <w:left w:val="none" w:sz="0" w:space="0" w:color="auto"/>
        <w:bottom w:val="none" w:sz="0" w:space="0" w:color="auto"/>
        <w:right w:val="none" w:sz="0" w:space="0" w:color="auto"/>
      </w:divBdr>
    </w:div>
    <w:div w:id="413745607">
      <w:bodyDiv w:val="1"/>
      <w:marLeft w:val="0"/>
      <w:marRight w:val="0"/>
      <w:marTop w:val="0"/>
      <w:marBottom w:val="0"/>
      <w:divBdr>
        <w:top w:val="none" w:sz="0" w:space="0" w:color="auto"/>
        <w:left w:val="none" w:sz="0" w:space="0" w:color="auto"/>
        <w:bottom w:val="none" w:sz="0" w:space="0" w:color="auto"/>
        <w:right w:val="none" w:sz="0" w:space="0" w:color="auto"/>
      </w:divBdr>
    </w:div>
    <w:div w:id="422608298">
      <w:bodyDiv w:val="1"/>
      <w:marLeft w:val="0"/>
      <w:marRight w:val="0"/>
      <w:marTop w:val="0"/>
      <w:marBottom w:val="0"/>
      <w:divBdr>
        <w:top w:val="none" w:sz="0" w:space="0" w:color="auto"/>
        <w:left w:val="none" w:sz="0" w:space="0" w:color="auto"/>
        <w:bottom w:val="none" w:sz="0" w:space="0" w:color="auto"/>
        <w:right w:val="none" w:sz="0" w:space="0" w:color="auto"/>
      </w:divBdr>
    </w:div>
    <w:div w:id="424498500">
      <w:bodyDiv w:val="1"/>
      <w:marLeft w:val="0"/>
      <w:marRight w:val="0"/>
      <w:marTop w:val="0"/>
      <w:marBottom w:val="0"/>
      <w:divBdr>
        <w:top w:val="none" w:sz="0" w:space="0" w:color="auto"/>
        <w:left w:val="none" w:sz="0" w:space="0" w:color="auto"/>
        <w:bottom w:val="none" w:sz="0" w:space="0" w:color="auto"/>
        <w:right w:val="none" w:sz="0" w:space="0" w:color="auto"/>
      </w:divBdr>
    </w:div>
    <w:div w:id="452754080">
      <w:bodyDiv w:val="1"/>
      <w:marLeft w:val="0"/>
      <w:marRight w:val="0"/>
      <w:marTop w:val="0"/>
      <w:marBottom w:val="0"/>
      <w:divBdr>
        <w:top w:val="none" w:sz="0" w:space="0" w:color="auto"/>
        <w:left w:val="none" w:sz="0" w:space="0" w:color="auto"/>
        <w:bottom w:val="none" w:sz="0" w:space="0" w:color="auto"/>
        <w:right w:val="none" w:sz="0" w:space="0" w:color="auto"/>
      </w:divBdr>
    </w:div>
    <w:div w:id="494077855">
      <w:bodyDiv w:val="1"/>
      <w:marLeft w:val="0"/>
      <w:marRight w:val="0"/>
      <w:marTop w:val="0"/>
      <w:marBottom w:val="0"/>
      <w:divBdr>
        <w:top w:val="none" w:sz="0" w:space="0" w:color="auto"/>
        <w:left w:val="none" w:sz="0" w:space="0" w:color="auto"/>
        <w:bottom w:val="none" w:sz="0" w:space="0" w:color="auto"/>
        <w:right w:val="none" w:sz="0" w:space="0" w:color="auto"/>
      </w:divBdr>
    </w:div>
    <w:div w:id="500120931">
      <w:bodyDiv w:val="1"/>
      <w:marLeft w:val="0"/>
      <w:marRight w:val="0"/>
      <w:marTop w:val="0"/>
      <w:marBottom w:val="0"/>
      <w:divBdr>
        <w:top w:val="none" w:sz="0" w:space="0" w:color="auto"/>
        <w:left w:val="none" w:sz="0" w:space="0" w:color="auto"/>
        <w:bottom w:val="none" w:sz="0" w:space="0" w:color="auto"/>
        <w:right w:val="none" w:sz="0" w:space="0" w:color="auto"/>
      </w:divBdr>
    </w:div>
    <w:div w:id="500396471">
      <w:bodyDiv w:val="1"/>
      <w:marLeft w:val="0"/>
      <w:marRight w:val="0"/>
      <w:marTop w:val="0"/>
      <w:marBottom w:val="0"/>
      <w:divBdr>
        <w:top w:val="none" w:sz="0" w:space="0" w:color="auto"/>
        <w:left w:val="none" w:sz="0" w:space="0" w:color="auto"/>
        <w:bottom w:val="none" w:sz="0" w:space="0" w:color="auto"/>
        <w:right w:val="none" w:sz="0" w:space="0" w:color="auto"/>
      </w:divBdr>
    </w:div>
    <w:div w:id="532378397">
      <w:bodyDiv w:val="1"/>
      <w:marLeft w:val="0"/>
      <w:marRight w:val="0"/>
      <w:marTop w:val="0"/>
      <w:marBottom w:val="0"/>
      <w:divBdr>
        <w:top w:val="none" w:sz="0" w:space="0" w:color="auto"/>
        <w:left w:val="none" w:sz="0" w:space="0" w:color="auto"/>
        <w:bottom w:val="none" w:sz="0" w:space="0" w:color="auto"/>
        <w:right w:val="none" w:sz="0" w:space="0" w:color="auto"/>
      </w:divBdr>
    </w:div>
    <w:div w:id="552424206">
      <w:bodyDiv w:val="1"/>
      <w:marLeft w:val="0"/>
      <w:marRight w:val="0"/>
      <w:marTop w:val="0"/>
      <w:marBottom w:val="0"/>
      <w:divBdr>
        <w:top w:val="none" w:sz="0" w:space="0" w:color="auto"/>
        <w:left w:val="none" w:sz="0" w:space="0" w:color="auto"/>
        <w:bottom w:val="none" w:sz="0" w:space="0" w:color="auto"/>
        <w:right w:val="none" w:sz="0" w:space="0" w:color="auto"/>
      </w:divBdr>
    </w:div>
    <w:div w:id="637882532">
      <w:bodyDiv w:val="1"/>
      <w:marLeft w:val="0"/>
      <w:marRight w:val="0"/>
      <w:marTop w:val="0"/>
      <w:marBottom w:val="0"/>
      <w:divBdr>
        <w:top w:val="none" w:sz="0" w:space="0" w:color="auto"/>
        <w:left w:val="none" w:sz="0" w:space="0" w:color="auto"/>
        <w:bottom w:val="none" w:sz="0" w:space="0" w:color="auto"/>
        <w:right w:val="none" w:sz="0" w:space="0" w:color="auto"/>
      </w:divBdr>
    </w:div>
    <w:div w:id="683745706">
      <w:bodyDiv w:val="1"/>
      <w:marLeft w:val="0"/>
      <w:marRight w:val="0"/>
      <w:marTop w:val="0"/>
      <w:marBottom w:val="0"/>
      <w:divBdr>
        <w:top w:val="none" w:sz="0" w:space="0" w:color="auto"/>
        <w:left w:val="none" w:sz="0" w:space="0" w:color="auto"/>
        <w:bottom w:val="none" w:sz="0" w:space="0" w:color="auto"/>
        <w:right w:val="none" w:sz="0" w:space="0" w:color="auto"/>
      </w:divBdr>
    </w:div>
    <w:div w:id="716129483">
      <w:bodyDiv w:val="1"/>
      <w:marLeft w:val="0"/>
      <w:marRight w:val="0"/>
      <w:marTop w:val="0"/>
      <w:marBottom w:val="0"/>
      <w:divBdr>
        <w:top w:val="none" w:sz="0" w:space="0" w:color="auto"/>
        <w:left w:val="none" w:sz="0" w:space="0" w:color="auto"/>
        <w:bottom w:val="none" w:sz="0" w:space="0" w:color="auto"/>
        <w:right w:val="none" w:sz="0" w:space="0" w:color="auto"/>
      </w:divBdr>
    </w:div>
    <w:div w:id="716247045">
      <w:bodyDiv w:val="1"/>
      <w:marLeft w:val="0"/>
      <w:marRight w:val="0"/>
      <w:marTop w:val="0"/>
      <w:marBottom w:val="0"/>
      <w:divBdr>
        <w:top w:val="none" w:sz="0" w:space="0" w:color="auto"/>
        <w:left w:val="none" w:sz="0" w:space="0" w:color="auto"/>
        <w:bottom w:val="none" w:sz="0" w:space="0" w:color="auto"/>
        <w:right w:val="none" w:sz="0" w:space="0" w:color="auto"/>
      </w:divBdr>
    </w:div>
    <w:div w:id="726761372">
      <w:bodyDiv w:val="1"/>
      <w:marLeft w:val="0"/>
      <w:marRight w:val="0"/>
      <w:marTop w:val="0"/>
      <w:marBottom w:val="0"/>
      <w:divBdr>
        <w:top w:val="none" w:sz="0" w:space="0" w:color="auto"/>
        <w:left w:val="none" w:sz="0" w:space="0" w:color="auto"/>
        <w:bottom w:val="none" w:sz="0" w:space="0" w:color="auto"/>
        <w:right w:val="none" w:sz="0" w:space="0" w:color="auto"/>
      </w:divBdr>
    </w:div>
    <w:div w:id="809204541">
      <w:bodyDiv w:val="1"/>
      <w:marLeft w:val="0"/>
      <w:marRight w:val="0"/>
      <w:marTop w:val="0"/>
      <w:marBottom w:val="0"/>
      <w:divBdr>
        <w:top w:val="none" w:sz="0" w:space="0" w:color="auto"/>
        <w:left w:val="none" w:sz="0" w:space="0" w:color="auto"/>
        <w:bottom w:val="none" w:sz="0" w:space="0" w:color="auto"/>
        <w:right w:val="none" w:sz="0" w:space="0" w:color="auto"/>
      </w:divBdr>
    </w:div>
    <w:div w:id="1004238165">
      <w:bodyDiv w:val="1"/>
      <w:marLeft w:val="0"/>
      <w:marRight w:val="0"/>
      <w:marTop w:val="0"/>
      <w:marBottom w:val="0"/>
      <w:divBdr>
        <w:top w:val="none" w:sz="0" w:space="0" w:color="auto"/>
        <w:left w:val="none" w:sz="0" w:space="0" w:color="auto"/>
        <w:bottom w:val="none" w:sz="0" w:space="0" w:color="auto"/>
        <w:right w:val="none" w:sz="0" w:space="0" w:color="auto"/>
      </w:divBdr>
    </w:div>
    <w:div w:id="1019311830">
      <w:bodyDiv w:val="1"/>
      <w:marLeft w:val="0"/>
      <w:marRight w:val="0"/>
      <w:marTop w:val="0"/>
      <w:marBottom w:val="0"/>
      <w:divBdr>
        <w:top w:val="none" w:sz="0" w:space="0" w:color="auto"/>
        <w:left w:val="none" w:sz="0" w:space="0" w:color="auto"/>
        <w:bottom w:val="none" w:sz="0" w:space="0" w:color="auto"/>
        <w:right w:val="none" w:sz="0" w:space="0" w:color="auto"/>
      </w:divBdr>
    </w:div>
    <w:div w:id="1070812614">
      <w:bodyDiv w:val="1"/>
      <w:marLeft w:val="0"/>
      <w:marRight w:val="0"/>
      <w:marTop w:val="0"/>
      <w:marBottom w:val="0"/>
      <w:divBdr>
        <w:top w:val="none" w:sz="0" w:space="0" w:color="auto"/>
        <w:left w:val="none" w:sz="0" w:space="0" w:color="auto"/>
        <w:bottom w:val="none" w:sz="0" w:space="0" w:color="auto"/>
        <w:right w:val="none" w:sz="0" w:space="0" w:color="auto"/>
      </w:divBdr>
    </w:div>
    <w:div w:id="1112826374">
      <w:bodyDiv w:val="1"/>
      <w:marLeft w:val="0"/>
      <w:marRight w:val="0"/>
      <w:marTop w:val="0"/>
      <w:marBottom w:val="0"/>
      <w:divBdr>
        <w:top w:val="none" w:sz="0" w:space="0" w:color="auto"/>
        <w:left w:val="none" w:sz="0" w:space="0" w:color="auto"/>
        <w:bottom w:val="none" w:sz="0" w:space="0" w:color="auto"/>
        <w:right w:val="none" w:sz="0" w:space="0" w:color="auto"/>
      </w:divBdr>
    </w:div>
    <w:div w:id="1159542419">
      <w:bodyDiv w:val="1"/>
      <w:marLeft w:val="0"/>
      <w:marRight w:val="0"/>
      <w:marTop w:val="0"/>
      <w:marBottom w:val="0"/>
      <w:divBdr>
        <w:top w:val="none" w:sz="0" w:space="0" w:color="auto"/>
        <w:left w:val="none" w:sz="0" w:space="0" w:color="auto"/>
        <w:bottom w:val="none" w:sz="0" w:space="0" w:color="auto"/>
        <w:right w:val="none" w:sz="0" w:space="0" w:color="auto"/>
      </w:divBdr>
    </w:div>
    <w:div w:id="1174958811">
      <w:bodyDiv w:val="1"/>
      <w:marLeft w:val="0"/>
      <w:marRight w:val="0"/>
      <w:marTop w:val="0"/>
      <w:marBottom w:val="0"/>
      <w:divBdr>
        <w:top w:val="none" w:sz="0" w:space="0" w:color="auto"/>
        <w:left w:val="none" w:sz="0" w:space="0" w:color="auto"/>
        <w:bottom w:val="none" w:sz="0" w:space="0" w:color="auto"/>
        <w:right w:val="none" w:sz="0" w:space="0" w:color="auto"/>
      </w:divBdr>
    </w:div>
    <w:div w:id="1194151515">
      <w:bodyDiv w:val="1"/>
      <w:marLeft w:val="0"/>
      <w:marRight w:val="0"/>
      <w:marTop w:val="0"/>
      <w:marBottom w:val="0"/>
      <w:divBdr>
        <w:top w:val="none" w:sz="0" w:space="0" w:color="auto"/>
        <w:left w:val="none" w:sz="0" w:space="0" w:color="auto"/>
        <w:bottom w:val="none" w:sz="0" w:space="0" w:color="auto"/>
        <w:right w:val="none" w:sz="0" w:space="0" w:color="auto"/>
      </w:divBdr>
    </w:div>
    <w:div w:id="1317566233">
      <w:bodyDiv w:val="1"/>
      <w:marLeft w:val="0"/>
      <w:marRight w:val="0"/>
      <w:marTop w:val="0"/>
      <w:marBottom w:val="0"/>
      <w:divBdr>
        <w:top w:val="none" w:sz="0" w:space="0" w:color="auto"/>
        <w:left w:val="none" w:sz="0" w:space="0" w:color="auto"/>
        <w:bottom w:val="none" w:sz="0" w:space="0" w:color="auto"/>
        <w:right w:val="none" w:sz="0" w:space="0" w:color="auto"/>
      </w:divBdr>
    </w:div>
    <w:div w:id="1324315881">
      <w:bodyDiv w:val="1"/>
      <w:marLeft w:val="0"/>
      <w:marRight w:val="0"/>
      <w:marTop w:val="0"/>
      <w:marBottom w:val="0"/>
      <w:divBdr>
        <w:top w:val="none" w:sz="0" w:space="0" w:color="auto"/>
        <w:left w:val="none" w:sz="0" w:space="0" w:color="auto"/>
        <w:bottom w:val="none" w:sz="0" w:space="0" w:color="auto"/>
        <w:right w:val="none" w:sz="0" w:space="0" w:color="auto"/>
      </w:divBdr>
    </w:div>
    <w:div w:id="1370717448">
      <w:bodyDiv w:val="1"/>
      <w:marLeft w:val="0"/>
      <w:marRight w:val="0"/>
      <w:marTop w:val="0"/>
      <w:marBottom w:val="0"/>
      <w:divBdr>
        <w:top w:val="none" w:sz="0" w:space="0" w:color="auto"/>
        <w:left w:val="none" w:sz="0" w:space="0" w:color="auto"/>
        <w:bottom w:val="none" w:sz="0" w:space="0" w:color="auto"/>
        <w:right w:val="none" w:sz="0" w:space="0" w:color="auto"/>
      </w:divBdr>
    </w:div>
    <w:div w:id="1404641224">
      <w:bodyDiv w:val="1"/>
      <w:marLeft w:val="0"/>
      <w:marRight w:val="0"/>
      <w:marTop w:val="0"/>
      <w:marBottom w:val="0"/>
      <w:divBdr>
        <w:top w:val="none" w:sz="0" w:space="0" w:color="auto"/>
        <w:left w:val="none" w:sz="0" w:space="0" w:color="auto"/>
        <w:bottom w:val="none" w:sz="0" w:space="0" w:color="auto"/>
        <w:right w:val="none" w:sz="0" w:space="0" w:color="auto"/>
      </w:divBdr>
    </w:div>
    <w:div w:id="1425107046">
      <w:bodyDiv w:val="1"/>
      <w:marLeft w:val="0"/>
      <w:marRight w:val="0"/>
      <w:marTop w:val="0"/>
      <w:marBottom w:val="0"/>
      <w:divBdr>
        <w:top w:val="none" w:sz="0" w:space="0" w:color="auto"/>
        <w:left w:val="none" w:sz="0" w:space="0" w:color="auto"/>
        <w:bottom w:val="none" w:sz="0" w:space="0" w:color="auto"/>
        <w:right w:val="none" w:sz="0" w:space="0" w:color="auto"/>
      </w:divBdr>
    </w:div>
    <w:div w:id="1435398478">
      <w:bodyDiv w:val="1"/>
      <w:marLeft w:val="0"/>
      <w:marRight w:val="0"/>
      <w:marTop w:val="0"/>
      <w:marBottom w:val="0"/>
      <w:divBdr>
        <w:top w:val="none" w:sz="0" w:space="0" w:color="auto"/>
        <w:left w:val="none" w:sz="0" w:space="0" w:color="auto"/>
        <w:bottom w:val="none" w:sz="0" w:space="0" w:color="auto"/>
        <w:right w:val="none" w:sz="0" w:space="0" w:color="auto"/>
      </w:divBdr>
    </w:div>
    <w:div w:id="1495796338">
      <w:bodyDiv w:val="1"/>
      <w:marLeft w:val="0"/>
      <w:marRight w:val="0"/>
      <w:marTop w:val="0"/>
      <w:marBottom w:val="0"/>
      <w:divBdr>
        <w:top w:val="none" w:sz="0" w:space="0" w:color="auto"/>
        <w:left w:val="none" w:sz="0" w:space="0" w:color="auto"/>
        <w:bottom w:val="none" w:sz="0" w:space="0" w:color="auto"/>
        <w:right w:val="none" w:sz="0" w:space="0" w:color="auto"/>
      </w:divBdr>
    </w:div>
    <w:div w:id="1518812001">
      <w:bodyDiv w:val="1"/>
      <w:marLeft w:val="0"/>
      <w:marRight w:val="0"/>
      <w:marTop w:val="0"/>
      <w:marBottom w:val="0"/>
      <w:divBdr>
        <w:top w:val="none" w:sz="0" w:space="0" w:color="auto"/>
        <w:left w:val="none" w:sz="0" w:space="0" w:color="auto"/>
        <w:bottom w:val="none" w:sz="0" w:space="0" w:color="auto"/>
        <w:right w:val="none" w:sz="0" w:space="0" w:color="auto"/>
      </w:divBdr>
    </w:div>
    <w:div w:id="1533231495">
      <w:bodyDiv w:val="1"/>
      <w:marLeft w:val="0"/>
      <w:marRight w:val="0"/>
      <w:marTop w:val="0"/>
      <w:marBottom w:val="0"/>
      <w:divBdr>
        <w:top w:val="none" w:sz="0" w:space="0" w:color="auto"/>
        <w:left w:val="none" w:sz="0" w:space="0" w:color="auto"/>
        <w:bottom w:val="none" w:sz="0" w:space="0" w:color="auto"/>
        <w:right w:val="none" w:sz="0" w:space="0" w:color="auto"/>
      </w:divBdr>
    </w:div>
    <w:div w:id="1574316518">
      <w:bodyDiv w:val="1"/>
      <w:marLeft w:val="0"/>
      <w:marRight w:val="0"/>
      <w:marTop w:val="0"/>
      <w:marBottom w:val="0"/>
      <w:divBdr>
        <w:top w:val="none" w:sz="0" w:space="0" w:color="auto"/>
        <w:left w:val="none" w:sz="0" w:space="0" w:color="auto"/>
        <w:bottom w:val="none" w:sz="0" w:space="0" w:color="auto"/>
        <w:right w:val="none" w:sz="0" w:space="0" w:color="auto"/>
      </w:divBdr>
    </w:div>
    <w:div w:id="1603994313">
      <w:bodyDiv w:val="1"/>
      <w:marLeft w:val="0"/>
      <w:marRight w:val="0"/>
      <w:marTop w:val="0"/>
      <w:marBottom w:val="0"/>
      <w:divBdr>
        <w:top w:val="none" w:sz="0" w:space="0" w:color="auto"/>
        <w:left w:val="none" w:sz="0" w:space="0" w:color="auto"/>
        <w:bottom w:val="none" w:sz="0" w:space="0" w:color="auto"/>
        <w:right w:val="none" w:sz="0" w:space="0" w:color="auto"/>
      </w:divBdr>
    </w:div>
    <w:div w:id="1661887353">
      <w:bodyDiv w:val="1"/>
      <w:marLeft w:val="0"/>
      <w:marRight w:val="0"/>
      <w:marTop w:val="0"/>
      <w:marBottom w:val="0"/>
      <w:divBdr>
        <w:top w:val="none" w:sz="0" w:space="0" w:color="auto"/>
        <w:left w:val="none" w:sz="0" w:space="0" w:color="auto"/>
        <w:bottom w:val="none" w:sz="0" w:space="0" w:color="auto"/>
        <w:right w:val="none" w:sz="0" w:space="0" w:color="auto"/>
      </w:divBdr>
    </w:div>
    <w:div w:id="1695955045">
      <w:bodyDiv w:val="1"/>
      <w:marLeft w:val="0"/>
      <w:marRight w:val="0"/>
      <w:marTop w:val="0"/>
      <w:marBottom w:val="0"/>
      <w:divBdr>
        <w:top w:val="none" w:sz="0" w:space="0" w:color="auto"/>
        <w:left w:val="none" w:sz="0" w:space="0" w:color="auto"/>
        <w:bottom w:val="none" w:sz="0" w:space="0" w:color="auto"/>
        <w:right w:val="none" w:sz="0" w:space="0" w:color="auto"/>
      </w:divBdr>
    </w:div>
    <w:div w:id="1721858599">
      <w:bodyDiv w:val="1"/>
      <w:marLeft w:val="0"/>
      <w:marRight w:val="0"/>
      <w:marTop w:val="0"/>
      <w:marBottom w:val="0"/>
      <w:divBdr>
        <w:top w:val="none" w:sz="0" w:space="0" w:color="auto"/>
        <w:left w:val="none" w:sz="0" w:space="0" w:color="auto"/>
        <w:bottom w:val="none" w:sz="0" w:space="0" w:color="auto"/>
        <w:right w:val="none" w:sz="0" w:space="0" w:color="auto"/>
      </w:divBdr>
    </w:div>
    <w:div w:id="1779719032">
      <w:bodyDiv w:val="1"/>
      <w:marLeft w:val="0"/>
      <w:marRight w:val="0"/>
      <w:marTop w:val="0"/>
      <w:marBottom w:val="0"/>
      <w:divBdr>
        <w:top w:val="none" w:sz="0" w:space="0" w:color="auto"/>
        <w:left w:val="none" w:sz="0" w:space="0" w:color="auto"/>
        <w:bottom w:val="none" w:sz="0" w:space="0" w:color="auto"/>
        <w:right w:val="none" w:sz="0" w:space="0" w:color="auto"/>
      </w:divBdr>
    </w:div>
    <w:div w:id="1809087864">
      <w:bodyDiv w:val="1"/>
      <w:marLeft w:val="0"/>
      <w:marRight w:val="0"/>
      <w:marTop w:val="0"/>
      <w:marBottom w:val="0"/>
      <w:divBdr>
        <w:top w:val="none" w:sz="0" w:space="0" w:color="auto"/>
        <w:left w:val="none" w:sz="0" w:space="0" w:color="auto"/>
        <w:bottom w:val="none" w:sz="0" w:space="0" w:color="auto"/>
        <w:right w:val="none" w:sz="0" w:space="0" w:color="auto"/>
      </w:divBdr>
    </w:div>
    <w:div w:id="1835294272">
      <w:bodyDiv w:val="1"/>
      <w:marLeft w:val="0"/>
      <w:marRight w:val="0"/>
      <w:marTop w:val="0"/>
      <w:marBottom w:val="0"/>
      <w:divBdr>
        <w:top w:val="none" w:sz="0" w:space="0" w:color="auto"/>
        <w:left w:val="none" w:sz="0" w:space="0" w:color="auto"/>
        <w:bottom w:val="none" w:sz="0" w:space="0" w:color="auto"/>
        <w:right w:val="none" w:sz="0" w:space="0" w:color="auto"/>
      </w:divBdr>
    </w:div>
    <w:div w:id="1839347971">
      <w:bodyDiv w:val="1"/>
      <w:marLeft w:val="0"/>
      <w:marRight w:val="0"/>
      <w:marTop w:val="0"/>
      <w:marBottom w:val="0"/>
      <w:divBdr>
        <w:top w:val="none" w:sz="0" w:space="0" w:color="auto"/>
        <w:left w:val="none" w:sz="0" w:space="0" w:color="auto"/>
        <w:bottom w:val="none" w:sz="0" w:space="0" w:color="auto"/>
        <w:right w:val="none" w:sz="0" w:space="0" w:color="auto"/>
      </w:divBdr>
    </w:div>
    <w:div w:id="1947692516">
      <w:bodyDiv w:val="1"/>
      <w:marLeft w:val="0"/>
      <w:marRight w:val="0"/>
      <w:marTop w:val="0"/>
      <w:marBottom w:val="0"/>
      <w:divBdr>
        <w:top w:val="none" w:sz="0" w:space="0" w:color="auto"/>
        <w:left w:val="none" w:sz="0" w:space="0" w:color="auto"/>
        <w:bottom w:val="none" w:sz="0" w:space="0" w:color="auto"/>
        <w:right w:val="none" w:sz="0" w:space="0" w:color="auto"/>
      </w:divBdr>
    </w:div>
    <w:div w:id="2069646572">
      <w:bodyDiv w:val="1"/>
      <w:marLeft w:val="0"/>
      <w:marRight w:val="0"/>
      <w:marTop w:val="0"/>
      <w:marBottom w:val="0"/>
      <w:divBdr>
        <w:top w:val="none" w:sz="0" w:space="0" w:color="auto"/>
        <w:left w:val="none" w:sz="0" w:space="0" w:color="auto"/>
        <w:bottom w:val="none" w:sz="0" w:space="0" w:color="auto"/>
        <w:right w:val="none" w:sz="0" w:space="0" w:color="auto"/>
      </w:divBdr>
    </w:div>
    <w:div w:id="2094667057">
      <w:bodyDiv w:val="1"/>
      <w:marLeft w:val="0"/>
      <w:marRight w:val="0"/>
      <w:marTop w:val="0"/>
      <w:marBottom w:val="0"/>
      <w:divBdr>
        <w:top w:val="none" w:sz="0" w:space="0" w:color="auto"/>
        <w:left w:val="none" w:sz="0" w:space="0" w:color="auto"/>
        <w:bottom w:val="none" w:sz="0" w:space="0" w:color="auto"/>
        <w:right w:val="none" w:sz="0" w:space="0" w:color="auto"/>
      </w:divBdr>
    </w:div>
    <w:div w:id="2126465553">
      <w:bodyDiv w:val="1"/>
      <w:marLeft w:val="0"/>
      <w:marRight w:val="0"/>
      <w:marTop w:val="0"/>
      <w:marBottom w:val="0"/>
      <w:divBdr>
        <w:top w:val="none" w:sz="0" w:space="0" w:color="auto"/>
        <w:left w:val="none" w:sz="0" w:space="0" w:color="auto"/>
        <w:bottom w:val="none" w:sz="0" w:space="0" w:color="auto"/>
        <w:right w:val="none" w:sz="0" w:space="0" w:color="auto"/>
      </w:divBdr>
    </w:div>
    <w:div w:id="21292037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Hou20</b:Tag>
    <b:SourceType>InternetSite</b:SourceType>
    <b:Guid>{A845B8F0-4296-4110-BB97-D8B5A903D7F1}</b:Guid>
    <b:Author>
      <b:Author>
        <b:Corporate>House of Lords Library</b:Corporate>
      </b:Author>
    </b:Author>
    <b:Title>Policing in the UK: Serious and Organised Crime</b:Title>
    <b:Year>2020</b:Year>
    <b:YearAccessed>2021</b:YearAccessed>
    <b:MonthAccessed>October</b:MonthAccessed>
    <b:DayAccessed>01</b:DayAccessed>
    <b:URL>https://lordslibrary.parliament.uk/research-briefings/lln-2020-0016/</b:URL>
    <b:RefOrder>29</b:RefOrder>
  </b:Source>
  <b:Source>
    <b:Tag>Col202</b:Tag>
    <b:SourceType>DocumentFromInternetSite</b:SourceType>
    <b:Guid>{39CF30EA-615E-407A-A36A-9BF6D916C855}</b:Guid>
    <b:Author>
      <b:Author>
        <b:Corporate>College of Policing</b:Corporate>
      </b:Author>
    </b:Author>
    <b:Year>2020</b:Year>
    <b:YearAccessed>2021</b:YearAccessed>
    <b:MonthAccessed>October</b:MonthAccessed>
    <b:DayAccessed>01</b:DayAccessed>
    <b:URL>https://www.npcc.police.uk/Crime%20Ops%20Committee/NVAP.pdf#:~:text=The%20College%20has%20adopted%20the%20THRIVE%20definition%20of,protect%20themselves%20or%20others%20from%20harm%20or%20exploitation.%E2%80%99</b:URL>
    <b:RefOrder>30</b:RefOrder>
  </b:Source>
  <b:Source>
    <b:Tag>Lau21</b:Tag>
    <b:SourceType>InternetSite</b:SourceType>
    <b:Guid>{553223DA-2948-4782-81A3-88C30DE966E7}</b:Guid>
    <b:Title>What is Police Accountability?</b:Title>
    <b:YearAccessed>2021</b:YearAccessed>
    <b:MonthAccessed>October</b:MonthAccessed>
    <b:DayAccessed>01</b:DayAccessed>
    <b:URL>https://www.wise-geek.com/what-is-police-accountability.htm#:~:text=Police%20accountability%20helps%20to%20assure%20that%20things%20such,manner%20while%20upholding%20the%20law%20and%20controlling%20crime.</b:URL>
    <b:Author>
      <b:Author>
        <b:NameList>
          <b:Person>
            <b:Last>Sands</b:Last>
            <b:First>Laura</b:First>
            <b:Middle>M</b:Middle>
          </b:Person>
        </b:NameList>
      </b:Author>
    </b:Author>
    <b:RefOrder>1</b:RefOrder>
  </b:Source>
  <b:Source>
    <b:Tag>Rob921</b:Tag>
    <b:SourceType>Book</b:SourceType>
    <b:Guid>{27F8A3A9-F989-4C2E-8E97-B603155B1581}</b:Guid>
    <b:Title>Modern Law Review </b:Title>
    <b:Year>1992</b:Year>
    <b:Author>
      <b:Author>
        <b:NameList>
          <b:Person>
            <b:Last>Reiner</b:Last>
            <b:First>Robert</b:First>
          </b:Person>
        </b:NameList>
      </b:Author>
    </b:Author>
    <b:Edition>6</b:Edition>
    <b:RefOrder>6</b:RefOrder>
  </b:Source>
  <b:Source>
    <b:Tag>Hom211</b:Tag>
    <b:SourceType>InternetSite</b:SourceType>
    <b:Guid>{273485E4-9A39-4BEE-972B-321296E64EF2}</b:Guid>
    <b:Title>Stop and Search</b:Title>
    <b:Year>2021</b:Year>
    <b:Author>
      <b:Author>
        <b:Corporate>Home Office</b:Corporate>
      </b:Author>
    </b:Author>
    <b:YearAccessed>2021</b:YearAccessed>
    <b:MonthAccessed>October</b:MonthAccessed>
    <b:DayAccessed>01</b:DayAccessed>
    <b:URL>https://www.ethnicity-facts-figures.service.gov.uk/crime-justice-and-the-law/policing/stop-and-search/latest</b:URL>
    <b:RefOrder>7</b:RefOrder>
  </b:Source>
  <b:Source>
    <b:Tag>Sal20</b:Tag>
    <b:SourceType>InternetSite</b:SourceType>
    <b:Guid>{0C263C8E-0381-42D6-AA54-D88A5141E20C}</b:Guid>
    <b:Author>
      <b:Author>
        <b:NameList>
          <b:Person>
            <b:Last>Naseem</b:Last>
            <b:First>Sal</b:First>
          </b:Person>
        </b:NameList>
      </b:Author>
    </b:Author>
    <b:Title>If your unhappy with the police - complain</b:Title>
    <b:Year>2020</b:Year>
    <b:YearAccessed>2021</b:YearAccessed>
    <b:MonthAccessed>October</b:MonthAccessed>
    <b:DayAccessed>01</b:DayAccessed>
    <b:URL>https://www.bbc.co.uk/news/newsbeat-53050404</b:URL>
    <b:RefOrder>4</b:RefOrder>
  </b:Source>
  <b:Source>
    <b:Tag>Nat21</b:Tag>
    <b:SourceType>InternetSite</b:SourceType>
    <b:Guid>{94AFC66A-4F82-4F1A-8B24-ED7D6625BDEF}</b:Guid>
    <b:Title>National Decision Model</b:Title>
    <b:Year>2021</b:Year>
    <b:YearAccessed>2021</b:YearAccessed>
    <b:MonthAccessed>September</b:MonthAccessed>
    <b:DayAccessed>05</b:DayAccessed>
    <b:URL>https://www.app.college.police.uk/app-content/national-decision-model/the-national-decision-model/</b:URL>
    <b:Author>
      <b:Author>
        <b:Corporate>College of Policing</b:Corporate>
      </b:Author>
    </b:Author>
    <b:RefOrder>5</b:RefOrder>
  </b:Source>
  <b:Source>
    <b:Tag>Pee29</b:Tag>
    <b:SourceType>DocumentFromInternetSite</b:SourceType>
    <b:Guid>{FF92539D-2677-4D5F-AB0C-E6025EA643A4}</b:Guid>
    <b:Author>
      <b:Author>
        <b:NameList>
          <b:Person>
            <b:Last>Peel</b:Last>
            <b:First>Sir</b:First>
            <b:Middle>Robert</b:Middle>
          </b:Person>
        </b:NameList>
      </b:Author>
    </b:Author>
    <b:Year>1829</b:Year>
    <b:YearAccessed>2021</b:YearAccessed>
    <b:MonthAccessed>October</b:MonthAccessed>
    <b:DayAccessed>01</b:DayAccessed>
    <b:RefOrder>2</b:RefOrder>
  </b:Source>
  <b:Source>
    <b:Tag>Gov15</b:Tag>
    <b:SourceType>InternetSite</b:SourceType>
    <b:Guid>{3D2C089D-CBCF-4B4E-9715-74C73C962E9C}</b:Guid>
    <b:Title>Equality Act 2010: guidance</b:Title>
    <b:Year>2015</b:Year>
    <b:YearAccessed>2021</b:YearAccessed>
    <b:MonthAccessed>October</b:MonthAccessed>
    <b:DayAccessed>01</b:DayAccessed>
    <b:URL>https://www.gov.uk/guidance/equality-act-2010-guidance</b:URL>
    <b:Author>
      <b:Author>
        <b:Corporate>Government Equalities Office and Equality and Human Rights Commission</b:Corporate>
      </b:Author>
    </b:Author>
    <b:RefOrder>3</b:RefOrder>
  </b:Source>
  <b:Source>
    <b:Tag>Jer66</b:Tag>
    <b:SourceType>Book</b:SourceType>
    <b:Guid>{46BAA714-6664-42CA-B2C7-9BE28C8DA674}</b:Guid>
    <b:Title>Justice without Trial: Law Enforcement in Democratic Society</b:Title>
    <b:Year>1966</b:Year>
    <b:Author>
      <b:Author>
        <b:NameList>
          <b:Person>
            <b:Last>Skolnick</b:Last>
            <b:First>Jerome</b:First>
            <b:Middle>H.</b:Middle>
          </b:Person>
        </b:NameList>
      </b:Author>
    </b:Author>
    <b:City>New York</b:City>
    <b:Publisher>John Wiley &amp; Sons</b:Publisher>
    <b:RefOrder>8</b:RefOrder>
  </b:Source>
  <b:Source>
    <b:Tag>Tim07</b:Tag>
    <b:SourceType>InternetSite</b:SourceType>
    <b:Guid>{9A4ECACE-174E-4683-9CF2-B4410A868934}</b:Guid>
    <b:Title>The Influence of Police Culture.</b:Title>
    <b:Year>2007</b:Year>
    <b:Author>
      <b:Author>
        <b:NameList>
          <b:Person>
            <b:Last>Newburn</b:Last>
            <b:First>Tim</b:First>
          </b:Person>
        </b:NameList>
      </b:Author>
    </b:Author>
    <b:YearAccessed>2021</b:YearAccessed>
    <b:MonthAccessed>October</b:MonthAccessed>
    <b:DayAccessed>06</b:DayAccessed>
    <b:URL>https://www.ukessays.com/essays/criminology/police-culture-exerts-considerable-influence-criminology-essay.php?vref=1</b:URL>
    <b:RefOrder>9</b:RefOrder>
  </b:Source>
  <b:Source>
    <b:Tag>Sir07</b:Tag>
    <b:SourceType>InternetSite</b:SourceType>
    <b:Guid>{335658BB-C3B1-42A5-A6C5-236196F4853B}</b:Guid>
    <b:Author>
      <b:Author>
        <b:NameList>
          <b:Person>
            <b:Last>Flanagan</b:Last>
            <b:First>Sir</b:First>
            <b:Middle>Ronnie</b:Middle>
          </b:Person>
        </b:NameList>
      </b:Author>
    </b:Author>
    <b:Title>Police 'bogged down by red tape'</b:Title>
    <b:Year>2007</b:Year>
    <b:YearAccessed>2021</b:YearAccessed>
    <b:MonthAccessed>October</b:MonthAccessed>
    <b:DayAccessed>01</b:DayAccessed>
    <b:URL>http://news.bbc.co.uk/nol/ukfs_news/mobile/newsid_6990000/newsid_6990100/6990144.stm</b:URL>
    <b:RefOrder>17</b:RefOrder>
  </b:Source>
  <b:Source>
    <b:Tag>Fra18</b:Tag>
    <b:SourceType>InternetSite</b:SourceType>
    <b:Guid>{AC7D1FBC-8B1B-4060-B9EB-B68DBFF4525A}</b:Guid>
    <b:Author>
      <b:Author>
        <b:NameList>
          <b:Person>
            <b:Last>Furedi</b:Last>
            <b:First>Frank</b:First>
          </b:Person>
        </b:NameList>
      </b:Author>
    </b:Author>
    <b:Title>The dangers of safety-first policing</b:Title>
    <b:Year>2018</b:Year>
    <b:YearAccessed>2021</b:YearAccessed>
    <b:MonthAccessed>October</b:MonthAccessed>
    <b:DayAccessed>01</b:DayAccessed>
    <b:URL>https://www.spiked-online.com/2018/12/03/the-dangers-of-safety-first-policing/</b:URL>
    <b:RefOrder>16</b:RefOrder>
  </b:Source>
  <b:Source>
    <b:Tag>Geo16</b:Tag>
    <b:SourceType>InternetSite</b:SourceType>
    <b:Guid>{8D0550CB-7C7D-4F34-8A06-EAD7508D1623}</b:Guid>
    <b:Author>
      <b:Author>
        <b:NameList>
          <b:Person>
            <b:Last>Crotty</b:Last>
            <b:First>Georgie</b:First>
          </b:Person>
        </b:NameList>
      </b:Author>
    </b:Author>
    <b:Title>Policing the police — when does discretion become dangerous?</b:Title>
    <b:Year>2016</b:Year>
    <b:YearAccessed>2021</b:YearAccessed>
    <b:MonthAccessed>October</b:MonthAccessed>
    <b:DayAccessed>01</b:DayAccessed>
    <b:URL>https://www.legalcheek.com/lc-journal-posts/policing-the-police-when-does-discretion-become-dangerous/</b:URL>
    <b:RefOrder>15</b:RefOrder>
  </b:Source>
  <b:Source>
    <b:Tag>DrA18</b:Tag>
    <b:SourceType>InternetSite</b:SourceType>
    <b:Guid>{06FD593A-C9B6-4994-9785-9ECD46500607}</b:Guid>
    <b:Author>
      <b:Author>
        <b:NameList>
          <b:Person>
            <b:Last>Thomas</b:Last>
            <b:First>Dr</b:First>
            <b:Middle>Allyn</b:Middle>
          </b:Person>
        </b:NameList>
      </b:Author>
    </b:Author>
    <b:Title>Risk-averse’ policing may be reason for increase in Mental Health Act detentions</b:Title>
    <b:Year>2018</b:Year>
    <b:YearAccessed>2021</b:YearAccessed>
    <b:MonthAccessed>October</b:MonthAccessed>
    <b:DayAccessed>01</b:DayAccessed>
    <b:URL>https://www.kent.ac.uk/news/society/17710/risk-averse-policing-may-be-reason-for-increase-in-detentions-under-mental-health-act-study-finds</b:URL>
    <b:RefOrder>14</b:RefOrder>
  </b:Source>
  <b:Source>
    <b:Tag>DrN19</b:Tag>
    <b:SourceType>InternetSite</b:SourceType>
    <b:Guid>{E26C15D8-0298-4B67-84A0-6E6C57C3C1DB}</b:Guid>
    <b:Author>
      <b:Author>
        <b:NameList>
          <b:Person>
            <b:Last>Cole</b:Last>
            <b:First>Dr</b:First>
            <b:Middle>Nicki Lisa</b:Middle>
          </b:Person>
        </b:NameList>
      </b:Author>
    </b:Author>
    <b:Title>How Sociologists Define Human Agency</b:Title>
    <b:Year>2019</b:Year>
    <b:YearAccessed>2021</b:YearAccessed>
    <b:MonthAccessed>October</b:MonthAccessed>
    <b:DayAccessed>01</b:DayAccessed>
    <b:URL>https://www.thoughtco.com/agency-definition-3026036</b:URL>
    <b:RefOrder>23</b:RefOrder>
  </b:Source>
  <b:Source>
    <b:Tag>Mar101</b:Tag>
    <b:SourceType>InternetSite</b:SourceType>
    <b:Guid>{AB1E0204-ADDB-485A-8256-C60FEB2A5DD8}</b:Guid>
    <b:Author>
      <b:Author>
        <b:NameList>
          <b:Person>
            <b:Last>Lamina</b:Last>
            <b:First>Mary</b:First>
            <b:Middle>C</b:Middle>
          </b:Person>
        </b:NameList>
      </b:Author>
    </b:Author>
    <b:Title>our Sense of Agency: Are You in Control of Your Life?</b:Title>
    <b:Year>2010</b:Year>
    <b:YearAccessed>2021</b:YearAccessed>
    <b:MonthAccessed>October</b:MonthAccessed>
    <b:DayAccessed>01</b:DayAccessed>
    <b:URL>https://www.psychologytoday.com/us/blog/the-white-knight-syndrome/201009/your-sense-agency-are-you-in-control-your-life</b:URL>
    <b:RefOrder>24</b:RefOrder>
  </b:Source>
  <b:Source>
    <b:Tag>Jam181</b:Tag>
    <b:SourceType>InternetSite</b:SourceType>
    <b:Guid>{4E2751C7-93FF-4029-9F87-B66B5800EE47}</b:Guid>
    <b:Author>
      <b:Author>
        <b:NameList>
          <b:Person>
            <b:Last>Mcdonough</b:Last>
            <b:First>James</b:First>
          </b:Person>
        </b:NameList>
      </b:Author>
    </b:Author>
    <b:Title>Deviance in the Workplace</b:Title>
    <b:Year>2018</b:Year>
    <b:YearAccessed>2021</b:YearAccessed>
    <b:MonthAccessed>October</b:MonthAccessed>
    <b:DayAccessed>01</b:DayAccessed>
    <b:URL>https://blog.employerscouncil.org/2018/12/18/deviance-in-the-workplace/</b:URL>
    <b:RefOrder>26</b:RefOrder>
  </b:Source>
  <b:Source>
    <b:Tag>Bet09</b:Tag>
    <b:SourceType>Book</b:SourceType>
    <b:Guid>{F9ABC202-F950-49F2-A3BC-2CD3C4CC2B3B}</b:Guid>
    <b:Title>Police Culture in a Changing World</b:Title>
    <b:Year>2009</b:Year>
    <b:Author>
      <b:Author>
        <b:NameList>
          <b:Person>
            <b:Last>Loftus</b:Last>
            <b:First>Bethan</b:First>
          </b:Person>
        </b:NameList>
      </b:Author>
    </b:Author>
    <b:Publisher>Oxford University Press 2009</b:Publisher>
    <b:RefOrder>27</b:RefOrder>
  </b:Source>
  <b:Source>
    <b:Tag>PAJ991</b:Tag>
    <b:SourceType>JournalArticle</b:SourceType>
    <b:Guid>{132B7C47-B764-487C-85F1-C24DDE02D31F}</b:Guid>
    <b:Title>POLICE (CANTEEN) SUB-CULTURE: An Appreciation</b:Title>
    <b:Year>1999</b:Year>
    <b:Author>
      <b:Author>
        <b:NameList>
          <b:Person>
            <b:Last>Waddington</b:Last>
            <b:First>P.</b:First>
            <b:Middle>A. J.</b:Middle>
          </b:Person>
        </b:NameList>
      </b:Author>
    </b:Author>
    <b:JournalName>The British Journal of Criminology</b:JournalName>
    <b:Volume>39</b:Volume>
    <b:RefOrder>25</b:RefOrder>
  </b:Source>
  <b:Source>
    <b:Tag>Dun19</b:Tag>
    <b:SourceType>InternetSite</b:SourceType>
    <b:Guid>{AAB5CAEE-0F15-4CC6-9016-3C23FE3CA17C}</b:Guid>
    <b:Title>Reports of county lines child exploitation likely to increase, say police</b:Title>
    <b:Year>2019</b:Year>
    <b:Author>
      <b:Author>
        <b:NameList>
          <b:Person>
            <b:Last>Ball</b:Last>
            <b:First>Duncan</b:First>
          </b:Person>
        </b:NameList>
      </b:Author>
    </b:Author>
    <b:YearAccessed>2021</b:YearAccessed>
    <b:MonthAccessed>October</b:MonthAccessed>
    <b:DayAccessed>01</b:DayAccessed>
    <b:URL>https://www.theguardian.com/uk-news/2019/sep/16/county-lines-child-exploitation-police</b:URL>
    <b:RefOrder>37</b:RefOrder>
  </b:Source>
  <b:Source>
    <b:Tag>Dep18</b:Tag>
    <b:SourceType>DocumentFromInternetSite</b:SourceType>
    <b:Guid>{C5AE6FDD-1D35-4654-B463-FA9229628353}</b:Guid>
    <b:Title>Working Together to </b:Title>
    <b:Year>2018</b:Year>
    <b:YearAccessed>2021</b:YearAccessed>
    <b:MonthAccessed>October</b:MonthAccessed>
    <b:DayAccessed>01</b:DayAccessed>
    <b:URL>https://assets.publishing.service.gov.uk/government/uploads/system/uploads/attachment_data/file/729914/Working_Together_to_Safeguard_Children-2018.pdf</b:URL>
    <b:Author>
      <b:Author>
        <b:Corporate>Department for Education (DfE) </b:Corporate>
      </b:Author>
    </b:Author>
    <b:RefOrder>39</b:RefOrder>
  </b:Source>
  <b:Source>
    <b:Tag>HMG14</b:Tag>
    <b:SourceType>DocumentFromInternetSite</b:SourceType>
    <b:Guid>{CC44CF9D-84F5-4DDD-932D-821FEDAA09E6}</b:Guid>
    <b:Author>
      <b:Author>
        <b:Corporate>HM Government</b:Corporate>
      </b:Author>
    </b:Author>
    <b:Title>Modern Slavery Stratergy</b:Title>
    <b:Year>2014</b:Year>
    <b:YearAccessed>2021</b:YearAccessed>
    <b:MonthAccessed>September</b:MonthAccessed>
    <b:DayAccessed>05</b:DayAccessed>
    <b:URL>https://assets.publishing.service.gov.uk/government/uploads/system/uploads/attachment_data/file/383764/Modern_Slavery_Strategy_FINAL_DEC2015.pdf</b:URL>
    <b:RefOrder>38</b:RefOrder>
  </b:Source>
  <b:Source>
    <b:Tag>Eur11</b:Tag>
    <b:SourceType>DocumentFromInternetSite</b:SourceType>
    <b:Guid>{CB4EAB92-AC16-4F79-B1C1-EA0A54885B62}</b:Guid>
    <b:Author>
      <b:Author>
        <b:Corporate>European Commission</b:Corporate>
      </b:Author>
    </b:Author>
    <b:Title>Directive 2011/36/EU (PDF) Brussels: European Commission</b:Title>
    <b:Year>2011</b:Year>
    <b:YearAccessed>2021</b:YearAccessed>
    <b:MonthAccessed>September</b:MonthAccessed>
    <b:DayAccessed>05</b:DayAccessed>
    <b:URL>https://ec.europa.eu/anti-trafficking/sites/antitrafficking/files/directive_thb_l_101_15_april_2011_1.pdf</b:URL>
    <b:RefOrder>40</b:RefOrder>
  </b:Source>
  <b:Source>
    <b:Tag>NSP21</b:Tag>
    <b:SourceType>InternetSite</b:SourceType>
    <b:Guid>{4ECE7E86-4FDB-4DC5-AD1A-9E3BE61753E7}</b:Guid>
    <b:Title>Protecting children from trafficking and modern slavery</b:Title>
    <b:Year>2021</b:Year>
    <b:YearAccessed>2021</b:YearAccessed>
    <b:MonthAccessed>October</b:MonthAccessed>
    <b:DayAccessed>05</b:DayAccessed>
    <b:URL>https://learning.nspcc.org.uk/child-abuse-and-neglect/child-trafficking-and-modern-slavery</b:URL>
    <b:Author>
      <b:Author>
        <b:Corporate>NSPCC</b:Corporate>
      </b:Author>
    </b:Author>
    <b:RefOrder>41</b:RefOrder>
  </b:Source>
  <b:Source>
    <b:Tag>NSP211</b:Tag>
    <b:SourceType>InternetSite</b:SourceType>
    <b:Guid>{734B8F3F-3BC3-42E8-A2F8-2D89D72F3E33}</b:Guid>
    <b:Author>
      <b:Author>
        <b:Corporate>NSPCC</b:Corporate>
      </b:Author>
    </b:Author>
    <b:Title>Protecting children from trafficking and modern slavery</b:Title>
    <b:Year>2021</b:Year>
    <b:YearAccessed>2021</b:YearAccessed>
    <b:MonthAccessed>October</b:MonthAccessed>
    <b:DayAccessed>05</b:DayAccessed>
    <b:URL>https://learning.nspcc.org.uk/child-abuse-and-neglect/child-trafficking-and-modern-slavery#heading-top</b:URL>
    <b:RefOrder>42</b:RefOrder>
  </b:Source>
  <b:Source>
    <b:Tag>The191</b:Tag>
    <b:SourceType>InternetSite</b:SourceType>
    <b:Guid>{F8E17E85-0077-49B5-9F5B-7AA3624274A2}</b:Guid>
    <b:Author>
      <b:Author>
        <b:Corporate>The Children's Society</b:Corporate>
      </b:Author>
    </b:Author>
    <b:Title>Counting Lives</b:Title>
    <b:Year>2019</b:Year>
    <b:YearAccessed>2021</b:YearAccessed>
    <b:MonthAccessed>October</b:MonthAccessed>
    <b:DayAccessed>01</b:DayAccessed>
    <b:URL>https://www.childrenssociety.org.uk/information/professionals/resources/counting-lives</b:URL>
    <b:RefOrder>43</b:RefOrder>
  </b:Source>
  <b:Source>
    <b:Tag>Col211</b:Tag>
    <b:SourceType>InternetSite</b:SourceType>
    <b:Guid>{3CFA747C-2771-4428-98BC-510800E8349B}</b:Guid>
    <b:Author>
      <b:Author>
        <b:Corporate>College of Policing</b:Corporate>
      </b:Author>
    </b:Author>
    <b:Title>Major investigation and public protection</b:Title>
    <b:Year>2021</b:Year>
    <b:YearAccessed>2021</b:YearAccessed>
    <b:MonthAccessed>October</b:MonthAccessed>
    <b:DayAccessed>05</b:DayAccessed>
    <b:URL>https://www.app.college.police.uk/app-content/major-investigation-and-public-protection/missing-persons/</b:URL>
    <b:RefOrder>36</b:RefOrder>
  </b:Source>
  <b:Source>
    <b:Tag>Nat19</b:Tag>
    <b:SourceType>DocumentFromInternetSite</b:SourceType>
    <b:Guid>{6C27E01F-D512-445C-A921-29C6E87792C5}</b:Guid>
    <b:Title> County lines: drug supply, vulnerability and harm 2018 (PDF). </b:Title>
    <b:Year>2019</b:Year>
    <b:YearAccessed>2021</b:YearAccessed>
    <b:MonthAccessed>October</b:MonthAccessed>
    <b:DayAccessed>01</b:DayAccessed>
    <b:URL>https://www.nationalcrimeagency.gov.uk/who-we-are/publications/257-county-lines-drug-supply-vulnerability-and-harm-2018/file</b:URL>
    <b:Author>
      <b:Author>
        <b:Corporate>National Crime Agency</b:Corporate>
      </b:Author>
    </b:Author>
    <b:Month>January</b:Month>
    <b:RefOrder>34</b:RefOrder>
  </b:Source>
  <b:Source>
    <b:Tag>Jam19</b:Tag>
    <b:SourceType>Report</b:SourceType>
    <b:Guid>{13E983C4-EC22-4910-9ECB-CF62FB9C5485}</b:Guid>
    <b:Title>Reports of county lines child exploitation likely to increase, say police</b:Title>
    <b:Year>2019</b:Year>
    <b:Author>
      <b:Author>
        <b:NameList>
          <b:Person>
            <b:Last>Grierson</b:Last>
            <b:First>Jamie</b:First>
          </b:Person>
        </b:NameList>
      </b:Author>
    </b:Author>
    <b:Publisher>The Guardian</b:Publisher>
    <b:RefOrder>35</b:RefOrder>
  </b:Source>
  <b:Source>
    <b:Tag>Chi20</b:Tag>
    <b:SourceType>DocumentFromInternetSite</b:SourceType>
    <b:Guid>{318BA289-C1CF-4806-9E64-1B6F49967EB9}</b:Guid>
    <b:Title>Child Safeguarding Practice Review Panel (2020)</b:Title>
    <b:Year>2020</b:Year>
    <b:Author>
      <b:Author>
        <b:Corporate> Child Safeguarding Practice Review Panel</b:Corporate>
      </b:Author>
    </b:Author>
    <b:YearAccessed>2021</b:YearAccessed>
    <b:MonthAccessed>October</b:MonthAccessed>
    <b:DayAccessed>01</b:DayAccessed>
    <b:URL>https://assets.publishing.service.gov.uk/government/uploads/system/uploads/attachment_data/file/870035/Safeguarding_children_at_risk_from_criminal_exploitation_review.pdf</b:URL>
    <b:RefOrder>31</b:RefOrder>
  </b:Source>
  <b:Source>
    <b:Tag>Dav07</b:Tag>
    <b:SourceType>Book</b:SourceType>
    <b:Guid>{F83D0034-986C-499C-8D32-B839D24AB03B}</b:Guid>
    <b:Author>
      <b:Author>
        <b:NameList>
          <b:Person>
            <b:Last>Finkelhor</b:Last>
            <b:First>David</b:First>
          </b:Person>
        </b:NameList>
      </b:Author>
    </b:Author>
    <b:Title>Re-victimization patterns in a national longitudinal sample of children and youth</b:Title>
    <b:Year>2007</b:Year>
    <b:URL>https://www.sciencedirect.com/science/article/abs/pii/S014521340700083X?via%3Dihub</b:URL>
    <b:Publisher>Elsevier</b:Publisher>
    <b:Edition>31</b:Edition>
    <b:RefOrder>33</b:RefOrder>
  </b:Source>
  <b:Source>
    <b:Tag>Lis12</b:Tag>
    <b:SourceType>InternetSite</b:SourceType>
    <b:Guid>{DA60B577-F75B-4A7E-A76C-4E229EA9B62D}</b:Guid>
    <b:Title>Prevalence and risk of violence against children with disabilities: a systematic review and meta-analysis of observational studies</b:Title>
    <b:Year>2012</b:Year>
    <b:YearAccessed>2021</b:YearAccessed>
    <b:MonthAccessed>October</b:MonthAccessed>
    <b:DayAccessed>01</b:DayAccessed>
    <b:URL>https://www.thelancet.com/journals/lancet/article/PIIS0140-6736(12)60692-8/fulltext</b:URL>
    <b:Author>
      <b:Author>
        <b:NameList>
          <b:Person>
            <b:Last>Jones</b:Last>
            <b:First>Lisa</b:First>
          </b:Person>
        </b:NameList>
      </b:Author>
    </b:Author>
    <b:RefOrder>32</b:RefOrder>
  </b:Source>
  <b:Source>
    <b:Tag>Koh18</b:Tag>
    <b:SourceType>InternetSite</b:SourceType>
    <b:Guid>{EDFB88CA-7FB1-4A08-B333-FAEF500CF6D4}</b:Guid>
    <b:Author>
      <b:Author>
        <b:NameList>
          <b:Person>
            <b:Last>Kohlberg</b:Last>
          </b:Person>
        </b:NameList>
      </b:Author>
    </b:Author>
    <b:Title>The Ethical Decision Making</b:Title>
    <b:Year>2018</b:Year>
    <b:YearAccessed>2021</b:YearAccessed>
    <b:MonthAccessed>October</b:MonthAccessed>
    <b:DayAccessed>01</b:DayAccessed>
    <b:URL>https://www.ukessays.com/essays/philosophy/the-ethical-decision-making-philosophy-essay.php?vref=1</b:URL>
    <b:RefOrder>11</b:RefOrder>
  </b:Source>
  <b:Source>
    <b:Tag>SEp94</b:Tag>
    <b:SourceType>Book</b:SourceType>
    <b:Guid>{074A5280-A9ED-4820-BA1B-39585482E7EF}</b:Guid>
    <b:Title>Integration of the cognitive and the psychodynamic unconscious</b:Title>
    <b:Year>1994</b:Year>
    <b:Author>
      <b:Author>
        <b:NameList>
          <b:Person>
            <b:Last>Epstein</b:Last>
            <b:First>S</b:First>
          </b:Person>
        </b:NameList>
      </b:Author>
    </b:Author>
    <b:Edition>American Psychologist</b:Edition>
    <b:RefOrder>12</b:RefOrder>
  </b:Source>
  <b:Source>
    <b:Tag>Bal06</b:Tag>
    <b:SourceType>InternetSite</b:SourceType>
    <b:Guid>{EE8D8EF0-4553-443E-87D9-229CD2A3DE1D}</b:Guid>
    <b:Author>
      <b:Author>
        <b:NameList>
          <b:Person>
            <b:Last>Baldwin</b:Last>
            <b:First>S</b:First>
          </b:Person>
        </b:NameList>
      </b:Author>
    </b:Author>
    <b:Title>Organisational Justice</b:Title>
    <b:Year>2006</b:Year>
    <b:YearAccessed>2021</b:YearAccessed>
    <b:MonthAccessed>October</b:MonthAccessed>
    <b:DayAccessed>01</b:DayAccessed>
    <b:URL>https://www.employment-studies.co.uk/resource/organisational-justice</b:URL>
    <b:RefOrder>21</b:RefOrder>
  </b:Source>
  <b:Source>
    <b:Tag>Gre87</b:Tag>
    <b:SourceType>InternetSite</b:SourceType>
    <b:Guid>{B480ECD5-3853-4253-946B-456BD3108726}</b:Guid>
    <b:Author>
      <b:Author>
        <b:NameList>
          <b:Person>
            <b:Last>Greenberg</b:Last>
          </b:Person>
        </b:NameList>
      </b:Author>
    </b:Author>
    <b:Title>What is Organisational Justice?</b:Title>
    <b:Year>1987</b:Year>
    <b:YearAccessed>2021</b:YearAccessed>
    <b:MonthAccessed>October</b:MonthAccessed>
    <b:DayAccessed>01</b:DayAccessed>
    <b:URL>https://www.hrzone.com/hr-glossary/what-is-organizational-justice</b:URL>
    <b:RefOrder>22</b:RefOrder>
  </b:Source>
  <b:Source>
    <b:Tag>Man05</b:Tag>
    <b:SourceType>Report</b:SourceType>
    <b:Guid>{F3757CAE-C884-45B3-AA12-1B30869630DE}</b:Guid>
    <b:Title>Landmark Supreme Court Directives &amp; National Human Rights Comission Guidlines</b:Title>
    <b:Year>2005</b:Year>
    <b:Author>
      <b:Author>
        <b:NameList>
          <b:Person>
            <b:Last>Tiwana</b:Last>
            <b:First>Mandeep</b:First>
          </b:Person>
        </b:NameList>
      </b:Author>
    </b:Author>
    <b:RefOrder>18</b:RefOrder>
  </b:Source>
  <b:Source>
    <b:Tag>GOV20</b:Tag>
    <b:SourceType>InternetSite</b:SourceType>
    <b:Guid>{6FE89BB9-97E4-4CC5-9758-8007692E33E8}</b:Guid>
    <b:Title>Police and Criminal Evidence Act 1984 (PACE) codes of practice </b:Title>
    <b:Year>2020</b:Year>
    <b:Author>
      <b:Author>
        <b:Corporate>GOV UK</b:Corporate>
      </b:Author>
    </b:Author>
    <b:YearAccessed>2021</b:YearAccessed>
    <b:MonthAccessed>October</b:MonthAccessed>
    <b:DayAccessed>10</b:DayAccessed>
    <b:URL>https://www.gov.uk/guidance/police-and-criminal-evidence-act-1984-pace-codes-of-practice</b:URL>
    <b:RefOrder>13</b:RefOrder>
  </b:Source>
  <b:Source>
    <b:Tag>Eth21</b:Tag>
    <b:SourceType>InternetSite</b:SourceType>
    <b:Guid>{38BCBE6F-26CE-46C3-B9B0-E322D80BB73E}</b:Guid>
    <b:Author>
      <b:Author>
        <b:Corporate>Ethics in policing</b:Corporate>
      </b:Author>
    </b:Author>
    <b:Title>Ethical decision making</b:Title>
    <b:Year>2021</b:Year>
    <b:YearAccessed>2021</b:YearAccessed>
    <b:MonthAccessed>October</b:MonthAccessed>
    <b:DayAccessed>10</b:DayAccessed>
    <b:URL>http://www.ethicsinpolicing.com/ethical-decision-making.asp</b:URL>
    <b:RefOrder>20</b:RefOrder>
  </b:Source>
  <b:Source>
    <b:Tag>And21</b:Tag>
    <b:SourceType>InternetSite</b:SourceType>
    <b:Guid>{6E36294B-E729-476F-9FC4-ED183F52D82A}</b:Guid>
    <b:Author>
      <b:Author>
        <b:NameList>
          <b:Person>
            <b:Last>Simon</b:Last>
            <b:First>Andrea</b:First>
          </b:Person>
        </b:NameList>
      </b:Author>
    </b:Author>
    <b:Title>Sarah Everard: What should you do if you are stopped by Police</b:Title>
    <b:Year>2021</b:Year>
    <b:YearAccessed>2021</b:YearAccessed>
    <b:MonthAccessed>October</b:MonthAccessed>
    <b:DayAccessed>10</b:DayAccessed>
    <b:URL>https://www.bbc.co.uk/news/uk-58753857</b:URL>
    <b:RefOrder>19</b:RefOrder>
  </b:Source>
  <b:Source>
    <b:Tag>Col212</b:Tag>
    <b:SourceType>InternetSite</b:SourceType>
    <b:Guid>{B35AAC8F-72D3-46A9-9527-12091D5C2669}</b:Guid>
    <b:Author>
      <b:Author>
        <b:Corporate>College of policing</b:Corporate>
      </b:Author>
    </b:Author>
    <b:Title>National Decision Model UK Police</b:Title>
    <b:Year>2021</b:Year>
    <b:YearAccessed>2021</b:YearAccessed>
    <b:MonthAccessed>October</b:MonthAccessed>
    <b:DayAccessed>10</b:DayAccessed>
    <b:URL>http://www.abc.net.au/news/2017-01-24/national-decision-model-uk-police/8207380</b:URL>
    <b:RefOrder>10</b:RefOrder>
  </b:Source>
  <b:Source>
    <b:Tag>Elp02</b:Tag>
    <b:SourceType>JournalArticle</b:SourceType>
    <b:Guid>{047D9B9B-F360-43A2-A2B5-5B4EA2C261D8}</b:Guid>
    <b:Title>Unfairness at work as a predictor of absence </b:Title>
    <b:Year>2002</b:Year>
    <b:Author>
      <b:Author>
        <b:NameList>
          <b:Person>
            <b:Last>Boer</b:Last>
            <b:First>Elpine</b:First>
            <b:Middle>M de</b:Middle>
          </b:Person>
        </b:NameList>
      </b:Author>
    </b:Author>
    <b:JournalName>Journal of Organizational behaviour </b:JournalName>
    <b:Pages>181</b:Pages>
    <b:Volume>23</b:Volume>
    <b:RefOrder>28</b:RefOrder>
  </b:Source>
</b:Sources>
</file>

<file path=customXml/itemProps1.xml><?xml version="1.0" encoding="utf-8"?>
<ds:datastoreItem xmlns:ds="http://schemas.openxmlformats.org/officeDocument/2006/customXml" ds:itemID="{6F3EC399-E693-4F72-96CF-44BF6EFFD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5297</Words>
  <Characters>30198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Mercer,Alice swp6727</dc:creator>
  <dc:description/>
  <cp:lastModifiedBy>Mercer,Alice swp6727</cp:lastModifiedBy>
  <cp:revision>2</cp:revision>
  <dcterms:created xsi:type="dcterms:W3CDTF">2021-10-25T00:41:00Z</dcterms:created>
  <dcterms:modified xsi:type="dcterms:W3CDTF">2021-10-25T00:41:00Z</dcterms:modified>
</cp:coreProperties>
</file>