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9568C5" w14:textId="77777777" w:rsidR="00CF1D92" w:rsidRDefault="00CF1D92" w:rsidP="00CF1D92">
      <w:pPr>
        <w:jc w:val="center"/>
        <w:rPr>
          <w:b/>
          <w:sz w:val="28"/>
          <w:szCs w:val="28"/>
        </w:rPr>
      </w:pPr>
    </w:p>
    <w:p w14:paraId="6CE132CB" w14:textId="78D09E2C" w:rsidR="00CF1D92" w:rsidRDefault="00A50F26" w:rsidP="00CF1D92">
      <w:pPr>
        <w:jc w:val="center"/>
        <w:rPr>
          <w:b/>
          <w:sz w:val="28"/>
          <w:szCs w:val="28"/>
        </w:rPr>
      </w:pPr>
      <w:r w:rsidRPr="000856E9">
        <w:rPr>
          <w:noProof/>
          <w:lang w:val="en-US"/>
        </w:rPr>
        <w:drawing>
          <wp:inline distT="0" distB="0" distL="0" distR="0" wp14:anchorId="76510168" wp14:editId="0F5DC35D">
            <wp:extent cx="2286198" cy="937341"/>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286198" cy="937341"/>
                    </a:xfrm>
                    <a:prstGeom prst="rect">
                      <a:avLst/>
                    </a:prstGeom>
                  </pic:spPr>
                </pic:pic>
              </a:graphicData>
            </a:graphic>
          </wp:inline>
        </w:drawing>
      </w:r>
    </w:p>
    <w:p w14:paraId="16667ECC" w14:textId="77777777" w:rsidR="00CF1D92" w:rsidRDefault="00CF1D92" w:rsidP="00CF1D92">
      <w:pPr>
        <w:jc w:val="center"/>
        <w:rPr>
          <w:b/>
          <w:sz w:val="28"/>
          <w:szCs w:val="28"/>
        </w:rPr>
      </w:pPr>
    </w:p>
    <w:p w14:paraId="751B24E8" w14:textId="77777777" w:rsidR="00CF1D92" w:rsidRDefault="00CF1D92" w:rsidP="00CF1D92">
      <w:pPr>
        <w:jc w:val="center"/>
        <w:rPr>
          <w:b/>
          <w:sz w:val="28"/>
          <w:szCs w:val="28"/>
        </w:rPr>
      </w:pPr>
    </w:p>
    <w:p w14:paraId="192F7B17" w14:textId="45DA010F" w:rsidR="00CF1D92" w:rsidRPr="0053444D" w:rsidRDefault="0053444D" w:rsidP="00CF1D92">
      <w:pPr>
        <w:jc w:val="center"/>
        <w:rPr>
          <w:b/>
          <w:sz w:val="48"/>
          <w:szCs w:val="48"/>
        </w:rPr>
      </w:pPr>
      <w:r w:rsidRPr="0053444D">
        <w:rPr>
          <w:b/>
          <w:color w:val="FFC000"/>
          <w:sz w:val="48"/>
          <w:szCs w:val="48"/>
        </w:rPr>
        <w:t>MANAGING PEOPLE</w:t>
      </w:r>
    </w:p>
    <w:p w14:paraId="0A55E778" w14:textId="1C9DAF6D" w:rsidR="00A50F26" w:rsidRDefault="00A50F26" w:rsidP="00CF1D92">
      <w:pPr>
        <w:jc w:val="center"/>
        <w:rPr>
          <w:b/>
          <w:sz w:val="28"/>
          <w:szCs w:val="28"/>
        </w:rPr>
      </w:pPr>
    </w:p>
    <w:p w14:paraId="685FB15A" w14:textId="2E086EBA" w:rsidR="00A50F26" w:rsidRPr="00DC5D25" w:rsidRDefault="0053444D" w:rsidP="00CF1D92">
      <w:pPr>
        <w:jc w:val="center"/>
        <w:rPr>
          <w:b/>
          <w:sz w:val="36"/>
          <w:szCs w:val="36"/>
        </w:rPr>
      </w:pPr>
      <w:r w:rsidRPr="00DC5D25">
        <w:rPr>
          <w:b/>
          <w:sz w:val="36"/>
          <w:szCs w:val="36"/>
        </w:rPr>
        <w:t xml:space="preserve">MODULE CODE: </w:t>
      </w:r>
      <w:r w:rsidR="00DC5D25" w:rsidRPr="00DC5D25">
        <w:rPr>
          <w:b/>
          <w:sz w:val="36"/>
          <w:szCs w:val="36"/>
        </w:rPr>
        <w:t>LCBB5004</w:t>
      </w:r>
    </w:p>
    <w:p w14:paraId="066A97BE" w14:textId="424C198F" w:rsidR="00A50F26" w:rsidRDefault="00A50F26" w:rsidP="00CF1D92">
      <w:pPr>
        <w:jc w:val="center"/>
        <w:rPr>
          <w:b/>
          <w:sz w:val="28"/>
          <w:szCs w:val="28"/>
        </w:rPr>
      </w:pPr>
    </w:p>
    <w:p w14:paraId="7C7D4C00" w14:textId="6DD9A005" w:rsidR="00A50F26" w:rsidRDefault="00A50F26" w:rsidP="00CF1D92">
      <w:pPr>
        <w:jc w:val="center"/>
        <w:rPr>
          <w:b/>
          <w:sz w:val="28"/>
          <w:szCs w:val="28"/>
        </w:rPr>
      </w:pPr>
    </w:p>
    <w:p w14:paraId="50DCE21E" w14:textId="44DB6DF1" w:rsidR="00A50F26" w:rsidRDefault="00A50F26" w:rsidP="00CF1D92">
      <w:pPr>
        <w:jc w:val="center"/>
        <w:rPr>
          <w:b/>
          <w:sz w:val="28"/>
          <w:szCs w:val="28"/>
        </w:rPr>
      </w:pPr>
    </w:p>
    <w:p w14:paraId="3115969C" w14:textId="243FB345" w:rsidR="00A50F26" w:rsidRDefault="00A50F26" w:rsidP="00CF1D92">
      <w:pPr>
        <w:jc w:val="center"/>
        <w:rPr>
          <w:b/>
          <w:sz w:val="28"/>
          <w:szCs w:val="28"/>
        </w:rPr>
      </w:pPr>
    </w:p>
    <w:p w14:paraId="3ACD1451" w14:textId="68912E61" w:rsidR="00A50F26" w:rsidRDefault="00A50F26" w:rsidP="00CF1D92">
      <w:pPr>
        <w:jc w:val="center"/>
        <w:rPr>
          <w:b/>
          <w:sz w:val="28"/>
          <w:szCs w:val="28"/>
        </w:rPr>
      </w:pPr>
    </w:p>
    <w:p w14:paraId="24AD3FF8" w14:textId="257BC2D2" w:rsidR="00A50F26" w:rsidRDefault="00A50F26" w:rsidP="00CF1D92">
      <w:pPr>
        <w:jc w:val="center"/>
        <w:rPr>
          <w:b/>
          <w:sz w:val="28"/>
          <w:szCs w:val="28"/>
        </w:rPr>
      </w:pPr>
    </w:p>
    <w:p w14:paraId="17EDAED5" w14:textId="1458F23B" w:rsidR="00A50F26" w:rsidRDefault="00A50F26" w:rsidP="00CF1D92">
      <w:pPr>
        <w:jc w:val="center"/>
        <w:rPr>
          <w:b/>
          <w:sz w:val="28"/>
          <w:szCs w:val="28"/>
        </w:rPr>
      </w:pPr>
    </w:p>
    <w:p w14:paraId="33517489" w14:textId="289287E4" w:rsidR="00A50F26" w:rsidRPr="00A50F26" w:rsidRDefault="00A50F26" w:rsidP="00A50F26">
      <w:pPr>
        <w:jc w:val="left"/>
        <w:rPr>
          <w:bCs/>
        </w:rPr>
      </w:pPr>
      <w:r w:rsidRPr="00A50F26">
        <w:rPr>
          <w:bCs/>
        </w:rPr>
        <w:t>Student name:</w:t>
      </w:r>
      <w:r w:rsidR="00DC5D25">
        <w:rPr>
          <w:bCs/>
        </w:rPr>
        <w:t xml:space="preserve"> </w:t>
      </w:r>
      <w:r w:rsidR="00DC5D25" w:rsidRPr="00DC5D25">
        <w:rPr>
          <w:b/>
        </w:rPr>
        <w:t>VALENTINA SIMONA DUROIU</w:t>
      </w:r>
    </w:p>
    <w:p w14:paraId="722FC41E" w14:textId="3C820C0C" w:rsidR="00CF1D92" w:rsidRDefault="00CF1D92" w:rsidP="00A50F26">
      <w:pPr>
        <w:jc w:val="left"/>
      </w:pPr>
      <w:r>
        <w:t>Student ID:</w:t>
      </w:r>
      <w:r w:rsidR="00DC5D25">
        <w:t xml:space="preserve"> </w:t>
      </w:r>
      <w:r w:rsidR="00DC5D25" w:rsidRPr="00DC5D25">
        <w:rPr>
          <w:b/>
          <w:bCs/>
        </w:rPr>
        <w:t>2021942</w:t>
      </w:r>
    </w:p>
    <w:p w14:paraId="43249AFF" w14:textId="3F5F2A63" w:rsidR="00CF1D92" w:rsidRDefault="00CF1D92" w:rsidP="00A50F26">
      <w:pPr>
        <w:jc w:val="left"/>
        <w:rPr>
          <w:b/>
          <w:sz w:val="28"/>
          <w:szCs w:val="28"/>
        </w:rPr>
      </w:pPr>
      <w:r>
        <w:rPr>
          <w:b/>
          <w:sz w:val="28"/>
          <w:szCs w:val="28"/>
        </w:rPr>
        <w:br w:type="page"/>
      </w:r>
    </w:p>
    <w:p w14:paraId="00000001" w14:textId="6DFDF81E" w:rsidR="00C822AD" w:rsidRDefault="00F237A2">
      <w:pPr>
        <w:jc w:val="center"/>
        <w:rPr>
          <w:b/>
          <w:sz w:val="28"/>
          <w:szCs w:val="28"/>
        </w:rPr>
      </w:pPr>
      <w:r>
        <w:rPr>
          <w:b/>
          <w:sz w:val="28"/>
          <w:szCs w:val="28"/>
        </w:rPr>
        <w:lastRenderedPageBreak/>
        <w:t xml:space="preserve">Executive Summary </w:t>
      </w:r>
    </w:p>
    <w:p w14:paraId="00000002" w14:textId="77777777" w:rsidR="00C822AD" w:rsidRDefault="00F237A2">
      <w:r>
        <w:t xml:space="preserve">The covid-19 pandemic has transformed the operations of organisations significantly. Flexibility in the working environment has become the new norm even in the post-pandemic situation. The report has focused on providing an overview of the flexible working in ASDA, one of the largest retailers in the UK. The report has discussed flexible working from both the positive and negative aspects in the context of inclusion as well as diversity. Moreover, the role of the company's HRM in both aspects is also explained in this report. </w:t>
      </w:r>
      <w:r>
        <w:br w:type="page"/>
      </w:r>
    </w:p>
    <w:bookmarkStart w:id="0" w:name="_3dpv64cx5zss" w:colFirst="0" w:colLast="0" w:displacedByCustomXml="next"/>
    <w:bookmarkEnd w:id="0" w:displacedByCustomXml="next"/>
    <w:sdt>
      <w:sdtPr>
        <w:rPr>
          <w:rFonts w:ascii="Times New Roman" w:eastAsia="Times New Roman" w:hAnsi="Times New Roman" w:cs="Times New Roman"/>
          <w:b w:val="0"/>
          <w:bCs w:val="0"/>
          <w:color w:val="auto"/>
          <w:sz w:val="24"/>
          <w:szCs w:val="24"/>
          <w:lang w:val="en-IN" w:eastAsia="en-IN"/>
        </w:rPr>
        <w:id w:val="-1750723680"/>
        <w:docPartObj>
          <w:docPartGallery w:val="Table of Contents"/>
          <w:docPartUnique/>
        </w:docPartObj>
      </w:sdtPr>
      <w:sdtEndPr>
        <w:rPr>
          <w:noProof/>
        </w:rPr>
      </w:sdtEndPr>
      <w:sdtContent>
        <w:p w14:paraId="504E83B9" w14:textId="277EF03F" w:rsidR="00CF1D92" w:rsidRDefault="00CF1D92">
          <w:pPr>
            <w:pStyle w:val="TOCHeading"/>
          </w:pPr>
          <w:r>
            <w:t>Table of Contents</w:t>
          </w:r>
        </w:p>
        <w:p w14:paraId="596CADF1" w14:textId="77777777" w:rsidR="00CF1D92" w:rsidRDefault="00CF1D92">
          <w:pPr>
            <w:pStyle w:val="TOC1"/>
            <w:tabs>
              <w:tab w:val="right" w:leader="dot" w:pos="9350"/>
            </w:tabs>
            <w:rPr>
              <w:noProof/>
            </w:rPr>
          </w:pPr>
          <w:r>
            <w:fldChar w:fldCharType="begin"/>
          </w:r>
          <w:r>
            <w:instrText xml:space="preserve"> TOC \o "1-3" \h \z \u </w:instrText>
          </w:r>
          <w:r>
            <w:fldChar w:fldCharType="separate"/>
          </w:r>
          <w:hyperlink w:anchor="_Toc101897202" w:history="1">
            <w:r w:rsidRPr="00D34FC2">
              <w:rPr>
                <w:rStyle w:val="Hyperlink"/>
                <w:noProof/>
              </w:rPr>
              <w:t>1. Introduction</w:t>
            </w:r>
            <w:r>
              <w:rPr>
                <w:noProof/>
                <w:webHidden/>
              </w:rPr>
              <w:tab/>
            </w:r>
            <w:r>
              <w:rPr>
                <w:noProof/>
                <w:webHidden/>
              </w:rPr>
              <w:fldChar w:fldCharType="begin"/>
            </w:r>
            <w:r>
              <w:rPr>
                <w:noProof/>
                <w:webHidden/>
              </w:rPr>
              <w:instrText xml:space="preserve"> PAGEREF _Toc101897202 \h </w:instrText>
            </w:r>
            <w:r>
              <w:rPr>
                <w:noProof/>
                <w:webHidden/>
              </w:rPr>
            </w:r>
            <w:r>
              <w:rPr>
                <w:noProof/>
                <w:webHidden/>
              </w:rPr>
              <w:fldChar w:fldCharType="separate"/>
            </w:r>
            <w:r>
              <w:rPr>
                <w:noProof/>
                <w:webHidden/>
              </w:rPr>
              <w:t>4</w:t>
            </w:r>
            <w:r>
              <w:rPr>
                <w:noProof/>
                <w:webHidden/>
              </w:rPr>
              <w:fldChar w:fldCharType="end"/>
            </w:r>
          </w:hyperlink>
        </w:p>
        <w:p w14:paraId="3959D530" w14:textId="77777777" w:rsidR="00CF1D92" w:rsidRDefault="00903264">
          <w:pPr>
            <w:pStyle w:val="TOC1"/>
            <w:tabs>
              <w:tab w:val="right" w:leader="dot" w:pos="9350"/>
            </w:tabs>
            <w:rPr>
              <w:noProof/>
            </w:rPr>
          </w:pPr>
          <w:hyperlink w:anchor="_Toc101897203" w:history="1">
            <w:r w:rsidR="00CF1D92" w:rsidRPr="00D34FC2">
              <w:rPr>
                <w:rStyle w:val="Hyperlink"/>
                <w:noProof/>
              </w:rPr>
              <w:t>2. Overview of the scenario and the company</w:t>
            </w:r>
            <w:r w:rsidR="00CF1D92">
              <w:rPr>
                <w:noProof/>
                <w:webHidden/>
              </w:rPr>
              <w:tab/>
            </w:r>
            <w:r w:rsidR="00CF1D92">
              <w:rPr>
                <w:noProof/>
                <w:webHidden/>
              </w:rPr>
              <w:fldChar w:fldCharType="begin"/>
            </w:r>
            <w:r w:rsidR="00CF1D92">
              <w:rPr>
                <w:noProof/>
                <w:webHidden/>
              </w:rPr>
              <w:instrText xml:space="preserve"> PAGEREF _Toc101897203 \h </w:instrText>
            </w:r>
            <w:r w:rsidR="00CF1D92">
              <w:rPr>
                <w:noProof/>
                <w:webHidden/>
              </w:rPr>
            </w:r>
            <w:r w:rsidR="00CF1D92">
              <w:rPr>
                <w:noProof/>
                <w:webHidden/>
              </w:rPr>
              <w:fldChar w:fldCharType="separate"/>
            </w:r>
            <w:r w:rsidR="00CF1D92">
              <w:rPr>
                <w:noProof/>
                <w:webHidden/>
              </w:rPr>
              <w:t>4</w:t>
            </w:r>
            <w:r w:rsidR="00CF1D92">
              <w:rPr>
                <w:noProof/>
                <w:webHidden/>
              </w:rPr>
              <w:fldChar w:fldCharType="end"/>
            </w:r>
          </w:hyperlink>
        </w:p>
        <w:p w14:paraId="465455B9" w14:textId="77777777" w:rsidR="00CF1D92" w:rsidRDefault="00903264">
          <w:pPr>
            <w:pStyle w:val="TOC1"/>
            <w:tabs>
              <w:tab w:val="right" w:leader="dot" w:pos="9350"/>
            </w:tabs>
            <w:rPr>
              <w:noProof/>
            </w:rPr>
          </w:pPr>
          <w:hyperlink w:anchor="_Toc101897204" w:history="1">
            <w:r w:rsidR="00CF1D92" w:rsidRPr="00D34FC2">
              <w:rPr>
                <w:rStyle w:val="Hyperlink"/>
                <w:noProof/>
              </w:rPr>
              <w:t>3. Advantages of flexible working in relation to inclusion and diversity</w:t>
            </w:r>
            <w:r w:rsidR="00CF1D92">
              <w:rPr>
                <w:noProof/>
                <w:webHidden/>
              </w:rPr>
              <w:tab/>
            </w:r>
            <w:r w:rsidR="00CF1D92">
              <w:rPr>
                <w:noProof/>
                <w:webHidden/>
              </w:rPr>
              <w:fldChar w:fldCharType="begin"/>
            </w:r>
            <w:r w:rsidR="00CF1D92">
              <w:rPr>
                <w:noProof/>
                <w:webHidden/>
              </w:rPr>
              <w:instrText xml:space="preserve"> PAGEREF _Toc101897204 \h </w:instrText>
            </w:r>
            <w:r w:rsidR="00CF1D92">
              <w:rPr>
                <w:noProof/>
                <w:webHidden/>
              </w:rPr>
            </w:r>
            <w:r w:rsidR="00CF1D92">
              <w:rPr>
                <w:noProof/>
                <w:webHidden/>
              </w:rPr>
              <w:fldChar w:fldCharType="separate"/>
            </w:r>
            <w:r w:rsidR="00CF1D92">
              <w:rPr>
                <w:noProof/>
                <w:webHidden/>
              </w:rPr>
              <w:t>5</w:t>
            </w:r>
            <w:r w:rsidR="00CF1D92">
              <w:rPr>
                <w:noProof/>
                <w:webHidden/>
              </w:rPr>
              <w:fldChar w:fldCharType="end"/>
            </w:r>
          </w:hyperlink>
        </w:p>
        <w:p w14:paraId="2C697865" w14:textId="77777777" w:rsidR="00CF1D92" w:rsidRDefault="00903264">
          <w:pPr>
            <w:pStyle w:val="TOC1"/>
            <w:tabs>
              <w:tab w:val="right" w:leader="dot" w:pos="9350"/>
            </w:tabs>
            <w:rPr>
              <w:noProof/>
            </w:rPr>
          </w:pPr>
          <w:hyperlink w:anchor="_Toc101897205" w:history="1">
            <w:r w:rsidR="00CF1D92" w:rsidRPr="00D34FC2">
              <w:rPr>
                <w:rStyle w:val="Hyperlink"/>
                <w:noProof/>
              </w:rPr>
              <w:t>4. Analysis of the HR role in promoting inclusion and diversity through flexible working</w:t>
            </w:r>
            <w:r w:rsidR="00CF1D92">
              <w:rPr>
                <w:noProof/>
                <w:webHidden/>
              </w:rPr>
              <w:tab/>
            </w:r>
            <w:r w:rsidR="00CF1D92">
              <w:rPr>
                <w:noProof/>
                <w:webHidden/>
              </w:rPr>
              <w:fldChar w:fldCharType="begin"/>
            </w:r>
            <w:r w:rsidR="00CF1D92">
              <w:rPr>
                <w:noProof/>
                <w:webHidden/>
              </w:rPr>
              <w:instrText xml:space="preserve"> PAGEREF _Toc101897205 \h </w:instrText>
            </w:r>
            <w:r w:rsidR="00CF1D92">
              <w:rPr>
                <w:noProof/>
                <w:webHidden/>
              </w:rPr>
            </w:r>
            <w:r w:rsidR="00CF1D92">
              <w:rPr>
                <w:noProof/>
                <w:webHidden/>
              </w:rPr>
              <w:fldChar w:fldCharType="separate"/>
            </w:r>
            <w:r w:rsidR="00CF1D92">
              <w:rPr>
                <w:noProof/>
                <w:webHidden/>
              </w:rPr>
              <w:t>7</w:t>
            </w:r>
            <w:r w:rsidR="00CF1D92">
              <w:rPr>
                <w:noProof/>
                <w:webHidden/>
              </w:rPr>
              <w:fldChar w:fldCharType="end"/>
            </w:r>
          </w:hyperlink>
        </w:p>
        <w:p w14:paraId="653C7A87" w14:textId="77777777" w:rsidR="00CF1D92" w:rsidRDefault="00903264">
          <w:pPr>
            <w:pStyle w:val="TOC1"/>
            <w:tabs>
              <w:tab w:val="right" w:leader="dot" w:pos="9350"/>
            </w:tabs>
            <w:rPr>
              <w:noProof/>
            </w:rPr>
          </w:pPr>
          <w:hyperlink w:anchor="_Toc101897206" w:history="1">
            <w:r w:rsidR="00CF1D92" w:rsidRPr="00D34FC2">
              <w:rPr>
                <w:rStyle w:val="Hyperlink"/>
                <w:noProof/>
              </w:rPr>
              <w:t>5. Drawbacks of flexible working in relation to inequality at work</w:t>
            </w:r>
            <w:r w:rsidR="00CF1D92">
              <w:rPr>
                <w:noProof/>
                <w:webHidden/>
              </w:rPr>
              <w:tab/>
            </w:r>
            <w:r w:rsidR="00CF1D92">
              <w:rPr>
                <w:noProof/>
                <w:webHidden/>
              </w:rPr>
              <w:fldChar w:fldCharType="begin"/>
            </w:r>
            <w:r w:rsidR="00CF1D92">
              <w:rPr>
                <w:noProof/>
                <w:webHidden/>
              </w:rPr>
              <w:instrText xml:space="preserve"> PAGEREF _Toc101897206 \h </w:instrText>
            </w:r>
            <w:r w:rsidR="00CF1D92">
              <w:rPr>
                <w:noProof/>
                <w:webHidden/>
              </w:rPr>
            </w:r>
            <w:r w:rsidR="00CF1D92">
              <w:rPr>
                <w:noProof/>
                <w:webHidden/>
              </w:rPr>
              <w:fldChar w:fldCharType="separate"/>
            </w:r>
            <w:r w:rsidR="00CF1D92">
              <w:rPr>
                <w:noProof/>
                <w:webHidden/>
              </w:rPr>
              <w:t>9</w:t>
            </w:r>
            <w:r w:rsidR="00CF1D92">
              <w:rPr>
                <w:noProof/>
                <w:webHidden/>
              </w:rPr>
              <w:fldChar w:fldCharType="end"/>
            </w:r>
          </w:hyperlink>
        </w:p>
        <w:p w14:paraId="5C3583F4" w14:textId="77777777" w:rsidR="00CF1D92" w:rsidRDefault="00903264">
          <w:pPr>
            <w:pStyle w:val="TOC1"/>
            <w:tabs>
              <w:tab w:val="right" w:leader="dot" w:pos="9350"/>
            </w:tabs>
            <w:rPr>
              <w:noProof/>
            </w:rPr>
          </w:pPr>
          <w:hyperlink w:anchor="_Toc101897207" w:history="1">
            <w:r w:rsidR="00CF1D92" w:rsidRPr="00D34FC2">
              <w:rPr>
                <w:rStyle w:val="Hyperlink"/>
                <w:noProof/>
              </w:rPr>
              <w:t>6. Analysis of the HR role in relation to the concerns of inequality that arise from flexible working</w:t>
            </w:r>
            <w:r w:rsidR="00CF1D92">
              <w:rPr>
                <w:noProof/>
                <w:webHidden/>
              </w:rPr>
              <w:tab/>
            </w:r>
            <w:r w:rsidR="00CF1D92">
              <w:rPr>
                <w:noProof/>
                <w:webHidden/>
              </w:rPr>
              <w:fldChar w:fldCharType="begin"/>
            </w:r>
            <w:r w:rsidR="00CF1D92">
              <w:rPr>
                <w:noProof/>
                <w:webHidden/>
              </w:rPr>
              <w:instrText xml:space="preserve"> PAGEREF _Toc101897207 \h </w:instrText>
            </w:r>
            <w:r w:rsidR="00CF1D92">
              <w:rPr>
                <w:noProof/>
                <w:webHidden/>
              </w:rPr>
            </w:r>
            <w:r w:rsidR="00CF1D92">
              <w:rPr>
                <w:noProof/>
                <w:webHidden/>
              </w:rPr>
              <w:fldChar w:fldCharType="separate"/>
            </w:r>
            <w:r w:rsidR="00CF1D92">
              <w:rPr>
                <w:noProof/>
                <w:webHidden/>
              </w:rPr>
              <w:t>10</w:t>
            </w:r>
            <w:r w:rsidR="00CF1D92">
              <w:rPr>
                <w:noProof/>
                <w:webHidden/>
              </w:rPr>
              <w:fldChar w:fldCharType="end"/>
            </w:r>
          </w:hyperlink>
        </w:p>
        <w:p w14:paraId="0C140B99" w14:textId="77777777" w:rsidR="00CF1D92" w:rsidRDefault="00903264">
          <w:pPr>
            <w:pStyle w:val="TOC1"/>
            <w:tabs>
              <w:tab w:val="right" w:leader="dot" w:pos="9350"/>
            </w:tabs>
            <w:rPr>
              <w:noProof/>
            </w:rPr>
          </w:pPr>
          <w:hyperlink w:anchor="_Toc101897208" w:history="1">
            <w:r w:rsidR="00CF1D92" w:rsidRPr="00D34FC2">
              <w:rPr>
                <w:rStyle w:val="Hyperlink"/>
                <w:noProof/>
              </w:rPr>
              <w:t>7. Conclusion</w:t>
            </w:r>
            <w:r w:rsidR="00CF1D92">
              <w:rPr>
                <w:noProof/>
                <w:webHidden/>
              </w:rPr>
              <w:tab/>
            </w:r>
            <w:r w:rsidR="00CF1D92">
              <w:rPr>
                <w:noProof/>
                <w:webHidden/>
              </w:rPr>
              <w:fldChar w:fldCharType="begin"/>
            </w:r>
            <w:r w:rsidR="00CF1D92">
              <w:rPr>
                <w:noProof/>
                <w:webHidden/>
              </w:rPr>
              <w:instrText xml:space="preserve"> PAGEREF _Toc101897208 \h </w:instrText>
            </w:r>
            <w:r w:rsidR="00CF1D92">
              <w:rPr>
                <w:noProof/>
                <w:webHidden/>
              </w:rPr>
            </w:r>
            <w:r w:rsidR="00CF1D92">
              <w:rPr>
                <w:noProof/>
                <w:webHidden/>
              </w:rPr>
              <w:fldChar w:fldCharType="separate"/>
            </w:r>
            <w:r w:rsidR="00CF1D92">
              <w:rPr>
                <w:noProof/>
                <w:webHidden/>
              </w:rPr>
              <w:t>12</w:t>
            </w:r>
            <w:r w:rsidR="00CF1D92">
              <w:rPr>
                <w:noProof/>
                <w:webHidden/>
              </w:rPr>
              <w:fldChar w:fldCharType="end"/>
            </w:r>
          </w:hyperlink>
        </w:p>
        <w:p w14:paraId="780DABE5" w14:textId="77777777" w:rsidR="00CF1D92" w:rsidRDefault="00903264">
          <w:pPr>
            <w:pStyle w:val="TOC1"/>
            <w:tabs>
              <w:tab w:val="right" w:leader="dot" w:pos="9350"/>
            </w:tabs>
            <w:rPr>
              <w:noProof/>
            </w:rPr>
          </w:pPr>
          <w:hyperlink w:anchor="_Toc101897209" w:history="1">
            <w:r w:rsidR="00CF1D92" w:rsidRPr="00D34FC2">
              <w:rPr>
                <w:rStyle w:val="Hyperlink"/>
                <w:noProof/>
              </w:rPr>
              <w:t>References</w:t>
            </w:r>
            <w:r w:rsidR="00CF1D92">
              <w:rPr>
                <w:noProof/>
                <w:webHidden/>
              </w:rPr>
              <w:tab/>
            </w:r>
            <w:r w:rsidR="00CF1D92">
              <w:rPr>
                <w:noProof/>
                <w:webHidden/>
              </w:rPr>
              <w:fldChar w:fldCharType="begin"/>
            </w:r>
            <w:r w:rsidR="00CF1D92">
              <w:rPr>
                <w:noProof/>
                <w:webHidden/>
              </w:rPr>
              <w:instrText xml:space="preserve"> PAGEREF _Toc101897209 \h </w:instrText>
            </w:r>
            <w:r w:rsidR="00CF1D92">
              <w:rPr>
                <w:noProof/>
                <w:webHidden/>
              </w:rPr>
            </w:r>
            <w:r w:rsidR="00CF1D92">
              <w:rPr>
                <w:noProof/>
                <w:webHidden/>
              </w:rPr>
              <w:fldChar w:fldCharType="separate"/>
            </w:r>
            <w:r w:rsidR="00CF1D92">
              <w:rPr>
                <w:noProof/>
                <w:webHidden/>
              </w:rPr>
              <w:t>13</w:t>
            </w:r>
            <w:r w:rsidR="00CF1D92">
              <w:rPr>
                <w:noProof/>
                <w:webHidden/>
              </w:rPr>
              <w:fldChar w:fldCharType="end"/>
            </w:r>
          </w:hyperlink>
        </w:p>
        <w:p w14:paraId="3F885CB0" w14:textId="77777777" w:rsidR="00CF1D92" w:rsidRDefault="00903264">
          <w:pPr>
            <w:pStyle w:val="TOC2"/>
            <w:tabs>
              <w:tab w:val="right" w:leader="dot" w:pos="9350"/>
            </w:tabs>
            <w:rPr>
              <w:noProof/>
            </w:rPr>
          </w:pPr>
          <w:hyperlink w:anchor="_Toc101897210" w:history="1">
            <w:r w:rsidR="00CF1D92" w:rsidRPr="00D34FC2">
              <w:rPr>
                <w:rStyle w:val="Hyperlink"/>
                <w:noProof/>
              </w:rPr>
              <w:t>Books &amp; Journals</w:t>
            </w:r>
            <w:r w:rsidR="00CF1D92">
              <w:rPr>
                <w:noProof/>
                <w:webHidden/>
              </w:rPr>
              <w:tab/>
            </w:r>
            <w:r w:rsidR="00CF1D92">
              <w:rPr>
                <w:noProof/>
                <w:webHidden/>
              </w:rPr>
              <w:fldChar w:fldCharType="begin"/>
            </w:r>
            <w:r w:rsidR="00CF1D92">
              <w:rPr>
                <w:noProof/>
                <w:webHidden/>
              </w:rPr>
              <w:instrText xml:space="preserve"> PAGEREF _Toc101897210 \h </w:instrText>
            </w:r>
            <w:r w:rsidR="00CF1D92">
              <w:rPr>
                <w:noProof/>
                <w:webHidden/>
              </w:rPr>
            </w:r>
            <w:r w:rsidR="00CF1D92">
              <w:rPr>
                <w:noProof/>
                <w:webHidden/>
              </w:rPr>
              <w:fldChar w:fldCharType="separate"/>
            </w:r>
            <w:r w:rsidR="00CF1D92">
              <w:rPr>
                <w:noProof/>
                <w:webHidden/>
              </w:rPr>
              <w:t>13</w:t>
            </w:r>
            <w:r w:rsidR="00CF1D92">
              <w:rPr>
                <w:noProof/>
                <w:webHidden/>
              </w:rPr>
              <w:fldChar w:fldCharType="end"/>
            </w:r>
          </w:hyperlink>
        </w:p>
        <w:p w14:paraId="6D58A660" w14:textId="77777777" w:rsidR="00CF1D92" w:rsidRDefault="00903264">
          <w:pPr>
            <w:pStyle w:val="TOC2"/>
            <w:tabs>
              <w:tab w:val="right" w:leader="dot" w:pos="9350"/>
            </w:tabs>
            <w:rPr>
              <w:noProof/>
            </w:rPr>
          </w:pPr>
          <w:hyperlink w:anchor="_Toc101897211" w:history="1">
            <w:r w:rsidR="00CF1D92" w:rsidRPr="00D34FC2">
              <w:rPr>
                <w:rStyle w:val="Hyperlink"/>
                <w:noProof/>
              </w:rPr>
              <w:t>Websites</w:t>
            </w:r>
            <w:r w:rsidR="00CF1D92">
              <w:rPr>
                <w:noProof/>
                <w:webHidden/>
              </w:rPr>
              <w:tab/>
            </w:r>
            <w:r w:rsidR="00CF1D92">
              <w:rPr>
                <w:noProof/>
                <w:webHidden/>
              </w:rPr>
              <w:fldChar w:fldCharType="begin"/>
            </w:r>
            <w:r w:rsidR="00CF1D92">
              <w:rPr>
                <w:noProof/>
                <w:webHidden/>
              </w:rPr>
              <w:instrText xml:space="preserve"> PAGEREF _Toc101897211 \h </w:instrText>
            </w:r>
            <w:r w:rsidR="00CF1D92">
              <w:rPr>
                <w:noProof/>
                <w:webHidden/>
              </w:rPr>
            </w:r>
            <w:r w:rsidR="00CF1D92">
              <w:rPr>
                <w:noProof/>
                <w:webHidden/>
              </w:rPr>
              <w:fldChar w:fldCharType="separate"/>
            </w:r>
            <w:r w:rsidR="00CF1D92">
              <w:rPr>
                <w:noProof/>
                <w:webHidden/>
              </w:rPr>
              <w:t>13</w:t>
            </w:r>
            <w:r w:rsidR="00CF1D92">
              <w:rPr>
                <w:noProof/>
                <w:webHidden/>
              </w:rPr>
              <w:fldChar w:fldCharType="end"/>
            </w:r>
          </w:hyperlink>
        </w:p>
        <w:p w14:paraId="6F201ECE" w14:textId="7CF393ED" w:rsidR="00CF1D92" w:rsidRDefault="00CF1D92">
          <w:r>
            <w:rPr>
              <w:b/>
              <w:bCs/>
              <w:noProof/>
            </w:rPr>
            <w:fldChar w:fldCharType="end"/>
          </w:r>
        </w:p>
      </w:sdtContent>
    </w:sdt>
    <w:p w14:paraId="6B8032B0" w14:textId="77777777" w:rsidR="00CF1D92" w:rsidRDefault="00CF1D92">
      <w:pPr>
        <w:rPr>
          <w:b/>
          <w:sz w:val="28"/>
          <w:szCs w:val="28"/>
        </w:rPr>
      </w:pPr>
      <w:r>
        <w:br w:type="page"/>
      </w:r>
    </w:p>
    <w:p w14:paraId="00000003" w14:textId="2D63DF74" w:rsidR="00C822AD" w:rsidRDefault="00F237A2">
      <w:pPr>
        <w:pStyle w:val="Heading1"/>
      </w:pPr>
      <w:bookmarkStart w:id="1" w:name="_Toc101897202"/>
      <w:r>
        <w:lastRenderedPageBreak/>
        <w:t>1. Introduction</w:t>
      </w:r>
      <w:bookmarkEnd w:id="1"/>
    </w:p>
    <w:p w14:paraId="00000004" w14:textId="77777777" w:rsidR="00C822AD" w:rsidRDefault="00F237A2">
      <w:r>
        <w:t xml:space="preserve">Flexible working, in an organisational context, refers to the working pattern adapted by organisations that are suitable to the needs of employees. According to Gov.UK (2022), it is a way of working that befits the requirement of employees, for instance, working from home or having a flexible start. The Covid-19 pandemic has enforced the trial of working from home due to preventive measures by the government. According to CIPD (2021), this flexible working method has worked better than it was imagined; moreover, perceived barriers regarding this working style have faded as employers become accustomed to designing work differently. Considering the post-pandemic situation, working from home has become a new normal for organisations. Flexible working is widely being accepted by large organisations which have also influenced the diversity and inclusion among employees. The report will shed light on the case in favour of flexible working conditions in relation to inclusion and diversity along with the role of HR. Similarly, a case against flexible working conditions in relation to inequality along with the HR role to deal with this challenge will be discussed in this report.    </w:t>
      </w:r>
    </w:p>
    <w:p w14:paraId="00000005" w14:textId="77777777" w:rsidR="00C822AD" w:rsidRDefault="00C822AD"/>
    <w:p w14:paraId="00000006" w14:textId="77777777" w:rsidR="00C822AD" w:rsidRDefault="00F237A2">
      <w:pPr>
        <w:pStyle w:val="Heading1"/>
      </w:pPr>
      <w:bookmarkStart w:id="2" w:name="_q8ov1ve1vzg" w:colFirst="0" w:colLast="0"/>
      <w:bookmarkStart w:id="3" w:name="_Toc101897203"/>
      <w:bookmarkEnd w:id="2"/>
      <w:r>
        <w:t>2. Overview of the scenario and the company</w:t>
      </w:r>
      <w:bookmarkEnd w:id="3"/>
    </w:p>
    <w:p w14:paraId="00000007" w14:textId="77777777" w:rsidR="00C822AD" w:rsidRDefault="00F237A2">
      <w:r>
        <w:t xml:space="preserve">According to a report by ACAS (2021), about 55% of organisations expect a significant increase in staff remotely working or working from home part of a week in the post-pandemic situation. About 49% of organisations expect a significant increase in employees working remotely or from home all week. Compared to the pre-pandemic situation, organisations in the UK have expected a major change in their working practices in the post-pandemic situation. ASDA is one of the leading retailers in the UK that conducts its operations in the global market as well. The company is headquartered in Leeds, UK and has over 145,000 employees (Corporate Asda, </w:t>
      </w:r>
      <w:r>
        <w:lastRenderedPageBreak/>
        <w:t xml:space="preserve">2022). ASDA has also implemented remote working or working from home during the Covid-19 pandemic crisis. Considering the transformation in the working pattern of employees during the pandemic, ASDA has implemented a hybrid working style permanently in its West Yorkshire office and Leicester office. The company has planned to implement this style in other locations as well (Neville and </w:t>
      </w:r>
      <w:proofErr w:type="spellStart"/>
      <w:r>
        <w:t>Laister</w:t>
      </w:r>
      <w:proofErr w:type="spellEnd"/>
      <w:r>
        <w:t xml:space="preserve">, 2021).      </w:t>
      </w:r>
    </w:p>
    <w:p w14:paraId="00000008" w14:textId="77777777" w:rsidR="00C822AD" w:rsidRDefault="00C822AD"/>
    <w:p w14:paraId="00000009" w14:textId="77777777" w:rsidR="00C822AD" w:rsidRDefault="00F237A2">
      <w:pPr>
        <w:pStyle w:val="Heading1"/>
      </w:pPr>
      <w:bookmarkStart w:id="4" w:name="_62uo97w4k7fw" w:colFirst="0" w:colLast="0"/>
      <w:bookmarkStart w:id="5" w:name="_Toc101897204"/>
      <w:bookmarkEnd w:id="4"/>
      <w:r>
        <w:t>3. Advantages of flexible working in relation to inclusion and diversity</w:t>
      </w:r>
      <w:bookmarkEnd w:id="5"/>
    </w:p>
    <w:p w14:paraId="0000000A" w14:textId="77777777" w:rsidR="00C822AD" w:rsidRDefault="00F237A2">
      <w:pPr>
        <w:rPr>
          <w:color w:val="0E101A"/>
        </w:rPr>
      </w:pPr>
      <w:r>
        <w:rPr>
          <w:color w:val="0E101A"/>
        </w:rPr>
        <w:t>According to a survey by Meagher (2019), the focus on inclusion and diversity within the workforce of an organisation has increased significantly. Flexible working is considered a major tool for promoting equality in the workplace and improving inclusive work culture. About 58% of employees in large organisations like ASDA revealed that they worked flexibly. This number was slightly low in small organisations. The concept of diversity and inclusion is gaining quick momentum in the organisational world.</w:t>
      </w:r>
    </w:p>
    <w:p w14:paraId="0000000B" w14:textId="77777777" w:rsidR="00C822AD" w:rsidRDefault="00F237A2">
      <w:pPr>
        <w:rPr>
          <w:b/>
          <w:i/>
          <w:color w:val="0E101A"/>
        </w:rPr>
      </w:pPr>
      <w:r>
        <w:rPr>
          <w:b/>
          <w:i/>
          <w:color w:val="0E101A"/>
        </w:rPr>
        <w:t>Concept of workplace diversity and inclusion</w:t>
      </w:r>
    </w:p>
    <w:p w14:paraId="0000000C" w14:textId="129872AD" w:rsidR="00C822AD" w:rsidRDefault="00F237A2">
      <w:r>
        <w:rPr>
          <w:color w:val="0E101A"/>
        </w:rPr>
        <w:t xml:space="preserve">Inclusion and diversity in the organisational context indicate the set of policies, missions, and strategies that are adopted by organisations for encouraging and creating an inclusive work environment that attracts talents from a diverse pool. It involves employees from different cultural backgrounds. Practices and policies supporting inclusive, as well as diverse work </w:t>
      </w:r>
      <w:r w:rsidR="00CF1D92">
        <w:rPr>
          <w:color w:val="0E101A"/>
        </w:rPr>
        <w:t>cultures</w:t>
      </w:r>
      <w:r>
        <w:rPr>
          <w:color w:val="0E101A"/>
        </w:rPr>
        <w:t xml:space="preserve"> help in supporting different voices while attracting top talents, providing a competitive advantage (Sharma, 2022). Flexible working </w:t>
      </w:r>
      <w:proofErr w:type="gramStart"/>
      <w:r>
        <w:rPr>
          <w:color w:val="0E101A"/>
        </w:rPr>
        <w:t>is able to</w:t>
      </w:r>
      <w:proofErr w:type="gramEnd"/>
      <w:r>
        <w:rPr>
          <w:color w:val="0E101A"/>
        </w:rPr>
        <w:t xml:space="preserve"> provide safety and security during the pandemic situati</w:t>
      </w:r>
      <w:r w:rsidR="00CF1D92">
        <w:rPr>
          <w:color w:val="0E101A"/>
        </w:rPr>
        <w:t>on and it also ensures the well-</w:t>
      </w:r>
      <w:r>
        <w:rPr>
          <w:color w:val="0E101A"/>
        </w:rPr>
        <w:t xml:space="preserve">being of the employees. Here, the advantages of a flexible workplace are portrayed </w:t>
      </w:r>
      <w:proofErr w:type="gramStart"/>
      <w:r>
        <w:rPr>
          <w:color w:val="0E101A"/>
        </w:rPr>
        <w:t>in order to</w:t>
      </w:r>
      <w:proofErr w:type="gramEnd"/>
      <w:r>
        <w:rPr>
          <w:color w:val="0E101A"/>
        </w:rPr>
        <w:t xml:space="preserve"> understand the significance of this type of workplace.</w:t>
      </w:r>
    </w:p>
    <w:p w14:paraId="0000000D" w14:textId="77777777" w:rsidR="00C822AD" w:rsidRDefault="00F237A2">
      <w:r>
        <w:rPr>
          <w:b/>
          <w:i/>
        </w:rPr>
        <w:lastRenderedPageBreak/>
        <w:t xml:space="preserve">Enhancement in the productivity and efficiency level of the employees: </w:t>
      </w:r>
      <w:r>
        <w:t>The employees got flexible working processes within the organisational context during the outbreak of the Covid-19 pandemic (</w:t>
      </w:r>
      <w:proofErr w:type="spellStart"/>
      <w:r>
        <w:rPr>
          <w:color w:val="222222"/>
          <w:highlight w:val="white"/>
        </w:rPr>
        <w:t>Ribas</w:t>
      </w:r>
      <w:proofErr w:type="spellEnd"/>
      <w:r>
        <w:rPr>
          <w:color w:val="222222"/>
          <w:highlight w:val="white"/>
        </w:rPr>
        <w:t>, 2020)</w:t>
      </w:r>
      <w:r>
        <w:t>. It should be mentioned that the efficiency and productivity rate of the employees got enhanced towards their performances. It has helped them to enhance the performance quality of the employees within the organisational environment. However, the flexible working process has enabled the employees to learn new ways of accomplishing their tasks as well as to work collaboratively within the diversity.</w:t>
      </w:r>
    </w:p>
    <w:p w14:paraId="0000000E" w14:textId="682FDEA6" w:rsidR="00C822AD" w:rsidRDefault="00F237A2">
      <w:r>
        <w:rPr>
          <w:b/>
          <w:i/>
        </w:rPr>
        <w:t xml:space="preserve">Comfortable working environment: </w:t>
      </w:r>
      <w:r>
        <w:t xml:space="preserve">The working environment plays a vital role in enhancing the working capabilities of individuals within the business context. While the employees get the opportunity to work from home, they </w:t>
      </w:r>
      <w:proofErr w:type="gramStart"/>
      <w:r>
        <w:t>are able to</w:t>
      </w:r>
      <w:proofErr w:type="gramEnd"/>
      <w:r>
        <w:t xml:space="preserve"> work in a comfortable environment. It will also help the employees to become competitive by concentrating on their roles and responsibilities and performing them in an enhanced way (</w:t>
      </w:r>
      <w:r>
        <w:rPr>
          <w:color w:val="222222"/>
          <w:highlight w:val="white"/>
        </w:rPr>
        <w:t>Stich, 2020)</w:t>
      </w:r>
      <w:r>
        <w:t>. In addition to this, the comfortable working environment basically helps the employees to understand their parts as well as the perspectives of oth</w:t>
      </w:r>
      <w:r w:rsidR="00CF1D92">
        <w:t>er people. In addition to this,</w:t>
      </w:r>
      <w:r>
        <w:t xml:space="preserve"> the working time can also be managed.</w:t>
      </w:r>
    </w:p>
    <w:p w14:paraId="0000000F" w14:textId="77777777" w:rsidR="00C822AD" w:rsidRDefault="00F237A2">
      <w:r>
        <w:rPr>
          <w:b/>
          <w:i/>
        </w:rPr>
        <w:t xml:space="preserve">Diminished cost of overhead: </w:t>
      </w:r>
      <w:r>
        <w:t xml:space="preserve">The internal cost of the companies can also be reduced for the flexible working process. The transportation cost on the part of the employees has been cut off totally which has created a saving opportunity for the employees. On the other hand, it should be enhanced that the transportation timing also cannot be diminished within the business environment. </w:t>
      </w:r>
    </w:p>
    <w:p w14:paraId="00000010" w14:textId="77777777" w:rsidR="00C822AD" w:rsidRDefault="00F237A2">
      <w:r>
        <w:rPr>
          <w:b/>
          <w:i/>
        </w:rPr>
        <w:t xml:space="preserve">Development in the work-life balance of the employees: </w:t>
      </w:r>
      <w:r>
        <w:t xml:space="preserve">The work-life balance is also maintained with the help of flexibility working process. People </w:t>
      </w:r>
      <w:proofErr w:type="gramStart"/>
      <w:r>
        <w:t>are able to</w:t>
      </w:r>
      <w:proofErr w:type="gramEnd"/>
      <w:r>
        <w:t xml:space="preserve"> manage their work timing as well as personal timing as per the requirements. However, it has been able to enhance </w:t>
      </w:r>
      <w:r>
        <w:lastRenderedPageBreak/>
        <w:t>the satisfaction level among the employees. It has enabled the employees to become inclusive within the organisational world.</w:t>
      </w:r>
    </w:p>
    <w:p w14:paraId="00000011" w14:textId="77777777" w:rsidR="00C822AD" w:rsidRDefault="00F237A2">
      <w:r>
        <w:rPr>
          <w:b/>
          <w:i/>
        </w:rPr>
        <w:t xml:space="preserve">Increment in the employee retention rate: </w:t>
      </w:r>
      <w:r>
        <w:t>The flexible working process has helped the employees to work in their comfortable timings and from their comfortable places as well. It has fostered the satisfaction level of the employees within the organisational context. The employees get enough opportunity to build up their personal as well as professional skills within the business environment. Moreover, the flexible working process has been able to provide enhanced performance quality on the part of the employees within ASDA. It has helped the employees to promote diversity within the business environment (</w:t>
      </w:r>
      <w:r>
        <w:rPr>
          <w:color w:val="222222"/>
          <w:highlight w:val="white"/>
        </w:rPr>
        <w:t>Stich, 2020)</w:t>
      </w:r>
      <w:r>
        <w:t>.</w:t>
      </w:r>
    </w:p>
    <w:p w14:paraId="00000012" w14:textId="77777777" w:rsidR="00C822AD" w:rsidRDefault="00C822AD"/>
    <w:p w14:paraId="00000013" w14:textId="77777777" w:rsidR="00C822AD" w:rsidRDefault="00F237A2">
      <w:pPr>
        <w:pStyle w:val="Heading1"/>
      </w:pPr>
      <w:bookmarkStart w:id="6" w:name="_qujjcxfdka5f" w:colFirst="0" w:colLast="0"/>
      <w:bookmarkStart w:id="7" w:name="_Toc101897205"/>
      <w:bookmarkEnd w:id="6"/>
      <w:r>
        <w:t>4. Analysis of the HR role in promoting inclusion and diversity through flexible working</w:t>
      </w:r>
      <w:bookmarkEnd w:id="7"/>
      <w:r>
        <w:t xml:space="preserve"> </w:t>
      </w:r>
    </w:p>
    <w:p w14:paraId="00000014" w14:textId="77777777" w:rsidR="00C822AD" w:rsidRDefault="00F237A2">
      <w:r>
        <w:t>Large companies like ASDA impose various types of employees within the company who belong to different backgrounds, cultures, and beliefs. Thus, diversity is one of the most important characteristics of large companies and it is their responsibility to make every person comfortable within a diverse organisational environment. HR plays a vital role in making the employees comfortable and adopting an inclusive working process within the business environment (</w:t>
      </w:r>
      <w:proofErr w:type="spellStart"/>
      <w:r>
        <w:t>Shrm</w:t>
      </w:r>
      <w:proofErr w:type="spellEnd"/>
      <w:r>
        <w:t>, 2022). It is the responsibility of HR to acknowledge several strategies that can keep up the diversity and inclusive working process within the company.</w:t>
      </w:r>
    </w:p>
    <w:p w14:paraId="00000015" w14:textId="20C2EC1B" w:rsidR="00C822AD" w:rsidRPr="00CF1D92" w:rsidRDefault="00F237A2">
      <w:pPr>
        <w:rPr>
          <w:b/>
          <w:i/>
        </w:rPr>
      </w:pPr>
      <w:r>
        <w:rPr>
          <w:b/>
          <w:i/>
        </w:rPr>
        <w:t xml:space="preserve">Listening to the employees’ parts: </w:t>
      </w:r>
      <w:r>
        <w:t>It is important for HR to impose enhanced concentration on understanding the parts of the employees</w:t>
      </w:r>
      <w:r w:rsidR="00CF1D92">
        <w:t>. This is done</w:t>
      </w:r>
      <w:r>
        <w:t xml:space="preserve"> so that the strategy and organisational operations can be generated as per their requirements. On the other hand, the understanding between diverse employees can foster the relationship and bonding among every employee </w:t>
      </w:r>
      <w:r>
        <w:lastRenderedPageBreak/>
        <w:t>significantly. HR of ASDA needs to acknowledge the requirements of the employees so that the organisational operations can be performed in an enhanced way (HRD, 2019).</w:t>
      </w:r>
    </w:p>
    <w:p w14:paraId="00000016" w14:textId="77777777" w:rsidR="00C822AD" w:rsidRDefault="00F237A2">
      <w:r>
        <w:rPr>
          <w:b/>
          <w:i/>
        </w:rPr>
        <w:t xml:space="preserve">Developing an inclusion council: </w:t>
      </w:r>
      <w:r>
        <w:t>many employees are not aware of the term inclusion within the organisational context as it helps the employees to accept diversity in a positive way. Diversity has the potential to create conflicts among the employees and the threat of conflicts can be diminished with the help of the inclusion council. In this council, HR provides and promotes the idea of inclusion among the employees and makes them realise the importance of working in a team (Team Ceridian, 2019).</w:t>
      </w:r>
    </w:p>
    <w:p w14:paraId="00000017" w14:textId="77777777" w:rsidR="00C822AD" w:rsidRDefault="00F237A2">
      <w:r>
        <w:rPr>
          <w:b/>
          <w:i/>
        </w:rPr>
        <w:t xml:space="preserve">Producing an effective communication process: </w:t>
      </w:r>
      <w:r>
        <w:t xml:space="preserve">Communication is one of the most important factors among the employees that </w:t>
      </w:r>
      <w:proofErr w:type="gramStart"/>
      <w:r>
        <w:t>are able to</w:t>
      </w:r>
      <w:proofErr w:type="gramEnd"/>
      <w:r>
        <w:t xml:space="preserve"> build up a significant relationship with the employees. It is essential for the employees to acknowledge the different perspectives of every employee as the thoughts of different employees are different from each other (HRD, 2019). Diversity </w:t>
      </w:r>
      <w:proofErr w:type="gramStart"/>
      <w:r>
        <w:t>is able to</w:t>
      </w:r>
      <w:proofErr w:type="gramEnd"/>
      <w:r>
        <w:t xml:space="preserve"> produce innovative ideas within the company that can resolve the identified problems within the organisational context. An effective communication process </w:t>
      </w:r>
      <w:proofErr w:type="gramStart"/>
      <w:r>
        <w:t>is able to</w:t>
      </w:r>
      <w:proofErr w:type="gramEnd"/>
      <w:r>
        <w:t xml:space="preserve"> keep up the working process within the organisational context.</w:t>
      </w:r>
    </w:p>
    <w:p w14:paraId="00000018" w14:textId="77777777" w:rsidR="00C822AD" w:rsidRDefault="00F237A2">
      <w:r>
        <w:rPr>
          <w:b/>
          <w:i/>
        </w:rPr>
        <w:t xml:space="preserve">Establishing collaborative goals and aims: </w:t>
      </w:r>
      <w:r>
        <w:t>The first aim of HR is to keep up cooperative nature and positive environment among the employees that will help the employees to keep up their engagement rate within the organisational world (</w:t>
      </w:r>
      <w:proofErr w:type="spellStart"/>
      <w:r>
        <w:t>Shrm</w:t>
      </w:r>
      <w:proofErr w:type="spellEnd"/>
      <w:r>
        <w:t xml:space="preserve">, 2022). HR needs to explain collaborative goals where the employees will get motivated to accomplish the objective collaboratively. However, the collaboration process </w:t>
      </w:r>
      <w:proofErr w:type="gramStart"/>
      <w:r>
        <w:t>is able to</w:t>
      </w:r>
      <w:proofErr w:type="gramEnd"/>
      <w:r>
        <w:t xml:space="preserve"> keep up with the diverse knowledge among the employees.</w:t>
      </w:r>
    </w:p>
    <w:p w14:paraId="00000019" w14:textId="77777777" w:rsidR="00C822AD" w:rsidRDefault="00C822AD"/>
    <w:p w14:paraId="0000001A" w14:textId="77777777" w:rsidR="00C822AD" w:rsidRDefault="00F237A2">
      <w:pPr>
        <w:pStyle w:val="Heading1"/>
      </w:pPr>
      <w:bookmarkStart w:id="8" w:name="_esczz79zd8z3" w:colFirst="0" w:colLast="0"/>
      <w:bookmarkStart w:id="9" w:name="_Toc101897206"/>
      <w:bookmarkEnd w:id="8"/>
      <w:r>
        <w:lastRenderedPageBreak/>
        <w:t>5. Drawbacks of flexible working in relation to inequality at work</w:t>
      </w:r>
      <w:bookmarkEnd w:id="9"/>
      <w:r>
        <w:t xml:space="preserve"> </w:t>
      </w:r>
    </w:p>
    <w:p w14:paraId="0000001B" w14:textId="77777777" w:rsidR="00C822AD" w:rsidRDefault="00F237A2">
      <w:r>
        <w:t xml:space="preserve">Flexible working is one of the most renowned working processes within the organisational world as it produces an enhanced safety process within the organisational world. The flexible working process </w:t>
      </w:r>
      <w:proofErr w:type="gramStart"/>
      <w:r>
        <w:t>is able to</w:t>
      </w:r>
      <w:proofErr w:type="gramEnd"/>
      <w:r>
        <w:t xml:space="preserve"> create unequal work distribution among the employees and inequal working opportunities for the employees. Thus, this working process includes various drawbacks within the business environment and can accelerate inequality within the work process. The flexible working process </w:t>
      </w:r>
      <w:proofErr w:type="gramStart"/>
      <w:r>
        <w:t>is able to</w:t>
      </w:r>
      <w:proofErr w:type="gramEnd"/>
      <w:r>
        <w:t xml:space="preserve"> affect the organisational environment negatively and the performance quality of the company can be diminished parallelly. Thus, HR needs to be focused on these factors that can reduce the productivity rate of the company.</w:t>
      </w:r>
    </w:p>
    <w:p w14:paraId="0000001C" w14:textId="77777777" w:rsidR="00C822AD" w:rsidRDefault="00F237A2">
      <w:r>
        <w:rPr>
          <w:b/>
          <w:i/>
        </w:rPr>
        <w:t xml:space="preserve">Lack of collaboration: </w:t>
      </w:r>
      <w:r>
        <w:t xml:space="preserve">The collaborative working </w:t>
      </w:r>
      <w:proofErr w:type="gramStart"/>
      <w:r>
        <w:t>is able to</w:t>
      </w:r>
      <w:proofErr w:type="gramEnd"/>
      <w:r>
        <w:t xml:space="preserve"> keep up the comfortability of individuals within the organisational context. The collaboration opportunities have been diminished within the company. Thus, the gap between the employees is increasing </w:t>
      </w:r>
      <w:proofErr w:type="gramStart"/>
      <w:r>
        <w:t>on a daily basis</w:t>
      </w:r>
      <w:proofErr w:type="gramEnd"/>
      <w:r>
        <w:t xml:space="preserve"> and the inclusive working attitude gets hindered significantly. People do not get the opportunity to meet with each other physically and it has restricted people from being cooperative with others (Simplicity HR, 2022). The employees are not able to accept the diversity within the organisational context effectively.</w:t>
      </w:r>
    </w:p>
    <w:p w14:paraId="0000001D" w14:textId="77777777" w:rsidR="00C822AD" w:rsidRDefault="00F237A2">
      <w:r>
        <w:rPr>
          <w:b/>
          <w:i/>
        </w:rPr>
        <w:t xml:space="preserve">Lesser engagement rate of the employees: </w:t>
      </w:r>
      <w:r>
        <w:t xml:space="preserve">While the employees get the opportunity to work from home, they do not impose an enhanced engagement process on their personal tasks. It has made the employees less concentrated on the organisational context particularly. The performance quality of the employees can be decreased within the business </w:t>
      </w:r>
      <w:proofErr w:type="gramStart"/>
      <w:r>
        <w:t>environment</w:t>
      </w:r>
      <w:proofErr w:type="gramEnd"/>
      <w:r>
        <w:t xml:space="preserve"> and it has diminished the production rate of the company. It </w:t>
      </w:r>
      <w:proofErr w:type="gramStart"/>
      <w:r>
        <w:t>is able to</w:t>
      </w:r>
      <w:proofErr w:type="gramEnd"/>
      <w:r>
        <w:t xml:space="preserve"> create a significant threat for the employees within the organisational world (</w:t>
      </w:r>
      <w:proofErr w:type="spellStart"/>
      <w:r>
        <w:t>Minutedock</w:t>
      </w:r>
      <w:proofErr w:type="spellEnd"/>
      <w:r>
        <w:t xml:space="preserve">, 2020). </w:t>
      </w:r>
    </w:p>
    <w:p w14:paraId="0000001E" w14:textId="77777777" w:rsidR="00C822AD" w:rsidRDefault="00F237A2">
      <w:r>
        <w:rPr>
          <w:b/>
          <w:i/>
        </w:rPr>
        <w:lastRenderedPageBreak/>
        <w:t xml:space="preserve">Abusive activities within the organisational context: </w:t>
      </w:r>
      <w:r>
        <w:t xml:space="preserve">While the employees stay within the company, the employees do not get opportunities to use any kind of disrespectful attitude toward other people significantly. It </w:t>
      </w:r>
      <w:proofErr w:type="gramStart"/>
      <w:r>
        <w:t>is able to</w:t>
      </w:r>
      <w:proofErr w:type="gramEnd"/>
      <w:r>
        <w:t xml:space="preserve"> enhance the conflicts regarding the diversification among the employees and it can create a significantly problematic organisational environment (Simplicity HR, 2022). The online working process has been able to foster abusive behaviour for the employees within the organisational context. The abusive activities within the company can hinder the organisational environment as well as the workplace culture (</w:t>
      </w:r>
      <w:proofErr w:type="spellStart"/>
      <w:r>
        <w:t>Minutedock</w:t>
      </w:r>
      <w:proofErr w:type="spellEnd"/>
      <w:r>
        <w:t xml:space="preserve">, 2020). The brand image of the company can be </w:t>
      </w:r>
      <w:proofErr w:type="gramStart"/>
      <w:r>
        <w:t>diminished</w:t>
      </w:r>
      <w:proofErr w:type="gramEnd"/>
      <w:r>
        <w:t xml:space="preserve"> and the productivity rate of the company can also be decreased through these activities.</w:t>
      </w:r>
    </w:p>
    <w:p w14:paraId="0000001F" w14:textId="25B45790" w:rsidR="00C822AD" w:rsidRDefault="00F237A2">
      <w:r>
        <w:rPr>
          <w:b/>
          <w:i/>
        </w:rPr>
        <w:t xml:space="preserve">Schedule Management of the work: </w:t>
      </w:r>
      <w:r>
        <w:t xml:space="preserve">The schedule of the work is not managed properly in the flexible working environment significantly. It is often observed that the employees are not able to be present within the organisational context so the meetings cannot become successful. It should also be mentioned that this type of indiscipline attitude has created a significant discrimination process within the business environment (Springhouse Solicitors, 2019). On the other hand, the employees basically reflect a negative attitude to the </w:t>
      </w:r>
      <w:proofErr w:type="gramStart"/>
      <w:r>
        <w:t>employees</w:t>
      </w:r>
      <w:proofErr w:type="gramEnd"/>
      <w:r>
        <w:t xml:space="preserve"> and it can affect the organisational environment in a negative way.</w:t>
      </w:r>
    </w:p>
    <w:p w14:paraId="128FE6FD" w14:textId="359D29D0" w:rsidR="00880CED" w:rsidRDefault="00880CED"/>
    <w:p w14:paraId="6959E95A" w14:textId="395A04E7" w:rsidR="00880CED" w:rsidRDefault="00880CED"/>
    <w:p w14:paraId="4D7AD846" w14:textId="77777777" w:rsidR="00880CED" w:rsidRDefault="00880CED"/>
    <w:p w14:paraId="00000020" w14:textId="77777777" w:rsidR="00C822AD" w:rsidRDefault="00C822AD"/>
    <w:p w14:paraId="00000021" w14:textId="77777777" w:rsidR="00C822AD" w:rsidRDefault="00F237A2">
      <w:pPr>
        <w:pStyle w:val="Heading1"/>
      </w:pPr>
      <w:bookmarkStart w:id="10" w:name="_t6w8om9ll1b7" w:colFirst="0" w:colLast="0"/>
      <w:bookmarkStart w:id="11" w:name="_Toc101897207"/>
      <w:bookmarkEnd w:id="10"/>
      <w:r>
        <w:lastRenderedPageBreak/>
        <w:t>6. Analysis of the HR role in relation to the concerns of inequality that arise from flexible working</w:t>
      </w:r>
      <w:bookmarkEnd w:id="11"/>
      <w:r>
        <w:t xml:space="preserve"> </w:t>
      </w:r>
    </w:p>
    <w:p w14:paraId="00000022" w14:textId="77777777" w:rsidR="00C822AD" w:rsidRDefault="00F237A2">
      <w:r>
        <w:t xml:space="preserve">The above analysis has shown that the flexible working process and enhanced negative influence on the organisational context can foster inequality within the business environment. HR of ASDA plays a vital role in mitigating the negative influence of flexible working </w:t>
      </w:r>
      <w:proofErr w:type="gramStart"/>
      <w:r>
        <w:t>in order to</w:t>
      </w:r>
      <w:proofErr w:type="gramEnd"/>
      <w:r>
        <w:t xml:space="preserve"> keep up diverse workplace culture within the organisational context. Here, various stages are portrayed properly </w:t>
      </w:r>
      <w:proofErr w:type="gramStart"/>
      <w:r>
        <w:t>in order to</w:t>
      </w:r>
      <w:proofErr w:type="gramEnd"/>
      <w:r>
        <w:t xml:space="preserve"> keep up the productivity rate of the company.</w:t>
      </w:r>
    </w:p>
    <w:p w14:paraId="00000023" w14:textId="3A4B885F" w:rsidR="00C822AD" w:rsidRDefault="00F237A2">
      <w:r>
        <w:rPr>
          <w:b/>
          <w:i/>
        </w:rPr>
        <w:t xml:space="preserve">Providing equal working opportunities to the employees: </w:t>
      </w:r>
      <w:r>
        <w:t xml:space="preserve">HR basically needs to provide equal working opportunities to every employee. It will help the employees to facilitate their personal skills and establish themselves within the highly competitive business world. The dissatisfactory factors cannot be generated among the </w:t>
      </w:r>
      <w:proofErr w:type="gramStart"/>
      <w:r>
        <w:t>employees</w:t>
      </w:r>
      <w:proofErr w:type="gramEnd"/>
      <w:r>
        <w:t xml:space="preserve"> and they can impose more concentration on enhancing their personal capabilities (</w:t>
      </w:r>
      <w:r>
        <w:rPr>
          <w:color w:val="222222"/>
          <w:highlight w:val="white"/>
        </w:rPr>
        <w:t xml:space="preserve">Roberson </w:t>
      </w:r>
      <w:r>
        <w:rPr>
          <w:i/>
          <w:color w:val="222222"/>
          <w:highlight w:val="white"/>
        </w:rPr>
        <w:t xml:space="preserve">et al., </w:t>
      </w:r>
      <w:r>
        <w:rPr>
          <w:color w:val="222222"/>
          <w:highlight w:val="white"/>
        </w:rPr>
        <w:t>2020)</w:t>
      </w:r>
      <w:r w:rsidR="00CF1D92">
        <w:t>. However, it will help ASDA</w:t>
      </w:r>
      <w:r>
        <w:t xml:space="preserve"> to keep up the production rate within the organisational world.</w:t>
      </w:r>
    </w:p>
    <w:p w14:paraId="00000024" w14:textId="2297B3A4" w:rsidR="00C822AD" w:rsidRDefault="00F237A2">
      <w:r>
        <w:rPr>
          <w:b/>
          <w:i/>
        </w:rPr>
        <w:t xml:space="preserve">Establishing effective policies for the employees: </w:t>
      </w:r>
      <w:r>
        <w:t xml:space="preserve">It is often seen that ASDA has not been able to develop any effective policies that can support the flexible work process within the company </w:t>
      </w:r>
      <w:proofErr w:type="gramStart"/>
      <w:r>
        <w:t>and also</w:t>
      </w:r>
      <w:proofErr w:type="gramEnd"/>
      <w:r>
        <w:t xml:space="preserve"> do not allow </w:t>
      </w:r>
      <w:r w:rsidR="00CF1D92">
        <w:t>hindering</w:t>
      </w:r>
      <w:r>
        <w:t xml:space="preserve"> the organisational culture during this type of work process. HR has the responsibility to make various organisation policies that can reduce the threat of abusive and disrespectful behaviour of the employees toward each other. The employees also become satisfied and the diversity within the company can be supported in a positive way.</w:t>
      </w:r>
    </w:p>
    <w:p w14:paraId="00000025" w14:textId="77777777" w:rsidR="00C822AD" w:rsidRDefault="00F237A2">
      <w:r>
        <w:rPr>
          <w:b/>
          <w:i/>
        </w:rPr>
        <w:t xml:space="preserve">Generating significant rules for every employee: </w:t>
      </w:r>
      <w:r>
        <w:t xml:space="preserve">The company needs to generate strong rules and regulations for the company so that every employee can maintain the working time and after that, they can plan for their personal tasks in an enhanced way. However, the observation of organisational regulations can enhance the discipline of the workplace within the organisational </w:t>
      </w:r>
      <w:r>
        <w:lastRenderedPageBreak/>
        <w:t>environment. The development of the rules and regulations can be made by the HR of the company here it is ASDA significantly (</w:t>
      </w:r>
      <w:proofErr w:type="spellStart"/>
      <w:r>
        <w:rPr>
          <w:color w:val="222222"/>
          <w:highlight w:val="white"/>
        </w:rPr>
        <w:t>Abdeldayem</w:t>
      </w:r>
      <w:proofErr w:type="spellEnd"/>
      <w:r>
        <w:rPr>
          <w:color w:val="222222"/>
          <w:highlight w:val="white"/>
        </w:rPr>
        <w:t xml:space="preserve"> and </w:t>
      </w:r>
      <w:proofErr w:type="spellStart"/>
      <w:r>
        <w:rPr>
          <w:color w:val="222222"/>
          <w:highlight w:val="white"/>
        </w:rPr>
        <w:t>Aldulaimi</w:t>
      </w:r>
      <w:proofErr w:type="spellEnd"/>
      <w:r>
        <w:rPr>
          <w:color w:val="222222"/>
          <w:highlight w:val="white"/>
        </w:rPr>
        <w:t>, 2020)</w:t>
      </w:r>
      <w:r>
        <w:t xml:space="preserve">. However, the regulations </w:t>
      </w:r>
      <w:proofErr w:type="gramStart"/>
      <w:r>
        <w:t>are able to</w:t>
      </w:r>
      <w:proofErr w:type="gramEnd"/>
      <w:r>
        <w:t xml:space="preserve"> keep up the performance of the employees within the business environment so that the productivity rate of ASDA can be fostered in an enhanced way. </w:t>
      </w:r>
    </w:p>
    <w:p w14:paraId="00000026" w14:textId="15B68380" w:rsidR="00C822AD" w:rsidRDefault="00F237A2">
      <w:r>
        <w:rPr>
          <w:b/>
          <w:i/>
        </w:rPr>
        <w:t xml:space="preserve">Developing training programmes for everyone: </w:t>
      </w:r>
      <w:r>
        <w:t xml:space="preserve">The establishment of the training process </w:t>
      </w:r>
      <w:proofErr w:type="gramStart"/>
      <w:r>
        <w:t>is able to</w:t>
      </w:r>
      <w:proofErr w:type="gramEnd"/>
      <w:r>
        <w:t xml:space="preserve"> keep up the ability of the employees within the organisational world. Providing a distinctive training process will enable the company to provide equal learning opportunities to every employee. However, the training programmes </w:t>
      </w:r>
      <w:proofErr w:type="gramStart"/>
      <w:r>
        <w:t>are able to</w:t>
      </w:r>
      <w:proofErr w:type="gramEnd"/>
      <w:r>
        <w:t xml:space="preserve"> keep up and make them enhance the potential of being competitive within the organisational world. Moreover, the development of various training processes </w:t>
      </w:r>
      <w:proofErr w:type="gramStart"/>
      <w:r>
        <w:t>is able to</w:t>
      </w:r>
      <w:proofErr w:type="gramEnd"/>
      <w:r>
        <w:t xml:space="preserve"> keep up with the organisational context within the business environment (</w:t>
      </w:r>
      <w:proofErr w:type="spellStart"/>
      <w:r>
        <w:rPr>
          <w:color w:val="222222"/>
          <w:highlight w:val="white"/>
        </w:rPr>
        <w:t>Abdeldayem</w:t>
      </w:r>
      <w:proofErr w:type="spellEnd"/>
      <w:r>
        <w:rPr>
          <w:color w:val="222222"/>
          <w:highlight w:val="white"/>
        </w:rPr>
        <w:t xml:space="preserve"> and </w:t>
      </w:r>
      <w:proofErr w:type="spellStart"/>
      <w:r>
        <w:rPr>
          <w:color w:val="222222"/>
          <w:highlight w:val="white"/>
        </w:rPr>
        <w:t>Aldulaimi</w:t>
      </w:r>
      <w:proofErr w:type="spellEnd"/>
      <w:r>
        <w:rPr>
          <w:color w:val="222222"/>
          <w:highlight w:val="white"/>
        </w:rPr>
        <w:t>, 2020)</w:t>
      </w:r>
      <w:r>
        <w:t>. ASDA has not been able to keep up with the training process within the organisational context while they have acknowledged a significant change within the business environment.</w:t>
      </w:r>
    </w:p>
    <w:p w14:paraId="15DF7289" w14:textId="3839AB9D" w:rsidR="00BB1549" w:rsidRDefault="00BB1549"/>
    <w:p w14:paraId="17798892" w14:textId="2C78F70C" w:rsidR="00BB1549" w:rsidRDefault="00BB1549"/>
    <w:p w14:paraId="37AA4F11" w14:textId="1BA81280" w:rsidR="00BB1549" w:rsidRDefault="00BB1549"/>
    <w:p w14:paraId="19DA6B61" w14:textId="6B562886" w:rsidR="00BB1549" w:rsidRDefault="00BB1549"/>
    <w:p w14:paraId="635D9709" w14:textId="187825F0" w:rsidR="00BB1549" w:rsidRDefault="00BB1549"/>
    <w:p w14:paraId="545430B8" w14:textId="3CDDD617" w:rsidR="00BB1549" w:rsidRDefault="00BB1549"/>
    <w:p w14:paraId="256B02A1" w14:textId="15509EE7" w:rsidR="00BB1549" w:rsidRDefault="00BB1549"/>
    <w:p w14:paraId="50ECB12D" w14:textId="2355DA19" w:rsidR="00BB1549" w:rsidRDefault="00BB1549"/>
    <w:p w14:paraId="2F9CC740" w14:textId="2C94B7BF" w:rsidR="00BB1549" w:rsidRDefault="00BB1549"/>
    <w:p w14:paraId="6059D787" w14:textId="71AE3845" w:rsidR="00BB1549" w:rsidRDefault="00BB1549"/>
    <w:p w14:paraId="43B1B44A" w14:textId="77777777" w:rsidR="00BB1549" w:rsidRDefault="00BB1549"/>
    <w:p w14:paraId="00000027" w14:textId="77777777" w:rsidR="00C822AD" w:rsidRDefault="00C822AD"/>
    <w:p w14:paraId="00000028" w14:textId="77777777" w:rsidR="00C822AD" w:rsidRDefault="00F237A2">
      <w:pPr>
        <w:pStyle w:val="Heading1"/>
      </w:pPr>
      <w:bookmarkStart w:id="12" w:name="_v8n4fbk5x2h" w:colFirst="0" w:colLast="0"/>
      <w:bookmarkStart w:id="13" w:name="_Toc101897208"/>
      <w:bookmarkEnd w:id="12"/>
      <w:r>
        <w:t>7. Conclusion</w:t>
      </w:r>
      <w:bookmarkEnd w:id="13"/>
    </w:p>
    <w:p w14:paraId="00000029" w14:textId="7EBB8431" w:rsidR="00C822AD" w:rsidRDefault="00F237A2">
      <w:pPr>
        <w:rPr>
          <w:b/>
          <w:i/>
        </w:rPr>
      </w:pPr>
      <w:r>
        <w:t xml:space="preserve">The pandemic has paved the way for a less traditional working style while focusing on the requirement and interest of employees. The outbreak of the Covid-19 pandemic </w:t>
      </w:r>
      <w:proofErr w:type="gramStart"/>
      <w:r>
        <w:t>is able to</w:t>
      </w:r>
      <w:proofErr w:type="gramEnd"/>
      <w:r>
        <w:t xml:space="preserve"> accelerate the organisational change within the business environment particularly. It is important for large companies to accept the organisational changes within the business environment. However, in this report, ASDA has been able to keep up with the organisational change and adopt a hybrid working process that can facilitate the working process and support the employees in the problematic situation. This report provided a significant overview of the organisational changes that had contributed to the business growth rate. It also evaluated the advantages and disadvantages of the flexible working process within the business environment that can make HR understand the requirements of the company. Moreover, the role of HR in enhancing the diversity as well as the inclusive working process had been evaluated effectively.</w:t>
      </w:r>
    </w:p>
    <w:p w14:paraId="0000002A" w14:textId="77777777" w:rsidR="00C822AD" w:rsidRDefault="00F237A2">
      <w:r>
        <w:br w:type="page"/>
      </w:r>
    </w:p>
    <w:p w14:paraId="0000002B" w14:textId="77777777" w:rsidR="00C822AD" w:rsidRDefault="00F237A2">
      <w:pPr>
        <w:pStyle w:val="Heading1"/>
      </w:pPr>
      <w:bookmarkStart w:id="14" w:name="_qwucku6wk6up" w:colFirst="0" w:colLast="0"/>
      <w:bookmarkStart w:id="15" w:name="_Toc101897209"/>
      <w:bookmarkEnd w:id="14"/>
      <w:r>
        <w:lastRenderedPageBreak/>
        <w:t>References</w:t>
      </w:r>
      <w:bookmarkEnd w:id="15"/>
    </w:p>
    <w:p w14:paraId="0000002C" w14:textId="77777777" w:rsidR="00C822AD" w:rsidRDefault="00F237A2">
      <w:pPr>
        <w:pStyle w:val="Heading2"/>
      </w:pPr>
      <w:bookmarkStart w:id="16" w:name="_t0amzyy64o7f" w:colFirst="0" w:colLast="0"/>
      <w:bookmarkStart w:id="17" w:name="_Toc101897210"/>
      <w:bookmarkEnd w:id="16"/>
      <w:r>
        <w:t>Books &amp; Journals</w:t>
      </w:r>
      <w:bookmarkEnd w:id="17"/>
      <w:r>
        <w:t xml:space="preserve"> </w:t>
      </w:r>
    </w:p>
    <w:p w14:paraId="633CC6DD" w14:textId="77777777" w:rsidR="00CF1D92" w:rsidRDefault="00CF1D92">
      <w:proofErr w:type="spellStart"/>
      <w:r>
        <w:rPr>
          <w:color w:val="222222"/>
          <w:highlight w:val="white"/>
        </w:rPr>
        <w:t>Abdeldayem</w:t>
      </w:r>
      <w:proofErr w:type="spellEnd"/>
      <w:r>
        <w:rPr>
          <w:color w:val="222222"/>
          <w:highlight w:val="white"/>
        </w:rPr>
        <w:t xml:space="preserve">, </w:t>
      </w:r>
      <w:proofErr w:type="gramStart"/>
      <w:r>
        <w:rPr>
          <w:color w:val="222222"/>
          <w:highlight w:val="white"/>
        </w:rPr>
        <w:t>M.M.</w:t>
      </w:r>
      <w:proofErr w:type="gramEnd"/>
      <w:r>
        <w:rPr>
          <w:color w:val="222222"/>
          <w:highlight w:val="white"/>
        </w:rPr>
        <w:t xml:space="preserve"> and </w:t>
      </w:r>
      <w:proofErr w:type="spellStart"/>
      <w:r>
        <w:rPr>
          <w:color w:val="222222"/>
          <w:highlight w:val="white"/>
        </w:rPr>
        <w:t>Aldulaimi</w:t>
      </w:r>
      <w:proofErr w:type="spellEnd"/>
      <w:r>
        <w:rPr>
          <w:color w:val="222222"/>
          <w:highlight w:val="white"/>
        </w:rPr>
        <w:t xml:space="preserve">, S.H. (2020). Trends and opportunities of artificial intelligence in human resource management: Aspirations for the public sector in Bahrain. </w:t>
      </w:r>
      <w:r>
        <w:rPr>
          <w:i/>
          <w:color w:val="222222"/>
          <w:highlight w:val="white"/>
        </w:rPr>
        <w:t>International Journal of Scientific and Technology Research</w:t>
      </w:r>
      <w:r>
        <w:rPr>
          <w:color w:val="222222"/>
          <w:highlight w:val="white"/>
        </w:rPr>
        <w:t xml:space="preserve">, </w:t>
      </w:r>
      <w:r>
        <w:rPr>
          <w:i/>
          <w:color w:val="222222"/>
          <w:highlight w:val="white"/>
        </w:rPr>
        <w:t>9</w:t>
      </w:r>
      <w:r>
        <w:rPr>
          <w:color w:val="222222"/>
          <w:highlight w:val="white"/>
        </w:rPr>
        <w:t>(1), pp.3867-3871.</w:t>
      </w:r>
    </w:p>
    <w:p w14:paraId="2DA5F556" w14:textId="77777777" w:rsidR="00CF1D92" w:rsidRDefault="00CF1D92">
      <w:pPr>
        <w:rPr>
          <w:color w:val="222222"/>
          <w:highlight w:val="white"/>
        </w:rPr>
      </w:pPr>
      <w:proofErr w:type="spellStart"/>
      <w:r>
        <w:rPr>
          <w:color w:val="222222"/>
          <w:highlight w:val="white"/>
        </w:rPr>
        <w:t>Arquisola</w:t>
      </w:r>
      <w:proofErr w:type="spellEnd"/>
      <w:r>
        <w:rPr>
          <w:color w:val="222222"/>
          <w:highlight w:val="white"/>
        </w:rPr>
        <w:t xml:space="preserve">, M.J., </w:t>
      </w:r>
      <w:proofErr w:type="spellStart"/>
      <w:r>
        <w:rPr>
          <w:color w:val="222222"/>
          <w:highlight w:val="white"/>
        </w:rPr>
        <w:t>Liswandi</w:t>
      </w:r>
      <w:proofErr w:type="spellEnd"/>
      <w:r>
        <w:rPr>
          <w:color w:val="222222"/>
          <w:highlight w:val="white"/>
        </w:rPr>
        <w:t xml:space="preserve">, L., </w:t>
      </w:r>
      <w:proofErr w:type="spellStart"/>
      <w:r>
        <w:rPr>
          <w:color w:val="222222"/>
          <w:highlight w:val="white"/>
        </w:rPr>
        <w:t>Hutabarat</w:t>
      </w:r>
      <w:proofErr w:type="spellEnd"/>
      <w:r>
        <w:rPr>
          <w:color w:val="222222"/>
          <w:highlight w:val="white"/>
        </w:rPr>
        <w:t xml:space="preserve">, E. and </w:t>
      </w:r>
      <w:proofErr w:type="spellStart"/>
      <w:r>
        <w:rPr>
          <w:color w:val="222222"/>
          <w:highlight w:val="white"/>
        </w:rPr>
        <w:t>Fauzi</w:t>
      </w:r>
      <w:proofErr w:type="spellEnd"/>
      <w:r>
        <w:rPr>
          <w:color w:val="222222"/>
          <w:highlight w:val="white"/>
        </w:rPr>
        <w:t xml:space="preserve">, F.C. (2021). Indonesian professionals’ perspectives on flexible working arrangements as an alternative employment option post-Covid 19 recoveries. </w:t>
      </w:r>
      <w:r>
        <w:rPr>
          <w:i/>
          <w:color w:val="222222"/>
          <w:highlight w:val="white"/>
        </w:rPr>
        <w:t>International Journal of Research in Business and Social Science (2147-4478)</w:t>
      </w:r>
      <w:r>
        <w:rPr>
          <w:color w:val="222222"/>
          <w:highlight w:val="white"/>
        </w:rPr>
        <w:t xml:space="preserve">, </w:t>
      </w:r>
      <w:r>
        <w:rPr>
          <w:i/>
          <w:color w:val="222222"/>
          <w:highlight w:val="white"/>
        </w:rPr>
        <w:t>10</w:t>
      </w:r>
      <w:r>
        <w:rPr>
          <w:color w:val="222222"/>
          <w:highlight w:val="white"/>
        </w:rPr>
        <w:t>(8), pp.166-174.</w:t>
      </w:r>
    </w:p>
    <w:p w14:paraId="52C1B10B" w14:textId="77777777" w:rsidR="00CF1D92" w:rsidRDefault="00CF1D92">
      <w:pPr>
        <w:rPr>
          <w:color w:val="222222"/>
          <w:highlight w:val="white"/>
        </w:rPr>
      </w:pPr>
      <w:proofErr w:type="spellStart"/>
      <w:r>
        <w:rPr>
          <w:color w:val="222222"/>
          <w:highlight w:val="white"/>
        </w:rPr>
        <w:t>Ribas</w:t>
      </w:r>
      <w:proofErr w:type="spellEnd"/>
      <w:r>
        <w:rPr>
          <w:color w:val="222222"/>
          <w:highlight w:val="white"/>
        </w:rPr>
        <w:t xml:space="preserve">, P.A. (2020). </w:t>
      </w:r>
      <w:r>
        <w:rPr>
          <w:i/>
          <w:color w:val="222222"/>
          <w:highlight w:val="white"/>
        </w:rPr>
        <w:t>Flexible Working Time Models in the Service Industry</w:t>
      </w:r>
      <w:r>
        <w:rPr>
          <w:color w:val="222222"/>
          <w:highlight w:val="white"/>
        </w:rPr>
        <w:t xml:space="preserve"> (Master's thesis, </w:t>
      </w:r>
      <w:proofErr w:type="spellStart"/>
      <w:r>
        <w:rPr>
          <w:color w:val="222222"/>
          <w:highlight w:val="white"/>
        </w:rPr>
        <w:t>Universitat</w:t>
      </w:r>
      <w:proofErr w:type="spellEnd"/>
      <w:r>
        <w:rPr>
          <w:color w:val="222222"/>
          <w:highlight w:val="white"/>
        </w:rPr>
        <w:t xml:space="preserve"> </w:t>
      </w:r>
      <w:proofErr w:type="spellStart"/>
      <w:r>
        <w:rPr>
          <w:color w:val="222222"/>
          <w:highlight w:val="white"/>
        </w:rPr>
        <w:t>Politècnica</w:t>
      </w:r>
      <w:proofErr w:type="spellEnd"/>
      <w:r>
        <w:rPr>
          <w:color w:val="222222"/>
          <w:highlight w:val="white"/>
        </w:rPr>
        <w:t xml:space="preserve"> de Catalunya).</w:t>
      </w:r>
    </w:p>
    <w:p w14:paraId="6BB1D3CD" w14:textId="77777777" w:rsidR="00CF1D92" w:rsidRDefault="00CF1D92">
      <w:pPr>
        <w:rPr>
          <w:color w:val="222222"/>
          <w:highlight w:val="white"/>
        </w:rPr>
      </w:pPr>
      <w:r>
        <w:rPr>
          <w:color w:val="222222"/>
          <w:highlight w:val="white"/>
        </w:rPr>
        <w:t xml:space="preserve">Roberson, Q., King, E. and </w:t>
      </w:r>
      <w:proofErr w:type="spellStart"/>
      <w:r>
        <w:rPr>
          <w:color w:val="222222"/>
          <w:highlight w:val="white"/>
        </w:rPr>
        <w:t>Hebl</w:t>
      </w:r>
      <w:proofErr w:type="spellEnd"/>
      <w:r>
        <w:rPr>
          <w:color w:val="222222"/>
          <w:highlight w:val="white"/>
        </w:rPr>
        <w:t xml:space="preserve">, M. (2020). Designing more effective practices for reducing workplace inequality. </w:t>
      </w:r>
      <w:proofErr w:type="spellStart"/>
      <w:r>
        <w:rPr>
          <w:i/>
          <w:color w:val="222222"/>
          <w:highlight w:val="white"/>
        </w:rPr>
        <w:t>Behavioral</w:t>
      </w:r>
      <w:proofErr w:type="spellEnd"/>
      <w:r>
        <w:rPr>
          <w:i/>
          <w:color w:val="222222"/>
          <w:highlight w:val="white"/>
        </w:rPr>
        <w:t xml:space="preserve"> Science &amp; Policy</w:t>
      </w:r>
      <w:r>
        <w:rPr>
          <w:color w:val="222222"/>
          <w:highlight w:val="white"/>
        </w:rPr>
        <w:t xml:space="preserve">, </w:t>
      </w:r>
      <w:r>
        <w:rPr>
          <w:i/>
          <w:color w:val="222222"/>
          <w:highlight w:val="white"/>
        </w:rPr>
        <w:t>6</w:t>
      </w:r>
      <w:r>
        <w:rPr>
          <w:color w:val="222222"/>
          <w:highlight w:val="white"/>
        </w:rPr>
        <w:t>(1), pp.39-49.</w:t>
      </w:r>
    </w:p>
    <w:p w14:paraId="20175364" w14:textId="77777777" w:rsidR="00CF1D92" w:rsidRDefault="00CF1D92">
      <w:pPr>
        <w:rPr>
          <w:color w:val="222222"/>
          <w:highlight w:val="white"/>
        </w:rPr>
      </w:pPr>
      <w:r>
        <w:rPr>
          <w:color w:val="222222"/>
          <w:highlight w:val="white"/>
        </w:rPr>
        <w:t xml:space="preserve">Stich, J.F. (2020). Flexible working and applicant attraction: a person-job fit approach. </w:t>
      </w:r>
      <w:r>
        <w:rPr>
          <w:i/>
          <w:color w:val="222222"/>
          <w:highlight w:val="white"/>
        </w:rPr>
        <w:t>Personnel Review</w:t>
      </w:r>
      <w:r>
        <w:rPr>
          <w:color w:val="222222"/>
          <w:highlight w:val="white"/>
        </w:rPr>
        <w:t>.</w:t>
      </w:r>
    </w:p>
    <w:p w14:paraId="00000032" w14:textId="77777777" w:rsidR="00C822AD" w:rsidRDefault="00F237A2">
      <w:pPr>
        <w:pStyle w:val="Heading2"/>
      </w:pPr>
      <w:bookmarkStart w:id="18" w:name="_gneuaxi6ijgm" w:colFirst="0" w:colLast="0"/>
      <w:bookmarkStart w:id="19" w:name="_Toc101897211"/>
      <w:bookmarkEnd w:id="18"/>
      <w:r>
        <w:t>Websites</w:t>
      </w:r>
      <w:bookmarkEnd w:id="19"/>
      <w:r>
        <w:t xml:space="preserve"> </w:t>
      </w:r>
    </w:p>
    <w:p w14:paraId="361F0096" w14:textId="77777777" w:rsidR="00CF1D92" w:rsidRDefault="00CF1D92">
      <w:r>
        <w:t xml:space="preserve">ACAS (2021) </w:t>
      </w:r>
      <w:r>
        <w:rPr>
          <w:i/>
        </w:rPr>
        <w:t>Employer expectations of working practices after coronavirus (COVID-19), Great Britain: June 2021</w:t>
      </w:r>
      <w:r>
        <w:t xml:space="preserve"> Available at: </w:t>
      </w:r>
      <w:hyperlink r:id="rId8">
        <w:r>
          <w:rPr>
            <w:color w:val="1155CC"/>
            <w:u w:val="single"/>
          </w:rPr>
          <w:t>https://www.acas.org.uk/employer-poll-working-practices-after-covid-19-june-2021/html</w:t>
        </w:r>
      </w:hyperlink>
      <w:r>
        <w:t xml:space="preserve"> [Accessed: 26 April 2022]</w:t>
      </w:r>
    </w:p>
    <w:p w14:paraId="5E6656A7" w14:textId="77777777" w:rsidR="00CF1D92" w:rsidRDefault="00CF1D92">
      <w:r>
        <w:t>CIPD (2021)</w:t>
      </w:r>
      <w:r>
        <w:rPr>
          <w:i/>
        </w:rPr>
        <w:t xml:space="preserve"> Flexible working: lessons from the pandemic: Practical guides </w:t>
      </w:r>
      <w:r>
        <w:t xml:space="preserve">Available at: </w:t>
      </w:r>
      <w:hyperlink r:id="rId9">
        <w:r>
          <w:rPr>
            <w:color w:val="1155CC"/>
            <w:u w:val="single"/>
          </w:rPr>
          <w:t>https://www.cipd.co.uk/knowledge/fundamentals/relations/flexible-working/flexible-working-lessons-pandemic-guides</w:t>
        </w:r>
      </w:hyperlink>
      <w:r>
        <w:t xml:space="preserve"> [Accessed: 26 April 2022]</w:t>
      </w:r>
    </w:p>
    <w:p w14:paraId="17172E8B" w14:textId="77777777" w:rsidR="00CF1D92" w:rsidRDefault="00CF1D92">
      <w:r>
        <w:lastRenderedPageBreak/>
        <w:t xml:space="preserve">Corporate Asda (2022) </w:t>
      </w:r>
      <w:r>
        <w:rPr>
          <w:i/>
        </w:rPr>
        <w:t>Company Facts</w:t>
      </w:r>
      <w:r>
        <w:t xml:space="preserve"> Available at: </w:t>
      </w:r>
      <w:hyperlink r:id="rId10">
        <w:r>
          <w:rPr>
            <w:color w:val="1155CC"/>
            <w:u w:val="single"/>
          </w:rPr>
          <w:t>https://corporate.asda.com/our-story/company-facts</w:t>
        </w:r>
      </w:hyperlink>
      <w:r>
        <w:t xml:space="preserve"> [Accessed: 26 April 2022]</w:t>
      </w:r>
    </w:p>
    <w:p w14:paraId="6F615738" w14:textId="77777777" w:rsidR="00CF1D92" w:rsidRDefault="00CF1D92">
      <w:r>
        <w:t xml:space="preserve">Gov.UK (2022) </w:t>
      </w:r>
      <w:r>
        <w:rPr>
          <w:i/>
        </w:rPr>
        <w:t>Flexible working</w:t>
      </w:r>
      <w:r>
        <w:t xml:space="preserve"> Available at: </w:t>
      </w:r>
      <w:hyperlink r:id="rId11">
        <w:r>
          <w:rPr>
            <w:color w:val="1155CC"/>
            <w:u w:val="single"/>
          </w:rPr>
          <w:t>https://www.gov.uk/flexible-working</w:t>
        </w:r>
      </w:hyperlink>
      <w:r>
        <w:t xml:space="preserve"> [Accessed: 26 April 2022]</w:t>
      </w:r>
    </w:p>
    <w:p w14:paraId="045BFF8D" w14:textId="77777777" w:rsidR="00CF1D92" w:rsidRDefault="00CF1D92">
      <w:pPr>
        <w:spacing w:after="240"/>
      </w:pPr>
      <w:r>
        <w:t xml:space="preserve">HRD (2019). </w:t>
      </w:r>
      <w:r>
        <w:rPr>
          <w:i/>
        </w:rPr>
        <w:t xml:space="preserve">How to improve employee diversity and inclusion in the workplace </w:t>
      </w:r>
      <w:r>
        <w:t xml:space="preserve">Available at: </w:t>
      </w:r>
      <w:hyperlink r:id="rId12">
        <w:r>
          <w:rPr>
            <w:color w:val="1155CC"/>
            <w:u w:val="single"/>
          </w:rPr>
          <w:t>https://www.hrdconnect.com/2019/07/31/how-to-improve-employee-diversity-and-inclusion-in-the-workplace/</w:t>
        </w:r>
      </w:hyperlink>
      <w:r>
        <w:t xml:space="preserve"> [Accessed 26 April 2022]</w:t>
      </w:r>
    </w:p>
    <w:p w14:paraId="58676F9B" w14:textId="77777777" w:rsidR="00CF1D92" w:rsidRDefault="00CF1D92">
      <w:r>
        <w:t xml:space="preserve">Meagher, F. (2019) </w:t>
      </w:r>
      <w:r>
        <w:rPr>
          <w:i/>
        </w:rPr>
        <w:t>Flexible working: a step to creating more inclusive workplaces</w:t>
      </w:r>
      <w:r>
        <w:t xml:space="preserve"> Available at: </w:t>
      </w:r>
      <w:hyperlink r:id="rId13">
        <w:r>
          <w:rPr>
            <w:color w:val="1155CC"/>
            <w:u w:val="single"/>
          </w:rPr>
          <w:t>https://www.cipd.co.uk/news-views/news-articles/flexible-working</w:t>
        </w:r>
      </w:hyperlink>
      <w:r>
        <w:t xml:space="preserve"> [Accessed: 26 April 2022]</w:t>
      </w:r>
    </w:p>
    <w:p w14:paraId="13316DAB" w14:textId="77777777" w:rsidR="00CF1D92" w:rsidRDefault="00CF1D92">
      <w:pPr>
        <w:spacing w:after="240"/>
      </w:pPr>
      <w:proofErr w:type="spellStart"/>
      <w:r>
        <w:t>Minutedock</w:t>
      </w:r>
      <w:proofErr w:type="spellEnd"/>
      <w:r>
        <w:t xml:space="preserve"> (2020). </w:t>
      </w:r>
      <w:r>
        <w:rPr>
          <w:i/>
        </w:rPr>
        <w:t xml:space="preserve">The Advantages and Disadvantages of Having Flexible Working Hours </w:t>
      </w:r>
      <w:r>
        <w:t xml:space="preserve">Available at: </w:t>
      </w:r>
      <w:hyperlink r:id="rId14">
        <w:r>
          <w:rPr>
            <w:color w:val="1155CC"/>
            <w:u w:val="single"/>
          </w:rPr>
          <w:t>https://minutedock.com/academy/advantages-and-disadvantages-of-flexible-working-hours</w:t>
        </w:r>
      </w:hyperlink>
      <w:r>
        <w:t xml:space="preserve"> [Accessed 26 April 2022].</w:t>
      </w:r>
    </w:p>
    <w:p w14:paraId="6A490339" w14:textId="77777777" w:rsidR="00CF1D92" w:rsidRDefault="00CF1D92">
      <w:r>
        <w:t xml:space="preserve">Neville, S. and </w:t>
      </w:r>
      <w:proofErr w:type="spellStart"/>
      <w:r>
        <w:t>Laister</w:t>
      </w:r>
      <w:proofErr w:type="spellEnd"/>
      <w:r>
        <w:t xml:space="preserve">, D. (2021) </w:t>
      </w:r>
      <w:r>
        <w:rPr>
          <w:i/>
        </w:rPr>
        <w:t>Asda moves to permanent flexible working for HQ staff</w:t>
      </w:r>
      <w:r>
        <w:t xml:space="preserve"> Available at: </w:t>
      </w:r>
      <w:hyperlink r:id="rId15">
        <w:r>
          <w:rPr>
            <w:color w:val="1155CC"/>
            <w:u w:val="single"/>
          </w:rPr>
          <w:t>https://www.business-live.co.uk/retail-consumer/asda-moves-permanent-flexible-working-20958771</w:t>
        </w:r>
      </w:hyperlink>
      <w:r>
        <w:t xml:space="preserve"> [Accessed: 26 April 2022]</w:t>
      </w:r>
    </w:p>
    <w:p w14:paraId="0E0D9433" w14:textId="77777777" w:rsidR="00CF1D92" w:rsidRDefault="00CF1D92">
      <w:r>
        <w:t xml:space="preserve">Sharma, P. (2022) </w:t>
      </w:r>
      <w:r>
        <w:rPr>
          <w:i/>
        </w:rPr>
        <w:t>Diversity and Inclusion in the Workplace: A Complete Guide</w:t>
      </w:r>
      <w:r>
        <w:t xml:space="preserve"> Available at: </w:t>
      </w:r>
      <w:hyperlink r:id="rId16">
        <w:r>
          <w:rPr>
            <w:color w:val="1155CC"/>
            <w:u w:val="single"/>
          </w:rPr>
          <w:t>https://blog.vantagecircle.com/diversity-and-inclusion/</w:t>
        </w:r>
      </w:hyperlink>
      <w:r>
        <w:t xml:space="preserve"> [Accessed: 26 April 2022]</w:t>
      </w:r>
    </w:p>
    <w:p w14:paraId="39FB30FC" w14:textId="77777777" w:rsidR="00CF1D92" w:rsidRDefault="00CF1D92">
      <w:pPr>
        <w:spacing w:after="240"/>
      </w:pPr>
      <w:proofErr w:type="spellStart"/>
      <w:r>
        <w:t>Shrm</w:t>
      </w:r>
      <w:proofErr w:type="spellEnd"/>
      <w:r>
        <w:t xml:space="preserve"> (2022). </w:t>
      </w:r>
      <w:r>
        <w:rPr>
          <w:i/>
        </w:rPr>
        <w:t>6 steps for building an inclusive workplace</w:t>
      </w:r>
      <w:r>
        <w:t xml:space="preserve"> Available at: </w:t>
      </w:r>
      <w:hyperlink r:id="rId17">
        <w:r>
          <w:rPr>
            <w:color w:val="1155CC"/>
            <w:u w:val="single"/>
          </w:rPr>
          <w:t>https://www.shrm.org/hr-today/news/hr-magazine/0418/pages/6-steps-for-building-an-inclusive-workplace.aspx</w:t>
        </w:r>
      </w:hyperlink>
      <w:r>
        <w:t xml:space="preserve"> [Accessed 26 April 2022]</w:t>
      </w:r>
    </w:p>
    <w:p w14:paraId="7492FFD2" w14:textId="77777777" w:rsidR="00CF1D92" w:rsidRDefault="00CF1D92">
      <w:pPr>
        <w:spacing w:after="240"/>
      </w:pPr>
      <w:r>
        <w:lastRenderedPageBreak/>
        <w:t xml:space="preserve">Simplicity HR (2022). </w:t>
      </w:r>
      <w:r>
        <w:rPr>
          <w:i/>
        </w:rPr>
        <w:t xml:space="preserve">The Benefits and Drawbacks of Flexible Work Arrangements - </w:t>
      </w:r>
      <w:r>
        <w:t xml:space="preserve">Available at: </w:t>
      </w:r>
      <w:hyperlink r:id="rId18">
        <w:r>
          <w:rPr>
            <w:color w:val="1155CC"/>
            <w:u w:val="single"/>
          </w:rPr>
          <w:t>https://www.simplicityhr.com/hr-strategy/flexible-work-arrangements/</w:t>
        </w:r>
      </w:hyperlink>
      <w:r>
        <w:t xml:space="preserve"> [Accessed 26 April 2022].</w:t>
      </w:r>
    </w:p>
    <w:p w14:paraId="466D180B" w14:textId="77777777" w:rsidR="00CF1D92" w:rsidRDefault="00CF1D92">
      <w:pPr>
        <w:spacing w:after="240"/>
      </w:pPr>
      <w:r>
        <w:t xml:space="preserve">Springhouse Solicitors. (2019). </w:t>
      </w:r>
      <w:r>
        <w:rPr>
          <w:i/>
        </w:rPr>
        <w:t>Advantages and disadvantages of flexible working - Springhouse Solicitors</w:t>
      </w:r>
      <w:r>
        <w:t xml:space="preserve">. Available at: </w:t>
      </w:r>
      <w:hyperlink r:id="rId19">
        <w:r>
          <w:rPr>
            <w:color w:val="1155CC"/>
            <w:u w:val="single"/>
          </w:rPr>
          <w:t>https://www.springhouselaw.com/knowledge-hub/family-rights-and-flexible-working/flexible-working-advantages-and-disadvantages/</w:t>
        </w:r>
      </w:hyperlink>
      <w:r>
        <w:t xml:space="preserve"> [Accessed 26 April 2022].</w:t>
      </w:r>
    </w:p>
    <w:p w14:paraId="62404878" w14:textId="77777777" w:rsidR="00CF1D92" w:rsidRDefault="00CF1D92">
      <w:pPr>
        <w:spacing w:after="240"/>
      </w:pPr>
      <w:r>
        <w:t xml:space="preserve">Team Ceridian (2019). </w:t>
      </w:r>
      <w:r>
        <w:rPr>
          <w:i/>
        </w:rPr>
        <w:t>Ten ways to support diversity and inclusion in the workplace</w:t>
      </w:r>
      <w:r>
        <w:t xml:space="preserve">. Available at: </w:t>
      </w:r>
      <w:hyperlink r:id="rId20">
        <w:r>
          <w:rPr>
            <w:color w:val="1155CC"/>
            <w:u w:val="single"/>
          </w:rPr>
          <w:t>https://www.ceridian.com/blog/support-diversity-and-inclusion-in-the-workplace</w:t>
        </w:r>
      </w:hyperlink>
      <w:r>
        <w:t xml:space="preserve"> [Accessed 26 April 2022].</w:t>
      </w:r>
    </w:p>
    <w:sectPr w:rsidR="00CF1D92" w:rsidSect="00CF1D92">
      <w:headerReference w:type="default" r:id="rId21"/>
      <w:footerReference w:type="default" r:id="rId22"/>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B7BB3" w14:textId="77777777" w:rsidR="00903264" w:rsidRDefault="00903264" w:rsidP="00CF1D92">
      <w:pPr>
        <w:spacing w:line="240" w:lineRule="auto"/>
      </w:pPr>
      <w:r>
        <w:separator/>
      </w:r>
    </w:p>
  </w:endnote>
  <w:endnote w:type="continuationSeparator" w:id="0">
    <w:p w14:paraId="328B7D60" w14:textId="77777777" w:rsidR="00903264" w:rsidRDefault="00903264" w:rsidP="00CF1D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512967"/>
      <w:docPartObj>
        <w:docPartGallery w:val="Page Numbers (Bottom of Page)"/>
        <w:docPartUnique/>
      </w:docPartObj>
    </w:sdtPr>
    <w:sdtEndPr/>
    <w:sdtContent>
      <w:sdt>
        <w:sdtPr>
          <w:id w:val="860082579"/>
          <w:docPartObj>
            <w:docPartGallery w:val="Page Numbers (Top of Page)"/>
            <w:docPartUnique/>
          </w:docPartObj>
        </w:sdtPr>
        <w:sdtEndPr/>
        <w:sdtContent>
          <w:p w14:paraId="0F33FE64" w14:textId="64253629" w:rsidR="00CF1D92" w:rsidRDefault="00CF1D92">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15</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15</w:t>
            </w:r>
            <w:r>
              <w:rPr>
                <w:b/>
                <w:bCs/>
              </w:rPr>
              <w:fldChar w:fldCharType="end"/>
            </w:r>
          </w:p>
        </w:sdtContent>
      </w:sdt>
    </w:sdtContent>
  </w:sdt>
  <w:p w14:paraId="2C1B90DE" w14:textId="77777777" w:rsidR="00CF1D92" w:rsidRDefault="00CF1D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B99AE" w14:textId="77777777" w:rsidR="00903264" w:rsidRDefault="00903264" w:rsidP="00CF1D92">
      <w:pPr>
        <w:spacing w:line="240" w:lineRule="auto"/>
      </w:pPr>
      <w:r>
        <w:separator/>
      </w:r>
    </w:p>
  </w:footnote>
  <w:footnote w:type="continuationSeparator" w:id="0">
    <w:p w14:paraId="33CDB6F4" w14:textId="77777777" w:rsidR="00903264" w:rsidRDefault="00903264" w:rsidP="00CF1D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A0D14" w14:textId="5CD45714" w:rsidR="00CF1D92" w:rsidRDefault="00CF1D92" w:rsidP="00CF1D92">
    <w:pPr>
      <w:pStyle w:val="Header"/>
      <w:jc w:val="right"/>
    </w:pPr>
    <w:r>
      <w:t>Managing People</w:t>
    </w:r>
  </w:p>
  <w:p w14:paraId="7B17AD37" w14:textId="77777777" w:rsidR="00CF1D92" w:rsidRDefault="00CF1D9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C822AD"/>
    <w:rsid w:val="0053444D"/>
    <w:rsid w:val="007C78A8"/>
    <w:rsid w:val="00880CED"/>
    <w:rsid w:val="00903264"/>
    <w:rsid w:val="009876CD"/>
    <w:rsid w:val="00A50F26"/>
    <w:rsid w:val="00BB1549"/>
    <w:rsid w:val="00C822AD"/>
    <w:rsid w:val="00CF1D92"/>
    <w:rsid w:val="00DC5D25"/>
    <w:rsid w:val="00F237A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10B0E"/>
  <w15:docId w15:val="{6FDF7F19-98CA-47F5-B40C-664AE7502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outlineLvl w:val="2"/>
    </w:pPr>
    <w:rPr>
      <w:i/>
      <w:u w:val="single"/>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CF1D92"/>
    <w:pPr>
      <w:tabs>
        <w:tab w:val="center" w:pos="4513"/>
        <w:tab w:val="right" w:pos="9026"/>
      </w:tabs>
      <w:spacing w:line="240" w:lineRule="auto"/>
    </w:pPr>
  </w:style>
  <w:style w:type="character" w:customStyle="1" w:styleId="HeaderChar">
    <w:name w:val="Header Char"/>
    <w:basedOn w:val="DefaultParagraphFont"/>
    <w:link w:val="Header"/>
    <w:uiPriority w:val="99"/>
    <w:rsid w:val="00CF1D92"/>
  </w:style>
  <w:style w:type="paragraph" w:styleId="Footer">
    <w:name w:val="footer"/>
    <w:basedOn w:val="Normal"/>
    <w:link w:val="FooterChar"/>
    <w:uiPriority w:val="99"/>
    <w:unhideWhenUsed/>
    <w:rsid w:val="00CF1D92"/>
    <w:pPr>
      <w:tabs>
        <w:tab w:val="center" w:pos="4513"/>
        <w:tab w:val="right" w:pos="9026"/>
      </w:tabs>
      <w:spacing w:line="240" w:lineRule="auto"/>
    </w:pPr>
  </w:style>
  <w:style w:type="character" w:customStyle="1" w:styleId="FooterChar">
    <w:name w:val="Footer Char"/>
    <w:basedOn w:val="DefaultParagraphFont"/>
    <w:link w:val="Footer"/>
    <w:uiPriority w:val="99"/>
    <w:rsid w:val="00CF1D92"/>
  </w:style>
  <w:style w:type="paragraph" w:styleId="BalloonText">
    <w:name w:val="Balloon Text"/>
    <w:basedOn w:val="Normal"/>
    <w:link w:val="BalloonTextChar"/>
    <w:uiPriority w:val="99"/>
    <w:semiHidden/>
    <w:unhideWhenUsed/>
    <w:rsid w:val="00CF1D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D92"/>
    <w:rPr>
      <w:rFonts w:ascii="Tahoma" w:hAnsi="Tahoma" w:cs="Tahoma"/>
      <w:sz w:val="16"/>
      <w:szCs w:val="16"/>
    </w:rPr>
  </w:style>
  <w:style w:type="paragraph" w:styleId="TOCHeading">
    <w:name w:val="TOC Heading"/>
    <w:basedOn w:val="Heading1"/>
    <w:next w:val="Normal"/>
    <w:uiPriority w:val="39"/>
    <w:semiHidden/>
    <w:unhideWhenUsed/>
    <w:qFormat/>
    <w:rsid w:val="00CF1D92"/>
    <w:pPr>
      <w:spacing w:before="48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CF1D92"/>
    <w:pPr>
      <w:spacing w:after="100"/>
    </w:pPr>
  </w:style>
  <w:style w:type="paragraph" w:styleId="TOC2">
    <w:name w:val="toc 2"/>
    <w:basedOn w:val="Normal"/>
    <w:next w:val="Normal"/>
    <w:autoRedefine/>
    <w:uiPriority w:val="39"/>
    <w:unhideWhenUsed/>
    <w:rsid w:val="00CF1D92"/>
    <w:pPr>
      <w:spacing w:after="100"/>
      <w:ind w:left="240"/>
    </w:pPr>
  </w:style>
  <w:style w:type="character" w:styleId="Hyperlink">
    <w:name w:val="Hyperlink"/>
    <w:basedOn w:val="DefaultParagraphFont"/>
    <w:uiPriority w:val="99"/>
    <w:unhideWhenUsed/>
    <w:rsid w:val="00CF1D9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employer-poll-working-practices-after-covid-19-june-2021/html" TargetMode="External"/><Relationship Id="rId13" Type="http://schemas.openxmlformats.org/officeDocument/2006/relationships/hyperlink" Target="https://www.cipd.co.uk/news-views/news-articles/flexible-working" TargetMode="External"/><Relationship Id="rId18" Type="http://schemas.openxmlformats.org/officeDocument/2006/relationships/hyperlink" Target="https://www.simplicityhr.com/hr-strategy/flexible-work-arrangements/"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tmp"/><Relationship Id="rId12" Type="http://schemas.openxmlformats.org/officeDocument/2006/relationships/hyperlink" Target="https://www.hrdconnect.com/2019/07/31/how-to-improve-employee-diversity-and-inclusion-in-the-workplace/" TargetMode="External"/><Relationship Id="rId17" Type="http://schemas.openxmlformats.org/officeDocument/2006/relationships/hyperlink" Target="https://www.shrm.org/hr-today/news/hr-magazine/0418/pages/6-steps-for-building-an-inclusive-workplace.aspx" TargetMode="External"/><Relationship Id="rId2" Type="http://schemas.openxmlformats.org/officeDocument/2006/relationships/styles" Target="styles.xml"/><Relationship Id="rId16" Type="http://schemas.openxmlformats.org/officeDocument/2006/relationships/hyperlink" Target="https://blog.vantagecircle.com/diversity-and-inclusion/" TargetMode="External"/><Relationship Id="rId20" Type="http://schemas.openxmlformats.org/officeDocument/2006/relationships/hyperlink" Target="https://www.ceridian.com/blog/support-diversity-and-inclusion-in-the-workplac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flexible-working"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business-live.co.uk/retail-consumer/asda-moves-permanent-flexible-working-20958771" TargetMode="External"/><Relationship Id="rId23" Type="http://schemas.openxmlformats.org/officeDocument/2006/relationships/fontTable" Target="fontTable.xml"/><Relationship Id="rId10" Type="http://schemas.openxmlformats.org/officeDocument/2006/relationships/hyperlink" Target="https://corporate.asda.com/our-story/company-facts" TargetMode="External"/><Relationship Id="rId19" Type="http://schemas.openxmlformats.org/officeDocument/2006/relationships/hyperlink" Target="https://www.springhouselaw.com/knowledge-hub/family-rights-and-flexible-working/flexible-working-advantages-and-disadvantages/" TargetMode="External"/><Relationship Id="rId4" Type="http://schemas.openxmlformats.org/officeDocument/2006/relationships/webSettings" Target="webSettings.xml"/><Relationship Id="rId9" Type="http://schemas.openxmlformats.org/officeDocument/2006/relationships/hyperlink" Target="https://www.cipd.co.uk/knowledge/fundamentals/relations/flexible-working/flexible-working-lessons-pandemic-guides" TargetMode="External"/><Relationship Id="rId14" Type="http://schemas.openxmlformats.org/officeDocument/2006/relationships/hyperlink" Target="https://minutedock.com/academy/advantages-and-disadvantages-of-flexible-working-hour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1C8944-C3B3-47FB-B2AF-683D05C23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3496</Words>
  <Characters>19928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duroiu simona</cp:lastModifiedBy>
  <cp:revision>7</cp:revision>
  <dcterms:created xsi:type="dcterms:W3CDTF">2022-04-26T14:54:00Z</dcterms:created>
  <dcterms:modified xsi:type="dcterms:W3CDTF">2022-05-02T19:43:00Z</dcterms:modified>
</cp:coreProperties>
</file>