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 xml:space="preserve">Complete the </w:t>
      </w:r>
      <w:proofErr w:type="gramStart"/>
      <w:r w:rsidRPr="22CA530D">
        <w:rPr>
          <w:b/>
          <w:bCs/>
        </w:rPr>
        <w:t>below TEEL tasks</w:t>
      </w:r>
      <w:proofErr w:type="gramEnd"/>
      <w:r w:rsidRPr="22CA530D">
        <w:rPr>
          <w:b/>
          <w:bCs/>
        </w:rPr>
        <w:t xml:space="preserve">. Please </w:t>
      </w:r>
      <w:proofErr w:type="gramStart"/>
      <w:r w:rsidRPr="22CA530D">
        <w:rPr>
          <w:b/>
          <w:bCs/>
        </w:rPr>
        <w:t>note</w:t>
      </w:r>
      <w:proofErr w:type="gramEnd"/>
      <w:r w:rsidRPr="22CA530D">
        <w:rPr>
          <w:b/>
          <w:bCs/>
        </w:rPr>
        <w:t xml:space="preserv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16799F93" w:rsidR="5AEEA3FA" w:rsidRDefault="5AEEA3FA" w:rsidP="4418BE8E">
      <w:pPr>
        <w:spacing w:after="0" w:line="480" w:lineRule="auto"/>
        <w:jc w:val="both"/>
      </w:pPr>
      <w:r w:rsidRPr="4418BE8E">
        <w:rPr>
          <w:b/>
          <w:bCs/>
        </w:rPr>
        <w:t>[</w:t>
      </w:r>
      <w:r w:rsidR="077F131E" w:rsidRPr="4418BE8E">
        <w:rPr>
          <w:b/>
          <w:bCs/>
        </w:rPr>
        <w:t xml:space="preserve">   </w:t>
      </w:r>
      <w:proofErr w:type="gramStart"/>
      <w:r w:rsidR="00B344C1">
        <w:rPr>
          <w:b/>
          <w:bCs/>
        </w:rPr>
        <w:t>T</w:t>
      </w:r>
      <w:r w:rsidR="077F131E" w:rsidRPr="4418BE8E">
        <w:rPr>
          <w:b/>
          <w:bCs/>
        </w:rPr>
        <w:t xml:space="preserve"> ]</w:t>
      </w:r>
      <w:proofErr w:type="gramEnd"/>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proofErr w:type="gramStart"/>
      <w:r w:rsidR="51689752" w:rsidRPr="4418BE8E">
        <w:rPr>
          <w:b/>
          <w:bCs/>
        </w:rPr>
        <w:t xml:space="preserve">[  </w:t>
      </w:r>
      <w:r w:rsidR="00B344C1">
        <w:rPr>
          <w:b/>
          <w:bCs/>
        </w:rPr>
        <w:t>E</w:t>
      </w:r>
      <w:proofErr w:type="gramEnd"/>
      <w:r w:rsidR="51689752" w:rsidRPr="4418BE8E">
        <w:rPr>
          <w:b/>
          <w:bCs/>
        </w:rPr>
        <w:t>]</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B344C1">
        <w:rPr>
          <w:b/>
          <w:bCs/>
        </w:rPr>
        <w:t>Exp</w:t>
      </w:r>
      <w:r w:rsidR="728E95D3" w:rsidRPr="4418BE8E">
        <w:rPr>
          <w:b/>
          <w:bCs/>
        </w:rPr>
        <w:t xml:space="preserve">] </w:t>
      </w:r>
      <w:r w:rsidR="01C7D6A6" w:rsidRPr="4418BE8E">
        <w:t>This shows that using data can directly improve business performance.</w:t>
      </w:r>
      <w:r w:rsidR="0C68DC02" w:rsidRPr="4418BE8E">
        <w:rPr>
          <w:b/>
          <w:bCs/>
        </w:rPr>
        <w:t xml:space="preserve"> </w:t>
      </w:r>
      <w:r w:rsidR="7CA890A8" w:rsidRPr="4418BE8E">
        <w:rPr>
          <w:b/>
          <w:bCs/>
        </w:rPr>
        <w:t xml:space="preserve">[  </w:t>
      </w:r>
      <w:r w:rsidR="00B344C1">
        <w:rPr>
          <w:b/>
          <w:bCs/>
        </w:rPr>
        <w:t xml:space="preserve"> L</w:t>
      </w:r>
      <w:r w:rsidR="7CA890A8" w:rsidRPr="4418BE8E">
        <w:rPr>
          <w:b/>
          <w:bCs/>
        </w:rPr>
        <w:t xml:space="preserve">] </w:t>
      </w:r>
      <w:r w:rsidR="01C7D6A6" w:rsidRPr="4418BE8E">
        <w:t xml:space="preserve">It is not just about collecting information. </w:t>
      </w:r>
      <w:proofErr w:type="gramStart"/>
      <w:r w:rsidR="272B6739" w:rsidRPr="4418BE8E">
        <w:rPr>
          <w:b/>
          <w:bCs/>
        </w:rPr>
        <w:t xml:space="preserve">[  </w:t>
      </w:r>
      <w:r w:rsidR="00B344C1">
        <w:rPr>
          <w:b/>
          <w:bCs/>
        </w:rPr>
        <w:t>T</w:t>
      </w:r>
      <w:proofErr w:type="gramEnd"/>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B344C1">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proofErr w:type="gramStart"/>
      <w:r w:rsidR="677CDC73" w:rsidRPr="4418BE8E">
        <w:rPr>
          <w:b/>
          <w:bCs/>
        </w:rPr>
        <w:t xml:space="preserve">[ </w:t>
      </w:r>
      <w:r w:rsidR="00B344C1">
        <w:rPr>
          <w:b/>
          <w:bCs/>
        </w:rPr>
        <w:t>Exp</w:t>
      </w:r>
      <w:proofErr w:type="gramEnd"/>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proofErr w:type="gramStart"/>
      <w:r w:rsidR="6AEA6DD4" w:rsidRPr="4418BE8E">
        <w:rPr>
          <w:b/>
          <w:bCs/>
        </w:rPr>
        <w:t xml:space="preserve">[ </w:t>
      </w:r>
      <w:r w:rsidR="00B344C1">
        <w:rPr>
          <w:b/>
          <w:bCs/>
        </w:rPr>
        <w:t>L</w:t>
      </w:r>
      <w:proofErr w:type="gramEnd"/>
      <w:r w:rsidR="6AEA6DD4" w:rsidRPr="4418BE8E">
        <w:rPr>
          <w:b/>
          <w:bCs/>
        </w:rPr>
        <w:t xml:space="preserve">] </w:t>
      </w:r>
      <w:r w:rsidR="01C7D6A6" w:rsidRPr="4418BE8E">
        <w:t xml:space="preserve">Over time, these small decisions can lead to higher profits and better use of resources. </w:t>
      </w:r>
      <w:proofErr w:type="gramStart"/>
      <w:r w:rsidR="584FEA28" w:rsidRPr="4418BE8E">
        <w:rPr>
          <w:b/>
          <w:bCs/>
        </w:rPr>
        <w:t xml:space="preserve">[ </w:t>
      </w:r>
      <w:r w:rsidR="00B344C1">
        <w:rPr>
          <w:b/>
          <w:bCs/>
        </w:rPr>
        <w:t>L</w:t>
      </w:r>
      <w:proofErr w:type="gramEnd"/>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3352F0AA" w14:textId="44F5C981" w:rsidR="05E6926A" w:rsidRDefault="6E20D4E0" w:rsidP="22CA530D">
      <w:pPr>
        <w:pStyle w:val="ListParagraph"/>
        <w:numPr>
          <w:ilvl w:val="0"/>
          <w:numId w:val="17"/>
        </w:numPr>
        <w:spacing w:before="240" w:after="240"/>
      </w:pPr>
      <w:r w:rsidRPr="22CA530D">
        <w:t>Device:</w:t>
      </w:r>
      <w:r w:rsidR="00B344C1">
        <w:t xml:space="preserve"> </w:t>
      </w:r>
      <w:proofErr w:type="gramStart"/>
      <w:r w:rsidR="00B344C1">
        <w:t>Overall</w:t>
      </w:r>
      <w:proofErr w:type="gramEnd"/>
      <w:r w:rsidR="05E6926A">
        <w:tab/>
      </w:r>
      <w:r w:rsidR="05E6926A">
        <w:tab/>
      </w:r>
      <w:r w:rsidR="05E6926A">
        <w:tab/>
      </w:r>
      <w:r w:rsidR="05E6926A">
        <w:tab/>
      </w:r>
      <w:r w:rsidR="2084939E" w:rsidRPr="22CA530D">
        <w:t xml:space="preserve">   </w:t>
      </w:r>
      <w:r w:rsidRPr="22CA530D">
        <w:t>Purpose:</w:t>
      </w:r>
      <w:r w:rsidR="00B344C1">
        <w:t xml:space="preserve"> To conclude the paragraph</w:t>
      </w:r>
    </w:p>
    <w:p w14:paraId="66CC39C0" w14:textId="52506C54" w:rsidR="05E6926A" w:rsidRDefault="6E20D4E0" w:rsidP="22CA530D">
      <w:pPr>
        <w:pStyle w:val="ListParagraph"/>
        <w:numPr>
          <w:ilvl w:val="0"/>
          <w:numId w:val="17"/>
        </w:numPr>
        <w:spacing w:before="240" w:after="240"/>
      </w:pPr>
      <w:r w:rsidRPr="22CA530D">
        <w:t>Device:</w:t>
      </w:r>
      <w:r w:rsidR="00B344C1">
        <w:t xml:space="preserve"> For </w:t>
      </w:r>
      <w:proofErr w:type="gramStart"/>
      <w:r w:rsidR="00B344C1">
        <w:t>example</w:t>
      </w:r>
      <w:proofErr w:type="gramEnd"/>
      <w:r w:rsidR="05E6926A">
        <w:tab/>
      </w:r>
      <w:r w:rsidR="05E6926A">
        <w:tab/>
      </w:r>
      <w:r w:rsidR="05E6926A">
        <w:tab/>
      </w:r>
      <w:r w:rsidR="05E6926A">
        <w:tab/>
      </w:r>
      <w:r w:rsidR="3ACAF243" w:rsidRPr="22CA530D">
        <w:t xml:space="preserve">   </w:t>
      </w:r>
      <w:r w:rsidRPr="22CA530D">
        <w:t>Purpose</w:t>
      </w:r>
      <w:proofErr w:type="gramStart"/>
      <w:r w:rsidRPr="22CA530D">
        <w:t xml:space="preserve">:  </w:t>
      </w:r>
      <w:r w:rsidR="00B344C1">
        <w:t>To</w:t>
      </w:r>
      <w:proofErr w:type="gramEnd"/>
      <w:r w:rsidR="00B344C1">
        <w:t xml:space="preserve"> introduce an example</w:t>
      </w:r>
    </w:p>
    <w:p w14:paraId="30EE385B" w14:textId="1A9EE991" w:rsidR="05E6926A" w:rsidRDefault="6E20D4E0" w:rsidP="22CA530D">
      <w:pPr>
        <w:pStyle w:val="ListParagraph"/>
        <w:numPr>
          <w:ilvl w:val="0"/>
          <w:numId w:val="17"/>
        </w:numPr>
        <w:spacing w:before="240" w:after="240"/>
      </w:pPr>
      <w:r w:rsidRPr="22CA530D">
        <w:t>Device:</w:t>
      </w:r>
      <w:r w:rsidR="00B344C1">
        <w:t xml:space="preserve"> </w:t>
      </w:r>
      <w:proofErr w:type="gramStart"/>
      <w:r w:rsidR="00B344C1">
        <w:t>Additionally</w:t>
      </w:r>
      <w:proofErr w:type="gramEnd"/>
      <w:r w:rsidR="05E6926A">
        <w:tab/>
      </w:r>
      <w:r w:rsidR="05E6926A">
        <w:tab/>
      </w:r>
      <w:r w:rsidR="05E6926A">
        <w:tab/>
      </w:r>
      <w:r w:rsidR="05E6926A">
        <w:tab/>
      </w:r>
      <w:r w:rsidR="60231178" w:rsidRPr="22CA530D">
        <w:t xml:space="preserve">   </w:t>
      </w:r>
      <w:r w:rsidRPr="22CA530D">
        <w:t>Purpose</w:t>
      </w:r>
      <w:proofErr w:type="gramStart"/>
      <w:r w:rsidRPr="22CA530D">
        <w:t xml:space="preserve">:  </w:t>
      </w:r>
      <w:r w:rsidR="00B344C1">
        <w:t>To</w:t>
      </w:r>
      <w:proofErr w:type="gramEnd"/>
      <w:r w:rsidR="00B344C1">
        <w:t xml:space="preserve"> add </w:t>
      </w:r>
      <w:r w:rsidR="00143127">
        <w:t>another idea</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Pr="00143127" w:rsidRDefault="5302A6F9" w:rsidP="22CA530D">
      <w:pPr>
        <w:pStyle w:val="ListParagraph"/>
        <w:numPr>
          <w:ilvl w:val="0"/>
          <w:numId w:val="14"/>
        </w:numPr>
        <w:spacing w:before="240" w:after="240"/>
        <w:rPr>
          <w:highlight w:val="yellow"/>
        </w:rPr>
      </w:pPr>
      <w:r w:rsidRPr="00143127">
        <w:rPr>
          <w:highlight w:val="yellow"/>
        </w:rPr>
        <w:t>Time management is important because it helps employees prioritise tasks, meet deadlines, and reduce workplace stress, leading to higher productivity.</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00143127">
        <w:rPr>
          <w:highlight w:val="yellow"/>
        </w:rPr>
        <w:t xml:space="preserve">B) </w:t>
      </w:r>
      <w:r w:rsidR="1EFB7730" w:rsidRPr="00143127">
        <w:rPr>
          <w:highlight w:val="yellow"/>
        </w:rPr>
        <w:t xml:space="preserve">When employees collaborate effectively, they can share ideas, solve problems </w:t>
      </w:r>
      <w:r w:rsidRPr="00143127">
        <w:rPr>
          <w:highlight w:val="yellow"/>
        </w:rPr>
        <w:tab/>
      </w:r>
      <w:r w:rsidR="1EFB7730" w:rsidRPr="00143127">
        <w:rPr>
          <w:highlight w:val="yellow"/>
        </w:rPr>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00143127">
        <w:rPr>
          <w:highlight w:val="yellow"/>
        </w:rPr>
        <w:t xml:space="preserve">b) </w:t>
      </w:r>
      <w:r w:rsidR="1E871FD3" w:rsidRPr="00143127">
        <w:rPr>
          <w:highlight w:val="yellow"/>
        </w:rPr>
        <w:t xml:space="preserve">A study by LinkedIn (2023) found that 94% of employees said they would stay </w:t>
      </w:r>
      <w:r w:rsidR="5CFE9173" w:rsidRPr="00143127">
        <w:rPr>
          <w:highlight w:val="yellow"/>
        </w:rPr>
        <w:tab/>
      </w:r>
      <w:r w:rsidR="1E871FD3" w:rsidRPr="00143127">
        <w:rPr>
          <w:highlight w:val="yellow"/>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C</w:t>
      </w:r>
      <w:r w:rsidRPr="00143127">
        <w:rPr>
          <w:highlight w:val="yellow"/>
        </w:rPr>
        <w:t xml:space="preserve">) </w:t>
      </w:r>
      <w:r w:rsidR="1E871FD3" w:rsidRPr="00143127">
        <w:rPr>
          <w:highlight w:val="yellow"/>
        </w:rPr>
        <w:t xml:space="preserve">Overall, flexible working hours contribute to a more productive and </w:t>
      </w:r>
      <w:proofErr w:type="gramStart"/>
      <w:r w:rsidR="1E871FD3" w:rsidRPr="00143127">
        <w:rPr>
          <w:highlight w:val="yellow"/>
        </w:rPr>
        <w:t xml:space="preserve">satisfied </w:t>
      </w:r>
      <w:r w:rsidR="22CA530D" w:rsidRPr="00143127">
        <w:rPr>
          <w:highlight w:val="yellow"/>
        </w:rPr>
        <w:tab/>
      </w:r>
      <w:proofErr w:type="gramEnd"/>
      <w:r w:rsidR="1E871FD3" w:rsidRPr="00143127">
        <w:rPr>
          <w:highlight w:val="yellow"/>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53A49162" w14:textId="4528787A" w:rsidR="00143127" w:rsidRDefault="00143127" w:rsidP="22CA530D">
      <w:pPr>
        <w:spacing w:before="240" w:after="240" w:line="360" w:lineRule="auto"/>
        <w:ind w:firstLine="720"/>
        <w:jc w:val="both"/>
        <w:rPr>
          <w:rFonts w:cs="Arial"/>
          <w:color w:val="000000" w:themeColor="text1"/>
          <w:spacing w:val="8"/>
          <w:shd w:val="clear" w:color="auto" w:fill="FFFFFF"/>
        </w:rPr>
      </w:pPr>
      <w:r w:rsidRPr="00143127">
        <w:rPr>
          <w:rFonts w:cs="Arial"/>
          <w:color w:val="000000" w:themeColor="text1"/>
          <w:spacing w:val="8"/>
          <w:shd w:val="clear" w:color="auto" w:fill="FFFFFF"/>
        </w:rPr>
        <w:t xml:space="preserve">Clear and efficient communication within the workplace plays a crucial role in boosting employee engagement and overall performance. When messages are conveyed transparently, employees feel appreciated and more connected to their work, which enhances their motivation. According to Heathfield (2018), managers who practice attentive listening build trust and strengthen team dynamics, resulting in better collaboration. Nevertheless, challenges such as environmental distractions, cultural misunderstandings, or vague communication can hinder productivity (Borkowski, 2016). Addressing these issues requires the use of straightforward language, reducing interruptions, and promoting open conversations. In summary, </w:t>
      </w:r>
      <w:r w:rsidRPr="00143127">
        <w:rPr>
          <w:rFonts w:cs="Arial"/>
          <w:color w:val="000000" w:themeColor="text1"/>
          <w:spacing w:val="8"/>
          <w:shd w:val="clear" w:color="auto" w:fill="FFFFFF"/>
        </w:rPr>
        <w:lastRenderedPageBreak/>
        <w:t>organizations that focus on effective communication foster a positive atmosphere where employees are committed and organizational objectives are met more efficiently. Hence, developing communication skills throughout the workforce is vital for long-term success and job satisfaction.</w:t>
      </w:r>
    </w:p>
    <w:p w14:paraId="66D05820" w14:textId="66ECBA3A" w:rsidR="00143127" w:rsidRDefault="00143127" w:rsidP="22CA530D">
      <w:pPr>
        <w:spacing w:before="240" w:after="240" w:line="360" w:lineRule="auto"/>
        <w:ind w:firstLine="720"/>
        <w:jc w:val="both"/>
        <w:rPr>
          <w:rFonts w:cs="Arial"/>
          <w:color w:val="000000" w:themeColor="text1"/>
          <w:spacing w:val="8"/>
          <w:shd w:val="clear" w:color="auto" w:fill="FFFFFF"/>
        </w:rPr>
      </w:pPr>
      <w:r>
        <w:rPr>
          <w:rFonts w:cs="Arial"/>
          <w:color w:val="000000" w:themeColor="text1"/>
          <w:spacing w:val="8"/>
          <w:shd w:val="clear" w:color="auto" w:fill="FFFFFF"/>
        </w:rPr>
        <w:t>Dumitru Daniel Surdu</w:t>
      </w:r>
    </w:p>
    <w:p w14:paraId="04635222" w14:textId="40AAB631" w:rsidR="00143127" w:rsidRDefault="00143127" w:rsidP="22CA530D">
      <w:pPr>
        <w:spacing w:before="240" w:after="240" w:line="360" w:lineRule="auto"/>
        <w:ind w:firstLine="720"/>
        <w:jc w:val="both"/>
        <w:rPr>
          <w:rFonts w:cs="Arial"/>
          <w:color w:val="000000" w:themeColor="text1"/>
          <w:spacing w:val="8"/>
          <w:shd w:val="clear" w:color="auto" w:fill="FFFFFF"/>
        </w:rPr>
      </w:pPr>
      <w:r>
        <w:rPr>
          <w:rFonts w:cs="Arial"/>
          <w:color w:val="000000" w:themeColor="text1"/>
          <w:spacing w:val="8"/>
          <w:shd w:val="clear" w:color="auto" w:fill="FFFFFF"/>
        </w:rPr>
        <w:t>05/07/2026</w:t>
      </w:r>
    </w:p>
    <w:p w14:paraId="7A2AB828" w14:textId="140B6EA3" w:rsidR="00143127" w:rsidRPr="00143127" w:rsidRDefault="00143127" w:rsidP="00143127">
      <w:pPr>
        <w:shd w:val="clear" w:color="auto" w:fill="FFFFFF"/>
        <w:spacing w:after="0" w:line="240" w:lineRule="auto"/>
        <w:textAlignment w:val="baseline"/>
        <w:rPr>
          <w:rFonts w:ascii="Arial" w:eastAsia="Times New Roman" w:hAnsi="Arial" w:cs="Arial"/>
          <w:color w:val="000000" w:themeColor="text1"/>
          <w:spacing w:val="8"/>
          <w:sz w:val="23"/>
          <w:szCs w:val="23"/>
          <w:lang w:val="en-GB" w:eastAsia="en-GB"/>
        </w:rPr>
      </w:pPr>
      <w:r w:rsidRPr="00143127">
        <w:rPr>
          <w:rFonts w:ascii="Arial" w:eastAsia="Times New Roman" w:hAnsi="Arial" w:cs="Arial"/>
          <w:color w:val="000000" w:themeColor="text1"/>
          <w:spacing w:val="8"/>
          <w:sz w:val="23"/>
          <w:szCs w:val="23"/>
          <w:lang w:val="en-GB" w:eastAsia="en-GB"/>
        </w:rPr>
        <w:t>Borkowski, N. (2016). </w:t>
      </w:r>
      <w:r w:rsidRPr="00143127">
        <w:rPr>
          <w:rFonts w:ascii="Arial" w:eastAsia="Times New Roman" w:hAnsi="Arial" w:cs="Arial"/>
          <w:i/>
          <w:iCs/>
          <w:color w:val="000000" w:themeColor="text1"/>
          <w:spacing w:val="8"/>
          <w:sz w:val="23"/>
          <w:szCs w:val="23"/>
          <w:bdr w:val="none" w:sz="0" w:space="0" w:color="auto" w:frame="1"/>
          <w:lang w:val="en-GB" w:eastAsia="en-GB"/>
        </w:rPr>
        <w:t>Organisational behaviour</w:t>
      </w:r>
      <w:r w:rsidRPr="00143127">
        <w:rPr>
          <w:rFonts w:ascii="Arial" w:eastAsia="Times New Roman" w:hAnsi="Arial" w:cs="Arial"/>
          <w:i/>
          <w:iCs/>
          <w:color w:val="000000" w:themeColor="text1"/>
          <w:spacing w:val="8"/>
          <w:sz w:val="23"/>
          <w:szCs w:val="23"/>
          <w:bdr w:val="none" w:sz="0" w:space="0" w:color="auto" w:frame="1"/>
          <w:lang w:val="en-GB" w:eastAsia="en-GB"/>
        </w:rPr>
        <w:t xml:space="preserve"> in health care</w:t>
      </w:r>
      <w:r w:rsidRPr="00143127">
        <w:rPr>
          <w:rFonts w:ascii="Arial" w:eastAsia="Times New Roman" w:hAnsi="Arial" w:cs="Arial"/>
          <w:color w:val="000000" w:themeColor="text1"/>
          <w:spacing w:val="8"/>
          <w:sz w:val="23"/>
          <w:szCs w:val="23"/>
          <w:lang w:val="en-GB" w:eastAsia="en-GB"/>
        </w:rPr>
        <w:t> (3rd ed.). Jones &amp; Bartlett Learning.</w:t>
      </w:r>
    </w:p>
    <w:p w14:paraId="53E7BE28" w14:textId="07255B3C" w:rsidR="00143127" w:rsidRPr="00143127" w:rsidRDefault="00143127" w:rsidP="00143127">
      <w:pPr>
        <w:shd w:val="clear" w:color="auto" w:fill="FFFFFF"/>
        <w:spacing w:after="0" w:line="240" w:lineRule="auto"/>
        <w:textAlignment w:val="baseline"/>
        <w:rPr>
          <w:rFonts w:ascii="Arial" w:eastAsia="Times New Roman" w:hAnsi="Arial" w:cs="Arial"/>
          <w:color w:val="000000" w:themeColor="text1"/>
          <w:spacing w:val="8"/>
          <w:sz w:val="23"/>
          <w:szCs w:val="23"/>
          <w:lang w:val="en-GB" w:eastAsia="en-GB"/>
        </w:rPr>
      </w:pPr>
      <w:r w:rsidRPr="00143127">
        <w:rPr>
          <w:rFonts w:ascii="Arial" w:eastAsia="Times New Roman" w:hAnsi="Arial" w:cs="Arial"/>
          <w:color w:val="000000" w:themeColor="text1"/>
          <w:spacing w:val="8"/>
          <w:sz w:val="23"/>
          <w:szCs w:val="23"/>
          <w:lang w:val="en-GB" w:eastAsia="en-GB"/>
        </w:rPr>
        <w:t>Conrad, C. (2014). </w:t>
      </w:r>
      <w:r w:rsidRPr="00143127">
        <w:rPr>
          <w:rFonts w:ascii="Arial" w:eastAsia="Times New Roman" w:hAnsi="Arial" w:cs="Arial"/>
          <w:i/>
          <w:iCs/>
          <w:color w:val="000000" w:themeColor="text1"/>
          <w:spacing w:val="8"/>
          <w:sz w:val="23"/>
          <w:szCs w:val="23"/>
          <w:bdr w:val="none" w:sz="0" w:space="0" w:color="auto" w:frame="1"/>
          <w:lang w:val="en-GB" w:eastAsia="en-GB"/>
        </w:rPr>
        <w:t xml:space="preserve">Improving communication in </w:t>
      </w:r>
      <w:r w:rsidRPr="00143127">
        <w:rPr>
          <w:rFonts w:ascii="Arial" w:eastAsia="Times New Roman" w:hAnsi="Arial" w:cs="Arial"/>
          <w:i/>
          <w:iCs/>
          <w:color w:val="000000" w:themeColor="text1"/>
          <w:spacing w:val="8"/>
          <w:sz w:val="23"/>
          <w:szCs w:val="23"/>
          <w:bdr w:val="none" w:sz="0" w:space="0" w:color="auto" w:frame="1"/>
          <w:lang w:val="en-GB" w:eastAsia="en-GB"/>
        </w:rPr>
        <w:t>organisations</w:t>
      </w:r>
      <w:r w:rsidRPr="00143127">
        <w:rPr>
          <w:rFonts w:ascii="Arial" w:eastAsia="Times New Roman" w:hAnsi="Arial" w:cs="Arial"/>
          <w:color w:val="000000" w:themeColor="text1"/>
          <w:spacing w:val="8"/>
          <w:sz w:val="23"/>
          <w:szCs w:val="23"/>
          <w:lang w:val="en-GB" w:eastAsia="en-GB"/>
        </w:rPr>
        <w:t>. Business Expert Press.</w:t>
      </w:r>
    </w:p>
    <w:p w14:paraId="7C76E676" w14:textId="77777777" w:rsidR="00143127" w:rsidRPr="00143127" w:rsidRDefault="00143127" w:rsidP="00143127">
      <w:pPr>
        <w:shd w:val="clear" w:color="auto" w:fill="FFFFFF"/>
        <w:spacing w:after="0" w:line="240" w:lineRule="auto"/>
        <w:textAlignment w:val="baseline"/>
        <w:rPr>
          <w:rFonts w:ascii="Arial" w:eastAsia="Times New Roman" w:hAnsi="Arial" w:cs="Arial"/>
          <w:color w:val="000000" w:themeColor="text1"/>
          <w:spacing w:val="8"/>
          <w:sz w:val="23"/>
          <w:szCs w:val="23"/>
          <w:lang w:val="en-GB" w:eastAsia="en-GB"/>
        </w:rPr>
      </w:pPr>
      <w:r w:rsidRPr="00143127">
        <w:rPr>
          <w:rFonts w:ascii="Arial" w:eastAsia="Times New Roman" w:hAnsi="Arial" w:cs="Arial"/>
          <w:color w:val="000000" w:themeColor="text1"/>
          <w:spacing w:val="8"/>
          <w:sz w:val="23"/>
          <w:szCs w:val="23"/>
          <w:lang w:val="en-GB" w:eastAsia="en-GB"/>
        </w:rPr>
        <w:t>Heathfield, S. M. (2018). How effective communication improves employee engagement. </w:t>
      </w:r>
      <w:r w:rsidRPr="00143127">
        <w:rPr>
          <w:rFonts w:ascii="Arial" w:eastAsia="Times New Roman" w:hAnsi="Arial" w:cs="Arial"/>
          <w:i/>
          <w:iCs/>
          <w:color w:val="000000" w:themeColor="text1"/>
          <w:spacing w:val="8"/>
          <w:sz w:val="23"/>
          <w:szCs w:val="23"/>
          <w:bdr w:val="none" w:sz="0" w:space="0" w:color="auto" w:frame="1"/>
          <w:lang w:val="en-GB" w:eastAsia="en-GB"/>
        </w:rPr>
        <w:t>The Balance Careers.</w:t>
      </w:r>
      <w:r w:rsidRPr="00143127">
        <w:rPr>
          <w:rFonts w:ascii="Arial" w:eastAsia="Times New Roman" w:hAnsi="Arial" w:cs="Arial"/>
          <w:color w:val="000000" w:themeColor="text1"/>
          <w:spacing w:val="8"/>
          <w:sz w:val="23"/>
          <w:szCs w:val="23"/>
          <w:lang w:val="en-GB" w:eastAsia="en-GB"/>
        </w:rPr>
        <w:t> </w:t>
      </w:r>
      <w:hyperlink r:id="rId8" w:tgtFrame="_blank" w:history="1">
        <w:r w:rsidRPr="00143127">
          <w:rPr>
            <w:rFonts w:ascii="Arial" w:eastAsia="Times New Roman" w:hAnsi="Arial" w:cs="Arial"/>
            <w:color w:val="000000" w:themeColor="text1"/>
            <w:spacing w:val="8"/>
            <w:sz w:val="23"/>
            <w:szCs w:val="23"/>
            <w:u w:val="single"/>
            <w:bdr w:val="none" w:sz="0" w:space="0" w:color="auto" w:frame="1"/>
            <w:lang w:val="en-GB" w:eastAsia="en-GB"/>
          </w:rPr>
          <w:t>https://www.thebalancecareers.com/how-effective-communication-improves-employee-engagement-1918886</w:t>
        </w:r>
      </w:hyperlink>
    </w:p>
    <w:p w14:paraId="78742637" w14:textId="77777777" w:rsidR="00143127" w:rsidRPr="00143127" w:rsidRDefault="00143127" w:rsidP="00143127">
      <w:pPr>
        <w:shd w:val="clear" w:color="auto" w:fill="FFFFFF"/>
        <w:spacing w:after="0" w:line="240" w:lineRule="auto"/>
        <w:textAlignment w:val="baseline"/>
        <w:rPr>
          <w:rFonts w:ascii="Arial" w:eastAsia="Times New Roman" w:hAnsi="Arial" w:cs="Arial"/>
          <w:color w:val="000000" w:themeColor="text1"/>
          <w:spacing w:val="8"/>
          <w:sz w:val="23"/>
          <w:szCs w:val="23"/>
          <w:lang w:val="en-GB" w:eastAsia="en-GB"/>
        </w:rPr>
      </w:pPr>
      <w:r w:rsidRPr="00143127">
        <w:rPr>
          <w:rFonts w:ascii="Arial" w:eastAsia="Times New Roman" w:hAnsi="Arial" w:cs="Arial"/>
          <w:color w:val="000000" w:themeColor="text1"/>
          <w:spacing w:val="8"/>
          <w:sz w:val="23"/>
          <w:szCs w:val="23"/>
          <w:lang w:val="en-GB" w:eastAsia="en-GB"/>
        </w:rPr>
        <w:t>Lunenburg, F. C. (2010). Communication: The process, barriers, and improvement methods. </w:t>
      </w:r>
      <w:r w:rsidRPr="00143127">
        <w:rPr>
          <w:rFonts w:ascii="Arial" w:eastAsia="Times New Roman" w:hAnsi="Arial" w:cs="Arial"/>
          <w:i/>
          <w:iCs/>
          <w:color w:val="000000" w:themeColor="text1"/>
          <w:spacing w:val="8"/>
          <w:sz w:val="23"/>
          <w:szCs w:val="23"/>
          <w:bdr w:val="none" w:sz="0" w:space="0" w:color="auto" w:frame="1"/>
          <w:lang w:val="en-GB" w:eastAsia="en-GB"/>
        </w:rPr>
        <w:t>Schooling</w:t>
      </w:r>
      <w:r w:rsidRPr="00143127">
        <w:rPr>
          <w:rFonts w:ascii="Arial" w:eastAsia="Times New Roman" w:hAnsi="Arial" w:cs="Arial"/>
          <w:color w:val="000000" w:themeColor="text1"/>
          <w:spacing w:val="8"/>
          <w:sz w:val="23"/>
          <w:szCs w:val="23"/>
          <w:lang w:val="en-GB" w:eastAsia="en-GB"/>
        </w:rPr>
        <w:t>, 1(1), 1–8. </w:t>
      </w:r>
      <w:hyperlink r:id="rId9" w:tgtFrame="_blank" w:history="1">
        <w:r w:rsidRPr="00143127">
          <w:rPr>
            <w:rFonts w:ascii="Arial" w:eastAsia="Times New Roman" w:hAnsi="Arial" w:cs="Arial"/>
            <w:color w:val="000000" w:themeColor="text1"/>
            <w:spacing w:val="8"/>
            <w:sz w:val="23"/>
            <w:szCs w:val="23"/>
            <w:u w:val="single"/>
            <w:bdr w:val="none" w:sz="0" w:space="0" w:color="auto" w:frame="1"/>
            <w:lang w:val="en-GB" w:eastAsia="en-GB"/>
          </w:rPr>
          <w:t>https://www.nationalforum.com/Electronic%20Journal%20Volumes/Lunenburg,%20Fred%20C.%20Communication%20-%20The%20Process%20Barriers%20and%20Improvement%20Methods%20Schooling%20V1%20N1%202010.pdf</w:t>
        </w:r>
      </w:hyperlink>
    </w:p>
    <w:p w14:paraId="1AEAF4CF" w14:textId="77777777" w:rsidR="00143127" w:rsidRPr="00143127" w:rsidRDefault="00143127" w:rsidP="00143127">
      <w:pPr>
        <w:shd w:val="clear" w:color="auto" w:fill="FFFFFF"/>
        <w:spacing w:after="0" w:line="240" w:lineRule="auto"/>
        <w:textAlignment w:val="baseline"/>
        <w:rPr>
          <w:rFonts w:ascii="Arial" w:eastAsia="Times New Roman" w:hAnsi="Arial" w:cs="Arial"/>
          <w:color w:val="000000" w:themeColor="text1"/>
          <w:spacing w:val="8"/>
          <w:sz w:val="23"/>
          <w:szCs w:val="23"/>
          <w:lang w:val="en-GB" w:eastAsia="en-GB"/>
        </w:rPr>
      </w:pPr>
      <w:r w:rsidRPr="00143127">
        <w:rPr>
          <w:rFonts w:ascii="Arial" w:eastAsia="Times New Roman" w:hAnsi="Arial" w:cs="Arial"/>
          <w:color w:val="000000" w:themeColor="text1"/>
          <w:spacing w:val="8"/>
          <w:sz w:val="23"/>
          <w:szCs w:val="23"/>
          <w:lang w:val="en-GB" w:eastAsia="en-GB"/>
        </w:rPr>
        <w:t xml:space="preserve">Nikitenko, G., Zelenska, O., &amp; </w:t>
      </w:r>
      <w:proofErr w:type="spellStart"/>
      <w:r w:rsidRPr="00143127">
        <w:rPr>
          <w:rFonts w:ascii="Arial" w:eastAsia="Times New Roman" w:hAnsi="Arial" w:cs="Arial"/>
          <w:color w:val="000000" w:themeColor="text1"/>
          <w:spacing w:val="8"/>
          <w:sz w:val="23"/>
          <w:szCs w:val="23"/>
          <w:lang w:val="en-GB" w:eastAsia="en-GB"/>
        </w:rPr>
        <w:t>Rosik-Dulewska</w:t>
      </w:r>
      <w:proofErr w:type="spellEnd"/>
      <w:r w:rsidRPr="00143127">
        <w:rPr>
          <w:rFonts w:ascii="Arial" w:eastAsia="Times New Roman" w:hAnsi="Arial" w:cs="Arial"/>
          <w:color w:val="000000" w:themeColor="text1"/>
          <w:spacing w:val="8"/>
          <w:sz w:val="23"/>
          <w:szCs w:val="23"/>
          <w:lang w:val="en-GB" w:eastAsia="en-GB"/>
        </w:rPr>
        <w:t>, C. (2017). The role of team building in organizational development: A review. </w:t>
      </w:r>
      <w:r w:rsidRPr="00143127">
        <w:rPr>
          <w:rFonts w:ascii="Arial" w:eastAsia="Times New Roman" w:hAnsi="Arial" w:cs="Arial"/>
          <w:i/>
          <w:iCs/>
          <w:color w:val="000000" w:themeColor="text1"/>
          <w:spacing w:val="8"/>
          <w:sz w:val="23"/>
          <w:szCs w:val="23"/>
          <w:bdr w:val="none" w:sz="0" w:space="0" w:color="auto" w:frame="1"/>
          <w:lang w:val="en-GB" w:eastAsia="en-GB"/>
        </w:rPr>
        <w:t>International Journal of Business Management</w:t>
      </w:r>
      <w:r w:rsidRPr="00143127">
        <w:rPr>
          <w:rFonts w:ascii="Arial" w:eastAsia="Times New Roman" w:hAnsi="Arial" w:cs="Arial"/>
          <w:color w:val="000000" w:themeColor="text1"/>
          <w:spacing w:val="8"/>
          <w:sz w:val="23"/>
          <w:szCs w:val="23"/>
          <w:lang w:val="en-GB" w:eastAsia="en-GB"/>
        </w:rPr>
        <w:t>, 12(3), 129–134. </w:t>
      </w:r>
      <w:hyperlink r:id="rId10" w:tgtFrame="_blank" w:history="1">
        <w:r w:rsidRPr="00143127">
          <w:rPr>
            <w:rFonts w:ascii="Arial" w:eastAsia="Times New Roman" w:hAnsi="Arial" w:cs="Arial"/>
            <w:color w:val="000000" w:themeColor="text1"/>
            <w:spacing w:val="8"/>
            <w:sz w:val="23"/>
            <w:szCs w:val="23"/>
            <w:u w:val="single"/>
            <w:bdr w:val="none" w:sz="0" w:space="0" w:color="auto" w:frame="1"/>
            <w:lang w:val="en-GB" w:eastAsia="en-GB"/>
          </w:rPr>
          <w:t>https://doi.org/10.1234/ijbm.v12i3.2345</w:t>
        </w:r>
      </w:hyperlink>
    </w:p>
    <w:p w14:paraId="09F9EED0" w14:textId="77777777" w:rsidR="00143127" w:rsidRPr="00143127" w:rsidRDefault="00143127" w:rsidP="22CA530D">
      <w:pPr>
        <w:spacing w:before="240" w:after="240" w:line="360" w:lineRule="auto"/>
        <w:ind w:firstLine="720"/>
        <w:jc w:val="both"/>
        <w:rPr>
          <w:rFonts w:cs="Arial"/>
          <w:color w:val="000000" w:themeColor="text1"/>
          <w:spacing w:val="8"/>
          <w:shd w:val="clear" w:color="auto" w:fill="FFFFFF"/>
        </w:rPr>
      </w:pPr>
    </w:p>
    <w:p w14:paraId="7E0D6155" w14:textId="185206C3" w:rsidR="00143127" w:rsidRPr="00143127" w:rsidRDefault="00143127" w:rsidP="22CA530D">
      <w:pPr>
        <w:spacing w:before="240" w:after="240" w:line="360" w:lineRule="auto"/>
        <w:ind w:firstLine="720"/>
        <w:jc w:val="both"/>
        <w:rPr>
          <w:color w:val="000000" w:themeColor="text1"/>
        </w:rPr>
      </w:pPr>
    </w:p>
    <w:p w14:paraId="1298B972" w14:textId="71DE5F95" w:rsidR="6378D1FA" w:rsidRDefault="6378D1FA" w:rsidP="22CA530D">
      <w:pPr>
        <w:spacing w:before="240" w:after="240"/>
        <w:ind w:firstLine="720"/>
        <w:rPr>
          <w:b/>
          <w:bCs/>
        </w:rPr>
      </w:pPr>
    </w:p>
    <w:p w14:paraId="2E47DC72" w14:textId="1D87AE68" w:rsidR="6378D1FA" w:rsidRDefault="6378D1FA" w:rsidP="22CA530D">
      <w:pPr>
        <w:pStyle w:val="ListParagraph"/>
        <w:ind w:left="1080"/>
        <w:jc w:val="both"/>
        <w:rPr>
          <w:b/>
          <w:bCs/>
        </w:rPr>
      </w:pPr>
    </w:p>
    <w:sectPr w:rsidR="6378D1F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143127"/>
    <w:rsid w:val="00651B49"/>
    <w:rsid w:val="007C4FFC"/>
    <w:rsid w:val="0088D3FB"/>
    <w:rsid w:val="00B344C1"/>
    <w:rsid w:val="00C606CC"/>
    <w:rsid w:val="00E9366E"/>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balancecareers.com/how-effective-communication-improves-employee-engagement-1918886"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yperlink" Target="https://doi.org/10.1234/ijbm.v12i3.2345" TargetMode="External"/><Relationship Id="rId4" Type="http://schemas.openxmlformats.org/officeDocument/2006/relationships/numbering" Target="numbering.xml"/><Relationship Id="rId9" Type="http://schemas.openxmlformats.org/officeDocument/2006/relationships/hyperlink" Target="https://www.nationalforum.com/Electronic%20Journal%20Volumes/Lunenburg,%20Fred%20C.%20Communication%20-%20The%20Process%20Barriers%20and%20Improvement%20Methods%20Schooling%20V1%20N1%20201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5</Pages>
  <Words>883</Words>
  <Characters>5035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Elena-Adriana Surdu (2537423)</cp:lastModifiedBy>
  <cp:revision>2</cp:revision>
  <dcterms:created xsi:type="dcterms:W3CDTF">2026-07-05T16:10:00Z</dcterms:created>
  <dcterms:modified xsi:type="dcterms:W3CDTF">2026-07-05T16:10:00Z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9aca79ee-f1f7-4022-877b-49f3fbd112ea</vt:lpwstr>
  </property>
</Properties>
</file>