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433F2" w14:textId="64BD00CA" w:rsidR="004C514C" w:rsidRPr="004C514C" w:rsidRDefault="004C514C" w:rsidP="0013276E">
      <w:pPr>
        <w:pStyle w:val="NoSpacing"/>
        <w:jc w:val="center"/>
        <w:rPr>
          <w:sz w:val="28"/>
          <w:szCs w:val="28"/>
        </w:rPr>
      </w:pPr>
      <w:r w:rsidRPr="004C514C">
        <w:rPr>
          <w:sz w:val="28"/>
          <w:szCs w:val="28"/>
        </w:rPr>
        <w:t xml:space="preserve">BMHP6006 </w:t>
      </w:r>
    </w:p>
    <w:p w14:paraId="289B4743" w14:textId="46CFC7E3" w:rsidR="00B548B9" w:rsidRDefault="0013276E" w:rsidP="0013276E">
      <w:pPr>
        <w:pStyle w:val="NoSpacing"/>
        <w:jc w:val="center"/>
        <w:rPr>
          <w:sz w:val="28"/>
          <w:szCs w:val="28"/>
        </w:rPr>
      </w:pPr>
      <w:r w:rsidRPr="004C514C">
        <w:rPr>
          <w:sz w:val="28"/>
          <w:szCs w:val="28"/>
        </w:rPr>
        <w:t>Evidence for the different explanations of OCD</w:t>
      </w:r>
    </w:p>
    <w:p w14:paraId="04CF5C14" w14:textId="52604D3A" w:rsidR="004C514C" w:rsidRDefault="004C514C" w:rsidP="0013276E">
      <w:pPr>
        <w:pStyle w:val="NoSpacing"/>
        <w:jc w:val="center"/>
        <w:rPr>
          <w:sz w:val="28"/>
          <w:szCs w:val="28"/>
        </w:rPr>
      </w:pPr>
      <w:r>
        <w:rPr>
          <w:sz w:val="28"/>
          <w:szCs w:val="28"/>
        </w:rPr>
        <w:t>May 2024</w:t>
      </w:r>
    </w:p>
    <w:p w14:paraId="23FC2BFC" w14:textId="77777777" w:rsidR="004C514C" w:rsidRPr="004C514C" w:rsidRDefault="004C514C" w:rsidP="0013276E">
      <w:pPr>
        <w:pStyle w:val="NoSpacing"/>
        <w:jc w:val="center"/>
        <w:rPr>
          <w:sz w:val="28"/>
          <w:szCs w:val="28"/>
        </w:rPr>
      </w:pPr>
    </w:p>
    <w:p w14:paraId="3ECC75B2" w14:textId="1E4CFAAC" w:rsidR="004C514C" w:rsidRPr="004C514C" w:rsidRDefault="004C514C" w:rsidP="00D057FD">
      <w:pPr>
        <w:pStyle w:val="NoSpacing"/>
        <w:rPr>
          <w:b/>
          <w:bCs/>
        </w:rPr>
      </w:pPr>
      <w:r w:rsidRPr="004C514C">
        <w:rPr>
          <w:b/>
          <w:bCs/>
        </w:rPr>
        <w:t xml:space="preserve">Is the biological explanation the most convincing for individuals with OCD? </w:t>
      </w:r>
    </w:p>
    <w:p w14:paraId="54771EC7" w14:textId="77777777" w:rsidR="004C514C" w:rsidRDefault="004C514C" w:rsidP="00D057FD">
      <w:pPr>
        <w:pStyle w:val="NoSpacing"/>
      </w:pPr>
    </w:p>
    <w:p w14:paraId="7B914D45" w14:textId="469E37B8" w:rsidR="00D057FD" w:rsidRDefault="004C514C" w:rsidP="004C514C">
      <w:pPr>
        <w:pStyle w:val="NoSpacing"/>
        <w:numPr>
          <w:ilvl w:val="0"/>
          <w:numId w:val="2"/>
        </w:numPr>
      </w:pPr>
      <w:r>
        <w:t xml:space="preserve">Read through and complete the following short summary of different studies on OCD.   </w:t>
      </w:r>
    </w:p>
    <w:p w14:paraId="395CDC53" w14:textId="368D7A34" w:rsidR="004C514C" w:rsidRDefault="004C514C" w:rsidP="004C514C">
      <w:pPr>
        <w:pStyle w:val="NoSpacing"/>
        <w:numPr>
          <w:ilvl w:val="0"/>
          <w:numId w:val="2"/>
        </w:numPr>
      </w:pPr>
      <w:r>
        <w:t xml:space="preserve">Work in pairs to determine the main explanations of OCD in the summary. </w:t>
      </w:r>
    </w:p>
    <w:p w14:paraId="49298CB9" w14:textId="5AA506B9" w:rsidR="004C514C" w:rsidRDefault="004C514C" w:rsidP="004C514C">
      <w:pPr>
        <w:pStyle w:val="NoSpacing"/>
        <w:numPr>
          <w:ilvl w:val="0"/>
          <w:numId w:val="2"/>
        </w:numPr>
      </w:pPr>
      <w:r>
        <w:t xml:space="preserve">Decide who will take a supporting position and the other the against position.   </w:t>
      </w:r>
    </w:p>
    <w:p w14:paraId="43E731C3" w14:textId="176CEF6B" w:rsidR="004C514C" w:rsidRDefault="004C514C" w:rsidP="004C514C">
      <w:pPr>
        <w:pStyle w:val="NoSpacing"/>
        <w:numPr>
          <w:ilvl w:val="0"/>
          <w:numId w:val="2"/>
        </w:numPr>
      </w:pPr>
      <w:r>
        <w:t xml:space="preserve">Using the information from the studies below, debate whether biological explanation is the most convincing position for OCD. </w:t>
      </w:r>
    </w:p>
    <w:p w14:paraId="36C61326" w14:textId="06028D25" w:rsidR="004C514C" w:rsidRDefault="004C514C" w:rsidP="004C514C">
      <w:pPr>
        <w:pStyle w:val="NoSpacing"/>
        <w:numPr>
          <w:ilvl w:val="0"/>
          <w:numId w:val="2"/>
        </w:numPr>
      </w:pPr>
      <w:r>
        <w:t xml:space="preserve">After the discussion, make your decision on this statement as a group.   </w:t>
      </w:r>
    </w:p>
    <w:p w14:paraId="3599A053" w14:textId="2561DF73" w:rsidR="004C514C" w:rsidRDefault="004C514C" w:rsidP="00D057FD">
      <w:pPr>
        <w:pStyle w:val="NoSpacing"/>
      </w:pPr>
      <w:r>
        <w:t xml:space="preserve"> </w:t>
      </w:r>
    </w:p>
    <w:p w14:paraId="3B530262" w14:textId="7A8F34FA" w:rsidR="00D057FD" w:rsidRDefault="00D057FD" w:rsidP="00D057FD">
      <w:pPr>
        <w:pStyle w:val="NoSpacing"/>
      </w:pPr>
    </w:p>
    <w:tbl>
      <w:tblPr>
        <w:tblStyle w:val="TableGrid"/>
        <w:tblW w:w="0" w:type="auto"/>
        <w:tblLook w:val="04A0" w:firstRow="1" w:lastRow="0" w:firstColumn="1" w:lastColumn="0" w:noHBand="0" w:noVBand="1"/>
      </w:tblPr>
      <w:tblGrid>
        <w:gridCol w:w="6516"/>
        <w:gridCol w:w="1984"/>
        <w:gridCol w:w="1956"/>
      </w:tblGrid>
      <w:tr w:rsidR="0013276E" w14:paraId="7F0A380C" w14:textId="03614495" w:rsidTr="00AB2E99">
        <w:tc>
          <w:tcPr>
            <w:tcW w:w="6516" w:type="dxa"/>
          </w:tcPr>
          <w:p w14:paraId="38DA06B6" w14:textId="7A460F41" w:rsidR="0013276E" w:rsidRPr="001A10AF" w:rsidRDefault="00AB2E99" w:rsidP="00AB2E99">
            <w:pPr>
              <w:pStyle w:val="NoSpacing"/>
              <w:jc w:val="center"/>
              <w:rPr>
                <w:b/>
                <w:bCs/>
                <w:sz w:val="24"/>
                <w:szCs w:val="24"/>
              </w:rPr>
            </w:pPr>
            <w:r w:rsidRPr="001A10AF">
              <w:rPr>
                <w:b/>
                <w:bCs/>
                <w:sz w:val="24"/>
                <w:szCs w:val="24"/>
              </w:rPr>
              <w:t>Research evidence</w:t>
            </w:r>
          </w:p>
        </w:tc>
        <w:tc>
          <w:tcPr>
            <w:tcW w:w="1984" w:type="dxa"/>
          </w:tcPr>
          <w:p w14:paraId="1F4040FF" w14:textId="70549E42" w:rsidR="0013276E" w:rsidRPr="00AB2E99" w:rsidRDefault="0013276E" w:rsidP="00AB2E99">
            <w:pPr>
              <w:pStyle w:val="NoSpacing"/>
              <w:jc w:val="center"/>
              <w:rPr>
                <w:b/>
                <w:bCs/>
                <w:sz w:val="24"/>
                <w:szCs w:val="24"/>
              </w:rPr>
            </w:pPr>
            <w:r w:rsidRPr="00AB2E99">
              <w:rPr>
                <w:b/>
                <w:bCs/>
                <w:sz w:val="24"/>
                <w:szCs w:val="24"/>
              </w:rPr>
              <w:t>Nature or Nurture?</w:t>
            </w:r>
          </w:p>
        </w:tc>
        <w:tc>
          <w:tcPr>
            <w:tcW w:w="1956" w:type="dxa"/>
          </w:tcPr>
          <w:p w14:paraId="4590B60F" w14:textId="23A8E0A1" w:rsidR="0013276E" w:rsidRPr="00AB2E99" w:rsidRDefault="00AB2E99" w:rsidP="00AB2E99">
            <w:pPr>
              <w:pStyle w:val="NoSpacing"/>
              <w:jc w:val="center"/>
              <w:rPr>
                <w:b/>
                <w:bCs/>
                <w:sz w:val="24"/>
                <w:szCs w:val="24"/>
              </w:rPr>
            </w:pPr>
            <w:r w:rsidRPr="00AB2E99">
              <w:rPr>
                <w:b/>
                <w:bCs/>
                <w:sz w:val="24"/>
                <w:szCs w:val="24"/>
              </w:rPr>
              <w:t>Which explanation?</w:t>
            </w:r>
          </w:p>
        </w:tc>
      </w:tr>
      <w:tr w:rsidR="0013276E" w14:paraId="399FFBE2" w14:textId="5BA5448D" w:rsidTr="00AB2E99">
        <w:tc>
          <w:tcPr>
            <w:tcW w:w="6516" w:type="dxa"/>
          </w:tcPr>
          <w:p w14:paraId="742F0E0C" w14:textId="58DD3FBE" w:rsidR="0013276E" w:rsidRPr="001A10AF" w:rsidRDefault="0013276E" w:rsidP="0096025B">
            <w:pPr>
              <w:pStyle w:val="NoSpacing"/>
            </w:pPr>
            <w:r w:rsidRPr="001A10AF">
              <w:t xml:space="preserve">Kang et al. (2003) used PET scans and found these showed heightened activity in the orbitofrontal cortex of people with OCD and a decrease in activity after treatment. </w:t>
            </w:r>
          </w:p>
          <w:p w14:paraId="46151427" w14:textId="5661776A" w:rsidR="0013276E" w:rsidRPr="001A10AF" w:rsidRDefault="0013276E" w:rsidP="0096025B">
            <w:pPr>
              <w:pStyle w:val="NoSpacing"/>
            </w:pPr>
          </w:p>
        </w:tc>
        <w:tc>
          <w:tcPr>
            <w:tcW w:w="1984" w:type="dxa"/>
          </w:tcPr>
          <w:p w14:paraId="31B2F64F" w14:textId="77777777" w:rsidR="0013276E" w:rsidRDefault="0013276E" w:rsidP="00D057FD">
            <w:pPr>
              <w:pStyle w:val="NoSpacing"/>
            </w:pPr>
          </w:p>
        </w:tc>
        <w:tc>
          <w:tcPr>
            <w:tcW w:w="1956" w:type="dxa"/>
          </w:tcPr>
          <w:p w14:paraId="6E43ACA9" w14:textId="77777777" w:rsidR="0013276E" w:rsidRDefault="0013276E" w:rsidP="00D057FD">
            <w:pPr>
              <w:pStyle w:val="NoSpacing"/>
            </w:pPr>
          </w:p>
        </w:tc>
      </w:tr>
      <w:tr w:rsidR="0013276E" w14:paraId="59D25628" w14:textId="3543CEA0" w:rsidTr="00AB2E99">
        <w:tc>
          <w:tcPr>
            <w:tcW w:w="6516" w:type="dxa"/>
          </w:tcPr>
          <w:p w14:paraId="004DD8FE" w14:textId="5FC42309" w:rsidR="0013276E" w:rsidRPr="001A10AF" w:rsidRDefault="0013276E" w:rsidP="00D057FD">
            <w:pPr>
              <w:pStyle w:val="NoSpacing"/>
            </w:pPr>
            <w:r w:rsidRPr="001A10AF">
              <w:t xml:space="preserve">Ozaki et al. (2003) found a mutation of the SERT gene in two unrelated families with OCD, and six out of seven individuals in the family had OCD. The SERT gene organises the transport of serotonin within the synapse and this mutation meant that lower levels of serotonin were produced. </w:t>
            </w:r>
          </w:p>
          <w:p w14:paraId="69D13A8D" w14:textId="28091A97" w:rsidR="0013276E" w:rsidRPr="001A10AF" w:rsidRDefault="0013276E" w:rsidP="00D057FD">
            <w:pPr>
              <w:pStyle w:val="NoSpacing"/>
            </w:pPr>
          </w:p>
        </w:tc>
        <w:tc>
          <w:tcPr>
            <w:tcW w:w="1984" w:type="dxa"/>
          </w:tcPr>
          <w:p w14:paraId="1AC02EDB" w14:textId="77777777" w:rsidR="0013276E" w:rsidRDefault="0013276E" w:rsidP="00D057FD">
            <w:pPr>
              <w:pStyle w:val="NoSpacing"/>
            </w:pPr>
          </w:p>
        </w:tc>
        <w:tc>
          <w:tcPr>
            <w:tcW w:w="1956" w:type="dxa"/>
          </w:tcPr>
          <w:p w14:paraId="055A9417" w14:textId="77777777" w:rsidR="0013276E" w:rsidRDefault="0013276E" w:rsidP="00D057FD">
            <w:pPr>
              <w:pStyle w:val="NoSpacing"/>
            </w:pPr>
          </w:p>
        </w:tc>
      </w:tr>
      <w:tr w:rsidR="0013276E" w14:paraId="1207AA5D" w14:textId="7EEFE029" w:rsidTr="00AB2E99">
        <w:tc>
          <w:tcPr>
            <w:tcW w:w="6516" w:type="dxa"/>
          </w:tcPr>
          <w:p w14:paraId="0DA7D696" w14:textId="3F678701" w:rsidR="0013276E" w:rsidRPr="001A10AF" w:rsidRDefault="0013276E" w:rsidP="00D057FD">
            <w:pPr>
              <w:pStyle w:val="NoSpacing"/>
            </w:pPr>
            <w:r w:rsidRPr="001A10AF">
              <w:t>Woods et al. (2002) conducted a meta-analysis of studies that aimed to test how memory relates to checking and found that those suffering from OCD had a slightly worse memory for recalling stimuli that had been presented, but crucially they felt that their memory was inadequate compared to those who d</w:t>
            </w:r>
            <w:r w:rsidR="001E2B4B" w:rsidRPr="001A10AF">
              <w:t>id</w:t>
            </w:r>
            <w:r w:rsidRPr="001A10AF">
              <w:t xml:space="preserve"> not have OCD. </w:t>
            </w:r>
          </w:p>
          <w:p w14:paraId="2D6F0205" w14:textId="7ADFE991" w:rsidR="0013276E" w:rsidRPr="001A10AF" w:rsidRDefault="0013276E" w:rsidP="00D057FD">
            <w:pPr>
              <w:pStyle w:val="NoSpacing"/>
            </w:pPr>
          </w:p>
        </w:tc>
        <w:tc>
          <w:tcPr>
            <w:tcW w:w="1984" w:type="dxa"/>
          </w:tcPr>
          <w:p w14:paraId="16AD50F6" w14:textId="77777777" w:rsidR="0013276E" w:rsidRDefault="0013276E" w:rsidP="00D057FD">
            <w:pPr>
              <w:pStyle w:val="NoSpacing"/>
            </w:pPr>
          </w:p>
        </w:tc>
        <w:tc>
          <w:tcPr>
            <w:tcW w:w="1956" w:type="dxa"/>
          </w:tcPr>
          <w:p w14:paraId="537792BC" w14:textId="77777777" w:rsidR="0013276E" w:rsidRDefault="0013276E" w:rsidP="00D057FD">
            <w:pPr>
              <w:pStyle w:val="NoSpacing"/>
            </w:pPr>
          </w:p>
        </w:tc>
      </w:tr>
      <w:tr w:rsidR="0013276E" w14:paraId="402D51CF" w14:textId="2D450A4B" w:rsidTr="00AB2E99">
        <w:tc>
          <w:tcPr>
            <w:tcW w:w="6516" w:type="dxa"/>
          </w:tcPr>
          <w:p w14:paraId="5ED1075A" w14:textId="7F1BBFFD" w:rsidR="00100A99" w:rsidRPr="001A10AF" w:rsidRDefault="00100A99" w:rsidP="00100A99">
            <w:pPr>
              <w:pStyle w:val="NoSpacing"/>
            </w:pPr>
            <w:r w:rsidRPr="001A10AF">
              <w:t xml:space="preserve">Matsunaga et al. (2008) studied Japanese individuals with OCD and found </w:t>
            </w:r>
            <w:r w:rsidR="0013276E" w:rsidRPr="001A10AF">
              <w:t xml:space="preserve">that their </w:t>
            </w:r>
            <w:r w:rsidRPr="001A10AF">
              <w:t>symptoms</w:t>
            </w:r>
            <w:r w:rsidR="0013276E" w:rsidRPr="001A10AF">
              <w:t xml:space="preserve"> were</w:t>
            </w:r>
            <w:r w:rsidRPr="001A10AF">
              <w:t xml:space="preserve"> remarkably similar to those</w:t>
            </w:r>
            <w:r w:rsidR="0013276E" w:rsidRPr="001A10AF">
              <w:t xml:space="preserve"> shown by people</w:t>
            </w:r>
            <w:r w:rsidRPr="001A10AF">
              <w:t xml:space="preserve"> in the West</w:t>
            </w:r>
            <w:r w:rsidR="0013276E" w:rsidRPr="001A10AF">
              <w:t xml:space="preserve">. </w:t>
            </w:r>
          </w:p>
          <w:p w14:paraId="498ED602" w14:textId="77777777" w:rsidR="0013276E" w:rsidRPr="001A10AF" w:rsidRDefault="0013276E" w:rsidP="00D057FD">
            <w:pPr>
              <w:pStyle w:val="NoSpacing"/>
            </w:pPr>
          </w:p>
        </w:tc>
        <w:tc>
          <w:tcPr>
            <w:tcW w:w="1984" w:type="dxa"/>
          </w:tcPr>
          <w:p w14:paraId="07B4DA74" w14:textId="77777777" w:rsidR="0013276E" w:rsidRDefault="0013276E" w:rsidP="00D057FD">
            <w:pPr>
              <w:pStyle w:val="NoSpacing"/>
            </w:pPr>
          </w:p>
        </w:tc>
        <w:tc>
          <w:tcPr>
            <w:tcW w:w="1956" w:type="dxa"/>
          </w:tcPr>
          <w:p w14:paraId="4CA8AA79" w14:textId="77777777" w:rsidR="0013276E" w:rsidRDefault="0013276E" w:rsidP="00D057FD">
            <w:pPr>
              <w:pStyle w:val="NoSpacing"/>
            </w:pPr>
          </w:p>
        </w:tc>
      </w:tr>
      <w:tr w:rsidR="0013276E" w14:paraId="424CC504" w14:textId="7DA0CBE1" w:rsidTr="00AB2E99">
        <w:tc>
          <w:tcPr>
            <w:tcW w:w="6516" w:type="dxa"/>
          </w:tcPr>
          <w:p w14:paraId="1230712E" w14:textId="631527A1" w:rsidR="0013276E" w:rsidRPr="001A10AF" w:rsidRDefault="0013276E" w:rsidP="00100A99">
            <w:pPr>
              <w:pStyle w:val="NoSpacing"/>
            </w:pPr>
            <w:r w:rsidRPr="001A10AF">
              <w:t xml:space="preserve">Cromer et al. (2007) found that over half the participants with OCD in their sample had a traumatic event in their past, and that OCD was more severe in those with more than one trauma. </w:t>
            </w:r>
          </w:p>
          <w:p w14:paraId="5C107A14" w14:textId="6772A3B0" w:rsidR="0013276E" w:rsidRPr="001A10AF" w:rsidRDefault="0013276E" w:rsidP="00100A99">
            <w:pPr>
              <w:pStyle w:val="NoSpacing"/>
            </w:pPr>
          </w:p>
        </w:tc>
        <w:tc>
          <w:tcPr>
            <w:tcW w:w="1984" w:type="dxa"/>
          </w:tcPr>
          <w:p w14:paraId="7F282628" w14:textId="77777777" w:rsidR="0013276E" w:rsidRDefault="0013276E" w:rsidP="00D057FD">
            <w:pPr>
              <w:pStyle w:val="NoSpacing"/>
            </w:pPr>
          </w:p>
        </w:tc>
        <w:tc>
          <w:tcPr>
            <w:tcW w:w="1956" w:type="dxa"/>
          </w:tcPr>
          <w:p w14:paraId="1CBA7478" w14:textId="77777777" w:rsidR="0013276E" w:rsidRDefault="0013276E" w:rsidP="00D057FD">
            <w:pPr>
              <w:pStyle w:val="NoSpacing"/>
            </w:pPr>
          </w:p>
        </w:tc>
      </w:tr>
      <w:tr w:rsidR="0013276E" w14:paraId="48E0AE9F" w14:textId="3812F1A4" w:rsidTr="00AB2E99">
        <w:tc>
          <w:tcPr>
            <w:tcW w:w="6516" w:type="dxa"/>
          </w:tcPr>
          <w:p w14:paraId="5581AB6A" w14:textId="2A1B61D9" w:rsidR="0013276E" w:rsidRPr="001A10AF" w:rsidRDefault="0013276E" w:rsidP="00D057FD">
            <w:pPr>
              <w:pStyle w:val="NoSpacing"/>
            </w:pPr>
            <w:r w:rsidRPr="001A10AF">
              <w:t>Max et al. (1994) found that when the basal ganglia is disconnected from the frontal cortex during surgery OCD-like symptoms are reduced.</w:t>
            </w:r>
          </w:p>
          <w:p w14:paraId="663D2C4A" w14:textId="6E97ED90" w:rsidR="0013276E" w:rsidRPr="001A10AF" w:rsidRDefault="0013276E" w:rsidP="00D057FD">
            <w:pPr>
              <w:pStyle w:val="NoSpacing"/>
            </w:pPr>
          </w:p>
        </w:tc>
        <w:tc>
          <w:tcPr>
            <w:tcW w:w="1984" w:type="dxa"/>
          </w:tcPr>
          <w:p w14:paraId="53D90D51" w14:textId="77777777" w:rsidR="0013276E" w:rsidRDefault="0013276E" w:rsidP="00D057FD">
            <w:pPr>
              <w:pStyle w:val="NoSpacing"/>
            </w:pPr>
          </w:p>
        </w:tc>
        <w:tc>
          <w:tcPr>
            <w:tcW w:w="1956" w:type="dxa"/>
          </w:tcPr>
          <w:p w14:paraId="49CCF672" w14:textId="77777777" w:rsidR="0013276E" w:rsidRDefault="0013276E" w:rsidP="00D057FD">
            <w:pPr>
              <w:pStyle w:val="NoSpacing"/>
            </w:pPr>
          </w:p>
        </w:tc>
      </w:tr>
      <w:tr w:rsidR="0013276E" w14:paraId="086D930B" w14:textId="26361CF2" w:rsidTr="00AB2E99">
        <w:tc>
          <w:tcPr>
            <w:tcW w:w="6516" w:type="dxa"/>
          </w:tcPr>
          <w:p w14:paraId="3F20CA64" w14:textId="5B7B551D" w:rsidR="0013276E" w:rsidRPr="001A10AF" w:rsidRDefault="0013276E" w:rsidP="00D057FD">
            <w:pPr>
              <w:pStyle w:val="NoSpacing"/>
            </w:pPr>
            <w:r w:rsidRPr="001A10AF">
              <w:t xml:space="preserve">Taylor (2013) found evidence that up to 230 different genes may be involved in OCD. Taylor reported significant associations between OCD and genes related to the neurotransmitter serotonin. </w:t>
            </w:r>
          </w:p>
          <w:p w14:paraId="02B9625D" w14:textId="6EAEB348" w:rsidR="0013276E" w:rsidRPr="001A10AF" w:rsidRDefault="0013276E" w:rsidP="00D057FD">
            <w:pPr>
              <w:pStyle w:val="NoSpacing"/>
            </w:pPr>
          </w:p>
        </w:tc>
        <w:tc>
          <w:tcPr>
            <w:tcW w:w="1984" w:type="dxa"/>
          </w:tcPr>
          <w:p w14:paraId="1CFF47AE" w14:textId="77777777" w:rsidR="0013276E" w:rsidRDefault="0013276E" w:rsidP="00D057FD">
            <w:pPr>
              <w:pStyle w:val="NoSpacing"/>
            </w:pPr>
          </w:p>
        </w:tc>
        <w:tc>
          <w:tcPr>
            <w:tcW w:w="1956" w:type="dxa"/>
          </w:tcPr>
          <w:p w14:paraId="05013680" w14:textId="77777777" w:rsidR="0013276E" w:rsidRDefault="0013276E" w:rsidP="00D057FD">
            <w:pPr>
              <w:pStyle w:val="NoSpacing"/>
            </w:pPr>
          </w:p>
        </w:tc>
      </w:tr>
      <w:tr w:rsidR="0013276E" w14:paraId="3299C8CC" w14:textId="1A948406" w:rsidTr="00AB2E99">
        <w:tc>
          <w:tcPr>
            <w:tcW w:w="6516" w:type="dxa"/>
          </w:tcPr>
          <w:p w14:paraId="352E5B4A" w14:textId="38F338A4" w:rsidR="0013276E" w:rsidRPr="001A10AF" w:rsidRDefault="0013276E" w:rsidP="00D057FD">
            <w:pPr>
              <w:pStyle w:val="NoSpacing"/>
            </w:pPr>
            <w:r w:rsidRPr="001A10AF">
              <w:t xml:space="preserve">Clark (1992) claims that OCD sufferers experience higher levels of intrusive thoughts compared to controls (people without OCD). </w:t>
            </w:r>
          </w:p>
          <w:p w14:paraId="5B6EB97C" w14:textId="7A64D6B5" w:rsidR="0013276E" w:rsidRPr="001A10AF" w:rsidRDefault="0013276E" w:rsidP="00D057FD">
            <w:pPr>
              <w:pStyle w:val="NoSpacing"/>
            </w:pPr>
          </w:p>
        </w:tc>
        <w:tc>
          <w:tcPr>
            <w:tcW w:w="1984" w:type="dxa"/>
          </w:tcPr>
          <w:p w14:paraId="41CEB8F1" w14:textId="77777777" w:rsidR="0013276E" w:rsidRDefault="0013276E" w:rsidP="00D057FD">
            <w:pPr>
              <w:pStyle w:val="NoSpacing"/>
            </w:pPr>
          </w:p>
        </w:tc>
        <w:tc>
          <w:tcPr>
            <w:tcW w:w="1956" w:type="dxa"/>
          </w:tcPr>
          <w:p w14:paraId="4E99A482" w14:textId="77777777" w:rsidR="0013276E" w:rsidRDefault="0013276E" w:rsidP="00D057FD">
            <w:pPr>
              <w:pStyle w:val="NoSpacing"/>
            </w:pPr>
          </w:p>
        </w:tc>
      </w:tr>
      <w:tr w:rsidR="0013276E" w14:paraId="51000E32" w14:textId="7748F041" w:rsidTr="00AB2E99">
        <w:tc>
          <w:tcPr>
            <w:tcW w:w="6516" w:type="dxa"/>
          </w:tcPr>
          <w:p w14:paraId="0C8DCDDB" w14:textId="367CBA76" w:rsidR="0013276E" w:rsidRPr="001A10AF" w:rsidRDefault="0013276E" w:rsidP="00D057FD">
            <w:pPr>
              <w:pStyle w:val="NoSpacing"/>
            </w:pPr>
            <w:r w:rsidRPr="001A10AF">
              <w:t xml:space="preserve">Pigott et al. (1990) found that antidepressants reduce the symptoms of OCD in sufferers. </w:t>
            </w:r>
          </w:p>
          <w:p w14:paraId="16FE6365" w14:textId="4D45DF21" w:rsidR="0013276E" w:rsidRPr="001A10AF" w:rsidRDefault="0013276E" w:rsidP="00D057FD">
            <w:pPr>
              <w:pStyle w:val="NoSpacing"/>
            </w:pPr>
          </w:p>
        </w:tc>
        <w:tc>
          <w:tcPr>
            <w:tcW w:w="1984" w:type="dxa"/>
          </w:tcPr>
          <w:p w14:paraId="3837D556" w14:textId="77777777" w:rsidR="0013276E" w:rsidRDefault="0013276E" w:rsidP="00D057FD">
            <w:pPr>
              <w:pStyle w:val="NoSpacing"/>
            </w:pPr>
          </w:p>
        </w:tc>
        <w:tc>
          <w:tcPr>
            <w:tcW w:w="1956" w:type="dxa"/>
          </w:tcPr>
          <w:p w14:paraId="4435F66F" w14:textId="77777777" w:rsidR="0013276E" w:rsidRDefault="0013276E" w:rsidP="00D057FD">
            <w:pPr>
              <w:pStyle w:val="NoSpacing"/>
            </w:pPr>
          </w:p>
        </w:tc>
      </w:tr>
      <w:tr w:rsidR="0013276E" w14:paraId="0B9C46D0" w14:textId="653BCDE0" w:rsidTr="00AB2E99">
        <w:tc>
          <w:tcPr>
            <w:tcW w:w="6516" w:type="dxa"/>
          </w:tcPr>
          <w:p w14:paraId="30B4DF67" w14:textId="5CC73C49" w:rsidR="0013276E" w:rsidRPr="001A10AF" w:rsidRDefault="0013276E" w:rsidP="00D057FD">
            <w:pPr>
              <w:pStyle w:val="NoSpacing"/>
            </w:pPr>
            <w:r w:rsidRPr="001A10AF">
              <w:lastRenderedPageBreak/>
              <w:t>Serotonin has been linked to the operation of the orbitofrontal cortex, meaning that lower levels of serotonin might cause this area to malfunction (Walker et al., 2009)</w:t>
            </w:r>
          </w:p>
          <w:p w14:paraId="69062BF9" w14:textId="5D260E9A" w:rsidR="0013276E" w:rsidRPr="001A10AF" w:rsidRDefault="0013276E" w:rsidP="00D057FD">
            <w:pPr>
              <w:pStyle w:val="NoSpacing"/>
            </w:pPr>
          </w:p>
        </w:tc>
        <w:tc>
          <w:tcPr>
            <w:tcW w:w="1984" w:type="dxa"/>
          </w:tcPr>
          <w:p w14:paraId="2CD1E71E" w14:textId="77777777" w:rsidR="0013276E" w:rsidRDefault="0013276E" w:rsidP="00D057FD">
            <w:pPr>
              <w:pStyle w:val="NoSpacing"/>
            </w:pPr>
          </w:p>
        </w:tc>
        <w:tc>
          <w:tcPr>
            <w:tcW w:w="1956" w:type="dxa"/>
          </w:tcPr>
          <w:p w14:paraId="4255E424" w14:textId="77777777" w:rsidR="0013276E" w:rsidRDefault="0013276E" w:rsidP="00D057FD">
            <w:pPr>
              <w:pStyle w:val="NoSpacing"/>
            </w:pPr>
          </w:p>
        </w:tc>
      </w:tr>
      <w:tr w:rsidR="001E2B4B" w14:paraId="49D76844" w14:textId="77777777" w:rsidTr="00AB2E99">
        <w:tc>
          <w:tcPr>
            <w:tcW w:w="6516" w:type="dxa"/>
          </w:tcPr>
          <w:p w14:paraId="53FE002E" w14:textId="77777777" w:rsidR="001E2B4B" w:rsidRPr="001A10AF" w:rsidRDefault="001E2B4B" w:rsidP="001E2B4B">
            <w:pPr>
              <w:pStyle w:val="NoSpacing"/>
            </w:pPr>
            <w:r w:rsidRPr="001A10AF">
              <w:t xml:space="preserve">Van </w:t>
            </w:r>
            <w:proofErr w:type="spellStart"/>
            <w:r w:rsidRPr="001A10AF">
              <w:t>Balkom</w:t>
            </w:r>
            <w:proofErr w:type="spellEnd"/>
            <w:r w:rsidRPr="001A10AF">
              <w:t xml:space="preserve"> et al. (1996) found cognitive therapies were just as effective as a treatment for OCD as drug treatment. </w:t>
            </w:r>
          </w:p>
          <w:p w14:paraId="395B7855" w14:textId="77777777" w:rsidR="001E2B4B" w:rsidRPr="001A10AF" w:rsidRDefault="001E2B4B" w:rsidP="00D057FD">
            <w:pPr>
              <w:pStyle w:val="NoSpacing"/>
            </w:pPr>
          </w:p>
        </w:tc>
        <w:tc>
          <w:tcPr>
            <w:tcW w:w="1984" w:type="dxa"/>
          </w:tcPr>
          <w:p w14:paraId="052434F1" w14:textId="77777777" w:rsidR="001E2B4B" w:rsidRDefault="001E2B4B" w:rsidP="00D057FD">
            <w:pPr>
              <w:pStyle w:val="NoSpacing"/>
            </w:pPr>
          </w:p>
        </w:tc>
        <w:tc>
          <w:tcPr>
            <w:tcW w:w="1956" w:type="dxa"/>
          </w:tcPr>
          <w:p w14:paraId="590FAFC8" w14:textId="77777777" w:rsidR="001E2B4B" w:rsidRDefault="001E2B4B" w:rsidP="00D057FD">
            <w:pPr>
              <w:pStyle w:val="NoSpacing"/>
            </w:pPr>
          </w:p>
        </w:tc>
      </w:tr>
      <w:tr w:rsidR="0013276E" w14:paraId="0843333D" w14:textId="741E03C7" w:rsidTr="00AB2E99">
        <w:tc>
          <w:tcPr>
            <w:tcW w:w="6516" w:type="dxa"/>
          </w:tcPr>
          <w:p w14:paraId="10373DF3" w14:textId="27D67161" w:rsidR="0013276E" w:rsidRPr="001A10AF" w:rsidRDefault="0013276E" w:rsidP="00057553">
            <w:pPr>
              <w:pStyle w:val="NoSpacing"/>
            </w:pPr>
            <w:proofErr w:type="spellStart"/>
            <w:r w:rsidRPr="001A10AF">
              <w:t>Nestadt</w:t>
            </w:r>
            <w:proofErr w:type="spellEnd"/>
            <w:r w:rsidRPr="001A10AF">
              <w:t xml:space="preserve"> et al. (20</w:t>
            </w:r>
            <w:r w:rsidR="003B1530" w:rsidRPr="001A10AF">
              <w:t>10</w:t>
            </w:r>
            <w:r w:rsidRPr="001A10AF">
              <w:t xml:space="preserve">) </w:t>
            </w:r>
            <w:r w:rsidR="003B1530" w:rsidRPr="001A10AF">
              <w:t xml:space="preserve">conducted a meta-analysis of twin studies and found a concordance rate for OCD of 68% for identical twins and a concordance rate of 31% for non-identical twins. </w:t>
            </w:r>
          </w:p>
          <w:p w14:paraId="2FABC0E8" w14:textId="15115C17" w:rsidR="0013276E" w:rsidRPr="001A10AF" w:rsidRDefault="0013276E" w:rsidP="00D057FD">
            <w:pPr>
              <w:pStyle w:val="NoSpacing"/>
            </w:pPr>
          </w:p>
        </w:tc>
        <w:tc>
          <w:tcPr>
            <w:tcW w:w="1984" w:type="dxa"/>
          </w:tcPr>
          <w:p w14:paraId="6B1463BD" w14:textId="77777777" w:rsidR="0013276E" w:rsidRDefault="0013276E" w:rsidP="00D057FD">
            <w:pPr>
              <w:pStyle w:val="NoSpacing"/>
            </w:pPr>
          </w:p>
        </w:tc>
        <w:tc>
          <w:tcPr>
            <w:tcW w:w="1956" w:type="dxa"/>
          </w:tcPr>
          <w:p w14:paraId="3E83ED2B" w14:textId="77777777" w:rsidR="0013276E" w:rsidRDefault="0013276E" w:rsidP="00D057FD">
            <w:pPr>
              <w:pStyle w:val="NoSpacing"/>
            </w:pPr>
          </w:p>
        </w:tc>
      </w:tr>
    </w:tbl>
    <w:p w14:paraId="2AC5B392" w14:textId="77777777" w:rsidR="00A54C6D" w:rsidRDefault="00A54C6D" w:rsidP="00A54C6D">
      <w:pPr>
        <w:pStyle w:val="NoSpacing"/>
      </w:pPr>
    </w:p>
    <w:p w14:paraId="29644412" w14:textId="77777777" w:rsidR="004C514C" w:rsidRDefault="004C514C" w:rsidP="00A54C6D">
      <w:pPr>
        <w:pStyle w:val="NoSpacing"/>
      </w:pPr>
    </w:p>
    <w:p w14:paraId="7E20B5CE" w14:textId="05C17010" w:rsidR="004C514C" w:rsidRDefault="004C514C" w:rsidP="00A54C6D">
      <w:pPr>
        <w:pStyle w:val="NoSpacing"/>
      </w:pPr>
      <w:r>
        <w:t xml:space="preserve">After the debate, consider the followings: </w:t>
      </w:r>
    </w:p>
    <w:p w14:paraId="124B0884" w14:textId="324DBCC3" w:rsidR="004C514C" w:rsidRDefault="004C514C" w:rsidP="004C514C">
      <w:pPr>
        <w:pStyle w:val="NoSpacing"/>
        <w:numPr>
          <w:ilvl w:val="0"/>
          <w:numId w:val="3"/>
        </w:numPr>
      </w:pPr>
      <w:r>
        <w:t xml:space="preserve">What is your view on the quality of the evidence above? </w:t>
      </w:r>
    </w:p>
    <w:p w14:paraId="6006DE56" w14:textId="6D052649" w:rsidR="004C514C" w:rsidRDefault="004C514C" w:rsidP="004C514C">
      <w:pPr>
        <w:pStyle w:val="NoSpacing"/>
        <w:numPr>
          <w:ilvl w:val="0"/>
          <w:numId w:val="3"/>
        </w:numPr>
      </w:pPr>
      <w:r>
        <w:t>What kind of evidence (think about methodology) weights more to you (in plain English, what type of study design would you trust more</w:t>
      </w:r>
      <w:r w:rsidR="002B41A4">
        <w:t>)</w:t>
      </w:r>
      <w:r>
        <w:t>?</w:t>
      </w:r>
    </w:p>
    <w:p w14:paraId="3C6C00CE" w14:textId="5729692A" w:rsidR="002B41A4" w:rsidRDefault="002B41A4" w:rsidP="004C514C">
      <w:pPr>
        <w:pStyle w:val="NoSpacing"/>
        <w:numPr>
          <w:ilvl w:val="0"/>
          <w:numId w:val="3"/>
        </w:numPr>
      </w:pPr>
      <w:r>
        <w:t xml:space="preserve">Would you do to get stronger evidence to support your understanding on OCD? </w:t>
      </w:r>
    </w:p>
    <w:sectPr w:rsidR="002B41A4" w:rsidSect="00A54C6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7F10DB"/>
    <w:multiLevelType w:val="hybridMultilevel"/>
    <w:tmpl w:val="9C5C0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5105EE"/>
    <w:multiLevelType w:val="hybridMultilevel"/>
    <w:tmpl w:val="56D6DC04"/>
    <w:lvl w:ilvl="0" w:tplc="1394737A">
      <w:start w:val="1"/>
      <w:numFmt w:val="bullet"/>
      <w:lvlText w:val="•"/>
      <w:lvlJc w:val="left"/>
      <w:pPr>
        <w:tabs>
          <w:tab w:val="num" w:pos="720"/>
        </w:tabs>
        <w:ind w:left="720" w:hanging="360"/>
      </w:pPr>
      <w:rPr>
        <w:rFonts w:ascii="Arial" w:hAnsi="Arial" w:hint="default"/>
      </w:rPr>
    </w:lvl>
    <w:lvl w:ilvl="1" w:tplc="78141A0E" w:tentative="1">
      <w:start w:val="1"/>
      <w:numFmt w:val="bullet"/>
      <w:lvlText w:val="•"/>
      <w:lvlJc w:val="left"/>
      <w:pPr>
        <w:tabs>
          <w:tab w:val="num" w:pos="1440"/>
        </w:tabs>
        <w:ind w:left="1440" w:hanging="360"/>
      </w:pPr>
      <w:rPr>
        <w:rFonts w:ascii="Arial" w:hAnsi="Arial" w:hint="default"/>
      </w:rPr>
    </w:lvl>
    <w:lvl w:ilvl="2" w:tplc="E090A052" w:tentative="1">
      <w:start w:val="1"/>
      <w:numFmt w:val="bullet"/>
      <w:lvlText w:val="•"/>
      <w:lvlJc w:val="left"/>
      <w:pPr>
        <w:tabs>
          <w:tab w:val="num" w:pos="2160"/>
        </w:tabs>
        <w:ind w:left="2160" w:hanging="360"/>
      </w:pPr>
      <w:rPr>
        <w:rFonts w:ascii="Arial" w:hAnsi="Arial" w:hint="default"/>
      </w:rPr>
    </w:lvl>
    <w:lvl w:ilvl="3" w:tplc="EBB4D652" w:tentative="1">
      <w:start w:val="1"/>
      <w:numFmt w:val="bullet"/>
      <w:lvlText w:val="•"/>
      <w:lvlJc w:val="left"/>
      <w:pPr>
        <w:tabs>
          <w:tab w:val="num" w:pos="2880"/>
        </w:tabs>
        <w:ind w:left="2880" w:hanging="360"/>
      </w:pPr>
      <w:rPr>
        <w:rFonts w:ascii="Arial" w:hAnsi="Arial" w:hint="default"/>
      </w:rPr>
    </w:lvl>
    <w:lvl w:ilvl="4" w:tplc="991061B2" w:tentative="1">
      <w:start w:val="1"/>
      <w:numFmt w:val="bullet"/>
      <w:lvlText w:val="•"/>
      <w:lvlJc w:val="left"/>
      <w:pPr>
        <w:tabs>
          <w:tab w:val="num" w:pos="3600"/>
        </w:tabs>
        <w:ind w:left="3600" w:hanging="360"/>
      </w:pPr>
      <w:rPr>
        <w:rFonts w:ascii="Arial" w:hAnsi="Arial" w:hint="default"/>
      </w:rPr>
    </w:lvl>
    <w:lvl w:ilvl="5" w:tplc="7804B540" w:tentative="1">
      <w:start w:val="1"/>
      <w:numFmt w:val="bullet"/>
      <w:lvlText w:val="•"/>
      <w:lvlJc w:val="left"/>
      <w:pPr>
        <w:tabs>
          <w:tab w:val="num" w:pos="4320"/>
        </w:tabs>
        <w:ind w:left="4320" w:hanging="360"/>
      </w:pPr>
      <w:rPr>
        <w:rFonts w:ascii="Arial" w:hAnsi="Arial" w:hint="default"/>
      </w:rPr>
    </w:lvl>
    <w:lvl w:ilvl="6" w:tplc="E654E952" w:tentative="1">
      <w:start w:val="1"/>
      <w:numFmt w:val="bullet"/>
      <w:lvlText w:val="•"/>
      <w:lvlJc w:val="left"/>
      <w:pPr>
        <w:tabs>
          <w:tab w:val="num" w:pos="5040"/>
        </w:tabs>
        <w:ind w:left="5040" w:hanging="360"/>
      </w:pPr>
      <w:rPr>
        <w:rFonts w:ascii="Arial" w:hAnsi="Arial" w:hint="default"/>
      </w:rPr>
    </w:lvl>
    <w:lvl w:ilvl="7" w:tplc="B260AE5E" w:tentative="1">
      <w:start w:val="1"/>
      <w:numFmt w:val="bullet"/>
      <w:lvlText w:val="•"/>
      <w:lvlJc w:val="left"/>
      <w:pPr>
        <w:tabs>
          <w:tab w:val="num" w:pos="5760"/>
        </w:tabs>
        <w:ind w:left="5760" w:hanging="360"/>
      </w:pPr>
      <w:rPr>
        <w:rFonts w:ascii="Arial" w:hAnsi="Arial" w:hint="default"/>
      </w:rPr>
    </w:lvl>
    <w:lvl w:ilvl="8" w:tplc="C8FC13F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1F9699A"/>
    <w:multiLevelType w:val="hybridMultilevel"/>
    <w:tmpl w:val="07C43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1732938">
    <w:abstractNumId w:val="1"/>
  </w:num>
  <w:num w:numId="2" w16cid:durableId="1164779567">
    <w:abstractNumId w:val="0"/>
  </w:num>
  <w:num w:numId="3" w16cid:durableId="19938274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C6D"/>
    <w:rsid w:val="00013487"/>
    <w:rsid w:val="00057553"/>
    <w:rsid w:val="00100A99"/>
    <w:rsid w:val="0013276E"/>
    <w:rsid w:val="001A10AF"/>
    <w:rsid w:val="001A7578"/>
    <w:rsid w:val="001B6E91"/>
    <w:rsid w:val="001E2B4B"/>
    <w:rsid w:val="002B41A4"/>
    <w:rsid w:val="003B1530"/>
    <w:rsid w:val="004C514C"/>
    <w:rsid w:val="00582E9B"/>
    <w:rsid w:val="0096025B"/>
    <w:rsid w:val="00A449C8"/>
    <w:rsid w:val="00A5077E"/>
    <w:rsid w:val="00A54C6D"/>
    <w:rsid w:val="00A806B4"/>
    <w:rsid w:val="00AB2E99"/>
    <w:rsid w:val="00B249C2"/>
    <w:rsid w:val="00B548B9"/>
    <w:rsid w:val="00BD6DC2"/>
    <w:rsid w:val="00D04B87"/>
    <w:rsid w:val="00D057FD"/>
    <w:rsid w:val="00DE3EC3"/>
    <w:rsid w:val="00E86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400BC"/>
  <w15:chartTrackingRefBased/>
  <w15:docId w15:val="{57EE4395-8289-4247-93D9-8089B9D4F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C6D"/>
    <w:pPr>
      <w:spacing w:after="0" w:line="240" w:lineRule="auto"/>
    </w:pPr>
  </w:style>
  <w:style w:type="table" w:styleId="TableGrid">
    <w:name w:val="Table Grid"/>
    <w:basedOn w:val="TableNormal"/>
    <w:uiPriority w:val="39"/>
    <w:rsid w:val="00D05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575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Date">
    <w:name w:val="Date"/>
    <w:basedOn w:val="Normal"/>
    <w:next w:val="Normal"/>
    <w:link w:val="DateChar"/>
    <w:uiPriority w:val="99"/>
    <w:semiHidden/>
    <w:unhideWhenUsed/>
    <w:rsid w:val="004C514C"/>
  </w:style>
  <w:style w:type="character" w:customStyle="1" w:styleId="DateChar">
    <w:name w:val="Date Char"/>
    <w:basedOn w:val="DefaultParagraphFont"/>
    <w:link w:val="Date"/>
    <w:uiPriority w:val="99"/>
    <w:semiHidden/>
    <w:rsid w:val="004C5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872302">
      <w:bodyDiv w:val="1"/>
      <w:marLeft w:val="0"/>
      <w:marRight w:val="0"/>
      <w:marTop w:val="0"/>
      <w:marBottom w:val="0"/>
      <w:divBdr>
        <w:top w:val="none" w:sz="0" w:space="0" w:color="auto"/>
        <w:left w:val="none" w:sz="0" w:space="0" w:color="auto"/>
        <w:bottom w:val="none" w:sz="0" w:space="0" w:color="auto"/>
        <w:right w:val="none" w:sz="0" w:space="0" w:color="auto"/>
      </w:divBdr>
    </w:div>
    <w:div w:id="460154814">
      <w:bodyDiv w:val="1"/>
      <w:marLeft w:val="0"/>
      <w:marRight w:val="0"/>
      <w:marTop w:val="0"/>
      <w:marBottom w:val="0"/>
      <w:divBdr>
        <w:top w:val="none" w:sz="0" w:space="0" w:color="auto"/>
        <w:left w:val="none" w:sz="0" w:space="0" w:color="auto"/>
        <w:bottom w:val="none" w:sz="0" w:space="0" w:color="auto"/>
        <w:right w:val="none" w:sz="0" w:space="0" w:color="auto"/>
      </w:divBdr>
      <w:divsChild>
        <w:div w:id="1309747961">
          <w:marLeft w:val="360"/>
          <w:marRight w:val="0"/>
          <w:marTop w:val="200"/>
          <w:marBottom w:val="0"/>
          <w:divBdr>
            <w:top w:val="none" w:sz="0" w:space="0" w:color="auto"/>
            <w:left w:val="none" w:sz="0" w:space="0" w:color="auto"/>
            <w:bottom w:val="none" w:sz="0" w:space="0" w:color="auto"/>
            <w:right w:val="none" w:sz="0" w:space="0" w:color="auto"/>
          </w:divBdr>
        </w:div>
      </w:divsChild>
    </w:div>
    <w:div w:id="1234582156">
      <w:bodyDiv w:val="1"/>
      <w:marLeft w:val="0"/>
      <w:marRight w:val="0"/>
      <w:marTop w:val="0"/>
      <w:marBottom w:val="0"/>
      <w:divBdr>
        <w:top w:val="none" w:sz="0" w:space="0" w:color="auto"/>
        <w:left w:val="none" w:sz="0" w:space="0" w:color="auto"/>
        <w:bottom w:val="none" w:sz="0" w:space="0" w:color="auto"/>
        <w:right w:val="none" w:sz="0" w:space="0" w:color="auto"/>
      </w:divBdr>
    </w:div>
    <w:div w:id="2117669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Shrewsbury Colleges Group</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Clayton</dc:creator>
  <cp:keywords/>
  <dc:description/>
  <cp:lastModifiedBy>Josephine Chen-Wilson</cp:lastModifiedBy>
  <cp:revision>3</cp:revision>
  <dcterms:created xsi:type="dcterms:W3CDTF">2024-05-20T06:12:00Z</dcterms:created>
  <dcterms:modified xsi:type="dcterms:W3CDTF">2024-05-20T16:19:00Z</dcterms:modified>
</cp:coreProperties>
</file>