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53390983"/>
        <w:docPartObj>
          <w:docPartGallery w:val="Cover Pages"/>
          <w:docPartUnique/>
        </w:docPartObj>
      </w:sdtPr>
      <w:sdtEndPr>
        <w:rPr>
          <w:rFonts w:ascii="Arial" w:hAnsi="Arial" w:cs="Arial"/>
          <w:color w:val="000000" w:themeColor="text1"/>
        </w:rPr>
      </w:sdtEndPr>
      <w:sdtContent>
        <w:p w14:paraId="1273E66D" w14:textId="037FA6BE" w:rsidR="00943886" w:rsidRDefault="00943886">
          <w:r>
            <w:rPr>
              <w:noProof/>
            </w:rPr>
            <mc:AlternateContent>
              <mc:Choice Requires="wps">
                <w:drawing>
                  <wp:anchor distT="0" distB="0" distL="114300" distR="114300" simplePos="0" relativeHeight="251664384" behindDoc="0" locked="0" layoutInCell="1" allowOverlap="1" wp14:anchorId="035B9B6C" wp14:editId="6C663E12">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E6EE217" w14:textId="621F781B" w:rsidR="00943886" w:rsidRPr="00943886" w:rsidRDefault="00943886">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943886">
                                      <w:rPr>
                                        <w:noProof/>
                                        <w:color w:val="44546A" w:themeColor="text2"/>
                                        <w:sz w:val="32"/>
                                        <w:szCs w:val="32"/>
                                      </w:rPr>
                                      <w:t xml:space="preserve">Elen </w:t>
                                    </w:r>
                                    <w:r>
                                      <w:rPr>
                                        <w:noProof/>
                                        <w:color w:val="44546A" w:themeColor="text2"/>
                                        <w:sz w:val="32"/>
                                        <w:szCs w:val="32"/>
                                      </w:rPr>
                                      <w:t xml:space="preserve">Haf </w:t>
                                    </w:r>
                                    <w:r w:rsidRPr="00943886">
                                      <w:rPr>
                                        <w:noProof/>
                                        <w:color w:val="44546A" w:themeColor="text2"/>
                                        <w:sz w:val="32"/>
                                        <w:szCs w:val="32"/>
                                      </w:rPr>
                                      <w:t>Evans</w:t>
                                    </w:r>
                                  </w:sdtContent>
                                </w:sdt>
                                <w:r w:rsidRPr="00943886">
                                  <w:rPr>
                                    <w:noProof/>
                                    <w:color w:val="44546A" w:themeColor="text2"/>
                                    <w:sz w:val="32"/>
                                    <w:szCs w:val="32"/>
                                  </w:rPr>
                                  <w:t xml:space="preserve"> (P149262)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35B9B6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4E6EE217" w14:textId="621F781B" w:rsidR="00943886" w:rsidRPr="00943886" w:rsidRDefault="00943886">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943886">
                                <w:rPr>
                                  <w:noProof/>
                                  <w:color w:val="44546A" w:themeColor="text2"/>
                                  <w:sz w:val="32"/>
                                  <w:szCs w:val="32"/>
                                </w:rPr>
                                <w:t xml:space="preserve">Elen </w:t>
                              </w:r>
                              <w:r>
                                <w:rPr>
                                  <w:noProof/>
                                  <w:color w:val="44546A" w:themeColor="text2"/>
                                  <w:sz w:val="32"/>
                                  <w:szCs w:val="32"/>
                                </w:rPr>
                                <w:t xml:space="preserve">Haf </w:t>
                              </w:r>
                              <w:r w:rsidRPr="00943886">
                                <w:rPr>
                                  <w:noProof/>
                                  <w:color w:val="44546A" w:themeColor="text2"/>
                                  <w:sz w:val="32"/>
                                  <w:szCs w:val="32"/>
                                </w:rPr>
                                <w:t>Evans</w:t>
                              </w:r>
                            </w:sdtContent>
                          </w:sdt>
                          <w:r w:rsidRPr="00943886">
                            <w:rPr>
                              <w:noProof/>
                              <w:color w:val="44546A" w:themeColor="text2"/>
                              <w:sz w:val="32"/>
                              <w:szCs w:val="32"/>
                            </w:rPr>
                            <w:t xml:space="preserve"> (P149262)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9682F74" wp14:editId="1CF132C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DC0C059" w14:textId="77777777" w:rsidR="00943886" w:rsidRDefault="0094388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9682F74"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6DC0C059" w14:textId="77777777" w:rsidR="00943886" w:rsidRDefault="0094388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C36F57B" wp14:editId="7B56BAAA">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508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A7B8E3" w14:textId="2DA86C54" w:rsidR="00943886" w:rsidRDefault="00943886">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C36F57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13A7B8E3" w14:textId="2DA86C54" w:rsidR="00943886" w:rsidRDefault="00943886">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1631256" wp14:editId="00C353C0">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387AC2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0708C71" wp14:editId="58C8C4E2">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30108A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012485C4" w14:textId="0915D7F2" w:rsidR="00943886" w:rsidRDefault="00943886">
          <w:pPr>
            <w:rPr>
              <w:rFonts w:ascii="Arial" w:eastAsia="Times New Roman" w:hAnsi="Arial" w:cs="Arial"/>
              <w:color w:val="000000" w:themeColor="text1"/>
              <w:lang w:eastAsia="en-GB"/>
            </w:rPr>
          </w:pPr>
          <w:r>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68EDCF5D" wp14:editId="4EE61319">
                    <wp:simplePos x="0" y="0"/>
                    <wp:positionH relativeFrom="column">
                      <wp:posOffset>2606304</wp:posOffset>
                    </wp:positionH>
                    <wp:positionV relativeFrom="paragraph">
                      <wp:posOffset>320335</wp:posOffset>
                    </wp:positionV>
                    <wp:extent cx="2543741" cy="1610995"/>
                    <wp:effectExtent l="0" t="0" r="9525" b="14605"/>
                    <wp:wrapNone/>
                    <wp:docPr id="1" name="Text Box 1"/>
                    <wp:cNvGraphicFramePr/>
                    <a:graphic xmlns:a="http://schemas.openxmlformats.org/drawingml/2006/main">
                      <a:graphicData uri="http://schemas.microsoft.com/office/word/2010/wordprocessingShape">
                        <wps:wsp>
                          <wps:cNvSpPr txBox="1"/>
                          <wps:spPr>
                            <a:xfrm>
                              <a:off x="0" y="0"/>
                              <a:ext cx="2543741" cy="1610995"/>
                            </a:xfrm>
                            <a:prstGeom prst="rect">
                              <a:avLst/>
                            </a:prstGeom>
                            <a:solidFill>
                              <a:schemeClr val="lt1"/>
                            </a:solidFill>
                            <a:ln w="6350">
                              <a:solidFill>
                                <a:prstClr val="black"/>
                              </a:solidFill>
                            </a:ln>
                          </wps:spPr>
                          <wps:txbx>
                            <w:txbxContent>
                              <w:p w14:paraId="5A8F39B0" w14:textId="76D4346C" w:rsidR="00943886" w:rsidRPr="00943886" w:rsidRDefault="00943886">
                                <w:pPr>
                                  <w:rPr>
                                    <w:rFonts w:ascii="Arial" w:hAnsi="Arial" w:cs="Arial"/>
                                  </w:rPr>
                                </w:pPr>
                                <w:r w:rsidRPr="00943886">
                                  <w:rPr>
                                    <w:rFonts w:ascii="Arial" w:hAnsi="Arial" w:cs="Arial"/>
                                  </w:rPr>
                                  <w:t>Lecturer: Dr Claudine Young</w:t>
                                </w:r>
                              </w:p>
                              <w:p w14:paraId="45EC1BC1" w14:textId="0DF19328" w:rsidR="00943886" w:rsidRPr="00943886" w:rsidRDefault="00943886">
                                <w:pPr>
                                  <w:rPr>
                                    <w:rFonts w:ascii="Arial" w:hAnsi="Arial" w:cs="Arial"/>
                                  </w:rPr>
                                </w:pPr>
                              </w:p>
                              <w:p w14:paraId="0265C469" w14:textId="35DCFC62" w:rsidR="00943886" w:rsidRPr="00943886" w:rsidRDefault="00943886">
                                <w:pPr>
                                  <w:rPr>
                                    <w:rFonts w:ascii="Arial" w:hAnsi="Arial" w:cs="Arial"/>
                                  </w:rPr>
                                </w:pPr>
                                <w:r w:rsidRPr="00943886">
                                  <w:rPr>
                                    <w:rFonts w:ascii="Arial" w:hAnsi="Arial" w:cs="Arial"/>
                                  </w:rPr>
                                  <w:t>Module: The C</w:t>
                                </w:r>
                                <w:r>
                                  <w:rPr>
                                    <w:rFonts w:ascii="Arial" w:hAnsi="Arial" w:cs="Arial"/>
                                  </w:rPr>
                                  <w:t>r</w:t>
                                </w:r>
                                <w:r w:rsidRPr="00943886">
                                  <w:rPr>
                                    <w:rFonts w:ascii="Arial" w:hAnsi="Arial" w:cs="Arial"/>
                                  </w:rPr>
                                  <w:t>iminal Justice System, Youth Justice and Prison Systems in England and Wales (BMCJ7001)</w:t>
                                </w:r>
                              </w:p>
                              <w:p w14:paraId="7DE546AA" w14:textId="5FD4EE2D" w:rsidR="00943886" w:rsidRPr="00943886" w:rsidRDefault="00943886">
                                <w:pPr>
                                  <w:rPr>
                                    <w:rFonts w:ascii="Arial" w:hAnsi="Arial" w:cs="Arial"/>
                                  </w:rPr>
                                </w:pPr>
                              </w:p>
                              <w:p w14:paraId="06C22F75" w14:textId="02B719F7" w:rsidR="00943886" w:rsidRPr="00943886" w:rsidRDefault="00943886">
                                <w:pPr>
                                  <w:rPr>
                                    <w:rFonts w:ascii="Arial" w:hAnsi="Arial" w:cs="Arial"/>
                                  </w:rPr>
                                </w:pPr>
                                <w:r w:rsidRPr="00943886">
                                  <w:rPr>
                                    <w:rFonts w:ascii="Arial" w:hAnsi="Arial" w:cs="Arial"/>
                                  </w:rPr>
                                  <w:t>Word Count: 2,827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EDCF5D" id="Text Box 1" o:spid="_x0000_s1029" type="#_x0000_t202" style="position:absolute;margin-left:205.2pt;margin-top:25.2pt;width:200.3pt;height:126.8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" fillcolor="white [3201]" strokeweight=".5pt">
                    <v:textbox>
                      <w:txbxContent>
                        <w:p w14:paraId="5A8F39B0" w14:textId="76D4346C" w:rsidR="00943886" w:rsidRPr="00943886" w:rsidRDefault="00943886">
                          <w:pPr>
                            <w:rPr>
                              <w:rFonts w:ascii="Arial" w:hAnsi="Arial" w:cs="Arial"/>
                            </w:rPr>
                          </w:pPr>
                          <w:r w:rsidRPr="00943886">
                            <w:rPr>
                              <w:rFonts w:ascii="Arial" w:hAnsi="Arial" w:cs="Arial"/>
                            </w:rPr>
                            <w:t>Lecturer: Dr Claudine Young</w:t>
                          </w:r>
                        </w:p>
                        <w:p w14:paraId="45EC1BC1" w14:textId="0DF19328" w:rsidR="00943886" w:rsidRPr="00943886" w:rsidRDefault="00943886">
                          <w:pPr>
                            <w:rPr>
                              <w:rFonts w:ascii="Arial" w:hAnsi="Arial" w:cs="Arial"/>
                            </w:rPr>
                          </w:pPr>
                        </w:p>
                        <w:p w14:paraId="0265C469" w14:textId="35DCFC62" w:rsidR="00943886" w:rsidRPr="00943886" w:rsidRDefault="00943886">
                          <w:pPr>
                            <w:rPr>
                              <w:rFonts w:ascii="Arial" w:hAnsi="Arial" w:cs="Arial"/>
                            </w:rPr>
                          </w:pPr>
                          <w:r w:rsidRPr="00943886">
                            <w:rPr>
                              <w:rFonts w:ascii="Arial" w:hAnsi="Arial" w:cs="Arial"/>
                            </w:rPr>
                            <w:t>Module: The C</w:t>
                          </w:r>
                          <w:r>
                            <w:rPr>
                              <w:rFonts w:ascii="Arial" w:hAnsi="Arial" w:cs="Arial"/>
                            </w:rPr>
                            <w:t>r</w:t>
                          </w:r>
                          <w:r w:rsidRPr="00943886">
                            <w:rPr>
                              <w:rFonts w:ascii="Arial" w:hAnsi="Arial" w:cs="Arial"/>
                            </w:rPr>
                            <w:t>iminal Justice System, Youth Justice and Prison Systems in England and Wales (BMCJ7001)</w:t>
                          </w:r>
                        </w:p>
                        <w:p w14:paraId="7DE546AA" w14:textId="5FD4EE2D" w:rsidR="00943886" w:rsidRPr="00943886" w:rsidRDefault="00943886">
                          <w:pPr>
                            <w:rPr>
                              <w:rFonts w:ascii="Arial" w:hAnsi="Arial" w:cs="Arial"/>
                            </w:rPr>
                          </w:pPr>
                        </w:p>
                        <w:p w14:paraId="06C22F75" w14:textId="02B719F7" w:rsidR="00943886" w:rsidRPr="00943886" w:rsidRDefault="00943886">
                          <w:pPr>
                            <w:rPr>
                              <w:rFonts w:ascii="Arial" w:hAnsi="Arial" w:cs="Arial"/>
                            </w:rPr>
                          </w:pPr>
                          <w:r w:rsidRPr="00943886">
                            <w:rPr>
                              <w:rFonts w:ascii="Arial" w:hAnsi="Arial" w:cs="Arial"/>
                            </w:rPr>
                            <w:t>Word Count: 2,827 words</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293604BE" wp14:editId="0205BADB">
                    <wp:simplePos x="0" y="0"/>
                    <wp:positionH relativeFrom="page">
                      <wp:posOffset>3393258</wp:posOffset>
                    </wp:positionH>
                    <wp:positionV relativeFrom="page">
                      <wp:posOffset>3751743</wp:posOffset>
                    </wp:positionV>
                    <wp:extent cx="290449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04490" cy="2475230"/>
                            </a:xfrm>
                            <a:prstGeom prst="rect">
                              <a:avLst/>
                            </a:prstGeom>
                            <a:noFill/>
                            <a:ln w="6350">
                              <a:noFill/>
                            </a:ln>
                            <a:effectLst/>
                          </wps:spPr>
                          <wps:txbx>
                            <w:txbxContent>
                              <w:p w14:paraId="733149DA" w14:textId="4BD9B849" w:rsidR="00943886" w:rsidRPr="00943886" w:rsidRDefault="00943886">
                                <w:pPr>
                                  <w:rPr>
                                    <w:rFonts w:ascii="Arial" w:eastAsiaTheme="majorEastAsia" w:hAnsi="Arial" w:cs="Arial"/>
                                    <w:noProof/>
                                    <w:color w:val="4472C4" w:themeColor="accent1"/>
                                    <w:sz w:val="40"/>
                                    <w:szCs w:val="40"/>
                                  </w:rPr>
                                </w:pPr>
                                <w:r w:rsidRPr="00943886">
                                  <w:rPr>
                                    <w:rFonts w:ascii="Arial" w:eastAsiaTheme="majorEastAsia" w:hAnsi="Arial" w:cs="Arial"/>
                                    <w:noProof/>
                                    <w:color w:val="4472C4" w:themeColor="accent1"/>
                                    <w:sz w:val="40"/>
                                    <w:szCs w:val="40"/>
                                  </w:rPr>
                                  <w:t>Critically evaluate how women’s ‘pains of imprisonment’ might differ from men’s and discuss how the prison service in England and Wales might resolve this.</w:t>
                                </w:r>
                              </w:p>
                              <w:p w14:paraId="44EB168C" w14:textId="35A4F7F1" w:rsidR="00943886" w:rsidRDefault="00943886">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293604BE" id="Text Box 470" o:spid="_x0000_s1030" type="#_x0000_t202" style="position:absolute;margin-left:267.2pt;margin-top:295.4pt;width:228.7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" filled="f" stroked="f" strokeweight=".5pt">
                    <v:textbox style="mso-fit-shape-to-text:t">
                      <w:txbxContent>
                        <w:p w14:paraId="733149DA" w14:textId="4BD9B849" w:rsidR="00943886" w:rsidRPr="00943886" w:rsidRDefault="00943886">
                          <w:pPr>
                            <w:rPr>
                              <w:rFonts w:ascii="Arial" w:eastAsiaTheme="majorEastAsia" w:hAnsi="Arial" w:cs="Arial"/>
                              <w:noProof/>
                              <w:color w:val="4472C4" w:themeColor="accent1"/>
                              <w:sz w:val="40"/>
                              <w:szCs w:val="40"/>
                            </w:rPr>
                          </w:pPr>
                          <w:r w:rsidRPr="00943886">
                            <w:rPr>
                              <w:rFonts w:ascii="Arial" w:eastAsiaTheme="majorEastAsia" w:hAnsi="Arial" w:cs="Arial"/>
                              <w:noProof/>
                              <w:color w:val="4472C4" w:themeColor="accent1"/>
                              <w:sz w:val="40"/>
                              <w:szCs w:val="40"/>
                            </w:rPr>
                            <w:t>Critically evaluate how women’s ‘pains of imprisonment’ might differ from men’s and discuss how the prison service in England and Wales might resolve this.</w:t>
                          </w:r>
                        </w:p>
                        <w:p w14:paraId="44EB168C" w14:textId="35A4F7F1" w:rsidR="00943886" w:rsidRDefault="00943886">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Pr>
              <w:rFonts w:ascii="Arial" w:hAnsi="Arial" w:cs="Arial"/>
              <w:color w:val="000000" w:themeColor="text1"/>
            </w:rPr>
            <w:br w:type="page"/>
          </w:r>
        </w:p>
      </w:sdtContent>
    </w:sdt>
    <w:p w14:paraId="1530EC2F" w14:textId="237CADCE" w:rsidR="00F606A1" w:rsidRPr="00943886" w:rsidRDefault="00CD5399" w:rsidP="006E406F">
      <w:pPr>
        <w:pStyle w:val="NormalWeb"/>
        <w:jc w:val="both"/>
        <w:rPr>
          <w:rFonts w:ascii="Arial" w:hAnsi="Arial" w:cs="Arial"/>
          <w:color w:val="000000" w:themeColor="text1"/>
        </w:rPr>
      </w:pPr>
      <w:r w:rsidRPr="00943886">
        <w:rPr>
          <w:rFonts w:ascii="Arial" w:hAnsi="Arial" w:cs="Arial"/>
          <w:color w:val="000000" w:themeColor="text1"/>
        </w:rPr>
        <w:lastRenderedPageBreak/>
        <w:t>In the United Kingdom, women make up around five per cent of the prison population. In March 2020 statistics showed that there were 3,641 women in prison in England with zero in Wales as there is no prison for women in Wales. Women accounted for ten per cent of all prison receptions from September 2018 to September 2019. Since 2010 the number of women in prison has remained around the four thousand mark, this number is more than double what it was in 1995 with around 1,500 women in prison at that time (Women in Prison,2020). Over the year’s questions have been raised by many about the differences between the culture and environment in prisons for men and prisons for women.</w:t>
      </w:r>
      <w:r w:rsidRPr="00943886">
        <w:rPr>
          <w:rFonts w:ascii="Arial" w:hAnsi="Arial" w:cs="Arial"/>
          <w:color w:val="000000" w:themeColor="text1"/>
        </w:rPr>
        <w:t xml:space="preserve"> </w:t>
      </w:r>
      <w:r w:rsidR="0077389C" w:rsidRPr="00943886">
        <w:rPr>
          <w:rFonts w:ascii="Arial" w:hAnsi="Arial" w:cs="Arial"/>
          <w:color w:val="000000" w:themeColor="text1"/>
        </w:rPr>
        <w:t xml:space="preserve">Is has been argued that prison is </w:t>
      </w:r>
    </w:p>
    <w:p w14:paraId="5A0EA6E4" w14:textId="7776ED16" w:rsidR="0077389C" w:rsidRPr="00943886" w:rsidRDefault="0077389C" w:rsidP="00F606A1">
      <w:pPr>
        <w:pStyle w:val="NormalWeb"/>
        <w:jc w:val="center"/>
        <w:rPr>
          <w:rFonts w:ascii="Arial" w:hAnsi="Arial" w:cs="Arial"/>
          <w:i/>
          <w:iCs/>
          <w:color w:val="000000" w:themeColor="text1"/>
        </w:rPr>
      </w:pPr>
      <w:r w:rsidRPr="00943886">
        <w:rPr>
          <w:rFonts w:ascii="Arial" w:hAnsi="Arial" w:cs="Arial"/>
          <w:i/>
          <w:iCs/>
          <w:color w:val="000000" w:themeColor="text1"/>
        </w:rPr>
        <w:t xml:space="preserve">‘an institutional manifestation of gendered powerlessness and vulnerability’ (Moore &amp; </w:t>
      </w:r>
      <w:proofErr w:type="spellStart"/>
      <w:r w:rsidRPr="00943886">
        <w:rPr>
          <w:rFonts w:ascii="Arial" w:hAnsi="Arial" w:cs="Arial"/>
          <w:i/>
          <w:iCs/>
          <w:color w:val="000000" w:themeColor="text1"/>
        </w:rPr>
        <w:t>Scraton</w:t>
      </w:r>
      <w:proofErr w:type="spellEnd"/>
      <w:r w:rsidRPr="00943886">
        <w:rPr>
          <w:rFonts w:ascii="Arial" w:hAnsi="Arial" w:cs="Arial"/>
          <w:i/>
          <w:iCs/>
          <w:color w:val="000000" w:themeColor="text1"/>
        </w:rPr>
        <w:t xml:space="preserve"> 2014:53)</w:t>
      </w:r>
    </w:p>
    <w:p w14:paraId="69248E9B" w14:textId="77777777" w:rsidR="00CD5399" w:rsidRPr="00943886" w:rsidRDefault="00CD5399" w:rsidP="006E406F">
      <w:pPr>
        <w:jc w:val="both"/>
        <w:rPr>
          <w:rFonts w:ascii="Arial" w:eastAsia="Times New Roman" w:hAnsi="Arial" w:cs="Arial"/>
          <w:color w:val="000000" w:themeColor="text1"/>
          <w:shd w:val="clear" w:color="auto" w:fill="FFFFFF"/>
          <w:lang w:eastAsia="en-GB"/>
        </w:rPr>
      </w:pPr>
      <w:r w:rsidRPr="00943886">
        <w:rPr>
          <w:rFonts w:ascii="Arial" w:eastAsia="Times New Roman" w:hAnsi="Arial" w:cs="Arial"/>
          <w:color w:val="000000" w:themeColor="text1"/>
          <w:shd w:val="clear" w:color="auto" w:fill="FFFFFF"/>
          <w:lang w:eastAsia="en-GB"/>
        </w:rPr>
        <w:t>Many scholars have chosen the subject of the pains of imprisonment as the basis of their work (e.g. Richards 1978, Sapsford 1983, Cohen and Taylor 1972). Still, the common denominator between a large percentage of them is that they are based on the experience of male prisoners and pay little too no attention to issues of other genders. It is only in the last 10-20 years that</w:t>
      </w:r>
      <w:bookmarkStart w:id="0" w:name="_GoBack"/>
      <w:bookmarkEnd w:id="0"/>
      <w:r w:rsidRPr="00943886">
        <w:rPr>
          <w:rFonts w:ascii="Arial" w:eastAsia="Times New Roman" w:hAnsi="Arial" w:cs="Arial"/>
          <w:color w:val="000000" w:themeColor="text1"/>
          <w:shd w:val="clear" w:color="auto" w:fill="FFFFFF"/>
          <w:lang w:eastAsia="en-GB"/>
        </w:rPr>
        <w:t xml:space="preserve"> people have explicitly looked at the pains of female prisoners in incarceration and have found that there is a considerable contrast between gender experiences in prison. As many scholars have noted, women remain peripheral in most analyses of the practices and effects of imprisonment. (Crewe, </w:t>
      </w:r>
      <w:proofErr w:type="spellStart"/>
      <w:r w:rsidRPr="00943886">
        <w:rPr>
          <w:rFonts w:ascii="Arial" w:eastAsia="Times New Roman" w:hAnsi="Arial" w:cs="Arial"/>
          <w:color w:val="000000" w:themeColor="text1"/>
          <w:shd w:val="clear" w:color="auto" w:fill="FFFFFF"/>
          <w:lang w:eastAsia="en-GB"/>
        </w:rPr>
        <w:t>Hulley</w:t>
      </w:r>
      <w:proofErr w:type="spellEnd"/>
      <w:r w:rsidRPr="00943886">
        <w:rPr>
          <w:rFonts w:ascii="Arial" w:eastAsia="Times New Roman" w:hAnsi="Arial" w:cs="Arial"/>
          <w:color w:val="000000" w:themeColor="text1"/>
          <w:shd w:val="clear" w:color="auto" w:fill="FFFFFF"/>
          <w:lang w:eastAsia="en-GB"/>
        </w:rPr>
        <w:t xml:space="preserve"> and Wright 2017). There has long been a significant difference between long term confinement experience between male and female prisoners. While conducting their research into the gendered pains of imprisonment Ben Crewe, Susie </w:t>
      </w:r>
      <w:proofErr w:type="spellStart"/>
      <w:r w:rsidRPr="00943886">
        <w:rPr>
          <w:rFonts w:ascii="Arial" w:eastAsia="Times New Roman" w:hAnsi="Arial" w:cs="Arial"/>
          <w:color w:val="000000" w:themeColor="text1"/>
          <w:shd w:val="clear" w:color="auto" w:fill="FFFFFF"/>
          <w:lang w:eastAsia="en-GB"/>
        </w:rPr>
        <w:t>Hulley</w:t>
      </w:r>
      <w:proofErr w:type="spellEnd"/>
      <w:r w:rsidRPr="00943886">
        <w:rPr>
          <w:rFonts w:ascii="Arial" w:eastAsia="Times New Roman" w:hAnsi="Arial" w:cs="Arial"/>
          <w:color w:val="000000" w:themeColor="text1"/>
          <w:shd w:val="clear" w:color="auto" w:fill="FFFFFF"/>
          <w:lang w:eastAsia="en-GB"/>
        </w:rPr>
        <w:t xml:space="preserve"> and Serena Wright (2017) found the women report an acutely more painful experience in incarceration than their male counterparts and look into what exactly makes the experience for both genders so different physically and emotionally. They looked at what exactly could change a woman’s experience that may differ from a male’s experience; family problems, power, autonomy, mental health, trust, privacy and control. The relationship between power and resistance behind prison walls has long animated sociological discussions of imprisonment. (Bosworth and </w:t>
      </w:r>
      <w:proofErr w:type="spellStart"/>
      <w:r w:rsidRPr="00943886">
        <w:rPr>
          <w:rFonts w:ascii="Arial" w:eastAsia="Times New Roman" w:hAnsi="Arial" w:cs="Arial"/>
          <w:color w:val="000000" w:themeColor="text1"/>
          <w:shd w:val="clear" w:color="auto" w:fill="FFFFFF"/>
          <w:lang w:eastAsia="en-GB"/>
        </w:rPr>
        <w:t>Carrabine</w:t>
      </w:r>
      <w:proofErr w:type="spellEnd"/>
      <w:r w:rsidRPr="00943886">
        <w:rPr>
          <w:rFonts w:ascii="Arial" w:eastAsia="Times New Roman" w:hAnsi="Arial" w:cs="Arial"/>
          <w:color w:val="000000" w:themeColor="text1"/>
          <w:shd w:val="clear" w:color="auto" w:fill="FFFFFF"/>
          <w:lang w:eastAsia="en-GB"/>
        </w:rPr>
        <w:t>, 2001)</w:t>
      </w:r>
    </w:p>
    <w:p w14:paraId="5E663396" w14:textId="3A7FBCA8" w:rsidR="00CD5399" w:rsidRPr="00943886" w:rsidRDefault="00CD5399" w:rsidP="006E406F">
      <w:pPr>
        <w:jc w:val="both"/>
        <w:rPr>
          <w:rFonts w:ascii="Arial" w:eastAsia="Times New Roman" w:hAnsi="Arial" w:cs="Arial"/>
          <w:color w:val="000000" w:themeColor="text1"/>
          <w:shd w:val="clear" w:color="auto" w:fill="FFFFFF"/>
          <w:lang w:eastAsia="en-GB"/>
        </w:rPr>
      </w:pPr>
      <w:r w:rsidRPr="00943886">
        <w:rPr>
          <w:rFonts w:ascii="Arial" w:eastAsia="Times New Roman" w:hAnsi="Arial" w:cs="Arial"/>
          <w:color w:val="000000" w:themeColor="text1"/>
          <w:shd w:val="clear" w:color="auto" w:fill="FFFFFF"/>
          <w:lang w:eastAsia="en-GB"/>
        </w:rPr>
        <w:t xml:space="preserve">In 1983, Carlen found that due to the small number of female prisons in the UK, women who are sent to prison are usually imprisoned at a greater distance from their friends and family; this makes it extremely difficult for female prisoners to see their family members and friends in person often. There are only thirteen prisons for women in the UK. Twelve of those are in England so female prisoners from wales get transported to the nearest one which could be miles from family, there is one prison in Scotland, and in Northern Ireland, the women are held in a unit which is in the Young Offenders Institution; this compared to around a hundred prisons ranging from high security to open or local prisons for males. This means that males are most likely to be imprisoned close to home depending on the crime and can see their friends and family in person a lot more often than the women. In most cases having family visitation in the highlight of a prisoners week and brings a sense of normality in a way and the distance of the female prisons may make it near impossible to have contact with family and friends if they cannot afford to travel or get the day off work. Figures have shown that women imprisoned in the UK are mostly forced to contact relatives and loved ones by letters (85%) or phone calls (75%) and these do not have the same feeling as seeing your loved ones in person. This may cause some emotional detriment to individuals and affect their mental health. It also causes distress to their loved ones; this is especially </w:t>
      </w:r>
      <w:r w:rsidRPr="00943886">
        <w:rPr>
          <w:rFonts w:ascii="Arial" w:eastAsia="Times New Roman" w:hAnsi="Arial" w:cs="Arial"/>
          <w:color w:val="000000" w:themeColor="text1"/>
          <w:shd w:val="clear" w:color="auto" w:fill="FFFFFF"/>
          <w:lang w:eastAsia="en-GB"/>
        </w:rPr>
        <w:lastRenderedPageBreak/>
        <w:t>true if the women have a child or children, as they cannot go and see their mother. Carlen also found while conducting his research that the nature and the range of different programmes that are offered during a prison sentence tend to be more restricted and limited. Women who are in prison also receive a lot more stigma about their predicament more than the men as people often overlook women and when women do get sent to prison people believe it is usually for something extremely deviant. In Carlen and Worrall’s work in 2004 they found that due to a large number of male prisons compared to female prisons, most prison systems are more equipped and are organised in relation to the needs of male prisoners and are not even close to being well equipped to deal with women in prison who have differing needs. They also found that women in prison adapt to life a lot differently to how males adapt, they saw that women adapt in a more negative way due to the way the prison systems have developed the regime and the culture of the prison that has been created with the influence of male prisons systems. One thing that Carlen and Worrall found during their research was that women tend to be more resistant in certain aspects of their experience in imprisonment, such as using femininity as a way to counter prison life and according to Barton (2005) Women attempt to create a more vibrant and a significantly more organised inmate culture than male inmates do.</w:t>
      </w:r>
    </w:p>
    <w:p w14:paraId="739C4281" w14:textId="18D148A9" w:rsidR="00350060" w:rsidRPr="00943886" w:rsidRDefault="00CD5399" w:rsidP="006E406F">
      <w:pPr>
        <w:jc w:val="both"/>
        <w:rPr>
          <w:rFonts w:ascii="Arial" w:eastAsia="Times New Roman" w:hAnsi="Arial" w:cs="Arial"/>
          <w:color w:val="000000" w:themeColor="text1"/>
          <w:shd w:val="clear" w:color="auto" w:fill="FFFFFF"/>
          <w:lang w:eastAsia="en-GB"/>
        </w:rPr>
      </w:pPr>
      <w:r w:rsidRPr="00943886">
        <w:rPr>
          <w:rFonts w:ascii="Arial" w:eastAsia="Times New Roman" w:hAnsi="Arial" w:cs="Arial"/>
          <w:color w:val="000000" w:themeColor="text1"/>
          <w:shd w:val="clear" w:color="auto" w:fill="FFFFFF"/>
          <w:lang w:eastAsia="en-GB"/>
        </w:rPr>
        <w:t xml:space="preserve">There has always been an issue within the prison system with mental health and drug use; there is research from the last five years, and there is also research from over twenty years ago that supports this. In 1997, Nicola Singleton, Maureen O’Brien, Linda Mortimer and Howard Meltzer’s conducted research into the Psychiatric Morbidity among women prisoners in England and Wales; in their work, there are many statistics that solidify the argument that women suffer from incarceration pains more than males do. Most prisoners of both genders have used drugs in one form or another before entering the prison system and suffer from addiction which makes rehabilitation whiles on prison harder. Some prisoners may have also received help or treatment for a range of mental health issues before their imprisonment. Still, research shows that over fifty per cent of women who entered the prison system has had some form of personality disorder and forty per cent also reported to have had treatment for their mental and emotional health, these figures are much higher than the males in imprisonment. This suggests there is an underlying problem in the mental state of the women who enter the prison system which potentially effects the pains these women experience while serving their sentence; this is an issue as some prisons may not be equipped to deal with these issues which adds to the pains of the prisoner as they are not being cared for properly and causes more problems. Due to the lack of help with their mental health and other issues, they may be having, fourteen per cent of women in incarceration reported having had suffered from a functional psychosis within their first year of prison life. Results from their research also show that in 1997 over fifteen per cent of the female prison systems population had been admitted to hospital due to mental health issues which further solidifies that women are more mentally fragile while serving their sentence than male inmates (Singleton et al., 1998). In 2000, Tom Marshall, Sue Simpson and Andrew Stevens conducted an assessment of the Health Care in Prisons, during the evaluation they asked female prisoners from different prisons across the United Kingdom to rate their health ranging from very good to very poor, sixty per cent of the participants had rated their health as fair, poor or very poor. The assessments also found there were a high number of female inmates who reported that they had other medical issues such as high blood pressure, epilepsy, asthma, depression, anxiety, problems surrounding their periods and menopause, kidney and bladder problems; and the number of female inmates that reported these </w:t>
      </w:r>
      <w:r w:rsidRPr="00943886">
        <w:rPr>
          <w:rFonts w:ascii="Arial" w:eastAsia="Times New Roman" w:hAnsi="Arial" w:cs="Arial"/>
          <w:color w:val="000000" w:themeColor="text1"/>
          <w:shd w:val="clear" w:color="auto" w:fill="FFFFFF"/>
          <w:lang w:eastAsia="en-GB"/>
        </w:rPr>
        <w:lastRenderedPageBreak/>
        <w:t>medical issues were a lot higher than the women in the general population. Marshall et al. believe this is a sign that prisons should without a doubt be designed around the gender they look after and not use a prisons system that is based on the male experience and needs in incarceration and transfer that into the women’s prisons without any significant changes (Marshall et al. 2000). All of these statistics show just a handful of the diverse issues that may affect a woman’s time before and during prison, adding to the pains of imprisonment.</w:t>
      </w:r>
    </w:p>
    <w:p w14:paraId="1D29834A" w14:textId="77777777" w:rsidR="006E406F" w:rsidRPr="00943886" w:rsidRDefault="006E406F" w:rsidP="006E406F">
      <w:pPr>
        <w:jc w:val="both"/>
        <w:rPr>
          <w:rFonts w:ascii="Arial" w:hAnsi="Arial" w:cs="Arial"/>
        </w:rPr>
      </w:pPr>
      <w:r w:rsidRPr="00943886">
        <w:rPr>
          <w:rFonts w:ascii="Arial" w:hAnsi="Arial" w:cs="Arial"/>
        </w:rPr>
        <w:t>At the beginning of 2020, the Women in Prison charity released their research on the women within the criminal justice system, which they conducted in late 2019. In their research, they found that out of all prisons in the United Kingdom, the women’s prisons have the highest accumulative number of self-harms in prison, despite the women’s prison only making up for five per cent of the overall prison population in the United Kingdom. The charity found that in September 2019, eighteen per cent of the self-harm incidents were in prisons for women. The charity also found that in 2019 twenty-one per cent of the male population in incarceration had attempted to commit suicide, and the rate of the women who had tried to commit suicide was over double that of the men with forty-six per cent. They also looked back at statistics from previous years and found that over the last ten years there has been ninety-two death in female prisons, with thirty-six of those being self-inflicted deaths. There were twelve deaths due to suicide in 2016 alone in women’s prisons across the UK, and the risk of the women taking their own lives when they are released from prison is very high. It has been reported that in Scotland that women are 5.9 times more likely to die than the men who are released (Women in Prison, 2020). One of the most controversial aspects of women in prison that men do not have to deal with is pregnancy and childbirth. According to the UK government website, they say that a woman who gives birth in prison can keep their child with them in the mother and baby unit for the first eighteen months if they want to. The women who have a child under the age of eighteen months can apply to have the child be brought to the prison to stay with them until they reach a certain age (UK Government, 2020). Out of all female prisoners, pregnant women make up for around six per cent of those. In 2015-16, Laura Jane Abbott researched the experience of women who were pregnant and gave birth during their time in incarceration in England. She spoke to twenty-eight different women who experienced pregnancy or childbirth while in prison, some of whom are still in prison and others who had been released. In her work, she details how many women are incarcerated and what percentage of those are pregnant or have a child under eighteen months old, and also that around a hundred babies are born in incarceration each year in the UK (Albertson et al., 2014; Kennedy et al., 2016; Prison Reform Trust, 2017). Pregnancy, while incarcerated, is a pain that no women want to experience, and adds to the pain that those women will experience while in prison due to not being able to spend a lot of time with their child and having to say goodbye to the child after the eighteen months is over, this can severely affect a woman’s mental wellbeing while serving her sentence no matter how long the sentence is, adding to the pains of imprisonment for the women (Abbott,2018)</w:t>
      </w:r>
    </w:p>
    <w:p w14:paraId="6C34EE9A" w14:textId="5C9E694D" w:rsidR="00CD5399" w:rsidRPr="00943886" w:rsidRDefault="006E406F" w:rsidP="006E406F">
      <w:pPr>
        <w:jc w:val="both"/>
        <w:rPr>
          <w:rFonts w:ascii="Arial" w:hAnsi="Arial" w:cs="Arial"/>
        </w:rPr>
      </w:pPr>
      <w:r w:rsidRPr="00943886">
        <w:rPr>
          <w:rFonts w:ascii="Arial" w:hAnsi="Arial" w:cs="Arial"/>
        </w:rPr>
        <w:t>So, what can the government and other organisations do to help female prisoners’ pains during their sentence? There have been many organisations who have given suggestions to the government on how they would like to see things change and ideas on how to better female support for prisoners, one of the main arguments are to have an all-female prison; having all female inmates and also have an all-female staff as they believe those female prisoners will feel more comfortable and safer by having guards of the same sex, eliminating gender discrimination. Through having an all-</w:t>
      </w:r>
      <w:r w:rsidRPr="00943886">
        <w:rPr>
          <w:rFonts w:ascii="Arial" w:hAnsi="Arial" w:cs="Arial"/>
        </w:rPr>
        <w:lastRenderedPageBreak/>
        <w:t>female staff, the women could be more open to talking about the issues they have, which they might feel embarrassed to ask or talk about if it was male guards. In 2001, Liebling and Price released their research that talked about the misrepresentation of women within the prison service. In their work, they spoke about how women were extremely underrepresented in the prison officer grades and make up for a tiny portion of the guards in female prisons. The statistics in their work show exactly how underrepresented female guards are, with only seventeen per cent of all guards being female and over half of that percentage of women being senior officers and less again for principal officers. This raises the issues of having cross-gender communication due to the number of males officers looking after female prisoners, again causing a problem in how the female prisoners interact with their guards, causing the women to feel as if they cannot talk to the guard about the problems they might be having emotionally or physically, leading them to keep their all their feeling locked-up inside them causing even more pain and frustration within the prison. Another option some have talked about is having mixed prisons, where men and women are kept in the same prison, which will save some space and help with the issue of women having to travel to prisons that are miles from home, allowing them to see their family friends and loved ones more which will benefit the prisoners emotionally.</w:t>
      </w:r>
    </w:p>
    <w:p w14:paraId="1ED5B6B6" w14:textId="38FF7D94" w:rsidR="006E406F" w:rsidRPr="00943886" w:rsidRDefault="006E406F" w:rsidP="006E406F">
      <w:pPr>
        <w:jc w:val="both"/>
        <w:rPr>
          <w:rFonts w:ascii="Arial" w:hAnsi="Arial" w:cs="Arial"/>
        </w:rPr>
      </w:pPr>
      <w:r w:rsidRPr="00943886">
        <w:rPr>
          <w:rFonts w:ascii="Arial" w:hAnsi="Arial" w:cs="Arial"/>
        </w:rPr>
        <w:t>In 2018, Public Health England released a report on ‘Gender-Specific Standards to Improve Health and Wellbeing for Women in Prison in England’, the report noted the steps and measure they hoped to introduce to improve life in incarceration from for women, breaking them down to ten key topics from general health and wellbeing to pregnancy and families. There are many steps in the report explaining in detail how they would like to improve the prison system and the lives of the women who are incarcerated, some of the primary key elements to their vision of improvement from women in prison are first; they would like to encourage more health and wellbeing measures that are in line with WHO recommendations, that will create healthy and supportive environments for women helping to build on the physical, mental, social and spiritual health of the inmates under their care. They want to build them up rather than tear them down by helping the women to adopt healthy behaviour patterns rather than destructive ones, so they integrate better into the community. The second element is to make the staff more trauma-informed so that the women feel physically and emotionally safe and have trust in the guards. They would like the inmates to collaborate with them on what they would like to see happens so they feel heard and make them feel more empowered by knowing they could be making a difference to those who come after them. The third is to give the women better access to purposeful activity in and out of their cells, by offering and encouraging the women to partake in the different activities such as physical activities, music, dance, yoga, cooking, horticultural and educational activities. The fourth is to create peer support programmes where the women who have done well within the prison system or trained individuals, can provide knowledge, experience, emotional and practical help to each other, thus improving the women’s communication and organisational skills, enhancing their self-esteem, increasing independence and help them feel like they can do better when they get out. Those are only a handful of the many principles that Public Health England hope to introduce over time in all prisons for women across the United Kingdom (Public Health England, 2018). Due to the fact that Wales has no prisons for women, there is no reports or information on how the Welsh Government sees the issue of the pains of imprisonment for women</w:t>
      </w:r>
      <w:r w:rsidRPr="00943886">
        <w:rPr>
          <w:rFonts w:ascii="Arial" w:hAnsi="Arial" w:cs="Arial"/>
        </w:rPr>
        <w:t>.</w:t>
      </w:r>
      <w:r w:rsidRPr="00943886">
        <w:rPr>
          <w:rFonts w:ascii="Arial" w:hAnsi="Arial" w:cs="Arial"/>
        </w:rPr>
        <w:t xml:space="preserve"> </w:t>
      </w:r>
    </w:p>
    <w:p w14:paraId="07CF2888" w14:textId="77777777" w:rsidR="006E406F" w:rsidRPr="00943886" w:rsidRDefault="006E406F" w:rsidP="006E406F">
      <w:pPr>
        <w:rPr>
          <w:rFonts w:ascii="Arial" w:hAnsi="Arial" w:cs="Arial"/>
        </w:rPr>
      </w:pPr>
    </w:p>
    <w:p w14:paraId="6664E536" w14:textId="5798EAED" w:rsidR="00631E72" w:rsidRPr="00943886" w:rsidRDefault="006E406F" w:rsidP="006E406F">
      <w:pPr>
        <w:rPr>
          <w:rFonts w:ascii="Arial" w:hAnsi="Arial" w:cs="Arial"/>
          <w:color w:val="000000" w:themeColor="text1"/>
        </w:rPr>
      </w:pPr>
      <w:r w:rsidRPr="00943886">
        <w:rPr>
          <w:rFonts w:ascii="Arial" w:hAnsi="Arial" w:cs="Arial"/>
          <w:color w:val="000000" w:themeColor="text1"/>
        </w:rPr>
        <w:lastRenderedPageBreak/>
        <w:t xml:space="preserve">To conclude, </w:t>
      </w:r>
      <w:r w:rsidRPr="00943886">
        <w:rPr>
          <w:rFonts w:ascii="Arial" w:hAnsi="Arial" w:cs="Arial"/>
          <w:color w:val="000000" w:themeColor="text1"/>
        </w:rPr>
        <w:t xml:space="preserve">from reading into research that has been conducted over the years it is clear to see that women do experience pain of imprisonment more than men. </w:t>
      </w:r>
      <w:r w:rsidRPr="00943886">
        <w:rPr>
          <w:rFonts w:ascii="Arial" w:hAnsi="Arial" w:cs="Arial"/>
          <w:color w:val="000000" w:themeColor="text1"/>
        </w:rPr>
        <w:t xml:space="preserve">Although more than ever people realise that a </w:t>
      </w:r>
      <w:r w:rsidRPr="00943886">
        <w:rPr>
          <w:rFonts w:ascii="Arial" w:hAnsi="Arial" w:cs="Arial"/>
          <w:color w:val="000000" w:themeColor="text1"/>
        </w:rPr>
        <w:t>penal system</w:t>
      </w:r>
      <w:r w:rsidRPr="00943886">
        <w:rPr>
          <w:rFonts w:ascii="Arial" w:hAnsi="Arial" w:cs="Arial"/>
          <w:color w:val="000000" w:themeColor="text1"/>
        </w:rPr>
        <w:t xml:space="preserve"> set up for men cannot be transferred without changes into female prisons, there is still not enough being made to ensure that things are being put in place to ensure women do not experience and added pains of being in incarceration.</w:t>
      </w:r>
      <w:r w:rsidRPr="00943886">
        <w:rPr>
          <w:rFonts w:ascii="Arial" w:hAnsi="Arial" w:cs="Arial"/>
          <w:color w:val="000000" w:themeColor="text1"/>
        </w:rPr>
        <w:t xml:space="preserve"> Also, there needs to be either female prisons in Wales or bring in the idea of mixed prisons to avoid the pains of distance from family on the women in prison. </w:t>
      </w:r>
    </w:p>
    <w:p w14:paraId="41C8DA9A" w14:textId="77777777" w:rsidR="006E406F" w:rsidRPr="00943886" w:rsidRDefault="006E406F">
      <w:pPr>
        <w:rPr>
          <w:rFonts w:ascii="Arial" w:hAnsi="Arial" w:cs="Arial"/>
        </w:rPr>
      </w:pPr>
    </w:p>
    <w:p w14:paraId="4C5B2212" w14:textId="5F36E46E" w:rsidR="00631E72" w:rsidRPr="00943886" w:rsidRDefault="00631E72">
      <w:pPr>
        <w:rPr>
          <w:rFonts w:ascii="Arial" w:hAnsi="Arial" w:cs="Arial"/>
        </w:rPr>
      </w:pPr>
    </w:p>
    <w:p w14:paraId="6FF79C84" w14:textId="77777777" w:rsidR="0033571C" w:rsidRPr="00943886" w:rsidRDefault="0033571C">
      <w:pPr>
        <w:rPr>
          <w:rFonts w:ascii="Arial" w:hAnsi="Arial" w:cs="Arial"/>
        </w:rPr>
      </w:pPr>
    </w:p>
    <w:p w14:paraId="6C1EF848" w14:textId="77777777" w:rsidR="0033571C" w:rsidRPr="00943886" w:rsidRDefault="0033571C">
      <w:pPr>
        <w:rPr>
          <w:rFonts w:ascii="Arial" w:hAnsi="Arial" w:cs="Arial"/>
        </w:rPr>
      </w:pPr>
    </w:p>
    <w:p w14:paraId="43E757F6" w14:textId="77777777" w:rsidR="0033571C" w:rsidRPr="00943886" w:rsidRDefault="0033571C">
      <w:pPr>
        <w:rPr>
          <w:rFonts w:ascii="Arial" w:hAnsi="Arial" w:cs="Arial"/>
        </w:rPr>
      </w:pPr>
    </w:p>
    <w:p w14:paraId="5FEDA6CA" w14:textId="77777777" w:rsidR="0033571C" w:rsidRPr="00943886" w:rsidRDefault="0033571C">
      <w:pPr>
        <w:rPr>
          <w:rFonts w:ascii="Arial" w:hAnsi="Arial" w:cs="Arial"/>
        </w:rPr>
      </w:pPr>
    </w:p>
    <w:p w14:paraId="02369616" w14:textId="77777777" w:rsidR="0033571C" w:rsidRPr="00943886" w:rsidRDefault="0033571C">
      <w:pPr>
        <w:rPr>
          <w:rFonts w:ascii="Arial" w:hAnsi="Arial" w:cs="Arial"/>
        </w:rPr>
      </w:pPr>
    </w:p>
    <w:p w14:paraId="4356B6C9" w14:textId="77777777" w:rsidR="0033571C" w:rsidRPr="00943886" w:rsidRDefault="0033571C">
      <w:pPr>
        <w:rPr>
          <w:rFonts w:ascii="Arial" w:hAnsi="Arial" w:cs="Arial"/>
        </w:rPr>
      </w:pPr>
    </w:p>
    <w:p w14:paraId="0826786D" w14:textId="77777777" w:rsidR="0033571C" w:rsidRPr="00943886" w:rsidRDefault="0033571C">
      <w:pPr>
        <w:rPr>
          <w:rFonts w:ascii="Arial" w:hAnsi="Arial" w:cs="Arial"/>
        </w:rPr>
      </w:pPr>
    </w:p>
    <w:p w14:paraId="1B9846BA" w14:textId="77777777" w:rsidR="0033571C" w:rsidRPr="00943886" w:rsidRDefault="0033571C">
      <w:pPr>
        <w:rPr>
          <w:rFonts w:ascii="Arial" w:hAnsi="Arial" w:cs="Arial"/>
        </w:rPr>
      </w:pPr>
    </w:p>
    <w:p w14:paraId="52E5CC79" w14:textId="77777777" w:rsidR="0033571C" w:rsidRPr="00943886" w:rsidRDefault="0033571C">
      <w:pPr>
        <w:rPr>
          <w:rFonts w:ascii="Arial" w:hAnsi="Arial" w:cs="Arial"/>
        </w:rPr>
      </w:pPr>
    </w:p>
    <w:p w14:paraId="028969D6" w14:textId="77777777" w:rsidR="0033571C" w:rsidRPr="00943886" w:rsidRDefault="0033571C">
      <w:pPr>
        <w:rPr>
          <w:rFonts w:ascii="Arial" w:hAnsi="Arial" w:cs="Arial"/>
        </w:rPr>
      </w:pPr>
    </w:p>
    <w:p w14:paraId="649DD36F" w14:textId="77777777" w:rsidR="0033571C" w:rsidRPr="00943886" w:rsidRDefault="0033571C">
      <w:pPr>
        <w:rPr>
          <w:rFonts w:ascii="Arial" w:hAnsi="Arial" w:cs="Arial"/>
        </w:rPr>
      </w:pPr>
    </w:p>
    <w:p w14:paraId="48F97BE0" w14:textId="77777777" w:rsidR="0033571C" w:rsidRPr="00943886" w:rsidRDefault="0033571C">
      <w:pPr>
        <w:rPr>
          <w:rFonts w:ascii="Arial" w:hAnsi="Arial" w:cs="Arial"/>
        </w:rPr>
      </w:pPr>
    </w:p>
    <w:p w14:paraId="1F900123" w14:textId="77777777" w:rsidR="0033571C" w:rsidRPr="00943886" w:rsidRDefault="0033571C">
      <w:pPr>
        <w:rPr>
          <w:rFonts w:ascii="Arial" w:hAnsi="Arial" w:cs="Arial"/>
        </w:rPr>
      </w:pPr>
    </w:p>
    <w:p w14:paraId="7588F77C" w14:textId="77777777" w:rsidR="0033571C" w:rsidRPr="00943886" w:rsidRDefault="0033571C">
      <w:pPr>
        <w:rPr>
          <w:rFonts w:ascii="Arial" w:hAnsi="Arial" w:cs="Arial"/>
        </w:rPr>
      </w:pPr>
    </w:p>
    <w:p w14:paraId="5159A99F" w14:textId="77777777" w:rsidR="0033571C" w:rsidRPr="00943886" w:rsidRDefault="0033571C">
      <w:pPr>
        <w:rPr>
          <w:rFonts w:ascii="Arial" w:hAnsi="Arial" w:cs="Arial"/>
        </w:rPr>
      </w:pPr>
    </w:p>
    <w:p w14:paraId="14886A81" w14:textId="77777777" w:rsidR="0033571C" w:rsidRPr="00943886" w:rsidRDefault="0033571C">
      <w:pPr>
        <w:rPr>
          <w:rFonts w:ascii="Arial" w:hAnsi="Arial" w:cs="Arial"/>
        </w:rPr>
      </w:pPr>
    </w:p>
    <w:p w14:paraId="2335B2AD" w14:textId="77777777" w:rsidR="0033571C" w:rsidRPr="00943886" w:rsidRDefault="0033571C">
      <w:pPr>
        <w:rPr>
          <w:rFonts w:ascii="Arial" w:hAnsi="Arial" w:cs="Arial"/>
        </w:rPr>
      </w:pPr>
    </w:p>
    <w:p w14:paraId="4C7C97ED" w14:textId="77777777" w:rsidR="0033571C" w:rsidRPr="00943886" w:rsidRDefault="0033571C">
      <w:pPr>
        <w:rPr>
          <w:rFonts w:ascii="Arial" w:hAnsi="Arial" w:cs="Arial"/>
        </w:rPr>
      </w:pPr>
    </w:p>
    <w:p w14:paraId="5C7959E0" w14:textId="77777777" w:rsidR="0033571C" w:rsidRPr="00943886" w:rsidRDefault="0033571C">
      <w:pPr>
        <w:rPr>
          <w:rFonts w:ascii="Arial" w:hAnsi="Arial" w:cs="Arial"/>
        </w:rPr>
      </w:pPr>
    </w:p>
    <w:p w14:paraId="78E3C33C" w14:textId="77777777" w:rsidR="0033571C" w:rsidRPr="00943886" w:rsidRDefault="0033571C">
      <w:pPr>
        <w:rPr>
          <w:rFonts w:ascii="Arial" w:hAnsi="Arial" w:cs="Arial"/>
        </w:rPr>
      </w:pPr>
    </w:p>
    <w:p w14:paraId="42AC0837" w14:textId="77777777" w:rsidR="0033571C" w:rsidRPr="00943886" w:rsidRDefault="0033571C">
      <w:pPr>
        <w:rPr>
          <w:rFonts w:ascii="Arial" w:hAnsi="Arial" w:cs="Arial"/>
        </w:rPr>
      </w:pPr>
    </w:p>
    <w:p w14:paraId="663CCCD4" w14:textId="77777777" w:rsidR="0033571C" w:rsidRPr="00943886" w:rsidRDefault="0033571C">
      <w:pPr>
        <w:rPr>
          <w:rFonts w:ascii="Arial" w:hAnsi="Arial" w:cs="Arial"/>
        </w:rPr>
      </w:pPr>
    </w:p>
    <w:p w14:paraId="7B3F9AE7" w14:textId="77777777" w:rsidR="0033571C" w:rsidRPr="00943886" w:rsidRDefault="0033571C">
      <w:pPr>
        <w:rPr>
          <w:rFonts w:ascii="Arial" w:hAnsi="Arial" w:cs="Arial"/>
        </w:rPr>
      </w:pPr>
    </w:p>
    <w:p w14:paraId="29D04554" w14:textId="77777777" w:rsidR="0033571C" w:rsidRPr="00943886" w:rsidRDefault="0033571C">
      <w:pPr>
        <w:rPr>
          <w:rFonts w:ascii="Arial" w:hAnsi="Arial" w:cs="Arial"/>
        </w:rPr>
      </w:pPr>
    </w:p>
    <w:p w14:paraId="4805A48E" w14:textId="77777777" w:rsidR="0033571C" w:rsidRPr="00943886" w:rsidRDefault="0033571C">
      <w:pPr>
        <w:rPr>
          <w:rFonts w:ascii="Arial" w:hAnsi="Arial" w:cs="Arial"/>
        </w:rPr>
      </w:pPr>
    </w:p>
    <w:p w14:paraId="1B18BAB1" w14:textId="77777777" w:rsidR="0033571C" w:rsidRPr="00943886" w:rsidRDefault="0033571C">
      <w:pPr>
        <w:rPr>
          <w:rFonts w:ascii="Arial" w:hAnsi="Arial" w:cs="Arial"/>
        </w:rPr>
      </w:pPr>
    </w:p>
    <w:p w14:paraId="1CAFD406" w14:textId="77777777" w:rsidR="0033571C" w:rsidRPr="00943886" w:rsidRDefault="0033571C">
      <w:pPr>
        <w:rPr>
          <w:rFonts w:ascii="Arial" w:hAnsi="Arial" w:cs="Arial"/>
        </w:rPr>
      </w:pPr>
    </w:p>
    <w:p w14:paraId="75556817" w14:textId="77777777" w:rsidR="0033571C" w:rsidRPr="00943886" w:rsidRDefault="0033571C">
      <w:pPr>
        <w:rPr>
          <w:rFonts w:ascii="Arial" w:hAnsi="Arial" w:cs="Arial"/>
        </w:rPr>
      </w:pPr>
    </w:p>
    <w:p w14:paraId="22E79F6D" w14:textId="77777777" w:rsidR="0033571C" w:rsidRPr="00943886" w:rsidRDefault="0033571C">
      <w:pPr>
        <w:rPr>
          <w:rFonts w:ascii="Arial" w:hAnsi="Arial" w:cs="Arial"/>
        </w:rPr>
      </w:pPr>
    </w:p>
    <w:p w14:paraId="4EC05499" w14:textId="77777777" w:rsidR="0033571C" w:rsidRPr="00943886" w:rsidRDefault="0033571C">
      <w:pPr>
        <w:rPr>
          <w:rFonts w:ascii="Arial" w:hAnsi="Arial" w:cs="Arial"/>
        </w:rPr>
      </w:pPr>
    </w:p>
    <w:p w14:paraId="45FF9C28" w14:textId="77777777" w:rsidR="0033571C" w:rsidRPr="00943886" w:rsidRDefault="0033571C">
      <w:pPr>
        <w:rPr>
          <w:rFonts w:ascii="Arial" w:hAnsi="Arial" w:cs="Arial"/>
        </w:rPr>
      </w:pPr>
    </w:p>
    <w:p w14:paraId="4C262A97" w14:textId="77777777" w:rsidR="0033571C" w:rsidRPr="00943886" w:rsidRDefault="0033571C">
      <w:pPr>
        <w:rPr>
          <w:rFonts w:ascii="Arial" w:hAnsi="Arial" w:cs="Arial"/>
        </w:rPr>
      </w:pPr>
    </w:p>
    <w:p w14:paraId="6292F0FB" w14:textId="77777777" w:rsidR="00943886" w:rsidRDefault="00943886">
      <w:pPr>
        <w:rPr>
          <w:rFonts w:ascii="Arial" w:hAnsi="Arial" w:cs="Arial"/>
        </w:rPr>
      </w:pPr>
    </w:p>
    <w:p w14:paraId="6F416D4F" w14:textId="77777777" w:rsidR="00943886" w:rsidRDefault="00943886">
      <w:pPr>
        <w:rPr>
          <w:rFonts w:ascii="Arial" w:hAnsi="Arial" w:cs="Arial"/>
        </w:rPr>
      </w:pPr>
    </w:p>
    <w:p w14:paraId="1B07E2BD" w14:textId="77777777" w:rsidR="00943886" w:rsidRDefault="00943886">
      <w:pPr>
        <w:rPr>
          <w:rFonts w:ascii="Arial" w:hAnsi="Arial" w:cs="Arial"/>
        </w:rPr>
      </w:pPr>
    </w:p>
    <w:p w14:paraId="3D909AB8" w14:textId="77777777" w:rsidR="00943886" w:rsidRDefault="00943886">
      <w:pPr>
        <w:rPr>
          <w:rFonts w:ascii="Arial" w:hAnsi="Arial" w:cs="Arial"/>
        </w:rPr>
      </w:pPr>
    </w:p>
    <w:p w14:paraId="73B2386E" w14:textId="77777777" w:rsidR="00943886" w:rsidRDefault="00943886">
      <w:pPr>
        <w:rPr>
          <w:rFonts w:ascii="Arial" w:hAnsi="Arial" w:cs="Arial"/>
        </w:rPr>
      </w:pPr>
    </w:p>
    <w:p w14:paraId="04D0BF88" w14:textId="77777777" w:rsidR="00943886" w:rsidRDefault="00943886">
      <w:pPr>
        <w:rPr>
          <w:rFonts w:ascii="Arial" w:hAnsi="Arial" w:cs="Arial"/>
        </w:rPr>
      </w:pPr>
    </w:p>
    <w:p w14:paraId="4253AA75" w14:textId="77777777" w:rsidR="00943886" w:rsidRDefault="00943886">
      <w:pPr>
        <w:rPr>
          <w:rFonts w:ascii="Arial" w:hAnsi="Arial" w:cs="Arial"/>
        </w:rPr>
      </w:pPr>
    </w:p>
    <w:p w14:paraId="27A56157" w14:textId="77777777" w:rsidR="00943886" w:rsidRDefault="00943886">
      <w:pPr>
        <w:rPr>
          <w:rFonts w:ascii="Arial" w:hAnsi="Arial" w:cs="Arial"/>
        </w:rPr>
      </w:pPr>
    </w:p>
    <w:p w14:paraId="57E62C45" w14:textId="1EBF301C" w:rsidR="00631E72" w:rsidRPr="00943886" w:rsidRDefault="00A472E4" w:rsidP="00943886">
      <w:pPr>
        <w:rPr>
          <w:rFonts w:ascii="Arial" w:hAnsi="Arial" w:cs="Arial"/>
          <w:u w:val="single"/>
        </w:rPr>
      </w:pPr>
      <w:r w:rsidRPr="00943886">
        <w:rPr>
          <w:rFonts w:ascii="Arial" w:hAnsi="Arial" w:cs="Arial"/>
          <w:u w:val="single"/>
        </w:rPr>
        <w:lastRenderedPageBreak/>
        <w:t>Bibliography</w:t>
      </w:r>
    </w:p>
    <w:p w14:paraId="2D026859" w14:textId="3EE0057C" w:rsidR="00631E72" w:rsidRPr="00943886" w:rsidRDefault="00631E72">
      <w:pPr>
        <w:rPr>
          <w:rFonts w:ascii="Arial" w:hAnsi="Arial" w:cs="Arial"/>
        </w:rPr>
      </w:pPr>
    </w:p>
    <w:p w14:paraId="333F4881" w14:textId="39453401" w:rsidR="00DC0816" w:rsidRPr="00943886" w:rsidRDefault="00DC0816" w:rsidP="00DC0816">
      <w:pPr>
        <w:rPr>
          <w:rFonts w:ascii="Arial" w:hAnsi="Arial" w:cs="Arial"/>
        </w:rPr>
      </w:pPr>
      <w:r w:rsidRPr="00943886">
        <w:rPr>
          <w:rFonts w:ascii="Arial" w:hAnsi="Arial" w:cs="Arial"/>
        </w:rPr>
        <w:t xml:space="preserve">Abbott, L. J (2018) </w:t>
      </w:r>
      <w:r w:rsidRPr="00943886">
        <w:rPr>
          <w:rFonts w:ascii="Arial" w:hAnsi="Arial" w:cs="Arial"/>
        </w:rPr>
        <w:t>The Incarcerated Pregnancy:</w:t>
      </w:r>
      <w:r w:rsidRPr="00943886">
        <w:rPr>
          <w:rFonts w:ascii="Arial" w:hAnsi="Arial" w:cs="Arial"/>
        </w:rPr>
        <w:t xml:space="preserve"> </w:t>
      </w:r>
      <w:r w:rsidRPr="00943886">
        <w:rPr>
          <w:rFonts w:ascii="Arial" w:hAnsi="Arial" w:cs="Arial"/>
        </w:rPr>
        <w:t>An Ethnographic Study of Perinatal Women in English Prisons</w:t>
      </w:r>
      <w:r w:rsidRPr="00943886">
        <w:rPr>
          <w:rFonts w:ascii="Arial" w:hAnsi="Arial" w:cs="Arial"/>
        </w:rPr>
        <w:t xml:space="preserve">. (online) Available at </w:t>
      </w:r>
      <w:hyperlink r:id="rId5" w:history="1">
        <w:r w:rsidR="00421AAF" w:rsidRPr="00943886">
          <w:rPr>
            <w:rStyle w:val="Hyperlink"/>
            <w:rFonts w:ascii="Arial" w:hAnsi="Arial" w:cs="Arial"/>
          </w:rPr>
          <w:t>https://uhra.herts.ac.uk/bitstream/handle/2299/20283/01013818%20Abbott%20Laura%20final%20version%20of%20submission.pdf?sequence=3&amp;isAllowed=y</w:t>
        </w:r>
      </w:hyperlink>
      <w:r w:rsidR="00421AAF" w:rsidRPr="00943886">
        <w:rPr>
          <w:rFonts w:ascii="Arial" w:hAnsi="Arial" w:cs="Arial"/>
        </w:rPr>
        <w:t xml:space="preserve"> </w:t>
      </w:r>
    </w:p>
    <w:p w14:paraId="0059605A" w14:textId="77777777" w:rsidR="00E00355" w:rsidRPr="00E00355" w:rsidRDefault="00E00355" w:rsidP="00E00355">
      <w:pPr>
        <w:spacing w:before="100" w:beforeAutospacing="1" w:after="100" w:afterAutospacing="1"/>
        <w:rPr>
          <w:rFonts w:ascii="Arial" w:eastAsia="Times New Roman" w:hAnsi="Arial" w:cs="Arial"/>
          <w:lang w:eastAsia="en-GB"/>
        </w:rPr>
      </w:pPr>
      <w:r w:rsidRPr="00E00355">
        <w:rPr>
          <w:rFonts w:ascii="Arial" w:eastAsia="Times New Roman" w:hAnsi="Arial" w:cs="Arial"/>
          <w:lang w:eastAsia="en-GB"/>
        </w:rPr>
        <w:t xml:space="preserve">Albertson, K., O’Keefe, C., Burke, C., Lessing-Turner, G. and Renfrew, M. (2014). Addressing Health Inequalities for Mothers and Babies in Prison. </w:t>
      </w:r>
      <w:r w:rsidRPr="00E00355">
        <w:rPr>
          <w:rFonts w:ascii="Arial" w:eastAsia="Times New Roman" w:hAnsi="Arial" w:cs="Arial"/>
          <w:i/>
          <w:iCs/>
          <w:lang w:eastAsia="en-GB"/>
        </w:rPr>
        <w:t>Health and Inequality: Applying Public Health Research to Policy and Practice</w:t>
      </w:r>
      <w:r w:rsidRPr="00E00355">
        <w:rPr>
          <w:rFonts w:ascii="Arial" w:eastAsia="Times New Roman" w:hAnsi="Arial" w:cs="Arial"/>
          <w:lang w:eastAsia="en-GB"/>
        </w:rPr>
        <w:t xml:space="preserve">, 39. </w:t>
      </w:r>
    </w:p>
    <w:p w14:paraId="1E7CA51D" w14:textId="77777777" w:rsidR="00E00355" w:rsidRPr="00943886" w:rsidRDefault="00E00355" w:rsidP="00DC0816">
      <w:pPr>
        <w:rPr>
          <w:rFonts w:ascii="Arial" w:hAnsi="Arial" w:cs="Arial"/>
        </w:rPr>
      </w:pPr>
    </w:p>
    <w:p w14:paraId="365CB342" w14:textId="77777777" w:rsidR="00AD0F8F" w:rsidRPr="00943886" w:rsidRDefault="00AD0F8F" w:rsidP="00AD0F8F">
      <w:pPr>
        <w:rPr>
          <w:rFonts w:ascii="Arial" w:eastAsia="Times New Roman" w:hAnsi="Arial" w:cs="Arial"/>
          <w:lang w:eastAsia="en-GB"/>
        </w:rPr>
      </w:pPr>
      <w:r w:rsidRPr="00943886">
        <w:rPr>
          <w:rFonts w:ascii="Arial" w:hAnsi="Arial" w:cs="Arial"/>
        </w:rPr>
        <w:t xml:space="preserve">Bosworth. M, </w:t>
      </w:r>
      <w:proofErr w:type="spellStart"/>
      <w:r w:rsidRPr="00943886">
        <w:rPr>
          <w:rFonts w:ascii="Arial" w:hAnsi="Arial" w:cs="Arial"/>
        </w:rPr>
        <w:t>Carrabine</w:t>
      </w:r>
      <w:proofErr w:type="spellEnd"/>
      <w:r w:rsidRPr="00943886">
        <w:rPr>
          <w:rFonts w:ascii="Arial" w:hAnsi="Arial" w:cs="Arial"/>
        </w:rPr>
        <w:t xml:space="preserve">. E (2001) </w:t>
      </w:r>
      <w:r w:rsidRPr="00943886">
        <w:rPr>
          <w:rFonts w:ascii="Arial" w:hAnsi="Arial" w:cs="Arial"/>
        </w:rPr>
        <w:t>Reassessing Resistance: Race, Gender and Sexuality in Prison</w:t>
      </w:r>
      <w:r w:rsidRPr="00943886">
        <w:rPr>
          <w:rFonts w:ascii="Arial" w:hAnsi="Arial" w:cs="Arial"/>
        </w:rPr>
        <w:t xml:space="preserve">. </w:t>
      </w:r>
      <w:r w:rsidRPr="00943886">
        <w:rPr>
          <w:rFonts w:ascii="Arial" w:eastAsia="Times New Roman" w:hAnsi="Arial" w:cs="Arial"/>
          <w:color w:val="333333"/>
          <w:shd w:val="clear" w:color="auto" w:fill="FFFFFF"/>
          <w:lang w:eastAsia="en-GB"/>
        </w:rPr>
        <w:t>Volume: 3 issue: 4</w:t>
      </w:r>
    </w:p>
    <w:p w14:paraId="735AAC3B" w14:textId="1D55B2FC" w:rsidR="00AD0F8F" w:rsidRPr="00943886" w:rsidRDefault="00AD0F8F" w:rsidP="00DC0816">
      <w:pPr>
        <w:rPr>
          <w:rFonts w:ascii="Arial" w:hAnsi="Arial" w:cs="Arial"/>
        </w:rPr>
      </w:pPr>
    </w:p>
    <w:p w14:paraId="02711ADC" w14:textId="77777777" w:rsidR="00E00355" w:rsidRPr="00E00355" w:rsidRDefault="00E00355" w:rsidP="00E00355">
      <w:pPr>
        <w:spacing w:before="100" w:beforeAutospacing="1" w:after="100" w:afterAutospacing="1"/>
        <w:rPr>
          <w:rFonts w:ascii="Arial" w:eastAsia="Times New Roman" w:hAnsi="Arial" w:cs="Arial"/>
          <w:lang w:eastAsia="en-GB"/>
        </w:rPr>
      </w:pPr>
      <w:r w:rsidRPr="00E00355">
        <w:rPr>
          <w:rFonts w:ascii="Arial" w:eastAsia="Times New Roman" w:hAnsi="Arial" w:cs="Arial"/>
          <w:lang w:eastAsia="en-GB"/>
        </w:rPr>
        <w:t xml:space="preserve">Carlen, P., and Worrall, A. (2004). </w:t>
      </w:r>
      <w:r w:rsidRPr="00E00355">
        <w:rPr>
          <w:rFonts w:ascii="Arial" w:eastAsia="Times New Roman" w:hAnsi="Arial" w:cs="Arial"/>
          <w:i/>
          <w:iCs/>
          <w:lang w:eastAsia="en-GB"/>
        </w:rPr>
        <w:t>Analysing Women's Imprisonment</w:t>
      </w:r>
      <w:r w:rsidRPr="00E00355">
        <w:rPr>
          <w:rFonts w:ascii="Arial" w:eastAsia="Times New Roman" w:hAnsi="Arial" w:cs="Arial"/>
          <w:lang w:eastAsia="en-GB"/>
        </w:rPr>
        <w:t xml:space="preserve">: Taylor &amp; Francis. </w:t>
      </w:r>
    </w:p>
    <w:p w14:paraId="6C20EE68" w14:textId="77777777" w:rsidR="00DC0816" w:rsidRPr="00943886" w:rsidRDefault="00DC0816" w:rsidP="00DC0816">
      <w:pPr>
        <w:rPr>
          <w:rFonts w:ascii="Arial" w:hAnsi="Arial" w:cs="Arial"/>
        </w:rPr>
      </w:pPr>
    </w:p>
    <w:p w14:paraId="6F0F80EA" w14:textId="2D76A91F" w:rsidR="0033571C" w:rsidRPr="00943886" w:rsidRDefault="0033571C">
      <w:pPr>
        <w:rPr>
          <w:rFonts w:ascii="Arial" w:hAnsi="Arial" w:cs="Arial"/>
        </w:rPr>
      </w:pPr>
      <w:r w:rsidRPr="00943886">
        <w:rPr>
          <w:rFonts w:ascii="Arial" w:hAnsi="Arial" w:cs="Arial"/>
        </w:rPr>
        <w:t xml:space="preserve">Silvestri. A (2013) </w:t>
      </w:r>
      <w:r w:rsidRPr="00943886">
        <w:rPr>
          <w:rFonts w:ascii="Arial" w:hAnsi="Arial" w:cs="Arial"/>
        </w:rPr>
        <w:t>Prison conditions in the United Kingdom</w:t>
      </w:r>
      <w:r w:rsidRPr="00943886">
        <w:rPr>
          <w:rFonts w:ascii="Arial" w:hAnsi="Arial" w:cs="Arial"/>
        </w:rPr>
        <w:t xml:space="preserve">. European Prison Observatory. (online) Available at </w:t>
      </w:r>
      <w:hyperlink r:id="rId6" w:history="1">
        <w:r w:rsidRPr="00943886">
          <w:rPr>
            <w:rStyle w:val="Hyperlink"/>
            <w:rFonts w:ascii="Arial" w:hAnsi="Arial" w:cs="Arial"/>
          </w:rPr>
          <w:t>https://www.crimeandjustice.org.uk/sites/crimeandjustice.org.uk/files/Prison%20conditions%20in%20the%20UK.pdf</w:t>
        </w:r>
      </w:hyperlink>
      <w:r w:rsidRPr="00943886">
        <w:rPr>
          <w:rFonts w:ascii="Arial" w:hAnsi="Arial" w:cs="Arial"/>
        </w:rPr>
        <w:t xml:space="preserve"> </w:t>
      </w:r>
    </w:p>
    <w:p w14:paraId="17F2EFFF" w14:textId="77777777" w:rsidR="00AD0F8F" w:rsidRPr="00943886" w:rsidRDefault="00AD0F8F" w:rsidP="00B1139E">
      <w:pPr>
        <w:spacing w:line="300" w:lineRule="atLeast"/>
        <w:rPr>
          <w:rFonts w:ascii="Arial" w:eastAsia="Times New Roman" w:hAnsi="Arial" w:cs="Arial"/>
          <w:color w:val="333333"/>
          <w:lang w:eastAsia="en-GB"/>
        </w:rPr>
      </w:pPr>
    </w:p>
    <w:p w14:paraId="1CBD82E4" w14:textId="77777777" w:rsidR="00AD0F8F" w:rsidRPr="00AD0F8F" w:rsidRDefault="00AD0F8F" w:rsidP="00AD0F8F">
      <w:pPr>
        <w:rPr>
          <w:rFonts w:ascii="Arial" w:eastAsia="Times New Roman" w:hAnsi="Arial" w:cs="Arial"/>
          <w:lang w:eastAsia="en-GB"/>
        </w:rPr>
      </w:pPr>
      <w:r w:rsidRPr="00AD0F8F">
        <w:rPr>
          <w:rFonts w:ascii="Arial" w:eastAsia="Times New Roman" w:hAnsi="Arial" w:cs="Arial"/>
          <w:color w:val="333333"/>
          <w:shd w:val="clear" w:color="auto" w:fill="FFFFFF"/>
          <w:lang w:eastAsia="en-GB"/>
        </w:rPr>
        <w:t>Carlen, Pat (1983) Women's imprisonment: A study in social control. </w:t>
      </w:r>
      <w:r w:rsidRPr="00AD0F8F">
        <w:rPr>
          <w:rFonts w:ascii="Arial" w:eastAsia="Times New Roman" w:hAnsi="Arial" w:cs="Arial"/>
          <w:color w:val="333333"/>
          <w:lang w:eastAsia="en-GB"/>
        </w:rPr>
        <w:t>London</w:t>
      </w:r>
      <w:r w:rsidRPr="00AD0F8F">
        <w:rPr>
          <w:rFonts w:ascii="Arial" w:eastAsia="Times New Roman" w:hAnsi="Arial" w:cs="Arial"/>
          <w:color w:val="333333"/>
          <w:shd w:val="clear" w:color="auto" w:fill="FFFFFF"/>
          <w:lang w:eastAsia="en-GB"/>
        </w:rPr>
        <w:t>: </w:t>
      </w:r>
      <w:r w:rsidRPr="00AD0F8F">
        <w:rPr>
          <w:rFonts w:ascii="Arial" w:eastAsia="Times New Roman" w:hAnsi="Arial" w:cs="Arial"/>
          <w:color w:val="333333"/>
          <w:lang w:eastAsia="en-GB"/>
        </w:rPr>
        <w:t>Routledge &amp; Kegan Paul</w:t>
      </w:r>
      <w:r w:rsidRPr="00AD0F8F">
        <w:rPr>
          <w:rFonts w:ascii="Arial" w:eastAsia="Times New Roman" w:hAnsi="Arial" w:cs="Arial"/>
          <w:color w:val="333333"/>
          <w:shd w:val="clear" w:color="auto" w:fill="FFFFFF"/>
          <w:lang w:eastAsia="en-GB"/>
        </w:rPr>
        <w:t>. </w:t>
      </w:r>
    </w:p>
    <w:p w14:paraId="44CA22C8" w14:textId="7BC03660" w:rsidR="00B1139E" w:rsidRPr="00943886" w:rsidRDefault="00B1139E"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br/>
        <w:t>Cohen, S, Taylor, L (1972) Psychological Survival: The Experience of Long-Term Imprisonment. Harmondsworth: Penguin. </w:t>
      </w:r>
    </w:p>
    <w:p w14:paraId="7CDE4FEF" w14:textId="74FC0A98" w:rsidR="00B1139E" w:rsidRPr="00943886" w:rsidRDefault="00B1139E">
      <w:pPr>
        <w:rPr>
          <w:rFonts w:ascii="Arial" w:hAnsi="Arial" w:cs="Arial"/>
          <w:color w:val="000000" w:themeColor="text1"/>
        </w:rPr>
      </w:pPr>
    </w:p>
    <w:p w14:paraId="4490359B" w14:textId="383D4AFF" w:rsidR="00421AAF" w:rsidRPr="00943886" w:rsidRDefault="00421AAF">
      <w:pPr>
        <w:rPr>
          <w:rFonts w:ascii="Arial" w:hAnsi="Arial" w:cs="Arial"/>
          <w:color w:val="000000" w:themeColor="text1"/>
        </w:rPr>
      </w:pPr>
      <w:r w:rsidRPr="00943886">
        <w:rPr>
          <w:rFonts w:ascii="Arial" w:hAnsi="Arial" w:cs="Arial"/>
          <w:color w:val="000000" w:themeColor="text1"/>
        </w:rPr>
        <w:t xml:space="preserve">Crewe. B, </w:t>
      </w:r>
      <w:proofErr w:type="spellStart"/>
      <w:r w:rsidRPr="00943886">
        <w:rPr>
          <w:rFonts w:ascii="Arial" w:hAnsi="Arial" w:cs="Arial"/>
          <w:color w:val="000000" w:themeColor="text1"/>
        </w:rPr>
        <w:t>Huley</w:t>
      </w:r>
      <w:proofErr w:type="spellEnd"/>
      <w:r w:rsidRPr="00943886">
        <w:rPr>
          <w:rFonts w:ascii="Arial" w:hAnsi="Arial" w:cs="Arial"/>
          <w:color w:val="000000" w:themeColor="text1"/>
        </w:rPr>
        <w:t>. S and Wright. S (2017). The Gendered Pains of Life Imprisonment. British Journal of Criminology. Vol. 57, no. 6</w:t>
      </w:r>
    </w:p>
    <w:p w14:paraId="218FA74A" w14:textId="48201ED2" w:rsidR="00B1139E" w:rsidRPr="00943886" w:rsidRDefault="00B1139E" w:rsidP="00B1139E">
      <w:pPr>
        <w:spacing w:line="300" w:lineRule="atLeast"/>
        <w:rPr>
          <w:rFonts w:ascii="Arial" w:eastAsia="Times New Roman" w:hAnsi="Arial" w:cs="Arial"/>
          <w:color w:val="000000" w:themeColor="text1"/>
          <w:lang w:eastAsia="en-GB"/>
        </w:rPr>
      </w:pPr>
      <w:r w:rsidRPr="00943886">
        <w:rPr>
          <w:rFonts w:ascii="Arial" w:eastAsia="Times New Roman" w:hAnsi="Arial" w:cs="Arial"/>
          <w:color w:val="000000" w:themeColor="text1"/>
          <w:lang w:eastAsia="en-GB"/>
        </w:rPr>
        <w:br/>
        <w:t>Crewe, B (2009) The Prisoner Society: Power, Adaptation and Social Life in an English Prison. Oxford: OUP, Clarendon. </w:t>
      </w:r>
    </w:p>
    <w:p w14:paraId="134B4146" w14:textId="4913E2E3" w:rsidR="00E00355" w:rsidRPr="00943886" w:rsidRDefault="00E00355" w:rsidP="00B1139E">
      <w:pPr>
        <w:spacing w:line="300" w:lineRule="atLeast"/>
        <w:rPr>
          <w:rFonts w:ascii="Arial" w:eastAsia="Times New Roman" w:hAnsi="Arial" w:cs="Arial"/>
          <w:color w:val="000000" w:themeColor="text1"/>
          <w:lang w:eastAsia="en-GB"/>
        </w:rPr>
      </w:pPr>
    </w:p>
    <w:p w14:paraId="0D898D8E" w14:textId="77777777" w:rsidR="00E00355" w:rsidRPr="00943886" w:rsidRDefault="00E00355" w:rsidP="00E00355">
      <w:pPr>
        <w:spacing w:before="100" w:beforeAutospacing="1" w:after="100" w:afterAutospacing="1"/>
        <w:rPr>
          <w:rFonts w:ascii="Arial" w:eastAsia="Times New Roman" w:hAnsi="Arial" w:cs="Arial"/>
          <w:lang w:eastAsia="en-GB"/>
        </w:rPr>
      </w:pPr>
      <w:r w:rsidRPr="00E00355">
        <w:rPr>
          <w:rFonts w:ascii="Arial" w:eastAsia="Times New Roman" w:hAnsi="Arial" w:cs="Arial"/>
          <w:color w:val="000000" w:themeColor="text1"/>
          <w:lang w:eastAsia="en-GB"/>
        </w:rPr>
        <w:t xml:space="preserve">Kennedy, A., Marshall, D., Parkinson, D., Delap, N., and Abbott, L. (2016). </w:t>
      </w:r>
      <w:r w:rsidRPr="00E00355">
        <w:rPr>
          <w:rFonts w:ascii="Arial" w:eastAsia="Times New Roman" w:hAnsi="Arial" w:cs="Arial"/>
          <w:i/>
          <w:iCs/>
          <w:color w:val="000000" w:themeColor="text1"/>
          <w:lang w:eastAsia="en-GB"/>
        </w:rPr>
        <w:t>Birth Charter for Women in Prison in England and Wales</w:t>
      </w:r>
      <w:r w:rsidRPr="00E00355">
        <w:rPr>
          <w:rFonts w:ascii="Arial" w:eastAsia="Times New Roman" w:hAnsi="Arial" w:cs="Arial"/>
          <w:color w:val="000000" w:themeColor="text1"/>
          <w:lang w:eastAsia="en-GB"/>
        </w:rPr>
        <w:t>. London. Birth Companions</w:t>
      </w:r>
      <w:r w:rsidRPr="00943886">
        <w:rPr>
          <w:rFonts w:ascii="Arial" w:eastAsia="Times New Roman" w:hAnsi="Arial" w:cs="Arial"/>
          <w:lang w:eastAsia="en-GB"/>
        </w:rPr>
        <w:t>.</w:t>
      </w:r>
    </w:p>
    <w:p w14:paraId="194019C7" w14:textId="657D288D" w:rsidR="00B1139E" w:rsidRPr="00943886" w:rsidRDefault="00B1139E" w:rsidP="00E00355">
      <w:pPr>
        <w:spacing w:before="100" w:beforeAutospacing="1" w:after="100" w:afterAutospacing="1"/>
        <w:rPr>
          <w:rFonts w:ascii="Arial" w:eastAsia="Times New Roman" w:hAnsi="Arial" w:cs="Arial"/>
          <w:lang w:eastAsia="en-GB"/>
        </w:rPr>
      </w:pPr>
      <w:r w:rsidRPr="00943886">
        <w:rPr>
          <w:rFonts w:ascii="Arial" w:eastAsia="Times New Roman" w:hAnsi="Arial" w:cs="Arial"/>
          <w:color w:val="333333"/>
          <w:lang w:eastAsia="en-GB"/>
        </w:rPr>
        <w:br/>
      </w:r>
      <w:r w:rsidR="00AD0F8F" w:rsidRPr="00943886">
        <w:rPr>
          <w:rFonts w:ascii="Arial" w:eastAsia="Times New Roman" w:hAnsi="Arial" w:cs="Arial"/>
          <w:color w:val="000000" w:themeColor="text1"/>
          <w:lang w:eastAsia="en-GB"/>
        </w:rPr>
        <w:t>Liebling. A (2002</w:t>
      </w:r>
      <w:r w:rsidR="00AD0F8F" w:rsidRPr="00943886">
        <w:rPr>
          <w:rFonts w:ascii="Arial" w:eastAsia="Times New Roman" w:hAnsi="Arial" w:cs="Arial"/>
          <w:color w:val="333333"/>
          <w:lang w:eastAsia="en-GB"/>
        </w:rPr>
        <w:t>) Suicides in Prison. London: Routledge.</w:t>
      </w:r>
    </w:p>
    <w:p w14:paraId="70F63155" w14:textId="39315C80" w:rsidR="00E00355" w:rsidRPr="00E00355" w:rsidRDefault="00E00355" w:rsidP="00E00355">
      <w:pPr>
        <w:rPr>
          <w:rFonts w:ascii="Arial" w:eastAsia="Times New Roman" w:hAnsi="Arial" w:cs="Arial"/>
          <w:lang w:eastAsia="en-GB"/>
        </w:rPr>
      </w:pPr>
      <w:r w:rsidRPr="00E00355">
        <w:rPr>
          <w:rFonts w:ascii="Arial" w:eastAsia="Times New Roman" w:hAnsi="Arial" w:cs="Arial"/>
          <w:color w:val="333333"/>
          <w:shd w:val="clear" w:color="auto" w:fill="FFFFFF"/>
          <w:lang w:eastAsia="en-GB"/>
        </w:rPr>
        <w:t>Liebling, A (</w:t>
      </w:r>
      <w:r w:rsidRPr="00E00355">
        <w:rPr>
          <w:rFonts w:ascii="Arial" w:eastAsia="Times New Roman" w:hAnsi="Arial" w:cs="Arial"/>
          <w:color w:val="333333"/>
          <w:lang w:eastAsia="en-GB"/>
        </w:rPr>
        <w:t>1994</w:t>
      </w:r>
      <w:r w:rsidRPr="00E00355">
        <w:rPr>
          <w:rFonts w:ascii="Arial" w:eastAsia="Times New Roman" w:hAnsi="Arial" w:cs="Arial"/>
          <w:color w:val="333333"/>
          <w:shd w:val="clear" w:color="auto" w:fill="FFFFFF"/>
          <w:lang w:eastAsia="en-GB"/>
        </w:rPr>
        <w:t>) </w:t>
      </w:r>
      <w:r w:rsidRPr="00E00355">
        <w:rPr>
          <w:rFonts w:ascii="Arial" w:eastAsia="Times New Roman" w:hAnsi="Arial" w:cs="Arial"/>
          <w:color w:val="333333"/>
          <w:lang w:eastAsia="en-GB"/>
        </w:rPr>
        <w:t>`Suicides amongst women prisoners'</w:t>
      </w:r>
      <w:r w:rsidRPr="00E00355">
        <w:rPr>
          <w:rFonts w:ascii="Arial" w:eastAsia="Times New Roman" w:hAnsi="Arial" w:cs="Arial"/>
          <w:color w:val="333333"/>
          <w:shd w:val="clear" w:color="auto" w:fill="FFFFFF"/>
          <w:lang w:eastAsia="en-GB"/>
        </w:rPr>
        <w:t>, Howard Journal 33: </w:t>
      </w:r>
      <w:r w:rsidRPr="00E00355">
        <w:rPr>
          <w:rFonts w:ascii="Arial" w:eastAsia="Times New Roman" w:hAnsi="Arial" w:cs="Arial"/>
          <w:color w:val="333333"/>
          <w:lang w:eastAsia="en-GB"/>
        </w:rPr>
        <w:t>1</w:t>
      </w:r>
      <w:r w:rsidRPr="00E00355">
        <w:rPr>
          <w:rFonts w:ascii="Arial" w:eastAsia="Times New Roman" w:hAnsi="Arial" w:cs="Arial"/>
          <w:color w:val="333333"/>
          <w:shd w:val="clear" w:color="auto" w:fill="FFFFFF"/>
          <w:lang w:eastAsia="en-GB"/>
        </w:rPr>
        <w:t>-</w:t>
      </w:r>
      <w:r w:rsidRPr="00E00355">
        <w:rPr>
          <w:rFonts w:ascii="Arial" w:eastAsia="Times New Roman" w:hAnsi="Arial" w:cs="Arial"/>
          <w:color w:val="333333"/>
          <w:lang w:eastAsia="en-GB"/>
        </w:rPr>
        <w:t>9</w:t>
      </w:r>
      <w:r w:rsidRPr="00E00355">
        <w:rPr>
          <w:rFonts w:ascii="Arial" w:eastAsia="Times New Roman" w:hAnsi="Arial" w:cs="Arial"/>
          <w:color w:val="333333"/>
          <w:shd w:val="clear" w:color="auto" w:fill="FFFFFF"/>
          <w:lang w:eastAsia="en-GB"/>
        </w:rPr>
        <w:t>.</w:t>
      </w:r>
    </w:p>
    <w:p w14:paraId="40D7BD8E" w14:textId="77777777" w:rsidR="00E00355" w:rsidRPr="00943886" w:rsidRDefault="00E00355" w:rsidP="00B1139E">
      <w:pPr>
        <w:spacing w:line="300" w:lineRule="atLeast"/>
        <w:rPr>
          <w:rFonts w:ascii="Arial" w:eastAsia="Times New Roman" w:hAnsi="Arial" w:cs="Arial"/>
          <w:color w:val="333333"/>
          <w:lang w:eastAsia="en-GB"/>
        </w:rPr>
      </w:pPr>
    </w:p>
    <w:p w14:paraId="1A6D57D7" w14:textId="65C43698" w:rsidR="00B1139E" w:rsidRPr="00943886" w:rsidRDefault="00E00355"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t>Li</w:t>
      </w:r>
      <w:r w:rsidR="0033571C" w:rsidRPr="00943886">
        <w:rPr>
          <w:rFonts w:ascii="Arial" w:eastAsia="Times New Roman" w:hAnsi="Arial" w:cs="Arial"/>
          <w:color w:val="333333"/>
          <w:lang w:eastAsia="en-GB"/>
        </w:rPr>
        <w:t>e</w:t>
      </w:r>
      <w:r w:rsidRPr="00943886">
        <w:rPr>
          <w:rFonts w:ascii="Arial" w:eastAsia="Times New Roman" w:hAnsi="Arial" w:cs="Arial"/>
          <w:color w:val="333333"/>
          <w:lang w:eastAsia="en-GB"/>
        </w:rPr>
        <w:t xml:space="preserve">bling. A, </w:t>
      </w:r>
      <w:r w:rsidR="0033571C" w:rsidRPr="00943886">
        <w:rPr>
          <w:rFonts w:ascii="Arial" w:eastAsia="Times New Roman" w:hAnsi="Arial" w:cs="Arial"/>
          <w:color w:val="333333"/>
          <w:lang w:eastAsia="en-GB"/>
        </w:rPr>
        <w:t>Price. D (2001) The Prison Officer. Prison Service Journal.</w:t>
      </w:r>
    </w:p>
    <w:p w14:paraId="3AA60C4E" w14:textId="77777777" w:rsidR="0033571C" w:rsidRPr="00943886" w:rsidRDefault="0033571C" w:rsidP="00B1139E">
      <w:pPr>
        <w:spacing w:line="300" w:lineRule="atLeast"/>
        <w:rPr>
          <w:rFonts w:ascii="Arial" w:eastAsia="Times New Roman" w:hAnsi="Arial" w:cs="Arial"/>
          <w:color w:val="333333"/>
          <w:lang w:eastAsia="en-GB"/>
        </w:rPr>
      </w:pPr>
    </w:p>
    <w:p w14:paraId="3A0BFD40" w14:textId="0E7A89F2" w:rsidR="006712E9" w:rsidRPr="00943886" w:rsidRDefault="006712E9"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t xml:space="preserve">Moore. L, Scranton. P (2014) The Incarceration of Women. </w:t>
      </w:r>
      <w:r w:rsidR="00CE2EA6" w:rsidRPr="00943886">
        <w:rPr>
          <w:rFonts w:ascii="Arial" w:eastAsia="Times New Roman" w:hAnsi="Arial" w:cs="Arial"/>
          <w:color w:val="333333"/>
          <w:lang w:eastAsia="en-GB"/>
        </w:rPr>
        <w:t xml:space="preserve">Palgrave Macmillan UK. </w:t>
      </w:r>
    </w:p>
    <w:p w14:paraId="44B81E6B" w14:textId="336F468D" w:rsidR="00E00355" w:rsidRPr="00943886" w:rsidRDefault="00E00355" w:rsidP="00B1139E">
      <w:pPr>
        <w:spacing w:line="300" w:lineRule="atLeast"/>
        <w:rPr>
          <w:rFonts w:ascii="Arial" w:eastAsia="Times New Roman" w:hAnsi="Arial" w:cs="Arial"/>
          <w:color w:val="333333"/>
          <w:lang w:eastAsia="en-GB"/>
        </w:rPr>
      </w:pPr>
    </w:p>
    <w:p w14:paraId="1955B5EE" w14:textId="3687FBB8" w:rsidR="0033571C" w:rsidRPr="00943886" w:rsidRDefault="0033571C"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t>Marshall. T, Simpson. S and Stevens. A (2000)</w:t>
      </w:r>
      <w:r w:rsidRPr="00943886">
        <w:rPr>
          <w:rFonts w:ascii="Arial" w:hAnsi="Arial" w:cs="Arial"/>
        </w:rPr>
        <w:t xml:space="preserve"> </w:t>
      </w:r>
      <w:r w:rsidRPr="00943886">
        <w:rPr>
          <w:rFonts w:ascii="Arial" w:eastAsia="Times New Roman" w:hAnsi="Arial" w:cs="Arial"/>
          <w:color w:val="333333"/>
          <w:lang w:eastAsia="en-GB"/>
        </w:rPr>
        <w:t>Toolkit for healthcare needs</w:t>
      </w:r>
      <w:r w:rsidRPr="00943886">
        <w:rPr>
          <w:rFonts w:ascii="Arial" w:eastAsia="Times New Roman" w:hAnsi="Arial" w:cs="Arial"/>
          <w:color w:val="333333"/>
          <w:lang w:eastAsia="en-GB"/>
        </w:rPr>
        <w:t xml:space="preserve"> </w:t>
      </w:r>
      <w:r w:rsidRPr="00943886">
        <w:rPr>
          <w:rFonts w:ascii="Arial" w:eastAsia="Times New Roman" w:hAnsi="Arial" w:cs="Arial"/>
          <w:color w:val="333333"/>
          <w:lang w:eastAsia="en-GB"/>
        </w:rPr>
        <w:t>assessment in</w:t>
      </w:r>
      <w:r w:rsidRPr="00943886">
        <w:rPr>
          <w:rFonts w:ascii="Arial" w:eastAsia="Times New Roman" w:hAnsi="Arial" w:cs="Arial"/>
          <w:color w:val="333333"/>
          <w:lang w:eastAsia="en-GB"/>
        </w:rPr>
        <w:t xml:space="preserve"> </w:t>
      </w:r>
      <w:r w:rsidRPr="00943886">
        <w:rPr>
          <w:rFonts w:ascii="Arial" w:eastAsia="Times New Roman" w:hAnsi="Arial" w:cs="Arial"/>
          <w:color w:val="333333"/>
          <w:lang w:eastAsia="en-GB"/>
        </w:rPr>
        <w:t>prisons</w:t>
      </w:r>
      <w:r w:rsidRPr="00943886">
        <w:rPr>
          <w:rFonts w:ascii="Arial" w:eastAsia="Times New Roman" w:hAnsi="Arial" w:cs="Arial"/>
          <w:color w:val="333333"/>
          <w:lang w:eastAsia="en-GB"/>
        </w:rPr>
        <w:t xml:space="preserve">. Research Gate. (online) Available at </w:t>
      </w:r>
      <w:hyperlink r:id="rId7" w:history="1">
        <w:r w:rsidRPr="00943886">
          <w:rPr>
            <w:rStyle w:val="Hyperlink"/>
            <w:rFonts w:ascii="Arial" w:eastAsia="Times New Roman" w:hAnsi="Arial" w:cs="Arial"/>
            <w:lang w:eastAsia="en-GB"/>
          </w:rPr>
          <w:t>https://www.researchgate.net/publication/11764809_Health_Care_in_Prisons_A_Health_Care_Needs_Assessment</w:t>
        </w:r>
      </w:hyperlink>
      <w:r w:rsidRPr="00943886">
        <w:rPr>
          <w:rFonts w:ascii="Arial" w:eastAsia="Times New Roman" w:hAnsi="Arial" w:cs="Arial"/>
          <w:color w:val="333333"/>
          <w:lang w:eastAsia="en-GB"/>
        </w:rPr>
        <w:t xml:space="preserve"> </w:t>
      </w:r>
    </w:p>
    <w:p w14:paraId="48377064" w14:textId="77777777" w:rsidR="0033571C" w:rsidRPr="00943886" w:rsidRDefault="0033571C" w:rsidP="00B1139E">
      <w:pPr>
        <w:spacing w:line="300" w:lineRule="atLeast"/>
        <w:rPr>
          <w:rFonts w:ascii="Arial" w:eastAsia="Times New Roman" w:hAnsi="Arial" w:cs="Arial"/>
          <w:color w:val="333333"/>
          <w:lang w:eastAsia="en-GB"/>
        </w:rPr>
      </w:pPr>
    </w:p>
    <w:p w14:paraId="01DC6BD2" w14:textId="27EEDC7A" w:rsidR="00E00355" w:rsidRPr="00943886" w:rsidRDefault="00E00355"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t xml:space="preserve">Public Health England (2018) </w:t>
      </w:r>
      <w:r w:rsidRPr="00943886">
        <w:rPr>
          <w:rFonts w:ascii="Arial" w:eastAsia="Times New Roman" w:hAnsi="Arial" w:cs="Arial"/>
          <w:color w:val="333333"/>
          <w:lang w:eastAsia="en-GB"/>
        </w:rPr>
        <w:t>Gender Specific Standards to Improve Health and Wellbeing for Women in Prison in England</w:t>
      </w:r>
      <w:r w:rsidRPr="00943886">
        <w:rPr>
          <w:rFonts w:ascii="Arial" w:eastAsia="Times New Roman" w:hAnsi="Arial" w:cs="Arial"/>
          <w:color w:val="333333"/>
          <w:lang w:eastAsia="en-GB"/>
        </w:rPr>
        <w:t xml:space="preserve">. (online) Available at </w:t>
      </w:r>
      <w:hyperlink r:id="rId8" w:history="1">
        <w:r w:rsidRPr="00943886">
          <w:rPr>
            <w:rStyle w:val="Hyperlink"/>
            <w:rFonts w:ascii="Arial" w:eastAsia="Times New Roman" w:hAnsi="Arial" w:cs="Arial"/>
            <w:lang w:eastAsia="en-GB"/>
          </w:rPr>
          <w:t>https://assets.publishing.service.gov.uk/government/uploads/system/uploads/attachment_data/file/687146/Gender_specific_standards_for_women_in_prison_to_improve_health_and_wellbeing.pdf</w:t>
        </w:r>
      </w:hyperlink>
      <w:r w:rsidRPr="00943886">
        <w:rPr>
          <w:rFonts w:ascii="Arial" w:eastAsia="Times New Roman" w:hAnsi="Arial" w:cs="Arial"/>
          <w:color w:val="333333"/>
          <w:lang w:eastAsia="en-GB"/>
        </w:rPr>
        <w:t xml:space="preserve"> </w:t>
      </w:r>
    </w:p>
    <w:p w14:paraId="0E87344E" w14:textId="71083C60" w:rsidR="00E00355" w:rsidRPr="00943886" w:rsidRDefault="00E00355" w:rsidP="00B1139E">
      <w:pPr>
        <w:spacing w:line="300" w:lineRule="atLeast"/>
        <w:rPr>
          <w:rFonts w:ascii="Arial" w:eastAsia="Times New Roman" w:hAnsi="Arial" w:cs="Arial"/>
          <w:color w:val="333333"/>
          <w:lang w:eastAsia="en-GB"/>
        </w:rPr>
      </w:pPr>
    </w:p>
    <w:p w14:paraId="1874994F" w14:textId="3C42C36F" w:rsidR="00E00355" w:rsidRPr="00943886" w:rsidRDefault="00E00355" w:rsidP="00E00355">
      <w:pPr>
        <w:spacing w:before="100" w:beforeAutospacing="1" w:after="100" w:afterAutospacing="1"/>
        <w:rPr>
          <w:rFonts w:ascii="Arial" w:eastAsia="Times New Roman" w:hAnsi="Arial" w:cs="Arial"/>
          <w:lang w:eastAsia="en-GB"/>
        </w:rPr>
      </w:pPr>
      <w:r w:rsidRPr="00E00355">
        <w:rPr>
          <w:rFonts w:ascii="Arial" w:eastAsia="Times New Roman" w:hAnsi="Arial" w:cs="Arial"/>
          <w:lang w:eastAsia="en-GB"/>
        </w:rPr>
        <w:t xml:space="preserve">Prison Reform Trust, (2017). </w:t>
      </w:r>
      <w:r w:rsidRPr="00E00355">
        <w:rPr>
          <w:rFonts w:ascii="Arial" w:eastAsia="Times New Roman" w:hAnsi="Arial" w:cs="Arial"/>
          <w:i/>
          <w:iCs/>
          <w:lang w:eastAsia="en-GB"/>
        </w:rPr>
        <w:t>Bromley Briefings, Prison: The Facts</w:t>
      </w:r>
      <w:r w:rsidRPr="00E00355">
        <w:rPr>
          <w:rFonts w:ascii="Arial" w:eastAsia="Times New Roman" w:hAnsi="Arial" w:cs="Arial"/>
          <w:lang w:eastAsia="en-GB"/>
        </w:rPr>
        <w:t>. Summer 2017. Prison Reform Trust, London.</w:t>
      </w:r>
      <w:r w:rsidRPr="00943886">
        <w:rPr>
          <w:rFonts w:ascii="Arial" w:eastAsia="Times New Roman" w:hAnsi="Arial" w:cs="Arial"/>
          <w:lang w:eastAsia="en-GB"/>
        </w:rPr>
        <w:t xml:space="preserve"> </w:t>
      </w:r>
      <w:hyperlink r:id="rId9" w:history="1">
        <w:r w:rsidRPr="00943886">
          <w:rPr>
            <w:rStyle w:val="Hyperlink"/>
            <w:rFonts w:ascii="Arial" w:eastAsia="Times New Roman" w:hAnsi="Arial" w:cs="Arial"/>
            <w:lang w:eastAsia="en-GB"/>
          </w:rPr>
          <w:t>http://www.prisonreformtrust.org.uk/Publications/ItemId/578/vw/1</w:t>
        </w:r>
      </w:hyperlink>
      <w:r w:rsidRPr="00943886">
        <w:rPr>
          <w:rFonts w:ascii="Arial" w:eastAsia="Times New Roman" w:hAnsi="Arial" w:cs="Arial"/>
          <w:lang w:eastAsia="en-GB"/>
        </w:rPr>
        <w:t xml:space="preserve"> </w:t>
      </w:r>
    </w:p>
    <w:p w14:paraId="68504380" w14:textId="2431DB06" w:rsidR="0033571C" w:rsidRPr="00E00355" w:rsidRDefault="0033571C" w:rsidP="0033571C">
      <w:pPr>
        <w:spacing w:before="100" w:beforeAutospacing="1" w:after="100" w:afterAutospacing="1"/>
        <w:rPr>
          <w:rFonts w:ascii="Arial" w:eastAsia="Times New Roman" w:hAnsi="Arial" w:cs="Arial"/>
          <w:lang w:eastAsia="en-GB"/>
        </w:rPr>
      </w:pPr>
      <w:r w:rsidRPr="00943886">
        <w:rPr>
          <w:rFonts w:ascii="Arial" w:eastAsia="Times New Roman" w:hAnsi="Arial" w:cs="Arial"/>
          <w:lang w:eastAsia="en-GB"/>
        </w:rPr>
        <w:t xml:space="preserve">Prison Reform Trust (2019) </w:t>
      </w:r>
      <w:r w:rsidRPr="00943886">
        <w:rPr>
          <w:rFonts w:ascii="Arial" w:eastAsia="Times New Roman" w:hAnsi="Arial" w:cs="Arial"/>
          <w:lang w:eastAsia="en-GB"/>
        </w:rPr>
        <w:t>Why focus on reducing women’s imprisonment?</w:t>
      </w:r>
      <w:r w:rsidRPr="00943886">
        <w:rPr>
          <w:rFonts w:ascii="Arial" w:eastAsia="Times New Roman" w:hAnsi="Arial" w:cs="Arial"/>
          <w:lang w:eastAsia="en-GB"/>
        </w:rPr>
        <w:t xml:space="preserve"> </w:t>
      </w:r>
      <w:r w:rsidRPr="00943886">
        <w:rPr>
          <w:rFonts w:ascii="Arial" w:eastAsia="Times New Roman" w:hAnsi="Arial" w:cs="Arial"/>
          <w:lang w:eastAsia="en-GB"/>
        </w:rPr>
        <w:t>England and Wales Fact Sheet</w:t>
      </w:r>
      <w:r w:rsidRPr="00943886">
        <w:rPr>
          <w:rFonts w:ascii="Arial" w:eastAsia="Times New Roman" w:hAnsi="Arial" w:cs="Arial"/>
          <w:lang w:eastAsia="en-GB"/>
        </w:rPr>
        <w:t xml:space="preserve"> (online) Available at </w:t>
      </w:r>
      <w:hyperlink r:id="rId10" w:history="1">
        <w:r w:rsidRPr="00943886">
          <w:rPr>
            <w:rStyle w:val="Hyperlink"/>
            <w:rFonts w:ascii="Arial" w:eastAsia="Times New Roman" w:hAnsi="Arial" w:cs="Arial"/>
            <w:lang w:eastAsia="en-GB"/>
          </w:rPr>
          <w:t>http://www.prisonreformtrust.org.uk/Portals/0/Why%20Women%20England%20and%20Wales.pdf</w:t>
        </w:r>
      </w:hyperlink>
      <w:r w:rsidRPr="00943886">
        <w:rPr>
          <w:rFonts w:ascii="Arial" w:eastAsia="Times New Roman" w:hAnsi="Arial" w:cs="Arial"/>
          <w:lang w:eastAsia="en-GB"/>
        </w:rPr>
        <w:t xml:space="preserve"> </w:t>
      </w:r>
    </w:p>
    <w:p w14:paraId="64012D21" w14:textId="1C2D2761" w:rsidR="00E00355" w:rsidRPr="00943886" w:rsidRDefault="00E00355" w:rsidP="00B1139E">
      <w:pPr>
        <w:spacing w:line="300" w:lineRule="atLeast"/>
        <w:rPr>
          <w:rFonts w:ascii="Arial" w:eastAsia="Times New Roman" w:hAnsi="Arial" w:cs="Arial"/>
          <w:color w:val="333333"/>
          <w:lang w:eastAsia="en-GB"/>
        </w:rPr>
      </w:pPr>
    </w:p>
    <w:p w14:paraId="268DE4F0" w14:textId="6673C1BD" w:rsidR="00CE2EA6" w:rsidRPr="00943886" w:rsidRDefault="00CE2EA6"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t xml:space="preserve">Richards. B (1978) </w:t>
      </w:r>
      <w:r w:rsidRPr="00943886">
        <w:rPr>
          <w:rFonts w:ascii="Arial" w:eastAsia="Times New Roman" w:hAnsi="Arial" w:cs="Arial"/>
          <w:color w:val="333333"/>
          <w:lang w:eastAsia="en-GB"/>
        </w:rPr>
        <w:t>T</w:t>
      </w:r>
      <w:r w:rsidRPr="00943886">
        <w:rPr>
          <w:rFonts w:ascii="Arial" w:eastAsia="Times New Roman" w:hAnsi="Arial" w:cs="Arial"/>
          <w:color w:val="333333"/>
          <w:lang w:eastAsia="en-GB"/>
        </w:rPr>
        <w:t xml:space="preserve">he </w:t>
      </w:r>
      <w:r w:rsidRPr="00943886">
        <w:rPr>
          <w:rFonts w:ascii="Arial" w:eastAsia="Times New Roman" w:hAnsi="Arial" w:cs="Arial"/>
          <w:color w:val="333333"/>
          <w:lang w:eastAsia="en-GB"/>
        </w:rPr>
        <w:t>E</w:t>
      </w:r>
      <w:r w:rsidRPr="00943886">
        <w:rPr>
          <w:rFonts w:ascii="Arial" w:eastAsia="Times New Roman" w:hAnsi="Arial" w:cs="Arial"/>
          <w:color w:val="333333"/>
          <w:lang w:eastAsia="en-GB"/>
        </w:rPr>
        <w:t xml:space="preserve">xperience of </w:t>
      </w:r>
      <w:r w:rsidRPr="00943886">
        <w:rPr>
          <w:rFonts w:ascii="Arial" w:eastAsia="Times New Roman" w:hAnsi="Arial" w:cs="Arial"/>
          <w:color w:val="333333"/>
          <w:lang w:eastAsia="en-GB"/>
        </w:rPr>
        <w:t>L</w:t>
      </w:r>
      <w:r w:rsidRPr="00943886">
        <w:rPr>
          <w:rFonts w:ascii="Arial" w:eastAsia="Times New Roman" w:hAnsi="Arial" w:cs="Arial"/>
          <w:color w:val="333333"/>
          <w:lang w:eastAsia="en-GB"/>
        </w:rPr>
        <w:t>ong</w:t>
      </w:r>
      <w:r w:rsidRPr="00943886">
        <w:rPr>
          <w:rFonts w:ascii="Arial" w:eastAsia="Times New Roman" w:hAnsi="Arial" w:cs="Arial"/>
          <w:color w:val="333333"/>
          <w:lang w:eastAsia="en-GB"/>
        </w:rPr>
        <w:t>-T</w:t>
      </w:r>
      <w:r w:rsidRPr="00943886">
        <w:rPr>
          <w:rFonts w:ascii="Arial" w:eastAsia="Times New Roman" w:hAnsi="Arial" w:cs="Arial"/>
          <w:color w:val="333333"/>
          <w:lang w:eastAsia="en-GB"/>
        </w:rPr>
        <w:t xml:space="preserve">erm </w:t>
      </w:r>
      <w:r w:rsidRPr="00943886">
        <w:rPr>
          <w:rFonts w:ascii="Arial" w:eastAsia="Times New Roman" w:hAnsi="Arial" w:cs="Arial"/>
          <w:color w:val="333333"/>
          <w:lang w:eastAsia="en-GB"/>
        </w:rPr>
        <w:t>I</w:t>
      </w:r>
      <w:r w:rsidRPr="00943886">
        <w:rPr>
          <w:rFonts w:ascii="Arial" w:eastAsia="Times New Roman" w:hAnsi="Arial" w:cs="Arial"/>
          <w:color w:val="333333"/>
          <w:lang w:eastAsia="en-GB"/>
        </w:rPr>
        <w:t>mprisonment</w:t>
      </w:r>
      <w:r w:rsidRPr="00943886">
        <w:rPr>
          <w:rFonts w:ascii="Arial" w:eastAsia="Times New Roman" w:hAnsi="Arial" w:cs="Arial"/>
          <w:color w:val="333333"/>
          <w:lang w:eastAsia="en-GB"/>
        </w:rPr>
        <w:t>: An Exploratory Investigation</w:t>
      </w:r>
      <w:r w:rsidRPr="00943886">
        <w:rPr>
          <w:rFonts w:ascii="Arial" w:eastAsia="Times New Roman" w:hAnsi="Arial" w:cs="Arial"/>
          <w:color w:val="333333"/>
          <w:lang w:eastAsia="en-GB"/>
        </w:rPr>
        <w:t xml:space="preserve">. The British Journal of Criminology, </w:t>
      </w:r>
      <w:r w:rsidRPr="00943886">
        <w:rPr>
          <w:rFonts w:ascii="Arial" w:eastAsia="Times New Roman" w:hAnsi="Arial" w:cs="Arial"/>
          <w:color w:val="333333"/>
          <w:lang w:eastAsia="en-GB"/>
        </w:rPr>
        <w:t>Volume 18, Issue 2</w:t>
      </w:r>
      <w:r w:rsidRPr="00943886">
        <w:rPr>
          <w:rFonts w:ascii="Arial" w:eastAsia="Times New Roman" w:hAnsi="Arial" w:cs="Arial"/>
          <w:color w:val="333333"/>
          <w:lang w:eastAsia="en-GB"/>
        </w:rPr>
        <w:t xml:space="preserve">. (online) Available at </w:t>
      </w:r>
      <w:hyperlink r:id="rId11" w:history="1">
        <w:r w:rsidRPr="00943886">
          <w:rPr>
            <w:rStyle w:val="Hyperlink"/>
            <w:rFonts w:ascii="Arial" w:eastAsia="Times New Roman" w:hAnsi="Arial" w:cs="Arial"/>
            <w:lang w:eastAsia="en-GB"/>
          </w:rPr>
          <w:t>https://academic.oup.com/bjc/article-abstract/18/2/162/409668?redirectedFrom=fulltext</w:t>
        </w:r>
      </w:hyperlink>
      <w:r w:rsidRPr="00943886">
        <w:rPr>
          <w:rFonts w:ascii="Arial" w:eastAsia="Times New Roman" w:hAnsi="Arial" w:cs="Arial"/>
          <w:color w:val="333333"/>
          <w:lang w:eastAsia="en-GB"/>
        </w:rPr>
        <w:t xml:space="preserve"> </w:t>
      </w:r>
    </w:p>
    <w:p w14:paraId="515D90C4" w14:textId="3580BAE0" w:rsidR="00B1139E" w:rsidRPr="00943886" w:rsidRDefault="00B1139E"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br/>
      </w:r>
      <w:proofErr w:type="spellStart"/>
      <w:r w:rsidRPr="00943886">
        <w:rPr>
          <w:rFonts w:ascii="Arial" w:eastAsia="Times New Roman" w:hAnsi="Arial" w:cs="Arial"/>
          <w:color w:val="333333"/>
          <w:lang w:eastAsia="en-GB"/>
        </w:rPr>
        <w:t>Scraton</w:t>
      </w:r>
      <w:proofErr w:type="spellEnd"/>
      <w:r w:rsidRPr="00943886">
        <w:rPr>
          <w:rFonts w:ascii="Arial" w:eastAsia="Times New Roman" w:hAnsi="Arial" w:cs="Arial"/>
          <w:color w:val="333333"/>
          <w:lang w:eastAsia="en-GB"/>
        </w:rPr>
        <w:t>, P, Sim, J, Skidmore, P (1991) Prisons under Protest. Milton Keynes: Open University Press. </w:t>
      </w:r>
    </w:p>
    <w:p w14:paraId="0725D6E9" w14:textId="46670F21" w:rsidR="00B1139E" w:rsidRPr="00943886" w:rsidRDefault="00B1139E" w:rsidP="00B1139E">
      <w:pPr>
        <w:spacing w:line="300" w:lineRule="atLeast"/>
        <w:rPr>
          <w:rFonts w:ascii="Arial" w:eastAsia="Times New Roman" w:hAnsi="Arial" w:cs="Arial"/>
          <w:color w:val="333333"/>
          <w:lang w:eastAsia="en-GB"/>
        </w:rPr>
      </w:pPr>
    </w:p>
    <w:p w14:paraId="7ABC4EDC" w14:textId="3E197774" w:rsidR="00DC0816" w:rsidRPr="00943886" w:rsidRDefault="00DC0816"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t xml:space="preserve">Singleton. N, </w:t>
      </w:r>
      <w:r w:rsidR="006712E9" w:rsidRPr="00943886">
        <w:rPr>
          <w:rFonts w:ascii="Arial" w:eastAsia="Times New Roman" w:hAnsi="Arial" w:cs="Arial"/>
          <w:color w:val="333333"/>
          <w:lang w:eastAsia="en-GB"/>
        </w:rPr>
        <w:t xml:space="preserve">O’Brien. M, Mortimer. L and </w:t>
      </w:r>
      <w:proofErr w:type="spellStart"/>
      <w:r w:rsidR="006712E9" w:rsidRPr="00943886">
        <w:rPr>
          <w:rFonts w:ascii="Arial" w:eastAsia="Times New Roman" w:hAnsi="Arial" w:cs="Arial"/>
          <w:color w:val="333333"/>
          <w:lang w:eastAsia="en-GB"/>
        </w:rPr>
        <w:t>Maltzer</w:t>
      </w:r>
      <w:proofErr w:type="spellEnd"/>
      <w:r w:rsidR="006712E9" w:rsidRPr="00943886">
        <w:rPr>
          <w:rFonts w:ascii="Arial" w:eastAsia="Times New Roman" w:hAnsi="Arial" w:cs="Arial"/>
          <w:color w:val="333333"/>
          <w:lang w:eastAsia="en-GB"/>
        </w:rPr>
        <w:t xml:space="preserve">. H (1998) </w:t>
      </w:r>
      <w:r w:rsidR="006712E9" w:rsidRPr="00943886">
        <w:rPr>
          <w:rFonts w:ascii="Arial" w:eastAsia="Times New Roman" w:hAnsi="Arial" w:cs="Arial"/>
          <w:color w:val="333333"/>
          <w:lang w:eastAsia="en-GB"/>
        </w:rPr>
        <w:t>Psychiatric Morbidity Among Prisoners in England and Wales</w:t>
      </w:r>
      <w:r w:rsidR="006712E9" w:rsidRPr="00943886">
        <w:rPr>
          <w:rFonts w:ascii="Arial" w:eastAsia="Times New Roman" w:hAnsi="Arial" w:cs="Arial"/>
          <w:color w:val="333333"/>
          <w:lang w:eastAsia="en-GB"/>
        </w:rPr>
        <w:t xml:space="preserve">. Research Gate.(online) Available at </w:t>
      </w:r>
      <w:hyperlink r:id="rId12" w:history="1">
        <w:r w:rsidR="006712E9" w:rsidRPr="00943886">
          <w:rPr>
            <w:rStyle w:val="Hyperlink"/>
            <w:rFonts w:ascii="Arial" w:eastAsia="Times New Roman" w:hAnsi="Arial" w:cs="Arial"/>
            <w:lang w:eastAsia="en-GB"/>
          </w:rPr>
          <w:t>https://www.researchgate.net/publication/10762020_Psychiatric_Morbidity_Among_Prisoners_in_England_and_Wales</w:t>
        </w:r>
      </w:hyperlink>
      <w:r w:rsidR="006712E9" w:rsidRPr="00943886">
        <w:rPr>
          <w:rFonts w:ascii="Arial" w:eastAsia="Times New Roman" w:hAnsi="Arial" w:cs="Arial"/>
          <w:color w:val="333333"/>
          <w:lang w:eastAsia="en-GB"/>
        </w:rPr>
        <w:t xml:space="preserve"> </w:t>
      </w:r>
    </w:p>
    <w:p w14:paraId="720864D8" w14:textId="4711AC27" w:rsidR="00CE2EA6" w:rsidRPr="00943886" w:rsidRDefault="00CE2EA6" w:rsidP="00B1139E">
      <w:pPr>
        <w:spacing w:line="300" w:lineRule="atLeast"/>
        <w:rPr>
          <w:rFonts w:ascii="Arial" w:eastAsia="Times New Roman" w:hAnsi="Arial" w:cs="Arial"/>
          <w:color w:val="333333"/>
          <w:lang w:eastAsia="en-GB"/>
        </w:rPr>
      </w:pPr>
    </w:p>
    <w:p w14:paraId="0C062D69" w14:textId="195A0A7E" w:rsidR="00CE2EA6" w:rsidRPr="00943886" w:rsidRDefault="00CE2EA6" w:rsidP="00B1139E">
      <w:pPr>
        <w:spacing w:line="300" w:lineRule="atLeast"/>
        <w:rPr>
          <w:rFonts w:ascii="Arial" w:eastAsia="Times New Roman" w:hAnsi="Arial" w:cs="Arial"/>
          <w:color w:val="333333"/>
          <w:lang w:eastAsia="en-GB"/>
        </w:rPr>
      </w:pPr>
      <w:r w:rsidRPr="00943886">
        <w:rPr>
          <w:rFonts w:ascii="Arial" w:eastAsia="Times New Roman" w:hAnsi="Arial" w:cs="Arial"/>
          <w:color w:val="333333"/>
          <w:lang w:eastAsia="en-GB"/>
        </w:rPr>
        <w:t>Sapsford. R. J (1983) Life Sentence Prisoner</w:t>
      </w:r>
      <w:r w:rsidR="00AD0F8F" w:rsidRPr="00943886">
        <w:rPr>
          <w:rFonts w:ascii="Arial" w:eastAsia="Times New Roman" w:hAnsi="Arial" w:cs="Arial"/>
          <w:color w:val="333333"/>
          <w:lang w:eastAsia="en-GB"/>
        </w:rPr>
        <w:t>s: reaction, response and change. Michigan:</w:t>
      </w:r>
      <w:r w:rsidRPr="00943886">
        <w:rPr>
          <w:rFonts w:ascii="Arial" w:eastAsia="Times New Roman" w:hAnsi="Arial" w:cs="Arial"/>
          <w:color w:val="333333"/>
          <w:lang w:eastAsia="en-GB"/>
        </w:rPr>
        <w:t xml:space="preserve"> Open University Press </w:t>
      </w:r>
    </w:p>
    <w:p w14:paraId="5EEFE6BB" w14:textId="347382FA" w:rsidR="0003792A" w:rsidRPr="00943886" w:rsidRDefault="0003792A">
      <w:pPr>
        <w:rPr>
          <w:rFonts w:ascii="Arial" w:hAnsi="Arial" w:cs="Arial"/>
        </w:rPr>
      </w:pPr>
    </w:p>
    <w:p w14:paraId="38EE43E7" w14:textId="008859DB" w:rsidR="006712E9" w:rsidRPr="00943886" w:rsidRDefault="0033571C">
      <w:pPr>
        <w:rPr>
          <w:rFonts w:ascii="Arial" w:hAnsi="Arial" w:cs="Arial"/>
        </w:rPr>
      </w:pPr>
      <w:r w:rsidRPr="00943886">
        <w:rPr>
          <w:rFonts w:ascii="Arial" w:hAnsi="Arial" w:cs="Arial"/>
        </w:rPr>
        <w:t>UK Government (2020).</w:t>
      </w:r>
      <w:r w:rsidR="005241EC" w:rsidRPr="00943886">
        <w:rPr>
          <w:rFonts w:ascii="Arial" w:hAnsi="Arial" w:cs="Arial"/>
        </w:rPr>
        <w:t xml:space="preserve"> Prison Life, </w:t>
      </w:r>
      <w:hyperlink r:id="rId13" w:history="1">
        <w:r w:rsidR="005241EC" w:rsidRPr="00943886">
          <w:rPr>
            <w:rStyle w:val="Hyperlink"/>
            <w:rFonts w:ascii="Arial" w:hAnsi="Arial" w:cs="Arial"/>
          </w:rPr>
          <w:t>https://www.gov.uk/life-in-prison/pregnancy-and-childcare-in-prison</w:t>
        </w:r>
      </w:hyperlink>
      <w:r w:rsidR="005241EC" w:rsidRPr="00943886">
        <w:rPr>
          <w:rFonts w:ascii="Arial" w:hAnsi="Arial" w:cs="Arial"/>
        </w:rPr>
        <w:t xml:space="preserve"> </w:t>
      </w:r>
    </w:p>
    <w:p w14:paraId="20C91EED" w14:textId="77777777" w:rsidR="0033571C" w:rsidRPr="00943886" w:rsidRDefault="0033571C">
      <w:pPr>
        <w:rPr>
          <w:rFonts w:ascii="Arial" w:hAnsi="Arial" w:cs="Arial"/>
        </w:rPr>
      </w:pPr>
    </w:p>
    <w:p w14:paraId="1FE08B89" w14:textId="705395D8" w:rsidR="006712E9" w:rsidRPr="00421AAF" w:rsidRDefault="006712E9">
      <w:pPr>
        <w:rPr>
          <w:rFonts w:ascii="Arial" w:hAnsi="Arial" w:cs="Arial"/>
        </w:rPr>
      </w:pPr>
      <w:r w:rsidRPr="00943886">
        <w:rPr>
          <w:rFonts w:ascii="Arial" w:hAnsi="Arial" w:cs="Arial"/>
        </w:rPr>
        <w:t xml:space="preserve">Women in Prison (2020). Key facts: </w:t>
      </w:r>
      <w:r w:rsidRPr="00943886">
        <w:rPr>
          <w:rFonts w:ascii="Arial" w:hAnsi="Arial" w:cs="Arial"/>
        </w:rPr>
        <w:t>A round-up and latest key statistics regarding women affected by the criminal justice system.</w:t>
      </w:r>
      <w:r w:rsidRPr="00943886">
        <w:rPr>
          <w:rFonts w:ascii="Arial" w:hAnsi="Arial" w:cs="Arial"/>
        </w:rPr>
        <w:t xml:space="preserve"> (online) Available at </w:t>
      </w:r>
      <w:hyperlink r:id="rId14" w:history="1">
        <w:r w:rsidRPr="00943886">
          <w:rPr>
            <w:rStyle w:val="Hyperlink"/>
            <w:rFonts w:ascii="Arial" w:hAnsi="Arial" w:cs="Arial"/>
          </w:rPr>
          <w:t>https://www.womeninprison.org.uk/research/key-facts.php</w:t>
        </w:r>
      </w:hyperlink>
      <w:r w:rsidRPr="00421AAF">
        <w:rPr>
          <w:rFonts w:ascii="Arial" w:hAnsi="Arial" w:cs="Arial"/>
        </w:rPr>
        <w:t xml:space="preserve"> </w:t>
      </w:r>
    </w:p>
    <w:sectPr w:rsidR="006712E9" w:rsidRPr="00421AAF" w:rsidSect="00943886">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CC100D"/>
    <w:multiLevelType w:val="multilevel"/>
    <w:tmpl w:val="E0863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230D29"/>
    <w:multiLevelType w:val="multilevel"/>
    <w:tmpl w:val="14740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E72"/>
    <w:rsid w:val="00003375"/>
    <w:rsid w:val="0003792A"/>
    <w:rsid w:val="00083110"/>
    <w:rsid w:val="000879D5"/>
    <w:rsid w:val="00141CDB"/>
    <w:rsid w:val="00174619"/>
    <w:rsid w:val="001B19AF"/>
    <w:rsid w:val="00276FFE"/>
    <w:rsid w:val="002A490D"/>
    <w:rsid w:val="002E3C74"/>
    <w:rsid w:val="0033571C"/>
    <w:rsid w:val="003440A0"/>
    <w:rsid w:val="00350060"/>
    <w:rsid w:val="00394EEF"/>
    <w:rsid w:val="00421AAF"/>
    <w:rsid w:val="0042366A"/>
    <w:rsid w:val="004323AB"/>
    <w:rsid w:val="00462769"/>
    <w:rsid w:val="00472735"/>
    <w:rsid w:val="004B51E7"/>
    <w:rsid w:val="004B5F63"/>
    <w:rsid w:val="004D625C"/>
    <w:rsid w:val="005241EC"/>
    <w:rsid w:val="005258E0"/>
    <w:rsid w:val="00561E9B"/>
    <w:rsid w:val="00565D4F"/>
    <w:rsid w:val="005735BC"/>
    <w:rsid w:val="00586736"/>
    <w:rsid w:val="005D1BD3"/>
    <w:rsid w:val="00631E72"/>
    <w:rsid w:val="0065366E"/>
    <w:rsid w:val="00657B44"/>
    <w:rsid w:val="006712E9"/>
    <w:rsid w:val="006B01CE"/>
    <w:rsid w:val="006B6B26"/>
    <w:rsid w:val="006C478D"/>
    <w:rsid w:val="006E406F"/>
    <w:rsid w:val="00714063"/>
    <w:rsid w:val="00735E59"/>
    <w:rsid w:val="00757C09"/>
    <w:rsid w:val="0077389C"/>
    <w:rsid w:val="00783F93"/>
    <w:rsid w:val="008049F3"/>
    <w:rsid w:val="008944F2"/>
    <w:rsid w:val="008D2F0E"/>
    <w:rsid w:val="008D6FF9"/>
    <w:rsid w:val="0091428C"/>
    <w:rsid w:val="00943886"/>
    <w:rsid w:val="00955E2B"/>
    <w:rsid w:val="00975BA2"/>
    <w:rsid w:val="00A211D3"/>
    <w:rsid w:val="00A472E4"/>
    <w:rsid w:val="00A54BCB"/>
    <w:rsid w:val="00A740D8"/>
    <w:rsid w:val="00A901A5"/>
    <w:rsid w:val="00AA0927"/>
    <w:rsid w:val="00AD0DD1"/>
    <w:rsid w:val="00AD0F8F"/>
    <w:rsid w:val="00AD1B16"/>
    <w:rsid w:val="00B1139E"/>
    <w:rsid w:val="00B61437"/>
    <w:rsid w:val="00CD5399"/>
    <w:rsid w:val="00CE2EA6"/>
    <w:rsid w:val="00CF3589"/>
    <w:rsid w:val="00DC0816"/>
    <w:rsid w:val="00E00355"/>
    <w:rsid w:val="00E31278"/>
    <w:rsid w:val="00E6345C"/>
    <w:rsid w:val="00E94089"/>
    <w:rsid w:val="00EB4FF1"/>
    <w:rsid w:val="00F576A8"/>
    <w:rsid w:val="00F606A1"/>
    <w:rsid w:val="00F90873"/>
    <w:rsid w:val="00FD7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95690"/>
  <w15:chartTrackingRefBased/>
  <w15:docId w15:val="{F557A20D-82D6-934C-892F-BDDAB9AFC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1E72"/>
    <w:rPr>
      <w:color w:val="0563C1" w:themeColor="hyperlink"/>
      <w:u w:val="single"/>
    </w:rPr>
  </w:style>
  <w:style w:type="character" w:styleId="UnresolvedMention">
    <w:name w:val="Unresolved Mention"/>
    <w:basedOn w:val="DefaultParagraphFont"/>
    <w:uiPriority w:val="99"/>
    <w:semiHidden/>
    <w:unhideWhenUsed/>
    <w:rsid w:val="00631E72"/>
    <w:rPr>
      <w:color w:val="605E5C"/>
      <w:shd w:val="clear" w:color="auto" w:fill="E1DFDD"/>
    </w:rPr>
  </w:style>
  <w:style w:type="paragraph" w:styleId="NormalWeb">
    <w:name w:val="Normal (Web)"/>
    <w:basedOn w:val="Normal"/>
    <w:uiPriority w:val="99"/>
    <w:unhideWhenUsed/>
    <w:rsid w:val="00631E7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61E9B"/>
  </w:style>
  <w:style w:type="character" w:styleId="Emphasis">
    <w:name w:val="Emphasis"/>
    <w:basedOn w:val="DefaultParagraphFont"/>
    <w:uiPriority w:val="20"/>
    <w:qFormat/>
    <w:rsid w:val="00561E9B"/>
    <w:rPr>
      <w:i/>
      <w:iCs/>
    </w:rPr>
  </w:style>
  <w:style w:type="character" w:styleId="FollowedHyperlink">
    <w:name w:val="FollowedHyperlink"/>
    <w:basedOn w:val="DefaultParagraphFont"/>
    <w:uiPriority w:val="99"/>
    <w:semiHidden/>
    <w:unhideWhenUsed/>
    <w:rsid w:val="0003792A"/>
    <w:rPr>
      <w:color w:val="954F72" w:themeColor="followedHyperlink"/>
      <w:u w:val="single"/>
    </w:rPr>
  </w:style>
  <w:style w:type="character" w:customStyle="1" w:styleId="nlmyear">
    <w:name w:val="nlm_year"/>
    <w:basedOn w:val="DefaultParagraphFont"/>
    <w:rsid w:val="00B1139E"/>
  </w:style>
  <w:style w:type="character" w:customStyle="1" w:styleId="nlmarticle-title">
    <w:name w:val="nlm_article-title"/>
    <w:basedOn w:val="DefaultParagraphFont"/>
    <w:rsid w:val="00B1139E"/>
  </w:style>
  <w:style w:type="character" w:customStyle="1" w:styleId="nlmpublisher-loc">
    <w:name w:val="nlm_publisher-loc"/>
    <w:basedOn w:val="DefaultParagraphFont"/>
    <w:rsid w:val="00B1139E"/>
  </w:style>
  <w:style w:type="character" w:customStyle="1" w:styleId="nlmpublisher-name">
    <w:name w:val="nlm_publisher-name"/>
    <w:basedOn w:val="DefaultParagraphFont"/>
    <w:rsid w:val="00B1139E"/>
  </w:style>
  <w:style w:type="character" w:customStyle="1" w:styleId="nlmfpage">
    <w:name w:val="nlm_fpage"/>
    <w:basedOn w:val="DefaultParagraphFont"/>
    <w:rsid w:val="00E00355"/>
  </w:style>
  <w:style w:type="character" w:customStyle="1" w:styleId="nlmlpage">
    <w:name w:val="nlm_lpage"/>
    <w:basedOn w:val="DefaultParagraphFont"/>
    <w:rsid w:val="00E00355"/>
  </w:style>
  <w:style w:type="paragraph" w:styleId="NoSpacing">
    <w:name w:val="No Spacing"/>
    <w:link w:val="NoSpacingChar"/>
    <w:uiPriority w:val="1"/>
    <w:qFormat/>
    <w:rsid w:val="00943886"/>
    <w:rPr>
      <w:rFonts w:eastAsiaTheme="minorEastAsia"/>
      <w:sz w:val="22"/>
      <w:szCs w:val="22"/>
      <w:lang w:val="en-US" w:eastAsia="zh-CN"/>
    </w:rPr>
  </w:style>
  <w:style w:type="character" w:customStyle="1" w:styleId="NoSpacingChar">
    <w:name w:val="No Spacing Char"/>
    <w:basedOn w:val="DefaultParagraphFont"/>
    <w:link w:val="NoSpacing"/>
    <w:uiPriority w:val="1"/>
    <w:rsid w:val="00943886"/>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088055">
      <w:bodyDiv w:val="1"/>
      <w:marLeft w:val="0"/>
      <w:marRight w:val="0"/>
      <w:marTop w:val="0"/>
      <w:marBottom w:val="0"/>
      <w:divBdr>
        <w:top w:val="none" w:sz="0" w:space="0" w:color="auto"/>
        <w:left w:val="none" w:sz="0" w:space="0" w:color="auto"/>
        <w:bottom w:val="none" w:sz="0" w:space="0" w:color="auto"/>
        <w:right w:val="none" w:sz="0" w:space="0" w:color="auto"/>
      </w:divBdr>
    </w:div>
    <w:div w:id="201986405">
      <w:bodyDiv w:val="1"/>
      <w:marLeft w:val="0"/>
      <w:marRight w:val="0"/>
      <w:marTop w:val="0"/>
      <w:marBottom w:val="0"/>
      <w:divBdr>
        <w:top w:val="none" w:sz="0" w:space="0" w:color="auto"/>
        <w:left w:val="none" w:sz="0" w:space="0" w:color="auto"/>
        <w:bottom w:val="none" w:sz="0" w:space="0" w:color="auto"/>
        <w:right w:val="none" w:sz="0" w:space="0" w:color="auto"/>
      </w:divBdr>
    </w:div>
    <w:div w:id="280310059">
      <w:bodyDiv w:val="1"/>
      <w:marLeft w:val="0"/>
      <w:marRight w:val="0"/>
      <w:marTop w:val="0"/>
      <w:marBottom w:val="0"/>
      <w:divBdr>
        <w:top w:val="none" w:sz="0" w:space="0" w:color="auto"/>
        <w:left w:val="none" w:sz="0" w:space="0" w:color="auto"/>
        <w:bottom w:val="none" w:sz="0" w:space="0" w:color="auto"/>
        <w:right w:val="none" w:sz="0" w:space="0" w:color="auto"/>
      </w:divBdr>
    </w:div>
    <w:div w:id="387076063">
      <w:bodyDiv w:val="1"/>
      <w:marLeft w:val="0"/>
      <w:marRight w:val="0"/>
      <w:marTop w:val="0"/>
      <w:marBottom w:val="0"/>
      <w:divBdr>
        <w:top w:val="none" w:sz="0" w:space="0" w:color="auto"/>
        <w:left w:val="none" w:sz="0" w:space="0" w:color="auto"/>
        <w:bottom w:val="none" w:sz="0" w:space="0" w:color="auto"/>
        <w:right w:val="none" w:sz="0" w:space="0" w:color="auto"/>
      </w:divBdr>
    </w:div>
    <w:div w:id="458913757">
      <w:bodyDiv w:val="1"/>
      <w:marLeft w:val="0"/>
      <w:marRight w:val="0"/>
      <w:marTop w:val="0"/>
      <w:marBottom w:val="0"/>
      <w:divBdr>
        <w:top w:val="none" w:sz="0" w:space="0" w:color="auto"/>
        <w:left w:val="none" w:sz="0" w:space="0" w:color="auto"/>
        <w:bottom w:val="none" w:sz="0" w:space="0" w:color="auto"/>
        <w:right w:val="none" w:sz="0" w:space="0" w:color="auto"/>
      </w:divBdr>
    </w:div>
    <w:div w:id="497232310">
      <w:bodyDiv w:val="1"/>
      <w:marLeft w:val="0"/>
      <w:marRight w:val="0"/>
      <w:marTop w:val="0"/>
      <w:marBottom w:val="0"/>
      <w:divBdr>
        <w:top w:val="none" w:sz="0" w:space="0" w:color="auto"/>
        <w:left w:val="none" w:sz="0" w:space="0" w:color="auto"/>
        <w:bottom w:val="none" w:sz="0" w:space="0" w:color="auto"/>
        <w:right w:val="none" w:sz="0" w:space="0" w:color="auto"/>
      </w:divBdr>
      <w:divsChild>
        <w:div w:id="1244145447">
          <w:marLeft w:val="0"/>
          <w:marRight w:val="0"/>
          <w:marTop w:val="0"/>
          <w:marBottom w:val="0"/>
          <w:divBdr>
            <w:top w:val="none" w:sz="0" w:space="0" w:color="auto"/>
            <w:left w:val="none" w:sz="0" w:space="0" w:color="auto"/>
            <w:bottom w:val="none" w:sz="0" w:space="0" w:color="auto"/>
            <w:right w:val="none" w:sz="0" w:space="0" w:color="auto"/>
          </w:divBdr>
          <w:divsChild>
            <w:div w:id="1348748601">
              <w:marLeft w:val="0"/>
              <w:marRight w:val="0"/>
              <w:marTop w:val="0"/>
              <w:marBottom w:val="0"/>
              <w:divBdr>
                <w:top w:val="none" w:sz="0" w:space="0" w:color="auto"/>
                <w:left w:val="none" w:sz="0" w:space="0" w:color="auto"/>
                <w:bottom w:val="none" w:sz="0" w:space="0" w:color="auto"/>
                <w:right w:val="none" w:sz="0" w:space="0" w:color="auto"/>
              </w:divBdr>
              <w:divsChild>
                <w:div w:id="87099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6370">
      <w:bodyDiv w:val="1"/>
      <w:marLeft w:val="0"/>
      <w:marRight w:val="0"/>
      <w:marTop w:val="0"/>
      <w:marBottom w:val="0"/>
      <w:divBdr>
        <w:top w:val="none" w:sz="0" w:space="0" w:color="auto"/>
        <w:left w:val="none" w:sz="0" w:space="0" w:color="auto"/>
        <w:bottom w:val="none" w:sz="0" w:space="0" w:color="auto"/>
        <w:right w:val="none" w:sz="0" w:space="0" w:color="auto"/>
      </w:divBdr>
    </w:div>
    <w:div w:id="866717062">
      <w:bodyDiv w:val="1"/>
      <w:marLeft w:val="0"/>
      <w:marRight w:val="0"/>
      <w:marTop w:val="0"/>
      <w:marBottom w:val="0"/>
      <w:divBdr>
        <w:top w:val="none" w:sz="0" w:space="0" w:color="auto"/>
        <w:left w:val="none" w:sz="0" w:space="0" w:color="auto"/>
        <w:bottom w:val="none" w:sz="0" w:space="0" w:color="auto"/>
        <w:right w:val="none" w:sz="0" w:space="0" w:color="auto"/>
      </w:divBdr>
      <w:divsChild>
        <w:div w:id="368652389">
          <w:marLeft w:val="0"/>
          <w:marRight w:val="0"/>
          <w:marTop w:val="0"/>
          <w:marBottom w:val="0"/>
          <w:divBdr>
            <w:top w:val="none" w:sz="0" w:space="0" w:color="auto"/>
            <w:left w:val="none" w:sz="0" w:space="0" w:color="auto"/>
            <w:bottom w:val="none" w:sz="0" w:space="0" w:color="auto"/>
            <w:right w:val="none" w:sz="0" w:space="0" w:color="auto"/>
          </w:divBdr>
          <w:divsChild>
            <w:div w:id="1271821514">
              <w:marLeft w:val="0"/>
              <w:marRight w:val="0"/>
              <w:marTop w:val="0"/>
              <w:marBottom w:val="0"/>
              <w:divBdr>
                <w:top w:val="none" w:sz="0" w:space="0" w:color="auto"/>
                <w:left w:val="none" w:sz="0" w:space="0" w:color="auto"/>
                <w:bottom w:val="none" w:sz="0" w:space="0" w:color="auto"/>
                <w:right w:val="none" w:sz="0" w:space="0" w:color="auto"/>
              </w:divBdr>
              <w:divsChild>
                <w:div w:id="134381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175722">
      <w:bodyDiv w:val="1"/>
      <w:marLeft w:val="0"/>
      <w:marRight w:val="0"/>
      <w:marTop w:val="0"/>
      <w:marBottom w:val="0"/>
      <w:divBdr>
        <w:top w:val="none" w:sz="0" w:space="0" w:color="auto"/>
        <w:left w:val="none" w:sz="0" w:space="0" w:color="auto"/>
        <w:bottom w:val="none" w:sz="0" w:space="0" w:color="auto"/>
        <w:right w:val="none" w:sz="0" w:space="0" w:color="auto"/>
      </w:divBdr>
    </w:div>
    <w:div w:id="948663202">
      <w:bodyDiv w:val="1"/>
      <w:marLeft w:val="0"/>
      <w:marRight w:val="0"/>
      <w:marTop w:val="0"/>
      <w:marBottom w:val="0"/>
      <w:divBdr>
        <w:top w:val="none" w:sz="0" w:space="0" w:color="auto"/>
        <w:left w:val="none" w:sz="0" w:space="0" w:color="auto"/>
        <w:bottom w:val="none" w:sz="0" w:space="0" w:color="auto"/>
        <w:right w:val="none" w:sz="0" w:space="0" w:color="auto"/>
      </w:divBdr>
    </w:div>
    <w:div w:id="1171681470">
      <w:bodyDiv w:val="1"/>
      <w:marLeft w:val="0"/>
      <w:marRight w:val="0"/>
      <w:marTop w:val="0"/>
      <w:marBottom w:val="0"/>
      <w:divBdr>
        <w:top w:val="none" w:sz="0" w:space="0" w:color="auto"/>
        <w:left w:val="none" w:sz="0" w:space="0" w:color="auto"/>
        <w:bottom w:val="none" w:sz="0" w:space="0" w:color="auto"/>
        <w:right w:val="none" w:sz="0" w:space="0" w:color="auto"/>
      </w:divBdr>
      <w:divsChild>
        <w:div w:id="768310589">
          <w:marLeft w:val="0"/>
          <w:marRight w:val="0"/>
          <w:marTop w:val="0"/>
          <w:marBottom w:val="0"/>
          <w:divBdr>
            <w:top w:val="none" w:sz="0" w:space="0" w:color="auto"/>
            <w:left w:val="none" w:sz="0" w:space="0" w:color="auto"/>
            <w:bottom w:val="none" w:sz="0" w:space="0" w:color="auto"/>
            <w:right w:val="none" w:sz="0" w:space="0" w:color="auto"/>
          </w:divBdr>
          <w:divsChild>
            <w:div w:id="48118175">
              <w:marLeft w:val="0"/>
              <w:marRight w:val="0"/>
              <w:marTop w:val="0"/>
              <w:marBottom w:val="0"/>
              <w:divBdr>
                <w:top w:val="none" w:sz="0" w:space="0" w:color="auto"/>
                <w:left w:val="none" w:sz="0" w:space="0" w:color="auto"/>
                <w:bottom w:val="none" w:sz="0" w:space="0" w:color="auto"/>
                <w:right w:val="none" w:sz="0" w:space="0" w:color="auto"/>
              </w:divBdr>
              <w:divsChild>
                <w:div w:id="20521292">
                  <w:marLeft w:val="0"/>
                  <w:marRight w:val="0"/>
                  <w:marTop w:val="0"/>
                  <w:marBottom w:val="0"/>
                  <w:divBdr>
                    <w:top w:val="none" w:sz="0" w:space="0" w:color="auto"/>
                    <w:left w:val="none" w:sz="0" w:space="0" w:color="auto"/>
                    <w:bottom w:val="none" w:sz="0" w:space="0" w:color="auto"/>
                    <w:right w:val="none" w:sz="0" w:space="0" w:color="auto"/>
                  </w:divBdr>
                  <w:divsChild>
                    <w:div w:id="13317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465867">
      <w:bodyDiv w:val="1"/>
      <w:marLeft w:val="0"/>
      <w:marRight w:val="0"/>
      <w:marTop w:val="0"/>
      <w:marBottom w:val="0"/>
      <w:divBdr>
        <w:top w:val="none" w:sz="0" w:space="0" w:color="auto"/>
        <w:left w:val="none" w:sz="0" w:space="0" w:color="auto"/>
        <w:bottom w:val="none" w:sz="0" w:space="0" w:color="auto"/>
        <w:right w:val="none" w:sz="0" w:space="0" w:color="auto"/>
      </w:divBdr>
      <w:divsChild>
        <w:div w:id="349333243">
          <w:marLeft w:val="0"/>
          <w:marRight w:val="0"/>
          <w:marTop w:val="0"/>
          <w:marBottom w:val="0"/>
          <w:divBdr>
            <w:top w:val="none" w:sz="0" w:space="0" w:color="auto"/>
            <w:left w:val="none" w:sz="0" w:space="0" w:color="auto"/>
            <w:bottom w:val="none" w:sz="0" w:space="0" w:color="auto"/>
            <w:right w:val="none" w:sz="0" w:space="0" w:color="auto"/>
          </w:divBdr>
          <w:divsChild>
            <w:div w:id="735398067">
              <w:marLeft w:val="0"/>
              <w:marRight w:val="0"/>
              <w:marTop w:val="0"/>
              <w:marBottom w:val="0"/>
              <w:divBdr>
                <w:top w:val="none" w:sz="0" w:space="0" w:color="auto"/>
                <w:left w:val="none" w:sz="0" w:space="0" w:color="auto"/>
                <w:bottom w:val="none" w:sz="0" w:space="0" w:color="auto"/>
                <w:right w:val="none" w:sz="0" w:space="0" w:color="auto"/>
              </w:divBdr>
              <w:divsChild>
                <w:div w:id="18471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688766">
      <w:bodyDiv w:val="1"/>
      <w:marLeft w:val="0"/>
      <w:marRight w:val="0"/>
      <w:marTop w:val="0"/>
      <w:marBottom w:val="0"/>
      <w:divBdr>
        <w:top w:val="none" w:sz="0" w:space="0" w:color="auto"/>
        <w:left w:val="none" w:sz="0" w:space="0" w:color="auto"/>
        <w:bottom w:val="none" w:sz="0" w:space="0" w:color="auto"/>
        <w:right w:val="none" w:sz="0" w:space="0" w:color="auto"/>
      </w:divBdr>
    </w:div>
    <w:div w:id="1385717545">
      <w:bodyDiv w:val="1"/>
      <w:marLeft w:val="0"/>
      <w:marRight w:val="0"/>
      <w:marTop w:val="0"/>
      <w:marBottom w:val="0"/>
      <w:divBdr>
        <w:top w:val="none" w:sz="0" w:space="0" w:color="auto"/>
        <w:left w:val="none" w:sz="0" w:space="0" w:color="auto"/>
        <w:bottom w:val="none" w:sz="0" w:space="0" w:color="auto"/>
        <w:right w:val="none" w:sz="0" w:space="0" w:color="auto"/>
      </w:divBdr>
    </w:div>
    <w:div w:id="1445877751">
      <w:bodyDiv w:val="1"/>
      <w:marLeft w:val="0"/>
      <w:marRight w:val="0"/>
      <w:marTop w:val="0"/>
      <w:marBottom w:val="0"/>
      <w:divBdr>
        <w:top w:val="none" w:sz="0" w:space="0" w:color="auto"/>
        <w:left w:val="none" w:sz="0" w:space="0" w:color="auto"/>
        <w:bottom w:val="none" w:sz="0" w:space="0" w:color="auto"/>
        <w:right w:val="none" w:sz="0" w:space="0" w:color="auto"/>
      </w:divBdr>
    </w:div>
    <w:div w:id="1446344714">
      <w:bodyDiv w:val="1"/>
      <w:marLeft w:val="0"/>
      <w:marRight w:val="0"/>
      <w:marTop w:val="0"/>
      <w:marBottom w:val="0"/>
      <w:divBdr>
        <w:top w:val="none" w:sz="0" w:space="0" w:color="auto"/>
        <w:left w:val="none" w:sz="0" w:space="0" w:color="auto"/>
        <w:bottom w:val="none" w:sz="0" w:space="0" w:color="auto"/>
        <w:right w:val="none" w:sz="0" w:space="0" w:color="auto"/>
      </w:divBdr>
      <w:divsChild>
        <w:div w:id="389498794">
          <w:marLeft w:val="0"/>
          <w:marRight w:val="0"/>
          <w:marTop w:val="0"/>
          <w:marBottom w:val="0"/>
          <w:divBdr>
            <w:top w:val="none" w:sz="0" w:space="0" w:color="auto"/>
            <w:left w:val="none" w:sz="0" w:space="0" w:color="auto"/>
            <w:bottom w:val="none" w:sz="0" w:space="0" w:color="auto"/>
            <w:right w:val="none" w:sz="0" w:space="0" w:color="auto"/>
          </w:divBdr>
          <w:divsChild>
            <w:div w:id="1624843971">
              <w:marLeft w:val="0"/>
              <w:marRight w:val="0"/>
              <w:marTop w:val="0"/>
              <w:marBottom w:val="0"/>
              <w:divBdr>
                <w:top w:val="none" w:sz="0" w:space="0" w:color="auto"/>
                <w:left w:val="none" w:sz="0" w:space="0" w:color="auto"/>
                <w:bottom w:val="none" w:sz="0" w:space="0" w:color="auto"/>
                <w:right w:val="none" w:sz="0" w:space="0" w:color="auto"/>
              </w:divBdr>
              <w:divsChild>
                <w:div w:id="16594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580806">
      <w:bodyDiv w:val="1"/>
      <w:marLeft w:val="0"/>
      <w:marRight w:val="0"/>
      <w:marTop w:val="0"/>
      <w:marBottom w:val="0"/>
      <w:divBdr>
        <w:top w:val="none" w:sz="0" w:space="0" w:color="auto"/>
        <w:left w:val="none" w:sz="0" w:space="0" w:color="auto"/>
        <w:bottom w:val="none" w:sz="0" w:space="0" w:color="auto"/>
        <w:right w:val="none" w:sz="0" w:space="0" w:color="auto"/>
      </w:divBdr>
      <w:divsChild>
        <w:div w:id="1947693313">
          <w:marLeft w:val="0"/>
          <w:marRight w:val="0"/>
          <w:marTop w:val="0"/>
          <w:marBottom w:val="0"/>
          <w:divBdr>
            <w:top w:val="none" w:sz="0" w:space="0" w:color="auto"/>
            <w:left w:val="none" w:sz="0" w:space="0" w:color="auto"/>
            <w:bottom w:val="none" w:sz="0" w:space="0" w:color="auto"/>
            <w:right w:val="none" w:sz="0" w:space="0" w:color="auto"/>
          </w:divBdr>
          <w:divsChild>
            <w:div w:id="1269385097">
              <w:marLeft w:val="0"/>
              <w:marRight w:val="0"/>
              <w:marTop w:val="0"/>
              <w:marBottom w:val="0"/>
              <w:divBdr>
                <w:top w:val="none" w:sz="0" w:space="0" w:color="auto"/>
                <w:left w:val="none" w:sz="0" w:space="0" w:color="auto"/>
                <w:bottom w:val="none" w:sz="0" w:space="0" w:color="auto"/>
                <w:right w:val="none" w:sz="0" w:space="0" w:color="auto"/>
              </w:divBdr>
              <w:divsChild>
                <w:div w:id="790787052">
                  <w:marLeft w:val="0"/>
                  <w:marRight w:val="0"/>
                  <w:marTop w:val="0"/>
                  <w:marBottom w:val="0"/>
                  <w:divBdr>
                    <w:top w:val="none" w:sz="0" w:space="0" w:color="auto"/>
                    <w:left w:val="none" w:sz="0" w:space="0" w:color="auto"/>
                    <w:bottom w:val="none" w:sz="0" w:space="0" w:color="auto"/>
                    <w:right w:val="none" w:sz="0" w:space="0" w:color="auto"/>
                  </w:divBdr>
                  <w:divsChild>
                    <w:div w:id="148447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604686">
      <w:bodyDiv w:val="1"/>
      <w:marLeft w:val="0"/>
      <w:marRight w:val="0"/>
      <w:marTop w:val="0"/>
      <w:marBottom w:val="0"/>
      <w:divBdr>
        <w:top w:val="none" w:sz="0" w:space="0" w:color="auto"/>
        <w:left w:val="none" w:sz="0" w:space="0" w:color="auto"/>
        <w:bottom w:val="none" w:sz="0" w:space="0" w:color="auto"/>
        <w:right w:val="none" w:sz="0" w:space="0" w:color="auto"/>
      </w:divBdr>
      <w:divsChild>
        <w:div w:id="1938516308">
          <w:marLeft w:val="0"/>
          <w:marRight w:val="0"/>
          <w:marTop w:val="0"/>
          <w:marBottom w:val="0"/>
          <w:divBdr>
            <w:top w:val="none" w:sz="0" w:space="0" w:color="auto"/>
            <w:left w:val="none" w:sz="0" w:space="0" w:color="auto"/>
            <w:bottom w:val="none" w:sz="0" w:space="0" w:color="auto"/>
            <w:right w:val="none" w:sz="0" w:space="0" w:color="auto"/>
          </w:divBdr>
          <w:divsChild>
            <w:div w:id="84766230">
              <w:marLeft w:val="0"/>
              <w:marRight w:val="0"/>
              <w:marTop w:val="0"/>
              <w:marBottom w:val="0"/>
              <w:divBdr>
                <w:top w:val="none" w:sz="0" w:space="0" w:color="auto"/>
                <w:left w:val="none" w:sz="0" w:space="0" w:color="auto"/>
                <w:bottom w:val="none" w:sz="0" w:space="0" w:color="auto"/>
                <w:right w:val="none" w:sz="0" w:space="0" w:color="auto"/>
              </w:divBdr>
              <w:divsChild>
                <w:div w:id="28292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060282">
      <w:bodyDiv w:val="1"/>
      <w:marLeft w:val="0"/>
      <w:marRight w:val="0"/>
      <w:marTop w:val="0"/>
      <w:marBottom w:val="0"/>
      <w:divBdr>
        <w:top w:val="none" w:sz="0" w:space="0" w:color="auto"/>
        <w:left w:val="none" w:sz="0" w:space="0" w:color="auto"/>
        <w:bottom w:val="none" w:sz="0" w:space="0" w:color="auto"/>
        <w:right w:val="none" w:sz="0" w:space="0" w:color="auto"/>
      </w:divBdr>
    </w:div>
    <w:div w:id="1797602275">
      <w:bodyDiv w:val="1"/>
      <w:marLeft w:val="0"/>
      <w:marRight w:val="0"/>
      <w:marTop w:val="0"/>
      <w:marBottom w:val="0"/>
      <w:divBdr>
        <w:top w:val="none" w:sz="0" w:space="0" w:color="auto"/>
        <w:left w:val="none" w:sz="0" w:space="0" w:color="auto"/>
        <w:bottom w:val="none" w:sz="0" w:space="0" w:color="auto"/>
        <w:right w:val="none" w:sz="0" w:space="0" w:color="auto"/>
      </w:divBdr>
      <w:divsChild>
        <w:div w:id="1578127448">
          <w:marLeft w:val="0"/>
          <w:marRight w:val="0"/>
          <w:marTop w:val="0"/>
          <w:marBottom w:val="0"/>
          <w:divBdr>
            <w:top w:val="none" w:sz="0" w:space="0" w:color="auto"/>
            <w:left w:val="none" w:sz="0" w:space="0" w:color="auto"/>
            <w:bottom w:val="none" w:sz="0" w:space="0" w:color="auto"/>
            <w:right w:val="none" w:sz="0" w:space="0" w:color="auto"/>
          </w:divBdr>
          <w:divsChild>
            <w:div w:id="1581914249">
              <w:marLeft w:val="0"/>
              <w:marRight w:val="0"/>
              <w:marTop w:val="0"/>
              <w:marBottom w:val="0"/>
              <w:divBdr>
                <w:top w:val="none" w:sz="0" w:space="0" w:color="auto"/>
                <w:left w:val="none" w:sz="0" w:space="0" w:color="auto"/>
                <w:bottom w:val="none" w:sz="0" w:space="0" w:color="auto"/>
                <w:right w:val="none" w:sz="0" w:space="0" w:color="auto"/>
              </w:divBdr>
              <w:divsChild>
                <w:div w:id="19169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152812">
      <w:bodyDiv w:val="1"/>
      <w:marLeft w:val="0"/>
      <w:marRight w:val="0"/>
      <w:marTop w:val="0"/>
      <w:marBottom w:val="0"/>
      <w:divBdr>
        <w:top w:val="none" w:sz="0" w:space="0" w:color="auto"/>
        <w:left w:val="none" w:sz="0" w:space="0" w:color="auto"/>
        <w:bottom w:val="none" w:sz="0" w:space="0" w:color="auto"/>
        <w:right w:val="none" w:sz="0" w:space="0" w:color="auto"/>
      </w:divBdr>
    </w:div>
    <w:div w:id="1923680471">
      <w:bodyDiv w:val="1"/>
      <w:marLeft w:val="0"/>
      <w:marRight w:val="0"/>
      <w:marTop w:val="0"/>
      <w:marBottom w:val="0"/>
      <w:divBdr>
        <w:top w:val="none" w:sz="0" w:space="0" w:color="auto"/>
        <w:left w:val="none" w:sz="0" w:space="0" w:color="auto"/>
        <w:bottom w:val="none" w:sz="0" w:space="0" w:color="auto"/>
        <w:right w:val="none" w:sz="0" w:space="0" w:color="auto"/>
      </w:divBdr>
    </w:div>
    <w:div w:id="202251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87146/Gender_specific_standards_for_women_in_prison_to_improve_health_and_wellbeing.pdf" TargetMode="External"/><Relationship Id="rId13" Type="http://schemas.openxmlformats.org/officeDocument/2006/relationships/hyperlink" Target="https://www.gov.uk/life-in-prison/pregnancy-and-childcare-in-prison" TargetMode="External"/><Relationship Id="rId3" Type="http://schemas.openxmlformats.org/officeDocument/2006/relationships/settings" Target="settings.xml"/><Relationship Id="rId7" Type="http://schemas.openxmlformats.org/officeDocument/2006/relationships/hyperlink" Target="https://www.researchgate.net/publication/11764809_Health_Care_in_Prisons_A_Health_Care_Needs_Assessment" TargetMode="External"/><Relationship Id="rId12" Type="http://schemas.openxmlformats.org/officeDocument/2006/relationships/hyperlink" Target="https://www.researchgate.net/publication/10762020_Psychiatric_Morbidity_Among_Prisoners_in_England_and_Wal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rimeandjustice.org.uk/sites/crimeandjustice.org.uk/files/Prison%20conditions%20in%20the%20UK.pdf" TargetMode="External"/><Relationship Id="rId11" Type="http://schemas.openxmlformats.org/officeDocument/2006/relationships/hyperlink" Target="https://academic.oup.com/bjc/article-abstract/18/2/162/409668?redirectedFrom=fulltext" TargetMode="External"/><Relationship Id="rId5" Type="http://schemas.openxmlformats.org/officeDocument/2006/relationships/hyperlink" Target="https://uhra.herts.ac.uk/bitstream/handle/2299/20283/01013818%20Abbott%20Laura%20final%20version%20of%20submission.pdf?sequence=3&amp;isAllowed=y" TargetMode="External"/><Relationship Id="rId15" Type="http://schemas.openxmlformats.org/officeDocument/2006/relationships/fontTable" Target="fontTable.xml"/><Relationship Id="rId10" Type="http://schemas.openxmlformats.org/officeDocument/2006/relationships/hyperlink" Target="http://www.prisonreformtrust.org.uk/Portals/0/Why%20Women%20England%20and%20Wales.pdf" TargetMode="External"/><Relationship Id="rId4" Type="http://schemas.openxmlformats.org/officeDocument/2006/relationships/webSettings" Target="webSettings.xml"/><Relationship Id="rId9" Type="http://schemas.openxmlformats.org/officeDocument/2006/relationships/hyperlink" Target="http://www.prisonreformtrust.org.uk/Publications/ItemId/578/vw/1" TargetMode="External"/><Relationship Id="rId14" Type="http://schemas.openxmlformats.org/officeDocument/2006/relationships/hyperlink" Target="https://www.womeninprison.org.uk/research/key-fact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3152</TotalTime>
  <Pages>8</Pages>
  <Words>3247</Words>
  <Characters>18509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Haf Evans</dc:creator>
  <cp:keywords/>
  <dc:description/>
  <cp:lastModifiedBy>Elen Evans</cp:lastModifiedBy>
  <cp:revision>34</cp:revision>
  <dcterms:created xsi:type="dcterms:W3CDTF">2020-04-05T14:36:00Z</dcterms:created>
  <dcterms:modified xsi:type="dcterms:W3CDTF">2020-04-10T17:27:00Z</dcterms:modified>
</cp:coreProperties>
</file>