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D04357" w14:textId="77777777" w:rsidR="003A0E14" w:rsidRPr="003A0E14" w:rsidRDefault="003A0E14" w:rsidP="003A0E14">
      <w:pPr>
        <w:rPr>
          <w:lang w:val="en-US"/>
        </w:rPr>
      </w:pPr>
      <w:r w:rsidRPr="003A0E14">
        <w:rPr>
          <w:lang w:val="en-US"/>
        </w:rPr>
        <w:t>References</w:t>
      </w:r>
    </w:p>
    <w:p w14:paraId="55B42D2E" w14:textId="77777777" w:rsidR="003A0E14" w:rsidRPr="003A0E14" w:rsidRDefault="003A0E14" w:rsidP="003A0E14">
      <w:pPr>
        <w:rPr>
          <w:lang w:val="en-US"/>
        </w:rPr>
      </w:pPr>
    </w:p>
    <w:p w14:paraId="7C362FF9" w14:textId="77777777" w:rsidR="003A0E14" w:rsidRPr="003A0E14" w:rsidRDefault="003A0E14" w:rsidP="003A0E14">
      <w:pPr>
        <w:rPr>
          <w:lang w:val="en-US"/>
        </w:rPr>
      </w:pPr>
      <w:r w:rsidRPr="003A0E14">
        <w:rPr>
          <w:lang w:val="en-US"/>
        </w:rPr>
        <w:t xml:space="preserve">Carey, T.A., </w:t>
      </w:r>
      <w:proofErr w:type="spellStart"/>
      <w:r w:rsidRPr="003A0E14">
        <w:rPr>
          <w:lang w:val="en-US"/>
        </w:rPr>
        <w:t>Sirett</w:t>
      </w:r>
      <w:proofErr w:type="spellEnd"/>
      <w:r w:rsidRPr="003A0E14">
        <w:rPr>
          <w:lang w:val="en-US"/>
        </w:rPr>
        <w:t xml:space="preserve">, D., Russell, D., Humphreys, J.S. and </w:t>
      </w:r>
      <w:proofErr w:type="spellStart"/>
      <w:r w:rsidRPr="003A0E14">
        <w:rPr>
          <w:lang w:val="en-US"/>
        </w:rPr>
        <w:t>Wakerman</w:t>
      </w:r>
      <w:proofErr w:type="spellEnd"/>
      <w:r w:rsidRPr="003A0E14">
        <w:rPr>
          <w:lang w:val="en-US"/>
        </w:rPr>
        <w:t xml:space="preserve">, J., (2018). ‘What is the overall impact or effectiveness of visiting primary health care services in rural and remote communities in high-income countries? A systematic review.’ </w:t>
      </w:r>
      <w:r w:rsidRPr="003A0E14">
        <w:rPr>
          <w:i/>
          <w:iCs/>
          <w:lang w:val="en-US"/>
        </w:rPr>
        <w:t>BMC Health Services Research</w:t>
      </w:r>
      <w:r w:rsidRPr="003A0E14">
        <w:rPr>
          <w:lang w:val="en-US"/>
        </w:rPr>
        <w:t xml:space="preserve">, 18(1), p.476. Available at:  </w:t>
      </w:r>
      <w:hyperlink r:id="rId4" w:history="1">
        <w:r w:rsidRPr="003A0E14">
          <w:rPr>
            <w:rStyle w:val="Hyperlink"/>
            <w:lang w:val="en-US"/>
          </w:rPr>
          <w:t>https://doi.org/10.1186/s12913-018-3276-0</w:t>
        </w:r>
      </w:hyperlink>
    </w:p>
    <w:p w14:paraId="45DB63BC" w14:textId="77777777" w:rsidR="003A0E14" w:rsidRPr="003A0E14" w:rsidRDefault="003A0E14" w:rsidP="003A0E14">
      <w:pPr>
        <w:rPr>
          <w:lang w:val="en-US"/>
        </w:rPr>
      </w:pPr>
      <w:r w:rsidRPr="003A0E14">
        <w:rPr>
          <w:lang w:val="en-US"/>
        </w:rPr>
        <w:t xml:space="preserve">Future Generations Commissioner for Wales (2015) </w:t>
      </w:r>
      <w:r w:rsidRPr="003A0E14">
        <w:rPr>
          <w:i/>
          <w:iCs/>
          <w:lang w:val="en-US"/>
        </w:rPr>
        <w:t>The Well-being of Future Generations Act (Wales) 2015.</w:t>
      </w:r>
      <w:r w:rsidRPr="003A0E14">
        <w:rPr>
          <w:lang w:val="en-US"/>
        </w:rPr>
        <w:t xml:space="preserve"> Available at: </w:t>
      </w:r>
      <w:hyperlink r:id="rId5" w:history="1">
        <w:r w:rsidRPr="003A0E14">
          <w:rPr>
            <w:rStyle w:val="Hyperlink"/>
            <w:lang w:val="en-US"/>
          </w:rPr>
          <w:t>https://futuregenerations.wales/discover/about-future-generations-commissioner/future-generations-act-2015/</w:t>
        </w:r>
      </w:hyperlink>
      <w:r w:rsidRPr="003A0E14">
        <w:rPr>
          <w:lang w:val="en-US"/>
        </w:rPr>
        <w:t xml:space="preserve"> (Accessed 20 April 2025)</w:t>
      </w:r>
    </w:p>
    <w:p w14:paraId="0C8DFBF1" w14:textId="77777777" w:rsidR="003A0E14" w:rsidRPr="003A0E14" w:rsidRDefault="003A0E14" w:rsidP="003A0E14">
      <w:pPr>
        <w:rPr>
          <w:lang w:val="en-US"/>
        </w:rPr>
      </w:pPr>
      <w:r w:rsidRPr="003A0E14">
        <w:rPr>
          <w:lang w:val="en-US"/>
        </w:rPr>
        <w:t xml:space="preserve">GOV Wales (2018) </w:t>
      </w:r>
      <w:proofErr w:type="spellStart"/>
      <w:r w:rsidRPr="003A0E14">
        <w:rPr>
          <w:i/>
          <w:iCs/>
          <w:lang w:val="en-US"/>
        </w:rPr>
        <w:t>Cymraeg</w:t>
      </w:r>
      <w:proofErr w:type="spellEnd"/>
      <w:r w:rsidRPr="003A0E14">
        <w:rPr>
          <w:i/>
          <w:iCs/>
          <w:lang w:val="en-US"/>
        </w:rPr>
        <w:t xml:space="preserve"> 2050: A million Welsh speakers</w:t>
      </w:r>
      <w:r w:rsidRPr="003A0E14">
        <w:rPr>
          <w:lang w:val="en-US"/>
        </w:rPr>
        <w:t xml:space="preserve">. Available at: </w:t>
      </w:r>
      <w:hyperlink r:id="rId6" w:history="1">
        <w:r w:rsidRPr="003A0E14">
          <w:rPr>
            <w:rStyle w:val="Hyperlink"/>
            <w:lang w:val="en-US"/>
          </w:rPr>
          <w:t>https://www.gov.wales/sites/default/files/publications/2018-12/cymraeg-2050-welsh-language-strategy.pdf</w:t>
        </w:r>
      </w:hyperlink>
      <w:r w:rsidRPr="003A0E14">
        <w:rPr>
          <w:lang w:val="en-US"/>
        </w:rPr>
        <w:t xml:space="preserve"> (Accessed 20 April 2025)</w:t>
      </w:r>
    </w:p>
    <w:p w14:paraId="3E06FB75" w14:textId="77777777" w:rsidR="003A0E14" w:rsidRPr="003A0E14" w:rsidRDefault="003A0E14" w:rsidP="003A0E14">
      <w:pPr>
        <w:rPr>
          <w:lang w:val="en-US"/>
        </w:rPr>
      </w:pPr>
      <w:r w:rsidRPr="003A0E14">
        <w:rPr>
          <w:lang w:val="en-US"/>
        </w:rPr>
        <w:t xml:space="preserve">Gruffydd, I., Hodges, R. and Prys, C., (2022) ‘Strategic management of Welsh language training on a macro and micro level.’ </w:t>
      </w:r>
      <w:r w:rsidRPr="003A0E14">
        <w:rPr>
          <w:i/>
          <w:iCs/>
          <w:lang w:val="en-US"/>
        </w:rPr>
        <w:t>International Journal of Bilingual Education and Bilingualism,</w:t>
      </w:r>
      <w:r w:rsidRPr="003A0E14">
        <w:rPr>
          <w:lang w:val="en-US"/>
        </w:rPr>
        <w:t xml:space="preserve"> pp.380–399. Available at: </w:t>
      </w:r>
      <w:hyperlink r:id="rId7" w:history="1">
        <w:r w:rsidRPr="003A0E14">
          <w:rPr>
            <w:rStyle w:val="Hyperlink"/>
            <w:lang w:val="en-US"/>
          </w:rPr>
          <w:t>https://doi.org/10.1080/14664208.2022.2117961</w:t>
        </w:r>
      </w:hyperlink>
    </w:p>
    <w:p w14:paraId="2CE9861B" w14:textId="77777777" w:rsidR="003A0E14" w:rsidRPr="003A0E14" w:rsidRDefault="003A0E14" w:rsidP="003A0E14">
      <w:pPr>
        <w:rPr>
          <w:lang w:val="en-US"/>
        </w:rPr>
      </w:pPr>
      <w:r w:rsidRPr="003A0E14">
        <w:rPr>
          <w:lang w:val="en-US"/>
        </w:rPr>
        <w:t xml:space="preserve">Hughes, D.M., (2024) ‘Bilingual law in Wales (and England): The implications of law being made in two languages.’ </w:t>
      </w:r>
      <w:r w:rsidRPr="003A0E14">
        <w:rPr>
          <w:i/>
          <w:iCs/>
          <w:lang w:val="en-US"/>
        </w:rPr>
        <w:t>Oxford University Press; Statute Law Review</w:t>
      </w:r>
      <w:r w:rsidRPr="003A0E14">
        <w:rPr>
          <w:lang w:val="en-US"/>
        </w:rPr>
        <w:t>, 45(1), pp.1–12. Available at: DOI: 10.1093/</w:t>
      </w:r>
      <w:proofErr w:type="spellStart"/>
      <w:r w:rsidRPr="003A0E14">
        <w:rPr>
          <w:lang w:val="en-US"/>
        </w:rPr>
        <w:t>slr</w:t>
      </w:r>
      <w:proofErr w:type="spellEnd"/>
      <w:r w:rsidRPr="003A0E14">
        <w:rPr>
          <w:lang w:val="en-US"/>
        </w:rPr>
        <w:t>/hmae012</w:t>
      </w:r>
    </w:p>
    <w:p w14:paraId="15CA820B" w14:textId="77777777" w:rsidR="003A0E14" w:rsidRPr="003A0E14" w:rsidRDefault="003A0E14" w:rsidP="003A0E14">
      <w:pPr>
        <w:rPr>
          <w:lang w:val="en-US"/>
        </w:rPr>
      </w:pPr>
      <w:r w:rsidRPr="003A0E14">
        <w:rPr>
          <w:lang w:val="en-US"/>
        </w:rPr>
        <w:t>Kelsall-Knight, L. and Stevens, R. (2024) ‘</w:t>
      </w:r>
      <w:r w:rsidRPr="003A0E14">
        <w:rPr>
          <w:i/>
          <w:iCs/>
          <w:lang w:val="en-US"/>
        </w:rPr>
        <w:t>Exploring the implementation of person-</w:t>
      </w:r>
      <w:proofErr w:type="spellStart"/>
      <w:r w:rsidRPr="003A0E14">
        <w:rPr>
          <w:i/>
          <w:iCs/>
          <w:lang w:val="en-US"/>
        </w:rPr>
        <w:t>centred</w:t>
      </w:r>
      <w:proofErr w:type="spellEnd"/>
      <w:r w:rsidRPr="003A0E14">
        <w:rPr>
          <w:i/>
          <w:iCs/>
          <w:lang w:val="en-US"/>
        </w:rPr>
        <w:t xml:space="preserve"> care in nursing practice’. </w:t>
      </w:r>
      <w:r w:rsidRPr="003A0E14">
        <w:rPr>
          <w:lang w:val="en-US"/>
        </w:rPr>
        <w:t>Nursing Standard, 39(1), pp.70–75. Available at: DOI: 10.7748/ns.2023.e12190</w:t>
      </w:r>
    </w:p>
    <w:p w14:paraId="14EB975F" w14:textId="77777777" w:rsidR="003A0E14" w:rsidRPr="003A0E14" w:rsidRDefault="003A0E14" w:rsidP="003A0E14">
      <w:pPr>
        <w:rPr>
          <w:lang w:val="en-US"/>
        </w:rPr>
      </w:pPr>
      <w:proofErr w:type="spellStart"/>
      <w:r w:rsidRPr="003A0E14">
        <w:rPr>
          <w:lang w:val="en-US"/>
        </w:rPr>
        <w:t>Messham</w:t>
      </w:r>
      <w:proofErr w:type="spellEnd"/>
      <w:r w:rsidRPr="003A0E14">
        <w:rPr>
          <w:lang w:val="en-US"/>
        </w:rPr>
        <w:t>, E. and Sheard, S. (2020) ‘Taking the long view: the development of the Well-being of Future Generations (Wales) Act.’</w:t>
      </w:r>
      <w:r w:rsidRPr="003A0E14">
        <w:rPr>
          <w:i/>
          <w:iCs/>
          <w:lang w:val="en-US"/>
        </w:rPr>
        <w:t xml:space="preserve"> </w:t>
      </w:r>
      <w:r w:rsidRPr="003A0E14">
        <w:rPr>
          <w:lang w:val="en-US"/>
        </w:rPr>
        <w:t xml:space="preserve"> </w:t>
      </w:r>
      <w:r w:rsidRPr="003A0E14">
        <w:rPr>
          <w:i/>
          <w:iCs/>
          <w:lang w:val="en-US"/>
        </w:rPr>
        <w:t>Health Research Policy and Systems</w:t>
      </w:r>
      <w:r w:rsidRPr="003A0E14">
        <w:rPr>
          <w:lang w:val="en-US"/>
        </w:rPr>
        <w:t xml:space="preserve">, 18, pp.1–12. Available at:  </w:t>
      </w:r>
      <w:hyperlink r:id="rId8" w:history="1">
        <w:r w:rsidRPr="003A0E14">
          <w:rPr>
            <w:rStyle w:val="Hyperlink"/>
            <w:lang w:val="en-US"/>
          </w:rPr>
          <w:t>https://doi.org/10.1186/s12961-020-0534-y</w:t>
        </w:r>
      </w:hyperlink>
      <w:r w:rsidRPr="003A0E14">
        <w:rPr>
          <w:lang w:val="en-US"/>
        </w:rPr>
        <w:t xml:space="preserve"> </w:t>
      </w:r>
    </w:p>
    <w:p w14:paraId="2D1AD3E8" w14:textId="77777777" w:rsidR="003A0E14" w:rsidRPr="003A0E14" w:rsidRDefault="003A0E14" w:rsidP="003A0E14">
      <w:pPr>
        <w:rPr>
          <w:lang w:val="en-US"/>
        </w:rPr>
      </w:pPr>
      <w:r w:rsidRPr="003A0E14">
        <w:rPr>
          <w:lang w:val="en-US"/>
        </w:rPr>
        <w:t xml:space="preserve">Nursing and Midwifery Council (2015) Professional standards of practice and </w:t>
      </w:r>
      <w:proofErr w:type="spellStart"/>
      <w:r w:rsidRPr="003A0E14">
        <w:rPr>
          <w:lang w:val="en-US"/>
        </w:rPr>
        <w:t>behaviour</w:t>
      </w:r>
      <w:proofErr w:type="spellEnd"/>
      <w:r w:rsidRPr="003A0E14">
        <w:rPr>
          <w:lang w:val="en-US"/>
        </w:rPr>
        <w:t xml:space="preserve"> for nurses, midwives and nursing associates. All standards apply within your professional scope of practice. Read The Code online. Available at: </w:t>
      </w:r>
      <w:hyperlink r:id="rId9" w:history="1">
        <w:r w:rsidRPr="003A0E14">
          <w:rPr>
            <w:rStyle w:val="Hyperlink"/>
            <w:lang w:val="en-US"/>
          </w:rPr>
          <w:t>https://www.nmc.org.uk/standards/code/read-the-code-online/</w:t>
        </w:r>
      </w:hyperlink>
      <w:r w:rsidRPr="003A0E14">
        <w:rPr>
          <w:lang w:val="en-US"/>
        </w:rPr>
        <w:t xml:space="preserve"> (Accessed 20 April 2025)</w:t>
      </w:r>
    </w:p>
    <w:p w14:paraId="79402E30" w14:textId="77777777" w:rsidR="003A0E14" w:rsidRPr="003A0E14" w:rsidRDefault="003A0E14" w:rsidP="003A0E14">
      <w:pPr>
        <w:rPr>
          <w:lang w:val="en-US"/>
        </w:rPr>
      </w:pPr>
      <w:r w:rsidRPr="003A0E14">
        <w:rPr>
          <w:lang w:val="en-US"/>
        </w:rPr>
        <w:t xml:space="preserve">Office for National Statistics (2021) Available at: </w:t>
      </w:r>
      <w:hyperlink r:id="rId10" w:history="1">
        <w:r w:rsidRPr="003A0E14">
          <w:rPr>
            <w:rStyle w:val="Hyperlink"/>
            <w:lang w:val="en-US"/>
          </w:rPr>
          <w:t>https://www.ons.gov.uk/peoplepopulationandcommunity/culturalidentity/language/bulletins/welshlanguagewales/census2021</w:t>
        </w:r>
      </w:hyperlink>
    </w:p>
    <w:p w14:paraId="2E38EF82" w14:textId="77777777" w:rsidR="003A0E14" w:rsidRPr="003A0E14" w:rsidRDefault="003A0E14" w:rsidP="003A0E14">
      <w:pPr>
        <w:rPr>
          <w:lang w:val="en-US"/>
        </w:rPr>
      </w:pPr>
      <w:r w:rsidRPr="003A0E14">
        <w:rPr>
          <w:lang w:val="en-US"/>
        </w:rPr>
        <w:lastRenderedPageBreak/>
        <w:t xml:space="preserve">Owen, C. (2011) </w:t>
      </w:r>
      <w:r w:rsidRPr="003A0E14">
        <w:rPr>
          <w:i/>
          <w:iCs/>
          <w:lang w:val="en-US"/>
        </w:rPr>
        <w:t>Language and cultural identity: Perceptions of the role of language in the construction of Aboriginal identities.</w:t>
      </w:r>
      <w:r w:rsidRPr="003A0E14">
        <w:rPr>
          <w:lang w:val="en-US"/>
        </w:rPr>
        <w:t xml:space="preserve"> ProQuest Dissertations &amp; Theses. </w:t>
      </w:r>
    </w:p>
    <w:p w14:paraId="594922AB" w14:textId="77777777" w:rsidR="003A0E14" w:rsidRPr="003A0E14" w:rsidRDefault="003A0E14" w:rsidP="003A0E14">
      <w:pPr>
        <w:rPr>
          <w:lang w:val="en-US"/>
        </w:rPr>
      </w:pPr>
      <w:r w:rsidRPr="003A0E14">
        <w:rPr>
          <w:lang w:val="en-US"/>
        </w:rPr>
        <w:t xml:space="preserve">Rhodes, M.A. II, (2020). Landscapes of multicultural memory and heritage in Wales. Focus on Geography, 63, p.1. Available at: </w:t>
      </w:r>
      <w:hyperlink r:id="rId11" w:history="1">
        <w:r w:rsidRPr="003A0E14">
          <w:rPr>
            <w:rStyle w:val="Hyperlink"/>
            <w:lang w:val="en-US"/>
          </w:rPr>
          <w:t>https://doi.org/10.21690/foge/2020.63.ip</w:t>
        </w:r>
      </w:hyperlink>
    </w:p>
    <w:p w14:paraId="65C3EF28" w14:textId="77777777" w:rsidR="003A0E14" w:rsidRPr="003A0E14" w:rsidRDefault="003A0E14" w:rsidP="003A0E14">
      <w:pPr>
        <w:rPr>
          <w:lang w:val="en-US"/>
        </w:rPr>
      </w:pPr>
      <w:r w:rsidRPr="003A0E14">
        <w:rPr>
          <w:lang w:val="en-US"/>
        </w:rPr>
        <w:t>Saltus, R., (2006) ‘</w:t>
      </w:r>
      <w:r w:rsidRPr="003A0E14">
        <w:rPr>
          <w:i/>
          <w:iCs/>
          <w:lang w:val="en-US"/>
        </w:rPr>
        <w:t>Improving the quality of access to mental health information and care: the views of health practitioners and social work professionals in Wales’.</w:t>
      </w:r>
      <w:r w:rsidRPr="003A0E14">
        <w:rPr>
          <w:lang w:val="en-US"/>
        </w:rPr>
        <w:t xml:space="preserve"> Diversity and Equality in Health and Care, 3(3). Available at: </w:t>
      </w:r>
      <w:hyperlink r:id="rId12" w:history="1">
        <w:r w:rsidRPr="003A0E14">
          <w:rPr>
            <w:rStyle w:val="Hyperlink"/>
            <w:lang w:val="en-US"/>
          </w:rPr>
          <w:t>https://www.proquest.com/docview/2670488724?accountid=130472&amp;pq-origsite=primo_ra&amp;sourcetype=Scholarly%20Journals</w:t>
        </w:r>
      </w:hyperlink>
    </w:p>
    <w:p w14:paraId="28BAC718" w14:textId="77777777" w:rsidR="003A0E14" w:rsidRPr="003A0E14" w:rsidRDefault="003A0E14" w:rsidP="003A0E14">
      <w:pPr>
        <w:rPr>
          <w:lang w:val="en-US"/>
        </w:rPr>
      </w:pPr>
      <w:r w:rsidRPr="003A0E14">
        <w:rPr>
          <w:lang w:val="en-US"/>
        </w:rPr>
        <w:t xml:space="preserve">States Wales (2019) </w:t>
      </w:r>
      <w:r w:rsidRPr="003A0E14">
        <w:rPr>
          <w:i/>
          <w:iCs/>
          <w:lang w:val="en-US"/>
        </w:rPr>
        <w:t xml:space="preserve">Welsh Index of Multiple Deprivation </w:t>
      </w:r>
      <w:r w:rsidRPr="003A0E14">
        <w:rPr>
          <w:lang w:val="en-US"/>
        </w:rPr>
        <w:t xml:space="preserve">Available at: </w:t>
      </w:r>
      <w:hyperlink r:id="rId13" w:history="1">
        <w:r w:rsidRPr="003A0E14">
          <w:rPr>
            <w:rStyle w:val="Hyperlink"/>
            <w:lang w:val="en-US"/>
          </w:rPr>
          <w:t>https://statswales.gov.wales/Catalogue/Community-Safety-and-Social-Inclusion/Welsh-Index-of-Multiple-Deprivation</w:t>
        </w:r>
      </w:hyperlink>
      <w:r w:rsidRPr="003A0E14">
        <w:rPr>
          <w:lang w:val="en-US"/>
        </w:rPr>
        <w:t xml:space="preserve"> (Accessed 20 April 2025)</w:t>
      </w:r>
    </w:p>
    <w:p w14:paraId="2074BD56" w14:textId="77777777" w:rsidR="003A0E14" w:rsidRPr="003A0E14" w:rsidRDefault="003A0E14" w:rsidP="003A0E14">
      <w:pPr>
        <w:rPr>
          <w:lang w:val="en-US"/>
        </w:rPr>
      </w:pPr>
      <w:r w:rsidRPr="003A0E14">
        <w:rPr>
          <w:lang w:val="en-US"/>
        </w:rPr>
        <w:t xml:space="preserve">The Law Society, (2025) Devolution in Wales means the Senedd Cymru (Welsh parliament) can legislate on matters that are not reserved to the UK parliament. This is called a reserved powers model. Devolution and law in Wales. Available at: </w:t>
      </w:r>
      <w:hyperlink r:id="rId14" w:history="1">
        <w:r w:rsidRPr="003A0E14">
          <w:rPr>
            <w:rStyle w:val="Hyperlink"/>
            <w:lang w:val="en-US"/>
          </w:rPr>
          <w:t>https://www.lawsociety.org.uk/about-us/law-society-wales/devolution-the-law-and-policy Accessed 20 April 2025</w:t>
        </w:r>
      </w:hyperlink>
      <w:r w:rsidRPr="003A0E14">
        <w:rPr>
          <w:lang w:val="en-US"/>
        </w:rPr>
        <w:t>).</w:t>
      </w:r>
    </w:p>
    <w:p w14:paraId="39904902" w14:textId="77777777" w:rsidR="003A0E14" w:rsidRPr="003A0E14" w:rsidRDefault="003A0E14" w:rsidP="003A0E14">
      <w:pPr>
        <w:rPr>
          <w:lang w:val="en-US"/>
        </w:rPr>
      </w:pPr>
      <w:r w:rsidRPr="003A0E14">
        <w:rPr>
          <w:lang w:val="en-US"/>
        </w:rPr>
        <w:t xml:space="preserve">UNESCO culture, 2025 </w:t>
      </w:r>
      <w:r w:rsidRPr="003A0E14">
        <w:rPr>
          <w:i/>
          <w:iCs/>
          <w:lang w:val="en-US"/>
        </w:rPr>
        <w:t>About the Culture Sector</w:t>
      </w:r>
      <w:r w:rsidRPr="003A0E14">
        <w:rPr>
          <w:lang w:val="en-US"/>
        </w:rPr>
        <w:t xml:space="preserve"> Available at: </w:t>
      </w:r>
      <w:hyperlink r:id="rId15" w:anchor=":~:text=The%201982%20Mexico%20Declaration%20on,livelihoods%20in%20the%20creative%20economy" w:history="1">
        <w:r w:rsidRPr="003A0E14">
          <w:rPr>
            <w:rStyle w:val="Hyperlink"/>
            <w:lang w:val="en-US"/>
          </w:rPr>
          <w:t>https://www.unesco.org/en/culture/about#:~:text=The%201982%20Mexico%20Declaration%20on,livelihoods%20in%20the%20creative%20economy</w:t>
        </w:r>
      </w:hyperlink>
      <w:r w:rsidRPr="003A0E14">
        <w:rPr>
          <w:lang w:val="en-US"/>
        </w:rPr>
        <w:t xml:space="preserve">. (Accessed 20 April 2025). </w:t>
      </w:r>
    </w:p>
    <w:p w14:paraId="6F4DB77A" w14:textId="77777777" w:rsidR="003A0E14" w:rsidRPr="003A0E14" w:rsidRDefault="003A0E14" w:rsidP="003A0E14">
      <w:pPr>
        <w:rPr>
          <w:lang w:val="en-US"/>
        </w:rPr>
      </w:pPr>
      <w:r w:rsidRPr="003A0E14">
        <w:rPr>
          <w:lang w:val="en-US"/>
        </w:rPr>
        <w:t xml:space="preserve">Wales, (2025) Celebrated dates in the Welsh calendar. Available at: </w:t>
      </w:r>
      <w:hyperlink r:id="rId16" w:history="1">
        <w:r w:rsidRPr="003A0E14">
          <w:rPr>
            <w:rStyle w:val="Hyperlink"/>
            <w:lang w:val="en-US"/>
          </w:rPr>
          <w:t>https://www.wales.com/visit/visiting-wales/celebrated-dates-welsh-calendar</w:t>
        </w:r>
      </w:hyperlink>
      <w:r w:rsidRPr="003A0E14">
        <w:rPr>
          <w:lang w:val="en-US"/>
        </w:rPr>
        <w:t xml:space="preserve"> (Accessed 20 April 2025).</w:t>
      </w:r>
    </w:p>
    <w:p w14:paraId="1384B6CA" w14:textId="77777777" w:rsidR="003A0E14" w:rsidRPr="003A0E14" w:rsidRDefault="003A0E14" w:rsidP="003A0E14">
      <w:pPr>
        <w:rPr>
          <w:lang w:val="en-US"/>
        </w:rPr>
      </w:pPr>
      <w:r w:rsidRPr="003A0E14">
        <w:rPr>
          <w:lang w:val="en-US"/>
        </w:rPr>
        <w:t xml:space="preserve">Wales, (2025) Celebrating Welsh icons. Available at: </w:t>
      </w:r>
      <w:hyperlink r:id="rId17" w:history="1">
        <w:r w:rsidRPr="003A0E14">
          <w:rPr>
            <w:rStyle w:val="Hyperlink"/>
            <w:lang w:val="en-US"/>
          </w:rPr>
          <w:t>https://www.wales.com/about/welcome-wales/national-symbols-wales</w:t>
        </w:r>
      </w:hyperlink>
      <w:r w:rsidRPr="003A0E14">
        <w:rPr>
          <w:lang w:val="en-US"/>
        </w:rPr>
        <w:t>. (Accessed 20 April 2025)</w:t>
      </w:r>
    </w:p>
    <w:p w14:paraId="65651369" w14:textId="77777777" w:rsidR="003A0E14" w:rsidRPr="003A0E14" w:rsidRDefault="003A0E14" w:rsidP="003A0E14">
      <w:pPr>
        <w:rPr>
          <w:lang w:val="en-US"/>
        </w:rPr>
      </w:pPr>
      <w:r w:rsidRPr="003A0E14">
        <w:rPr>
          <w:lang w:val="en-US"/>
        </w:rPr>
        <w:t xml:space="preserve">Welsh Government (2019) pp 4 Available at: </w:t>
      </w:r>
      <w:hyperlink r:id="rId18" w:history="1">
        <w:r w:rsidRPr="003A0E14">
          <w:rPr>
            <w:rStyle w:val="Hyperlink"/>
            <w:lang w:val="en-US"/>
          </w:rPr>
          <w:t>https://www.gov.wales/sites/default/files/publications/2019-04/delivering-the-active-offer-information-pack-social-services-and-social-care.pdf</w:t>
        </w:r>
      </w:hyperlink>
      <w:r w:rsidRPr="003A0E14">
        <w:rPr>
          <w:lang w:val="en-US"/>
        </w:rPr>
        <w:t xml:space="preserve"> (Accessed 20 April 2025)</w:t>
      </w:r>
    </w:p>
    <w:p w14:paraId="71A68D8A" w14:textId="77777777" w:rsidR="003A0E14" w:rsidRPr="003A0E14" w:rsidRDefault="003A0E14" w:rsidP="003A0E14">
      <w:pPr>
        <w:rPr>
          <w:lang w:val="en-US"/>
        </w:rPr>
      </w:pPr>
      <w:r w:rsidRPr="003A0E14">
        <w:rPr>
          <w:lang w:val="en-US"/>
        </w:rPr>
        <w:t xml:space="preserve">Welsh Government (2022) </w:t>
      </w:r>
      <w:r w:rsidRPr="003A0E14">
        <w:rPr>
          <w:i/>
          <w:iCs/>
          <w:lang w:val="en-US"/>
        </w:rPr>
        <w:t>More than just words</w:t>
      </w:r>
      <w:r w:rsidRPr="003A0E14">
        <w:rPr>
          <w:lang w:val="en-US"/>
        </w:rPr>
        <w:t xml:space="preserve"> pp 8. Available at: </w:t>
      </w:r>
      <w:hyperlink r:id="rId19" w:history="1">
        <w:r w:rsidRPr="003A0E14">
          <w:rPr>
            <w:rStyle w:val="Hyperlink"/>
            <w:lang w:val="en-US"/>
          </w:rPr>
          <w:t>https://www.gov.wales/sites/default/files/publications/2022-07/more-than-just-words-action-plan-2022-2027.pdf</w:t>
        </w:r>
      </w:hyperlink>
      <w:r w:rsidRPr="003A0E14">
        <w:rPr>
          <w:lang w:val="en-US"/>
        </w:rPr>
        <w:t xml:space="preserve"> </w:t>
      </w:r>
      <w:bookmarkStart w:id="0" w:name="_Hlk196407224"/>
      <w:r w:rsidRPr="003A0E14">
        <w:rPr>
          <w:lang w:val="en-US"/>
        </w:rPr>
        <w:t>(Accessed 20 April 2025)</w:t>
      </w:r>
      <w:bookmarkEnd w:id="0"/>
    </w:p>
    <w:p w14:paraId="4934119A" w14:textId="77777777" w:rsidR="003A0E14" w:rsidRDefault="003A0E14"/>
    <w:sectPr w:rsidR="003A0E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E14"/>
    <w:rsid w:val="00352BF1"/>
    <w:rsid w:val="003A0E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722D15"/>
  <w15:chartTrackingRefBased/>
  <w15:docId w15:val="{6DA4135E-C92D-4519-8C01-C2A73EE924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0E1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0E1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0E1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0E1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0E1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0E1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0E1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0E1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0E1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0E1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A0E1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0E1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0E1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0E1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0E1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0E1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0E1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0E1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0E1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0E1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0E1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0E1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0E1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0E1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0E1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0E1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0E1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0E1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0E1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A0E1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0E1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86/s12961-020-0534-y" TargetMode="External"/><Relationship Id="rId13" Type="http://schemas.openxmlformats.org/officeDocument/2006/relationships/hyperlink" Target="https://statswales.gov.wales/Catalogue/Community-Safety-and-Social-Inclusion/Welsh-Index-of-Multiple-Deprivation" TargetMode="External"/><Relationship Id="rId18" Type="http://schemas.openxmlformats.org/officeDocument/2006/relationships/hyperlink" Target="https://www.gov.wales/sites/default/files/publications/2019-04/delivering-the-active-offer-information-pack-social-services-and-social-care.pdf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doi.org/10.1080/14664208.2022.2117961" TargetMode="External"/><Relationship Id="rId12" Type="http://schemas.openxmlformats.org/officeDocument/2006/relationships/hyperlink" Target="https://www.proquest.com/docview/2670488724?accountid=130472&amp;pq-origsite=primo_ra&amp;sourcetype=Scholarly%20Journals" TargetMode="External"/><Relationship Id="rId17" Type="http://schemas.openxmlformats.org/officeDocument/2006/relationships/hyperlink" Target="https://www.wales.com/about/welcome-wales/national-symbols-wale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wales.com/visit/visiting-wales/celebrated-dates-welsh-calendar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gov.wales/sites/default/files/publications/2018-12/cymraeg-2050-welsh-language-strategy.pdf" TargetMode="External"/><Relationship Id="rId11" Type="http://schemas.openxmlformats.org/officeDocument/2006/relationships/hyperlink" Target="https://doi.org/10.21690/foge/2020.63.ip" TargetMode="External"/><Relationship Id="rId5" Type="http://schemas.openxmlformats.org/officeDocument/2006/relationships/hyperlink" Target="https://futuregenerations.wales/discover/about-future-generations-commissioner/future-generations-act-2015/" TargetMode="External"/><Relationship Id="rId15" Type="http://schemas.openxmlformats.org/officeDocument/2006/relationships/hyperlink" Target="https://www.unesco.org/en/culture/about" TargetMode="External"/><Relationship Id="rId10" Type="http://schemas.openxmlformats.org/officeDocument/2006/relationships/hyperlink" Target="https://www.ons.gov.uk/peoplepopulationandcommunity/culturalidentity/language/bulletins/welshlanguagewales/census2021" TargetMode="External"/><Relationship Id="rId19" Type="http://schemas.openxmlformats.org/officeDocument/2006/relationships/hyperlink" Target="https://www.gov.wales/sites/default/files/publications/2022-07/more-than-just-words-action-plan-2022-2027.pdf" TargetMode="External"/><Relationship Id="rId4" Type="http://schemas.openxmlformats.org/officeDocument/2006/relationships/hyperlink" Target="https://doi.org/10.1186/s12913-018-3276-0" TargetMode="External"/><Relationship Id="rId9" Type="http://schemas.openxmlformats.org/officeDocument/2006/relationships/hyperlink" Target="https://www.nmc.org.uk/standards/code/read-the-code-online/" TargetMode="External"/><Relationship Id="rId14" Type="http://schemas.openxmlformats.org/officeDocument/2006/relationships/hyperlink" Target="https://www.lawsociety.org.uk/about-us/law-society-wales/devolution-the-law-and-policy%20Accessed%2020%20April%20202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903</Words>
  <Characters>5148</Characters>
  <Application>Microsoft Office Word</Application>
  <DocSecurity>0</DocSecurity>
  <Lines>42</Lines>
  <Paragraphs>12</Paragraphs>
  <ScaleCrop>false</ScaleCrop>
  <Company/>
  <LinksUpToDate>false</LinksUpToDate>
  <CharactersWithSpaces>6039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Kinga Libera</dc:creator>
  <cp:keywords/>
  <dc:description/>
  <cp:lastModifiedBy>Kinga Libera</cp:lastModifiedBy>
  <cp:revision>1</cp:revision>
  <dcterms:created xsi:type="dcterms:W3CDTF">2025-04-25T14:08:00Z</dcterms:created>
  <dcterms:modified xsi:type="dcterms:W3CDTF">2025-04-25T14:09:00Z</dcterms:modified>
</cp:coreProperties>
</file>