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A5EB5" w14:textId="1D215383" w:rsidR="008A6B62" w:rsidRPr="00AA4AB7" w:rsidRDefault="74BD053C"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University of Wales Trinity Saint David (London)</w:t>
      </w:r>
    </w:p>
    <w:p w14:paraId="7F6E3873" w14:textId="4A1BCC69" w:rsidR="00BB536C" w:rsidRPr="00AA4AB7" w:rsidRDefault="00BB536C"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 xml:space="preserve">Module: </w:t>
      </w:r>
      <w:r w:rsidR="001427C4" w:rsidRPr="00AA4AB7">
        <w:rPr>
          <w:rFonts w:eastAsia="Arial" w:cs="Times New Roman"/>
          <w:sz w:val="40"/>
          <w:szCs w:val="40"/>
          <w:lang w:val="en-GB"/>
        </w:rPr>
        <w:t>Community Engagement</w:t>
      </w:r>
    </w:p>
    <w:p w14:paraId="42788EA9" w14:textId="1F385EA8" w:rsidR="00BB536C" w:rsidRPr="00AA4AB7" w:rsidRDefault="00BB536C"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 xml:space="preserve">Module code: </w:t>
      </w:r>
      <w:r w:rsidRPr="00AA4AB7">
        <w:rPr>
          <w:rFonts w:eastAsia="Arial" w:cs="Times New Roman"/>
          <w:sz w:val="40"/>
          <w:szCs w:val="40"/>
          <w:lang w:val="en-GB"/>
        </w:rPr>
        <w:t>LCBB400</w:t>
      </w:r>
      <w:r w:rsidR="001427C4" w:rsidRPr="00AA4AB7">
        <w:rPr>
          <w:rFonts w:eastAsia="Arial" w:cs="Times New Roman"/>
          <w:sz w:val="40"/>
          <w:szCs w:val="40"/>
          <w:lang w:val="en-GB"/>
        </w:rPr>
        <w:t>2</w:t>
      </w:r>
    </w:p>
    <w:p w14:paraId="2605BF0A" w14:textId="30350F0C" w:rsidR="00BB536C" w:rsidRPr="00AA4AB7" w:rsidRDefault="00BB536C"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 xml:space="preserve">Lecturer: </w:t>
      </w:r>
      <w:r w:rsidR="00FD1B7E" w:rsidRPr="00AA4AB7">
        <w:rPr>
          <w:rFonts w:eastAsia="Arial" w:cs="Times New Roman"/>
          <w:sz w:val="40"/>
          <w:szCs w:val="40"/>
          <w:lang w:val="en-GB"/>
        </w:rPr>
        <w:t>Anita Nan</w:t>
      </w:r>
    </w:p>
    <w:p w14:paraId="27DAF91C" w14:textId="5F9B4095" w:rsidR="00BB536C" w:rsidRPr="00AA4AB7" w:rsidRDefault="00BB536C"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Assignment Title:</w:t>
      </w:r>
      <w:r w:rsidR="00DC45C2" w:rsidRPr="00AA4AB7">
        <w:rPr>
          <w:rFonts w:eastAsia="Arial" w:cs="Times New Roman"/>
          <w:b/>
          <w:bCs/>
          <w:sz w:val="40"/>
          <w:szCs w:val="40"/>
          <w:lang w:val="en-GB"/>
        </w:rPr>
        <w:t xml:space="preserve"> </w:t>
      </w:r>
      <w:r w:rsidR="00A65C90" w:rsidRPr="00AA4AB7">
        <w:rPr>
          <w:rFonts w:eastAsia="Arial" w:cs="Times New Roman"/>
          <w:sz w:val="40"/>
          <w:szCs w:val="40"/>
          <w:lang w:val="en-GB"/>
        </w:rPr>
        <w:t xml:space="preserve"> - </w:t>
      </w:r>
      <w:r w:rsidR="00DC45C2" w:rsidRPr="00AA4AB7">
        <w:rPr>
          <w:rFonts w:eastAsia="Arial" w:cs="Times New Roman"/>
          <w:sz w:val="40"/>
          <w:szCs w:val="40"/>
          <w:lang w:val="en-GB"/>
        </w:rPr>
        <w:t xml:space="preserve">Assessment 1 </w:t>
      </w:r>
      <w:r w:rsidR="002B7792" w:rsidRPr="00AA4AB7">
        <w:rPr>
          <w:rFonts w:eastAsia="Arial" w:cs="Times New Roman"/>
          <w:sz w:val="40"/>
          <w:szCs w:val="40"/>
          <w:lang w:val="en-GB"/>
        </w:rPr>
        <w:t>Community Engagement</w:t>
      </w:r>
    </w:p>
    <w:p w14:paraId="520789C7" w14:textId="3E1E80FB" w:rsidR="00A87963" w:rsidRPr="00AA4AB7" w:rsidRDefault="00A87963" w:rsidP="00BD1751">
      <w:pPr>
        <w:spacing w:line="360" w:lineRule="auto"/>
        <w:jc w:val="both"/>
        <w:rPr>
          <w:rFonts w:eastAsia="Arial" w:cs="Times New Roman"/>
          <w:b/>
          <w:bCs/>
          <w:sz w:val="40"/>
          <w:szCs w:val="40"/>
          <w:lang w:val="en-GB"/>
        </w:rPr>
      </w:pPr>
      <w:r w:rsidRPr="00AA4AB7">
        <w:rPr>
          <w:rFonts w:eastAsia="Arial" w:cs="Times New Roman"/>
          <w:b/>
          <w:bCs/>
          <w:sz w:val="40"/>
          <w:szCs w:val="40"/>
          <w:lang w:val="en-GB"/>
        </w:rPr>
        <w:t>By:</w:t>
      </w:r>
      <w:r w:rsidR="00DC45C2" w:rsidRPr="00AA4AB7">
        <w:rPr>
          <w:rFonts w:eastAsia="Arial" w:cs="Times New Roman"/>
          <w:b/>
          <w:bCs/>
          <w:sz w:val="40"/>
          <w:szCs w:val="40"/>
          <w:lang w:val="en-GB"/>
        </w:rPr>
        <w:t xml:space="preserve"> Kristina D. Ralcheva</w:t>
      </w:r>
    </w:p>
    <w:p w14:paraId="063D7987" w14:textId="1EF4DBFD" w:rsidR="00A87963" w:rsidRPr="00AA4AB7" w:rsidRDefault="008A6B62" w:rsidP="00BD1751">
      <w:pPr>
        <w:spacing w:line="360" w:lineRule="auto"/>
        <w:jc w:val="both"/>
        <w:rPr>
          <w:rFonts w:eastAsia="Arial" w:cs="Times New Roman"/>
          <w:sz w:val="40"/>
          <w:szCs w:val="40"/>
          <w:lang w:val="en-GB"/>
        </w:rPr>
      </w:pPr>
      <w:r w:rsidRPr="00AA4AB7">
        <w:rPr>
          <w:rFonts w:eastAsia="Arial" w:cs="Times New Roman"/>
          <w:b/>
          <w:bCs/>
          <w:sz w:val="40"/>
          <w:szCs w:val="40"/>
          <w:lang w:val="en-GB"/>
        </w:rPr>
        <w:t>Date:</w:t>
      </w:r>
      <w:r w:rsidR="00DC45C2" w:rsidRPr="00AA4AB7">
        <w:rPr>
          <w:rFonts w:eastAsia="Arial" w:cs="Times New Roman"/>
          <w:b/>
          <w:bCs/>
          <w:sz w:val="40"/>
          <w:szCs w:val="40"/>
          <w:lang w:val="en-GB"/>
        </w:rPr>
        <w:t xml:space="preserve"> September</w:t>
      </w:r>
      <w:r w:rsidRPr="00AA4AB7">
        <w:rPr>
          <w:rFonts w:eastAsia="Arial" w:cs="Times New Roman"/>
          <w:sz w:val="40"/>
          <w:szCs w:val="40"/>
          <w:lang w:val="en-GB"/>
        </w:rPr>
        <w:t xml:space="preserve"> 2022</w:t>
      </w:r>
    </w:p>
    <w:p w14:paraId="32A83DC5" w14:textId="77777777" w:rsidR="00DC45C2" w:rsidRPr="00AA4AB7" w:rsidRDefault="00DC45C2" w:rsidP="00BD1751">
      <w:pPr>
        <w:spacing w:line="360" w:lineRule="auto"/>
        <w:jc w:val="both"/>
        <w:rPr>
          <w:rFonts w:eastAsia="Arial" w:cs="Times New Roman"/>
          <w:b/>
          <w:bCs/>
          <w:sz w:val="40"/>
          <w:szCs w:val="40"/>
          <w:lang w:val="en-GB"/>
        </w:rPr>
      </w:pPr>
    </w:p>
    <w:p w14:paraId="7F6BE889" w14:textId="77777777" w:rsidR="00A87963" w:rsidRPr="00AA4AB7" w:rsidRDefault="00A87963" w:rsidP="00BD1751">
      <w:pPr>
        <w:spacing w:line="360" w:lineRule="auto"/>
        <w:jc w:val="both"/>
        <w:rPr>
          <w:rFonts w:eastAsia="Arial" w:cs="Times New Roman"/>
          <w:sz w:val="40"/>
          <w:szCs w:val="40"/>
          <w:lang w:val="en-GB"/>
        </w:rPr>
      </w:pPr>
    </w:p>
    <w:p w14:paraId="69C4CE52" w14:textId="77777777" w:rsidR="00A87963" w:rsidRPr="00522B28" w:rsidRDefault="00A87963" w:rsidP="00BD1751">
      <w:pPr>
        <w:spacing w:line="360" w:lineRule="auto"/>
        <w:jc w:val="both"/>
        <w:rPr>
          <w:rFonts w:eastAsia="Arial" w:cs="Times New Roman"/>
          <w:sz w:val="22"/>
          <w:lang w:val="en-GB"/>
        </w:rPr>
      </w:pPr>
    </w:p>
    <w:p w14:paraId="16006726" w14:textId="77777777" w:rsidR="00700763" w:rsidRPr="00522B28" w:rsidRDefault="00700763" w:rsidP="00BD1751">
      <w:pPr>
        <w:spacing w:line="360" w:lineRule="auto"/>
        <w:jc w:val="both"/>
        <w:rPr>
          <w:rFonts w:eastAsia="Arial" w:cs="Times New Roman"/>
          <w:sz w:val="22"/>
          <w:lang w:val="en-GB"/>
        </w:rPr>
      </w:pPr>
    </w:p>
    <w:p w14:paraId="1C06DA48" w14:textId="77777777" w:rsidR="008A6B62" w:rsidRPr="00522B28" w:rsidRDefault="008A6B62" w:rsidP="00BD1751">
      <w:pPr>
        <w:spacing w:line="360" w:lineRule="auto"/>
        <w:jc w:val="both"/>
        <w:rPr>
          <w:rFonts w:eastAsia="Arial" w:cs="Times New Roman"/>
          <w:sz w:val="22"/>
          <w:lang w:val="en-GB"/>
        </w:rPr>
      </w:pPr>
    </w:p>
    <w:p w14:paraId="4AD9D5BE" w14:textId="31BDBF3E" w:rsidR="00D160B6" w:rsidRPr="00522B28" w:rsidRDefault="00D160B6" w:rsidP="00BD1751">
      <w:pPr>
        <w:spacing w:line="360" w:lineRule="auto"/>
        <w:jc w:val="both"/>
        <w:rPr>
          <w:rFonts w:eastAsia="Arial" w:cs="Times New Roman"/>
          <w:sz w:val="22"/>
          <w:lang w:val="en-GB"/>
        </w:rPr>
      </w:pPr>
    </w:p>
    <w:p w14:paraId="575E8A82" w14:textId="60F48706" w:rsidR="00BB536C" w:rsidRPr="00522B28" w:rsidRDefault="00BB536C" w:rsidP="00BD1751">
      <w:pPr>
        <w:spacing w:line="360" w:lineRule="auto"/>
        <w:jc w:val="both"/>
        <w:rPr>
          <w:rFonts w:eastAsia="Arial" w:cs="Times New Roman"/>
          <w:sz w:val="22"/>
          <w:lang w:val="en-GB"/>
        </w:rPr>
      </w:pPr>
    </w:p>
    <w:p w14:paraId="1FECDD4E" w14:textId="5CF2B0EE" w:rsidR="00BB536C" w:rsidRPr="00522B28" w:rsidRDefault="00BB536C" w:rsidP="00BD1751">
      <w:pPr>
        <w:spacing w:line="360" w:lineRule="auto"/>
        <w:jc w:val="both"/>
        <w:rPr>
          <w:rFonts w:eastAsia="Arial" w:cs="Times New Roman"/>
          <w:sz w:val="22"/>
          <w:lang w:val="en-GB"/>
        </w:rPr>
      </w:pPr>
    </w:p>
    <w:p w14:paraId="60DD1566" w14:textId="06EBD8DE" w:rsidR="74BD053C" w:rsidRPr="00522B28" w:rsidRDefault="74BD053C" w:rsidP="00BD1751">
      <w:pPr>
        <w:spacing w:line="360" w:lineRule="auto"/>
        <w:jc w:val="both"/>
        <w:rPr>
          <w:rFonts w:eastAsia="Arial" w:cs="Times New Roman"/>
          <w:sz w:val="22"/>
          <w:lang w:val="en-GB"/>
        </w:rPr>
      </w:pPr>
    </w:p>
    <w:p w14:paraId="20EB7838" w14:textId="046FBF55" w:rsidR="00116098" w:rsidRPr="00522B28" w:rsidRDefault="00116098" w:rsidP="00BD1751">
      <w:pPr>
        <w:spacing w:line="360" w:lineRule="auto"/>
        <w:jc w:val="both"/>
        <w:rPr>
          <w:rFonts w:eastAsia="Arial" w:cs="Times New Roman"/>
          <w:sz w:val="22"/>
          <w:lang w:val="en-GB"/>
        </w:rPr>
      </w:pPr>
    </w:p>
    <w:p w14:paraId="4E0BE231" w14:textId="38F14220" w:rsidR="00116098" w:rsidRPr="00522B28" w:rsidRDefault="00116098" w:rsidP="00BD1751">
      <w:pPr>
        <w:spacing w:line="360" w:lineRule="auto"/>
        <w:jc w:val="both"/>
        <w:rPr>
          <w:rFonts w:eastAsia="Arial" w:cs="Times New Roman"/>
          <w:sz w:val="22"/>
          <w:lang w:val="en-GB"/>
        </w:rPr>
      </w:pPr>
    </w:p>
    <w:p w14:paraId="1A8294AD" w14:textId="77777777" w:rsidR="00116098" w:rsidRPr="00522B28" w:rsidRDefault="00116098" w:rsidP="00BD1751">
      <w:pPr>
        <w:spacing w:line="360" w:lineRule="auto"/>
        <w:jc w:val="both"/>
        <w:rPr>
          <w:rFonts w:eastAsia="Arial" w:cs="Times New Roman"/>
          <w:sz w:val="22"/>
          <w:lang w:val="en-GB"/>
        </w:rPr>
      </w:pPr>
    </w:p>
    <w:p w14:paraId="657A921F" w14:textId="77777777" w:rsidR="00BB536C" w:rsidRPr="00522B28" w:rsidRDefault="00BB536C" w:rsidP="00BD1751">
      <w:pPr>
        <w:spacing w:line="360" w:lineRule="auto"/>
        <w:jc w:val="both"/>
        <w:rPr>
          <w:rFonts w:eastAsia="Arial" w:cs="Times New Roman"/>
          <w:sz w:val="22"/>
          <w:lang w:val="en-GB"/>
        </w:rPr>
      </w:pPr>
    </w:p>
    <w:sdt>
      <w:sdtPr>
        <w:rPr>
          <w:rFonts w:ascii="Times New Roman" w:eastAsiaTheme="minorHAnsi" w:hAnsi="Times New Roman" w:cs="Times New Roman"/>
          <w:color w:val="auto"/>
          <w:sz w:val="22"/>
          <w:szCs w:val="22"/>
        </w:rPr>
        <w:id w:val="1898033800"/>
        <w:docPartObj>
          <w:docPartGallery w:val="Table of Contents"/>
          <w:docPartUnique/>
        </w:docPartObj>
      </w:sdtPr>
      <w:sdtEndPr/>
      <w:sdtContent>
        <w:p w14:paraId="143C772E" w14:textId="2C7C2C75" w:rsidR="00D160B6" w:rsidRPr="00522B28" w:rsidRDefault="00522B28" w:rsidP="008C703A">
          <w:pPr>
            <w:pStyle w:val="TOCHeading"/>
            <w:spacing w:line="360" w:lineRule="auto"/>
            <w:rPr>
              <w:rFonts w:ascii="Times New Roman" w:eastAsia="Arial" w:hAnsi="Times New Roman" w:cs="Times New Roman"/>
              <w:b/>
              <w:bCs/>
              <w:color w:val="auto"/>
              <w:sz w:val="36"/>
              <w:szCs w:val="36"/>
            </w:rPr>
          </w:pPr>
          <w:r w:rsidRPr="00522B28">
            <w:rPr>
              <w:rFonts w:ascii="Times New Roman" w:eastAsia="Arial" w:hAnsi="Times New Roman" w:cs="Times New Roman"/>
              <w:b/>
              <w:bCs/>
              <w:color w:val="auto"/>
              <w:sz w:val="36"/>
              <w:szCs w:val="36"/>
            </w:rPr>
            <w:t xml:space="preserve">Table of contents </w:t>
          </w:r>
        </w:p>
        <w:p w14:paraId="682402F4" w14:textId="77777777" w:rsidR="00522B28" w:rsidRPr="00522B28" w:rsidRDefault="00522B28" w:rsidP="008C703A"/>
        <w:p w14:paraId="6E1F78C0" w14:textId="7A66D599" w:rsidR="00F4586D" w:rsidRPr="00522B28" w:rsidRDefault="003C6E04" w:rsidP="008C703A">
          <w:pPr>
            <w:pStyle w:val="TOC1"/>
            <w:rPr>
              <w:rFonts w:cs="Times New Roman"/>
              <w:noProof/>
              <w:sz w:val="22"/>
            </w:rPr>
          </w:pPr>
          <w:r w:rsidRPr="00522B28">
            <w:rPr>
              <w:rFonts w:cs="Times New Roman"/>
              <w:sz w:val="22"/>
            </w:rPr>
            <w:fldChar w:fldCharType="begin"/>
          </w:r>
          <w:r w:rsidR="14D12942" w:rsidRPr="00522B28">
            <w:rPr>
              <w:rFonts w:cs="Times New Roman"/>
              <w:sz w:val="22"/>
            </w:rPr>
            <w:instrText>TOC \o "1-3" \h \z \u</w:instrText>
          </w:r>
          <w:r w:rsidRPr="00522B28">
            <w:rPr>
              <w:rFonts w:cs="Times New Roman"/>
              <w:sz w:val="22"/>
            </w:rPr>
            <w:fldChar w:fldCharType="separate"/>
          </w:r>
        </w:p>
        <w:p w14:paraId="1355CF1F" w14:textId="43186326" w:rsidR="001955DD" w:rsidRPr="00522B28" w:rsidRDefault="00076116" w:rsidP="008C703A">
          <w:pPr>
            <w:rPr>
              <w:rFonts w:cs="Times New Roman"/>
              <w:sz w:val="22"/>
            </w:rPr>
          </w:pPr>
          <w:r>
            <w:rPr>
              <w:rFonts w:cs="Times New Roman"/>
              <w:sz w:val="22"/>
            </w:rPr>
            <w:t>1. Introduction</w:t>
          </w:r>
        </w:p>
        <w:p w14:paraId="621AE2BD" w14:textId="2F789346" w:rsidR="00F4586D" w:rsidRPr="00522B28" w:rsidRDefault="006D7105" w:rsidP="008C703A">
          <w:pPr>
            <w:rPr>
              <w:rFonts w:cs="Times New Roman"/>
              <w:sz w:val="22"/>
              <w:lang w:val="en-GB"/>
            </w:rPr>
          </w:pPr>
          <w:r w:rsidRPr="00522B28">
            <w:rPr>
              <w:rFonts w:cs="Times New Roman"/>
              <w:sz w:val="22"/>
              <w:lang w:val="bg-BG"/>
            </w:rPr>
            <w:t xml:space="preserve">2. </w:t>
          </w:r>
          <w:r w:rsidRPr="00522B28">
            <w:rPr>
              <w:rFonts w:cs="Times New Roman"/>
              <w:sz w:val="22"/>
              <w:lang w:val="en-GB"/>
            </w:rPr>
            <w:t xml:space="preserve"> </w:t>
          </w:r>
          <w:r w:rsidR="00F64573" w:rsidRPr="00522B28">
            <w:rPr>
              <w:rFonts w:cs="Times New Roman"/>
              <w:sz w:val="22"/>
              <w:lang w:val="en-GB"/>
            </w:rPr>
            <w:t>Community Engagement</w:t>
          </w:r>
        </w:p>
        <w:p w14:paraId="34E4275F" w14:textId="5E2A4BB5" w:rsidR="00F64573" w:rsidRPr="00522B28" w:rsidRDefault="002C6F90" w:rsidP="008C703A">
          <w:pPr>
            <w:rPr>
              <w:rFonts w:cs="Times New Roman"/>
              <w:sz w:val="22"/>
              <w:lang w:val="en-GB"/>
            </w:rPr>
          </w:pPr>
          <w:r>
            <w:rPr>
              <w:rFonts w:cs="Times New Roman"/>
              <w:sz w:val="22"/>
              <w:lang w:val="en-GB"/>
            </w:rPr>
            <w:t xml:space="preserve">  </w:t>
          </w:r>
          <w:r w:rsidR="00F64573" w:rsidRPr="00522B28">
            <w:rPr>
              <w:rFonts w:cs="Times New Roman"/>
              <w:sz w:val="22"/>
              <w:lang w:val="en-GB"/>
            </w:rPr>
            <w:t xml:space="preserve">2.1 Definition </w:t>
          </w:r>
        </w:p>
        <w:p w14:paraId="76BC1B56" w14:textId="057DAD88" w:rsidR="00F64573" w:rsidRPr="00522B28" w:rsidRDefault="002C6F90" w:rsidP="008C703A">
          <w:pPr>
            <w:rPr>
              <w:rFonts w:cs="Times New Roman"/>
              <w:sz w:val="22"/>
              <w:lang w:val="en-GB"/>
            </w:rPr>
          </w:pPr>
          <w:r>
            <w:rPr>
              <w:rFonts w:cs="Times New Roman"/>
              <w:sz w:val="22"/>
              <w:lang w:val="en-GB"/>
            </w:rPr>
            <w:t xml:space="preserve">  </w:t>
          </w:r>
          <w:r w:rsidR="00F64573" w:rsidRPr="00522B28">
            <w:rPr>
              <w:rFonts w:cs="Times New Roman"/>
              <w:sz w:val="22"/>
              <w:lang w:val="en-GB"/>
            </w:rPr>
            <w:t>2.2 Benefits</w:t>
          </w:r>
        </w:p>
        <w:p w14:paraId="28988D7F" w14:textId="0BB03BD8" w:rsidR="001955DD" w:rsidRPr="00522B28" w:rsidRDefault="002C6F90" w:rsidP="008C703A">
          <w:pPr>
            <w:rPr>
              <w:rFonts w:cs="Times New Roman"/>
              <w:sz w:val="22"/>
              <w:lang w:val="en-GB"/>
            </w:rPr>
          </w:pPr>
          <w:r>
            <w:rPr>
              <w:rFonts w:cs="Times New Roman"/>
              <w:sz w:val="22"/>
              <w:lang w:val="en-GB"/>
            </w:rPr>
            <w:t xml:space="preserve">  </w:t>
          </w:r>
          <w:r w:rsidR="00F64573" w:rsidRPr="00522B28">
            <w:rPr>
              <w:rFonts w:cs="Times New Roman"/>
              <w:sz w:val="22"/>
              <w:lang w:val="en-GB"/>
            </w:rPr>
            <w:t>2.3 Challenges</w:t>
          </w:r>
        </w:p>
        <w:p w14:paraId="1073C248" w14:textId="68F4CAA9" w:rsidR="00C71800" w:rsidRPr="00522B28" w:rsidRDefault="00C71800" w:rsidP="008C703A">
          <w:pPr>
            <w:rPr>
              <w:rFonts w:cs="Times New Roman"/>
              <w:sz w:val="22"/>
              <w:lang w:val="en-GB"/>
            </w:rPr>
          </w:pPr>
          <w:r w:rsidRPr="00522B28">
            <w:rPr>
              <w:rFonts w:cs="Times New Roman"/>
              <w:sz w:val="22"/>
              <w:lang w:val="en-GB"/>
            </w:rPr>
            <w:t xml:space="preserve">3.  </w:t>
          </w:r>
          <w:r w:rsidR="00F64573" w:rsidRPr="00522B28">
            <w:rPr>
              <w:rFonts w:cs="Times New Roman"/>
              <w:sz w:val="22"/>
              <w:lang w:val="en-GB"/>
            </w:rPr>
            <w:t xml:space="preserve">Critical Analysis </w:t>
          </w:r>
        </w:p>
        <w:p w14:paraId="120F9887" w14:textId="7A6DC54A" w:rsidR="001A099C" w:rsidRPr="00522B28" w:rsidRDefault="002C6F90" w:rsidP="008C703A">
          <w:pPr>
            <w:rPr>
              <w:rFonts w:cs="Times New Roman"/>
              <w:sz w:val="22"/>
              <w:lang w:val="en-GB"/>
            </w:rPr>
          </w:pPr>
          <w:r>
            <w:rPr>
              <w:rFonts w:cs="Times New Roman"/>
              <w:sz w:val="22"/>
              <w:lang w:val="en-GB"/>
            </w:rPr>
            <w:t xml:space="preserve">  </w:t>
          </w:r>
          <w:r w:rsidR="001A099C" w:rsidRPr="00522B28">
            <w:rPr>
              <w:rFonts w:cs="Times New Roman"/>
              <w:sz w:val="22"/>
              <w:lang w:val="en-GB"/>
            </w:rPr>
            <w:t>3.1 Stakeholders-Definition and reflection to the organisation</w:t>
          </w:r>
        </w:p>
        <w:p w14:paraId="79081661" w14:textId="07E339D0" w:rsidR="001A099C" w:rsidRPr="00522B28" w:rsidRDefault="001A099C" w:rsidP="008C703A">
          <w:pPr>
            <w:rPr>
              <w:rFonts w:cs="Times New Roman"/>
              <w:sz w:val="22"/>
              <w:lang w:val="en-GB"/>
            </w:rPr>
          </w:pPr>
          <w:r w:rsidRPr="00522B28">
            <w:rPr>
              <w:rFonts w:cs="Times New Roman"/>
              <w:sz w:val="22"/>
              <w:lang w:val="en-GB"/>
            </w:rPr>
            <w:t xml:space="preserve">2. Internal-staff, managers, </w:t>
          </w:r>
          <w:r w:rsidR="00041FE8" w:rsidRPr="00522B28">
            <w:rPr>
              <w:rFonts w:cs="Times New Roman"/>
              <w:sz w:val="22"/>
              <w:lang w:val="en-GB"/>
            </w:rPr>
            <w:t xml:space="preserve">CEO </w:t>
          </w:r>
        </w:p>
        <w:p w14:paraId="5F5290F0" w14:textId="3B6AE083" w:rsidR="001955DD" w:rsidRPr="00522B28" w:rsidRDefault="00041FE8" w:rsidP="008C703A">
          <w:pPr>
            <w:rPr>
              <w:rFonts w:cs="Times New Roman"/>
              <w:sz w:val="22"/>
              <w:lang w:val="en-GB"/>
            </w:rPr>
          </w:pPr>
          <w:r w:rsidRPr="00522B28">
            <w:rPr>
              <w:rFonts w:cs="Times New Roman"/>
              <w:sz w:val="22"/>
              <w:lang w:val="en-GB"/>
            </w:rPr>
            <w:t>3. External (</w:t>
          </w:r>
          <w:r w:rsidR="000C431E" w:rsidRPr="00522B28">
            <w:rPr>
              <w:rFonts w:cs="Times New Roman"/>
              <w:sz w:val="22"/>
              <w:lang w:val="en-GB"/>
            </w:rPr>
            <w:t>suppliers</w:t>
          </w:r>
          <w:r w:rsidRPr="00522B28">
            <w:rPr>
              <w:rFonts w:cs="Times New Roman"/>
              <w:sz w:val="22"/>
              <w:lang w:val="en-GB"/>
            </w:rPr>
            <w:t>, clients, government, supporters)</w:t>
          </w:r>
        </w:p>
        <w:p w14:paraId="782F0CFC" w14:textId="0E33E82C" w:rsidR="001955DD" w:rsidRPr="00522B28" w:rsidRDefault="00C71800" w:rsidP="008C703A">
          <w:pPr>
            <w:rPr>
              <w:rFonts w:cs="Times New Roman"/>
              <w:sz w:val="22"/>
              <w:lang w:val="en-GB"/>
            </w:rPr>
          </w:pPr>
          <w:r w:rsidRPr="00522B28">
            <w:rPr>
              <w:rFonts w:cs="Times New Roman"/>
              <w:sz w:val="22"/>
              <w:lang w:val="en-GB"/>
            </w:rPr>
            <w:t xml:space="preserve">4.  </w:t>
          </w:r>
          <w:r w:rsidR="00E06465" w:rsidRPr="00522B28">
            <w:rPr>
              <w:rFonts w:cs="Times New Roman"/>
              <w:sz w:val="22"/>
              <w:lang w:val="en-GB"/>
            </w:rPr>
            <w:t xml:space="preserve">Different Effective ways of approaching community engagement </w:t>
          </w:r>
          <w:r w:rsidR="007D10F9" w:rsidRPr="00522B28">
            <w:rPr>
              <w:rFonts w:cs="Times New Roman"/>
              <w:sz w:val="22"/>
              <w:lang w:val="en-GB"/>
            </w:rPr>
            <w:t>members</w:t>
          </w:r>
        </w:p>
        <w:p w14:paraId="6916E84F" w14:textId="0BCE7FC7" w:rsidR="001955DD" w:rsidRPr="00522B28" w:rsidRDefault="001955DD" w:rsidP="008C703A">
          <w:pPr>
            <w:rPr>
              <w:rFonts w:cs="Times New Roman"/>
              <w:sz w:val="22"/>
              <w:lang w:val="en-GB"/>
            </w:rPr>
          </w:pPr>
          <w:r w:rsidRPr="00522B28">
            <w:rPr>
              <w:rFonts w:cs="Times New Roman"/>
              <w:sz w:val="22"/>
              <w:lang w:val="en-GB"/>
            </w:rPr>
            <w:t xml:space="preserve">5. </w:t>
          </w:r>
          <w:r w:rsidR="00F8565E" w:rsidRPr="00522B28">
            <w:rPr>
              <w:rFonts w:cs="Times New Roman"/>
              <w:sz w:val="22"/>
              <w:lang w:val="en-GB"/>
            </w:rPr>
            <w:t>Community participation, collaboration, diversity, and inclusion</w:t>
          </w:r>
        </w:p>
        <w:p w14:paraId="0C08A9F9" w14:textId="671C73FD" w:rsidR="005C71F1" w:rsidRPr="00522B28" w:rsidRDefault="005C71F1" w:rsidP="008C703A">
          <w:pPr>
            <w:rPr>
              <w:rFonts w:cs="Times New Roman"/>
              <w:sz w:val="22"/>
              <w:lang w:val="en-GB"/>
            </w:rPr>
          </w:pPr>
          <w:r w:rsidRPr="00522B28">
            <w:rPr>
              <w:rFonts w:cs="Times New Roman"/>
              <w:sz w:val="22"/>
              <w:lang w:val="en-GB"/>
            </w:rPr>
            <w:t>6. Conclusion</w:t>
          </w:r>
        </w:p>
        <w:p w14:paraId="7CDD32B2" w14:textId="1E0D7DBD" w:rsidR="001955DD" w:rsidRPr="00522B28" w:rsidRDefault="005C71F1" w:rsidP="008C703A">
          <w:pPr>
            <w:rPr>
              <w:rFonts w:cs="Times New Roman"/>
              <w:sz w:val="22"/>
              <w:lang w:val="en-GB"/>
            </w:rPr>
          </w:pPr>
          <w:r w:rsidRPr="00522B28">
            <w:rPr>
              <w:rFonts w:cs="Times New Roman"/>
              <w:sz w:val="22"/>
              <w:lang w:val="en-GB"/>
            </w:rPr>
            <w:t>7. Recommendation</w:t>
          </w:r>
        </w:p>
        <w:p w14:paraId="0362210E" w14:textId="2981FB27" w:rsidR="001955DD" w:rsidRPr="00522B28" w:rsidRDefault="001955DD" w:rsidP="008C703A">
          <w:pPr>
            <w:rPr>
              <w:rFonts w:eastAsiaTheme="minorEastAsia" w:cs="Times New Roman"/>
              <w:noProof/>
              <w:sz w:val="22"/>
              <w:lang w:val="en-GB" w:eastAsia="en-GB"/>
            </w:rPr>
          </w:pPr>
          <w:r w:rsidRPr="00522B28">
            <w:rPr>
              <w:rFonts w:cs="Times New Roman"/>
              <w:sz w:val="22"/>
              <w:lang w:val="en-GB"/>
            </w:rPr>
            <w:t>6. References</w:t>
          </w:r>
        </w:p>
        <w:p w14:paraId="1584325E" w14:textId="3C794C1F" w:rsidR="003C6E04" w:rsidRPr="00522B28" w:rsidRDefault="003C6E04" w:rsidP="008C703A">
          <w:pPr>
            <w:pStyle w:val="TOC1"/>
            <w:rPr>
              <w:rFonts w:cs="Times New Roman"/>
              <w:noProof/>
              <w:sz w:val="22"/>
              <w:lang w:val="en-GB" w:eastAsia="en-GB"/>
            </w:rPr>
          </w:pPr>
          <w:r w:rsidRPr="00522B28">
            <w:rPr>
              <w:rFonts w:cs="Times New Roman"/>
              <w:sz w:val="22"/>
            </w:rPr>
            <w:fldChar w:fldCharType="end"/>
          </w:r>
        </w:p>
      </w:sdtContent>
    </w:sdt>
    <w:p w14:paraId="0C557681" w14:textId="0B8CF739" w:rsidR="14D12942" w:rsidRPr="00522B28" w:rsidRDefault="14D12942" w:rsidP="008C703A">
      <w:pPr>
        <w:pStyle w:val="TOC1"/>
        <w:rPr>
          <w:rFonts w:cs="Times New Roman"/>
          <w:sz w:val="22"/>
        </w:rPr>
      </w:pPr>
    </w:p>
    <w:p w14:paraId="6EF15F53" w14:textId="77777777" w:rsidR="00C8196E" w:rsidRPr="00522B28" w:rsidRDefault="00C8196E" w:rsidP="008C703A">
      <w:pPr>
        <w:spacing w:line="360" w:lineRule="auto"/>
        <w:rPr>
          <w:rFonts w:cs="Times New Roman"/>
          <w:sz w:val="22"/>
        </w:rPr>
      </w:pPr>
    </w:p>
    <w:p w14:paraId="67517664" w14:textId="77777777" w:rsidR="00C8196E" w:rsidRPr="00522B28" w:rsidRDefault="00C8196E" w:rsidP="008C703A">
      <w:pPr>
        <w:spacing w:line="360" w:lineRule="auto"/>
        <w:rPr>
          <w:rFonts w:cs="Times New Roman"/>
          <w:sz w:val="22"/>
        </w:rPr>
      </w:pPr>
    </w:p>
    <w:p w14:paraId="652CAE97" w14:textId="77777777" w:rsidR="00C8196E" w:rsidRPr="00522B28" w:rsidRDefault="00C8196E" w:rsidP="008C703A">
      <w:pPr>
        <w:spacing w:line="360" w:lineRule="auto"/>
        <w:rPr>
          <w:rFonts w:cs="Times New Roman"/>
          <w:sz w:val="22"/>
        </w:rPr>
      </w:pPr>
    </w:p>
    <w:p w14:paraId="50E2D849" w14:textId="30F536E3" w:rsidR="00C8196E" w:rsidRDefault="00C8196E" w:rsidP="00BD1751">
      <w:pPr>
        <w:spacing w:line="360" w:lineRule="auto"/>
        <w:jc w:val="both"/>
        <w:rPr>
          <w:rFonts w:cs="Times New Roman"/>
          <w:sz w:val="22"/>
        </w:rPr>
      </w:pPr>
    </w:p>
    <w:p w14:paraId="4A476021" w14:textId="2F3FBEA3" w:rsidR="00246B57" w:rsidRDefault="00246B57" w:rsidP="00BD1751">
      <w:pPr>
        <w:spacing w:line="360" w:lineRule="auto"/>
        <w:jc w:val="both"/>
        <w:rPr>
          <w:rFonts w:cs="Times New Roman"/>
          <w:sz w:val="22"/>
        </w:rPr>
      </w:pPr>
    </w:p>
    <w:p w14:paraId="3B81353A" w14:textId="77777777" w:rsidR="00246B57" w:rsidRPr="00522B28" w:rsidRDefault="00246B57" w:rsidP="00BD1751">
      <w:pPr>
        <w:spacing w:line="360" w:lineRule="auto"/>
        <w:jc w:val="both"/>
        <w:rPr>
          <w:rFonts w:cs="Times New Roman"/>
          <w:sz w:val="22"/>
        </w:rPr>
      </w:pPr>
    </w:p>
    <w:p w14:paraId="1DFB38D9" w14:textId="67EE2F4B" w:rsidR="00C8196E" w:rsidRDefault="008B698F" w:rsidP="00BD1751">
      <w:pPr>
        <w:spacing w:line="360" w:lineRule="auto"/>
        <w:jc w:val="both"/>
        <w:rPr>
          <w:rFonts w:cs="Times New Roman"/>
          <w:b/>
          <w:bCs/>
          <w:szCs w:val="24"/>
        </w:rPr>
      </w:pPr>
      <w:r w:rsidRPr="008B698F">
        <w:rPr>
          <w:rFonts w:cs="Times New Roman"/>
          <w:b/>
          <w:bCs/>
          <w:szCs w:val="24"/>
        </w:rPr>
        <w:lastRenderedPageBreak/>
        <w:t xml:space="preserve">Introduction. </w:t>
      </w:r>
    </w:p>
    <w:p w14:paraId="2E21F4FB" w14:textId="77777777" w:rsidR="00B270E9" w:rsidRPr="00B270E9" w:rsidRDefault="00B270E9" w:rsidP="00B270E9">
      <w:pPr>
        <w:pStyle w:val="NormalWeb"/>
        <w:rPr>
          <w:color w:val="252525"/>
          <w:sz w:val="22"/>
          <w:szCs w:val="22"/>
        </w:rPr>
      </w:pPr>
      <w:r w:rsidRPr="00B270E9">
        <w:rPr>
          <w:color w:val="252525"/>
          <w:sz w:val="22"/>
          <w:szCs w:val="22"/>
        </w:rPr>
        <w:t>The purpose of this essay is to familiarise the audience with one optical company—Scrivens Opticians and Hearing Care—and their community engagement between the members.</w:t>
      </w:r>
    </w:p>
    <w:p w14:paraId="67C006B7" w14:textId="77777777" w:rsidR="00B270E9" w:rsidRPr="00B270E9" w:rsidRDefault="00B270E9" w:rsidP="00B270E9">
      <w:pPr>
        <w:pStyle w:val="NormalWeb"/>
        <w:rPr>
          <w:color w:val="252525"/>
          <w:sz w:val="22"/>
          <w:szCs w:val="22"/>
        </w:rPr>
      </w:pPr>
      <w:r w:rsidRPr="00B270E9">
        <w:rPr>
          <w:color w:val="252525"/>
          <w:sz w:val="22"/>
          <w:szCs w:val="22"/>
        </w:rPr>
        <w:t>It will critically evaluate and highlight different perspectives on community engagement.</w:t>
      </w:r>
    </w:p>
    <w:p w14:paraId="4CCE89E6" w14:textId="4F0575F6" w:rsidR="00B270E9" w:rsidRPr="00B270E9" w:rsidRDefault="00B270E9" w:rsidP="00B270E9">
      <w:pPr>
        <w:pStyle w:val="NormalWeb"/>
        <w:rPr>
          <w:color w:val="252525"/>
          <w:sz w:val="22"/>
          <w:szCs w:val="22"/>
        </w:rPr>
      </w:pPr>
      <w:r w:rsidRPr="00B270E9">
        <w:rPr>
          <w:color w:val="252525"/>
          <w:sz w:val="22"/>
          <w:szCs w:val="22"/>
        </w:rPr>
        <w:t>First, the author will explain what the meaning of community engagement is and what benefits or challenges businesses</w:t>
      </w:r>
      <w:r w:rsidR="007875F6">
        <w:rPr>
          <w:color w:val="252525"/>
          <w:sz w:val="22"/>
          <w:szCs w:val="22"/>
        </w:rPr>
        <w:t xml:space="preserve"> can</w:t>
      </w:r>
      <w:r w:rsidRPr="00B270E9">
        <w:rPr>
          <w:color w:val="252525"/>
          <w:sz w:val="22"/>
          <w:szCs w:val="22"/>
        </w:rPr>
        <w:t xml:space="preserve"> face.</w:t>
      </w:r>
    </w:p>
    <w:p w14:paraId="2A8D1A37" w14:textId="77777777" w:rsidR="00B270E9" w:rsidRPr="00B270E9" w:rsidRDefault="00B270E9" w:rsidP="00B270E9">
      <w:pPr>
        <w:pStyle w:val="NormalWeb"/>
        <w:rPr>
          <w:color w:val="252525"/>
          <w:sz w:val="22"/>
          <w:szCs w:val="22"/>
        </w:rPr>
      </w:pPr>
      <w:r w:rsidRPr="00B270E9">
        <w:rPr>
          <w:color w:val="252525"/>
          <w:sz w:val="22"/>
          <w:szCs w:val="22"/>
        </w:rPr>
        <w:t>Second, a definition of stakeholders will be provided and relates to any external and internal community engagement members.</w:t>
      </w:r>
    </w:p>
    <w:p w14:paraId="02338BC6" w14:textId="2559EB3D" w:rsidR="00B270E9" w:rsidRDefault="00505DAF" w:rsidP="00B270E9">
      <w:pPr>
        <w:pStyle w:val="NormalWeb"/>
        <w:rPr>
          <w:color w:val="252525"/>
          <w:sz w:val="22"/>
          <w:szCs w:val="22"/>
        </w:rPr>
      </w:pPr>
      <w:r>
        <w:rPr>
          <w:color w:val="252525"/>
          <w:sz w:val="22"/>
          <w:szCs w:val="22"/>
        </w:rPr>
        <w:t>Third</w:t>
      </w:r>
      <w:r w:rsidR="00B270E9" w:rsidRPr="00B270E9">
        <w:rPr>
          <w:color w:val="252525"/>
          <w:sz w:val="22"/>
          <w:szCs w:val="22"/>
        </w:rPr>
        <w:t>, it will be critical to evaluate the challenges affecting the possibility of engaging with stakeholders in community engagement and to explore possible ways to effectively engage with community members.</w:t>
      </w:r>
    </w:p>
    <w:p w14:paraId="05A24A32" w14:textId="0CD906C2" w:rsidR="00505DAF" w:rsidRDefault="00505DAF" w:rsidP="00B270E9">
      <w:pPr>
        <w:pStyle w:val="NormalWeb"/>
        <w:rPr>
          <w:color w:val="252525"/>
          <w:sz w:val="22"/>
          <w:szCs w:val="22"/>
        </w:rPr>
      </w:pPr>
      <w:r>
        <w:rPr>
          <w:color w:val="252525"/>
          <w:sz w:val="22"/>
          <w:szCs w:val="22"/>
        </w:rPr>
        <w:t xml:space="preserve">Then, it will be pointed out about community participation, collaboration, diversity, and inclusion. </w:t>
      </w:r>
    </w:p>
    <w:p w14:paraId="0E85CB9A" w14:textId="58E8D546" w:rsidR="00B270E9" w:rsidRDefault="00B270E9" w:rsidP="00B270E9">
      <w:pPr>
        <w:pStyle w:val="NormalWeb"/>
        <w:rPr>
          <w:color w:val="252525"/>
          <w:sz w:val="22"/>
          <w:szCs w:val="22"/>
        </w:rPr>
      </w:pPr>
      <w:r w:rsidRPr="00B270E9">
        <w:rPr>
          <w:color w:val="252525"/>
          <w:sz w:val="22"/>
          <w:szCs w:val="22"/>
        </w:rPr>
        <w:t>A few recommendations will be provided to the company, aiming to improve the relations between each member and any external relations to it.</w:t>
      </w:r>
    </w:p>
    <w:p w14:paraId="774AC5C1" w14:textId="77777777" w:rsidR="0072573E" w:rsidRDefault="0072573E" w:rsidP="00B270E9">
      <w:pPr>
        <w:pStyle w:val="NormalWeb"/>
        <w:rPr>
          <w:color w:val="252525"/>
          <w:sz w:val="22"/>
          <w:szCs w:val="22"/>
        </w:rPr>
      </w:pPr>
    </w:p>
    <w:p w14:paraId="118D3AA0" w14:textId="27871BEE" w:rsidR="0072573E" w:rsidRDefault="0072573E" w:rsidP="00B270E9">
      <w:pPr>
        <w:pStyle w:val="NormalWeb"/>
        <w:rPr>
          <w:b/>
          <w:bCs/>
          <w:color w:val="252525"/>
        </w:rPr>
      </w:pPr>
      <w:r w:rsidRPr="0072573E">
        <w:rPr>
          <w:b/>
          <w:bCs/>
          <w:color w:val="252525"/>
        </w:rPr>
        <w:t>Community Engagement.</w:t>
      </w:r>
    </w:p>
    <w:p w14:paraId="5F174521" w14:textId="77777777" w:rsidR="00313D47" w:rsidRPr="00313D47" w:rsidRDefault="00313D47" w:rsidP="00313D47">
      <w:pPr>
        <w:pStyle w:val="NormalWeb"/>
        <w:spacing w:line="276" w:lineRule="auto"/>
        <w:rPr>
          <w:color w:val="252525"/>
          <w:sz w:val="22"/>
        </w:rPr>
      </w:pPr>
      <w:r w:rsidRPr="00313D47">
        <w:rPr>
          <w:color w:val="252525"/>
          <w:sz w:val="22"/>
        </w:rPr>
        <w:t>People are coming together thanks to community engagement, which is centred on inclusive involvement in all spheres of society, such as education, healthcare, transportation, housing, and urban development.</w:t>
      </w:r>
    </w:p>
    <w:p w14:paraId="7CA90E02" w14:textId="77777777" w:rsidR="00313D47" w:rsidRDefault="00313D47" w:rsidP="00313D47">
      <w:pPr>
        <w:pStyle w:val="NormalWeb"/>
        <w:spacing w:line="276" w:lineRule="auto"/>
        <w:rPr>
          <w:color w:val="252525"/>
          <w:sz w:val="22"/>
        </w:rPr>
      </w:pPr>
      <w:r w:rsidRPr="00313D47">
        <w:rPr>
          <w:color w:val="252525"/>
          <w:sz w:val="22"/>
        </w:rPr>
        <w:t>Building relationships with stakeholders and exchanging ideas with other interested parties is the process of community engagement.</w:t>
      </w:r>
    </w:p>
    <w:p w14:paraId="05FF9A6C" w14:textId="4A49A46A" w:rsidR="00F24A17" w:rsidRPr="008800BD" w:rsidRDefault="00F24A17" w:rsidP="00313D47">
      <w:pPr>
        <w:pStyle w:val="NormalWeb"/>
        <w:spacing w:line="276" w:lineRule="auto"/>
        <w:rPr>
          <w:color w:val="252525"/>
          <w:sz w:val="22"/>
          <w:szCs w:val="22"/>
        </w:rPr>
      </w:pPr>
      <w:r w:rsidRPr="008800BD">
        <w:rPr>
          <w:color w:val="252525"/>
          <w:sz w:val="22"/>
          <w:szCs w:val="22"/>
        </w:rPr>
        <w:t>Community engagement is a strategy process that identifies and addresses challenges impacting the well-being of recognised groups of people, whether they are linked by geographic location, particular interest, or affiliation.</w:t>
      </w:r>
      <w:r w:rsidR="00AA0B20">
        <w:rPr>
          <w:color w:val="252525"/>
          <w:sz w:val="22"/>
          <w:szCs w:val="22"/>
        </w:rPr>
        <w:t xml:space="preserve"> (Day, 2006)</w:t>
      </w:r>
    </w:p>
    <w:p w14:paraId="054743F2" w14:textId="5C7CF9E8" w:rsidR="0072573E" w:rsidRDefault="00F24A17" w:rsidP="008800BD">
      <w:pPr>
        <w:pStyle w:val="NormalWeb"/>
        <w:spacing w:line="276" w:lineRule="auto"/>
        <w:rPr>
          <w:color w:val="000000"/>
          <w:sz w:val="22"/>
          <w:szCs w:val="22"/>
        </w:rPr>
      </w:pPr>
      <w:r w:rsidRPr="008800BD">
        <w:rPr>
          <w:color w:val="252525"/>
          <w:sz w:val="22"/>
          <w:szCs w:val="22"/>
        </w:rPr>
        <w:t xml:space="preserve">The association of the terms 'community' and 'engagement' broadens the scope, changing the focus from the individual to the collective, with the attendant implications for inclusion to guarantee that the variety that occurs within any community is </w:t>
      </w:r>
      <w:r w:rsidR="00740A60" w:rsidRPr="008800BD">
        <w:rPr>
          <w:color w:val="252525"/>
          <w:sz w:val="22"/>
          <w:szCs w:val="22"/>
        </w:rPr>
        <w:t>considered. (Penn</w:t>
      </w:r>
      <w:r w:rsidR="00E05FB5" w:rsidRPr="008800BD">
        <w:rPr>
          <w:color w:val="000000"/>
          <w:sz w:val="22"/>
          <w:szCs w:val="22"/>
        </w:rPr>
        <w:t xml:space="preserve"> State College of Agricultural Sciences ,2011)</w:t>
      </w:r>
    </w:p>
    <w:p w14:paraId="418C245B" w14:textId="77777777" w:rsidR="00942E78" w:rsidRPr="008800BD" w:rsidRDefault="00942E78" w:rsidP="008800BD">
      <w:pPr>
        <w:pStyle w:val="NormalWeb"/>
        <w:spacing w:line="276" w:lineRule="auto"/>
        <w:rPr>
          <w:color w:val="000000"/>
          <w:sz w:val="22"/>
          <w:szCs w:val="22"/>
        </w:rPr>
      </w:pPr>
    </w:p>
    <w:p w14:paraId="4C578DE9" w14:textId="7BF9225E" w:rsidR="00740A60" w:rsidRPr="008800BD" w:rsidRDefault="00740A60" w:rsidP="008800BD">
      <w:pPr>
        <w:pStyle w:val="NormalWeb"/>
        <w:spacing w:line="276" w:lineRule="auto"/>
        <w:rPr>
          <w:b/>
          <w:bCs/>
          <w:color w:val="000000"/>
          <w:sz w:val="22"/>
          <w:szCs w:val="22"/>
        </w:rPr>
      </w:pPr>
      <w:r w:rsidRPr="008800BD">
        <w:rPr>
          <w:b/>
          <w:bCs/>
          <w:color w:val="000000"/>
          <w:sz w:val="22"/>
          <w:szCs w:val="22"/>
        </w:rPr>
        <w:t xml:space="preserve">Benefits. </w:t>
      </w:r>
    </w:p>
    <w:p w14:paraId="14489A0B" w14:textId="1523EE71" w:rsidR="00643B98" w:rsidRPr="008800BD" w:rsidRDefault="00643B98"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 xml:space="preserve">The more educated and active the community is, the more likely they are to trust the business that is interacting with them. In many areas, trust has been in short supply. Community participation is vital for building deeper trust with the community. </w:t>
      </w:r>
    </w:p>
    <w:p w14:paraId="1AA37CFF" w14:textId="77777777" w:rsidR="008800BD" w:rsidRDefault="00643B98"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lastRenderedPageBreak/>
        <w:t xml:space="preserve">There are several </w:t>
      </w:r>
      <w:r w:rsidR="008800BD" w:rsidRPr="008800BD">
        <w:rPr>
          <w:rStyle w:val="Strong"/>
          <w:b w:val="0"/>
          <w:bCs w:val="0"/>
          <w:color w:val="252525"/>
          <w:sz w:val="22"/>
          <w:szCs w:val="22"/>
        </w:rPr>
        <w:t xml:space="preserve">benefits in any organisation or business that members can face in. </w:t>
      </w:r>
      <w:r w:rsidR="008800BD" w:rsidRPr="008800BD">
        <w:rPr>
          <w:rStyle w:val="Strong"/>
          <w:b w:val="0"/>
          <w:bCs w:val="0"/>
          <w:color w:val="252525"/>
          <w:sz w:val="22"/>
          <w:szCs w:val="22"/>
        </w:rPr>
        <w:br/>
        <w:t xml:space="preserve">First, the community members will trust more each other, and this will build better interactions. </w:t>
      </w:r>
    </w:p>
    <w:p w14:paraId="2B431312" w14:textId="77777777" w:rsidR="008800BD" w:rsidRDefault="008800BD"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 xml:space="preserve">Second, the community will be more satisfied with any goals set or project that are achieved. </w:t>
      </w:r>
    </w:p>
    <w:p w14:paraId="03E222CE" w14:textId="1F4A183D" w:rsidR="008800BD" w:rsidRPr="008800BD" w:rsidRDefault="008800BD" w:rsidP="008800BD">
      <w:pPr>
        <w:pStyle w:val="NormalWeb"/>
        <w:spacing w:line="276" w:lineRule="auto"/>
        <w:rPr>
          <w:rStyle w:val="Strong"/>
          <w:b w:val="0"/>
          <w:bCs w:val="0"/>
          <w:color w:val="252525"/>
          <w:sz w:val="22"/>
          <w:szCs w:val="22"/>
        </w:rPr>
      </w:pPr>
      <w:r w:rsidRPr="008800BD">
        <w:rPr>
          <w:rStyle w:val="Strong"/>
          <w:b w:val="0"/>
          <w:bCs w:val="0"/>
          <w:color w:val="252525"/>
          <w:sz w:val="22"/>
          <w:szCs w:val="22"/>
        </w:rPr>
        <w:t>Th</w:t>
      </w:r>
      <w:r>
        <w:rPr>
          <w:rStyle w:val="Strong"/>
          <w:b w:val="0"/>
          <w:bCs w:val="0"/>
          <w:color w:val="252525"/>
          <w:sz w:val="22"/>
          <w:szCs w:val="22"/>
        </w:rPr>
        <w:t xml:space="preserve">ird, the community members will be open to more recommendations or </w:t>
      </w:r>
      <w:r w:rsidR="00A4750F">
        <w:rPr>
          <w:rStyle w:val="Strong"/>
          <w:b w:val="0"/>
          <w:bCs w:val="0"/>
          <w:color w:val="252525"/>
          <w:sz w:val="22"/>
          <w:szCs w:val="22"/>
        </w:rPr>
        <w:t xml:space="preserve">critics. </w:t>
      </w:r>
    </w:p>
    <w:p w14:paraId="50BE7AA4" w14:textId="78908C56" w:rsidR="00740A60" w:rsidRDefault="00740A60" w:rsidP="00F24A17">
      <w:pPr>
        <w:pStyle w:val="NormalWeb"/>
        <w:rPr>
          <w:b/>
          <w:bCs/>
          <w:color w:val="000000"/>
        </w:rPr>
      </w:pPr>
      <w:r>
        <w:rPr>
          <w:b/>
          <w:bCs/>
          <w:color w:val="000000"/>
        </w:rPr>
        <w:t xml:space="preserve">Challenges. </w:t>
      </w:r>
    </w:p>
    <w:p w14:paraId="7EFB8953" w14:textId="495FBEC5" w:rsidR="001F151C" w:rsidRPr="00E022B5" w:rsidRDefault="001F151C" w:rsidP="001F151C">
      <w:pPr>
        <w:pStyle w:val="NormalWeb"/>
        <w:rPr>
          <w:color w:val="252525"/>
          <w:sz w:val="22"/>
          <w:szCs w:val="22"/>
        </w:rPr>
      </w:pPr>
      <w:r w:rsidRPr="00E022B5">
        <w:rPr>
          <w:color w:val="252525"/>
          <w:sz w:val="22"/>
          <w:szCs w:val="22"/>
        </w:rPr>
        <w:t xml:space="preserve">One of the challenges an organisation or community can face is </w:t>
      </w:r>
      <w:r w:rsidR="00E022B5" w:rsidRPr="00E022B5">
        <w:rPr>
          <w:color w:val="252525"/>
          <w:sz w:val="22"/>
          <w:szCs w:val="22"/>
        </w:rPr>
        <w:t>the members cannot stay</w:t>
      </w:r>
      <w:r w:rsidRPr="00E022B5">
        <w:rPr>
          <w:color w:val="252525"/>
          <w:sz w:val="22"/>
          <w:szCs w:val="22"/>
        </w:rPr>
        <w:t xml:space="preserve"> involved in the community</w:t>
      </w:r>
      <w:r w:rsidR="00E022B5" w:rsidRPr="00E022B5">
        <w:rPr>
          <w:color w:val="252525"/>
          <w:sz w:val="22"/>
          <w:szCs w:val="22"/>
        </w:rPr>
        <w:t xml:space="preserve"> for long. </w:t>
      </w:r>
      <w:r w:rsidRPr="00E022B5">
        <w:rPr>
          <w:color w:val="252525"/>
          <w:sz w:val="22"/>
          <w:szCs w:val="22"/>
        </w:rPr>
        <w:t xml:space="preserve"> Changing interests or due to any external factors, people can transfer, stop sharing ideas with other members, or even leave the community.</w:t>
      </w:r>
      <w:r w:rsidR="00630D99">
        <w:rPr>
          <w:color w:val="252525"/>
          <w:sz w:val="22"/>
          <w:szCs w:val="22"/>
        </w:rPr>
        <w:t xml:space="preserve"> (Morrison, 2011)</w:t>
      </w:r>
    </w:p>
    <w:p w14:paraId="12D02E9D" w14:textId="7659970C" w:rsidR="001F151C" w:rsidRPr="00E022B5" w:rsidRDefault="001F151C" w:rsidP="001F151C">
      <w:pPr>
        <w:pStyle w:val="NormalWeb"/>
        <w:rPr>
          <w:color w:val="252525"/>
          <w:sz w:val="22"/>
          <w:szCs w:val="22"/>
        </w:rPr>
      </w:pPr>
      <w:r w:rsidRPr="00E022B5">
        <w:rPr>
          <w:color w:val="252525"/>
          <w:sz w:val="22"/>
          <w:szCs w:val="22"/>
        </w:rPr>
        <w:t>For instance, in Scrivens, people can lose interest in their job due to poor management or even change location, as in moving staff from one branch to another.</w:t>
      </w:r>
    </w:p>
    <w:p w14:paraId="0E01E5AA" w14:textId="5477FB6E" w:rsidR="00E022B5" w:rsidRDefault="00E022B5" w:rsidP="00F24A17">
      <w:pPr>
        <w:pStyle w:val="NormalWeb"/>
        <w:rPr>
          <w:color w:val="252525"/>
          <w:sz w:val="22"/>
          <w:szCs w:val="22"/>
        </w:rPr>
      </w:pPr>
      <w:r w:rsidRPr="00E022B5">
        <w:rPr>
          <w:color w:val="252525"/>
          <w:sz w:val="22"/>
          <w:szCs w:val="22"/>
        </w:rPr>
        <w:t>As well as that, members can overcome conflicts among academics and in the community. This could lead to additional consequences and ruin the good will in the community.</w:t>
      </w:r>
    </w:p>
    <w:p w14:paraId="68CA90E6" w14:textId="79483390" w:rsidR="007612D8" w:rsidRDefault="007612D8" w:rsidP="00F24A17">
      <w:pPr>
        <w:pStyle w:val="NormalWeb"/>
        <w:rPr>
          <w:sz w:val="22"/>
          <w:szCs w:val="22"/>
        </w:rPr>
      </w:pPr>
      <w:r>
        <w:rPr>
          <w:sz w:val="22"/>
          <w:szCs w:val="22"/>
        </w:rPr>
        <w:t xml:space="preserve">Members of the organisation may have differing opinions and misunderstandings with one another, and they only need to be aware to follow the standard procedures and maintain a positive tone. Only this will keep the harmony in the community and keep all the members happy. </w:t>
      </w:r>
      <w:r w:rsidR="00736830">
        <w:rPr>
          <w:sz w:val="22"/>
          <w:szCs w:val="22"/>
        </w:rPr>
        <w:t xml:space="preserve">This can relate to customers </w:t>
      </w:r>
      <w:r w:rsidR="006374CB">
        <w:rPr>
          <w:sz w:val="22"/>
          <w:szCs w:val="22"/>
        </w:rPr>
        <w:t xml:space="preserve">or any other members of the community. </w:t>
      </w:r>
    </w:p>
    <w:p w14:paraId="464CEB72" w14:textId="383332B6" w:rsidR="00EC70BC" w:rsidRDefault="00740A60" w:rsidP="00F24A17">
      <w:pPr>
        <w:pStyle w:val="NormalWeb"/>
        <w:rPr>
          <w:b/>
          <w:bCs/>
          <w:color w:val="000000"/>
        </w:rPr>
      </w:pPr>
      <w:r>
        <w:rPr>
          <w:b/>
          <w:bCs/>
          <w:color w:val="000000"/>
        </w:rPr>
        <w:t>Critical</w:t>
      </w:r>
      <w:r w:rsidR="00EC70BC">
        <w:rPr>
          <w:b/>
          <w:bCs/>
          <w:color w:val="000000"/>
        </w:rPr>
        <w:t xml:space="preserve"> analysis. </w:t>
      </w:r>
    </w:p>
    <w:p w14:paraId="031552FE" w14:textId="43823423" w:rsidR="00EC70BC" w:rsidRDefault="00EC70BC" w:rsidP="00F24A17">
      <w:pPr>
        <w:pStyle w:val="NormalWeb"/>
        <w:rPr>
          <w:rStyle w:val="Strong"/>
          <w:b w:val="0"/>
          <w:bCs w:val="0"/>
          <w:sz w:val="22"/>
          <w:szCs w:val="22"/>
        </w:rPr>
      </w:pPr>
      <w:r w:rsidRPr="00EC70BC">
        <w:rPr>
          <w:rStyle w:val="Strong"/>
          <w:b w:val="0"/>
          <w:bCs w:val="0"/>
          <w:sz w:val="22"/>
          <w:szCs w:val="22"/>
        </w:rPr>
        <w:t>Stakeholders are all the people who are involved in an organization, such as employees, managers, suppliers, clients, the government, and so on. </w:t>
      </w:r>
      <w:r>
        <w:rPr>
          <w:rStyle w:val="Strong"/>
          <w:b w:val="0"/>
          <w:bCs w:val="0"/>
          <w:sz w:val="22"/>
          <w:szCs w:val="22"/>
        </w:rPr>
        <w:t xml:space="preserve">Stakeholders in one organisation can be divided into two groups- internal and external. </w:t>
      </w:r>
      <w:r>
        <w:rPr>
          <w:rStyle w:val="Strong"/>
          <w:b w:val="0"/>
          <w:bCs w:val="0"/>
          <w:sz w:val="22"/>
          <w:szCs w:val="22"/>
        </w:rPr>
        <w:br/>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0"/>
        <w:gridCol w:w="2530"/>
      </w:tblGrid>
      <w:tr w:rsidR="00EC70BC" w14:paraId="598598AF" w14:textId="674A4B8C" w:rsidTr="00EC70BC">
        <w:tblPrEx>
          <w:tblCellMar>
            <w:top w:w="0" w:type="dxa"/>
            <w:bottom w:w="0" w:type="dxa"/>
          </w:tblCellMar>
        </w:tblPrEx>
        <w:trPr>
          <w:trHeight w:val="3170"/>
        </w:trPr>
        <w:tc>
          <w:tcPr>
            <w:tcW w:w="2360" w:type="dxa"/>
          </w:tcPr>
          <w:p w14:paraId="60B2D0D9" w14:textId="77777777" w:rsidR="00EC70BC" w:rsidRPr="002740C1" w:rsidRDefault="00EC70BC" w:rsidP="00F24A17">
            <w:pPr>
              <w:pStyle w:val="NormalWeb"/>
              <w:rPr>
                <w:rStyle w:val="Strong"/>
                <w:b w:val="0"/>
                <w:bCs w:val="0"/>
                <w:color w:val="1F4E79" w:themeColor="accent1" w:themeShade="80"/>
                <w:sz w:val="22"/>
                <w:szCs w:val="22"/>
              </w:rPr>
            </w:pPr>
            <w:r w:rsidRPr="002740C1">
              <w:rPr>
                <w:rStyle w:val="Strong"/>
                <w:b w:val="0"/>
                <w:bCs w:val="0"/>
                <w:color w:val="1F4E79" w:themeColor="accent1" w:themeShade="80"/>
                <w:sz w:val="22"/>
                <w:szCs w:val="22"/>
              </w:rPr>
              <w:t xml:space="preserve">Internal Stakeholders </w:t>
            </w:r>
          </w:p>
          <w:p w14:paraId="0D773F34" w14:textId="77777777" w:rsidR="00EC70BC" w:rsidRDefault="00EC70BC" w:rsidP="00F24A17">
            <w:pPr>
              <w:pStyle w:val="NormalWeb"/>
              <w:rPr>
                <w:rStyle w:val="Strong"/>
                <w:b w:val="0"/>
                <w:bCs w:val="0"/>
                <w:sz w:val="22"/>
                <w:szCs w:val="22"/>
              </w:rPr>
            </w:pPr>
            <w:r>
              <w:rPr>
                <w:rStyle w:val="Strong"/>
                <w:b w:val="0"/>
                <w:bCs w:val="0"/>
                <w:sz w:val="22"/>
                <w:szCs w:val="22"/>
              </w:rPr>
              <w:t>Staff</w:t>
            </w:r>
          </w:p>
          <w:p w14:paraId="015D8B77" w14:textId="77777777" w:rsidR="00EC70BC" w:rsidRDefault="00EC70BC" w:rsidP="00F24A17">
            <w:pPr>
              <w:pStyle w:val="NormalWeb"/>
              <w:rPr>
                <w:rStyle w:val="Strong"/>
                <w:b w:val="0"/>
                <w:bCs w:val="0"/>
                <w:sz w:val="22"/>
                <w:szCs w:val="22"/>
              </w:rPr>
            </w:pPr>
            <w:r>
              <w:rPr>
                <w:rStyle w:val="Strong"/>
                <w:b w:val="0"/>
                <w:bCs w:val="0"/>
                <w:sz w:val="22"/>
                <w:szCs w:val="22"/>
              </w:rPr>
              <w:t>Managers</w:t>
            </w:r>
          </w:p>
          <w:p w14:paraId="734011FA" w14:textId="54B07516" w:rsidR="00EC70BC" w:rsidRDefault="00EC70BC" w:rsidP="00F24A17">
            <w:pPr>
              <w:pStyle w:val="NormalWeb"/>
              <w:rPr>
                <w:rStyle w:val="Strong"/>
                <w:b w:val="0"/>
                <w:bCs w:val="0"/>
                <w:sz w:val="22"/>
                <w:szCs w:val="22"/>
              </w:rPr>
            </w:pPr>
            <w:r>
              <w:rPr>
                <w:rStyle w:val="Strong"/>
                <w:b w:val="0"/>
                <w:bCs w:val="0"/>
                <w:sz w:val="22"/>
                <w:szCs w:val="22"/>
              </w:rPr>
              <w:t>CEO</w:t>
            </w:r>
          </w:p>
          <w:p w14:paraId="1088A376" w14:textId="39AC828B" w:rsidR="00C01E35" w:rsidRDefault="00C01E35" w:rsidP="00F24A17">
            <w:pPr>
              <w:pStyle w:val="NormalWeb"/>
              <w:rPr>
                <w:rStyle w:val="Strong"/>
                <w:b w:val="0"/>
                <w:bCs w:val="0"/>
                <w:sz w:val="22"/>
                <w:szCs w:val="22"/>
              </w:rPr>
            </w:pPr>
            <w:r>
              <w:rPr>
                <w:rStyle w:val="Strong"/>
                <w:b w:val="0"/>
                <w:bCs w:val="0"/>
                <w:sz w:val="22"/>
                <w:szCs w:val="22"/>
              </w:rPr>
              <w:t>Owners</w:t>
            </w:r>
          </w:p>
          <w:p w14:paraId="2A18DADA" w14:textId="1262840D" w:rsidR="00C01E35" w:rsidRDefault="00C01E35" w:rsidP="00F24A17">
            <w:pPr>
              <w:pStyle w:val="NormalWeb"/>
              <w:rPr>
                <w:rStyle w:val="Strong"/>
                <w:b w:val="0"/>
                <w:bCs w:val="0"/>
                <w:sz w:val="22"/>
                <w:szCs w:val="22"/>
              </w:rPr>
            </w:pPr>
            <w:r>
              <w:rPr>
                <w:rStyle w:val="Strong"/>
                <w:b w:val="0"/>
                <w:bCs w:val="0"/>
                <w:sz w:val="22"/>
                <w:szCs w:val="22"/>
              </w:rPr>
              <w:t>Boards of Directors</w:t>
            </w:r>
          </w:p>
          <w:p w14:paraId="327635A2" w14:textId="77777777" w:rsidR="00C01E35" w:rsidRDefault="00C01E35" w:rsidP="00F24A17">
            <w:pPr>
              <w:pStyle w:val="NormalWeb"/>
              <w:rPr>
                <w:rStyle w:val="Strong"/>
                <w:b w:val="0"/>
                <w:bCs w:val="0"/>
                <w:sz w:val="22"/>
                <w:szCs w:val="22"/>
              </w:rPr>
            </w:pPr>
          </w:p>
          <w:p w14:paraId="00BFCF6F" w14:textId="72AD0906" w:rsidR="00EC70BC" w:rsidRDefault="00EC70BC" w:rsidP="00F24A17">
            <w:pPr>
              <w:pStyle w:val="NormalWeb"/>
              <w:rPr>
                <w:rStyle w:val="Strong"/>
                <w:b w:val="0"/>
                <w:bCs w:val="0"/>
                <w:sz w:val="22"/>
                <w:szCs w:val="22"/>
              </w:rPr>
            </w:pPr>
          </w:p>
        </w:tc>
        <w:tc>
          <w:tcPr>
            <w:tcW w:w="2530" w:type="dxa"/>
          </w:tcPr>
          <w:p w14:paraId="55C88091" w14:textId="77777777" w:rsidR="00EC70BC" w:rsidRPr="002740C1" w:rsidRDefault="00EC70BC" w:rsidP="00F24A17">
            <w:pPr>
              <w:pStyle w:val="NormalWeb"/>
              <w:rPr>
                <w:rStyle w:val="Strong"/>
                <w:b w:val="0"/>
                <w:bCs w:val="0"/>
                <w:color w:val="FFC000" w:themeColor="accent4"/>
                <w:sz w:val="22"/>
                <w:szCs w:val="22"/>
              </w:rPr>
            </w:pPr>
            <w:r w:rsidRPr="002740C1">
              <w:rPr>
                <w:rStyle w:val="Strong"/>
                <w:b w:val="0"/>
                <w:bCs w:val="0"/>
                <w:color w:val="FFC000" w:themeColor="accent4"/>
                <w:sz w:val="22"/>
                <w:szCs w:val="22"/>
              </w:rPr>
              <w:t>External Stakeholders</w:t>
            </w:r>
          </w:p>
          <w:p w14:paraId="0EE75750" w14:textId="77777777" w:rsidR="00C01E35" w:rsidRDefault="00C01E35" w:rsidP="00F24A17">
            <w:pPr>
              <w:pStyle w:val="NormalWeb"/>
              <w:rPr>
                <w:rStyle w:val="Strong"/>
                <w:b w:val="0"/>
                <w:bCs w:val="0"/>
                <w:sz w:val="22"/>
                <w:szCs w:val="22"/>
              </w:rPr>
            </w:pPr>
            <w:r>
              <w:rPr>
                <w:rStyle w:val="Strong"/>
                <w:b w:val="0"/>
                <w:bCs w:val="0"/>
                <w:sz w:val="22"/>
                <w:szCs w:val="22"/>
              </w:rPr>
              <w:t>Suppliers</w:t>
            </w:r>
          </w:p>
          <w:p w14:paraId="47939674" w14:textId="77777777" w:rsidR="00C01E35" w:rsidRDefault="00C01E35" w:rsidP="00F24A17">
            <w:pPr>
              <w:pStyle w:val="NormalWeb"/>
              <w:rPr>
                <w:rStyle w:val="Strong"/>
                <w:b w:val="0"/>
                <w:bCs w:val="0"/>
                <w:sz w:val="22"/>
                <w:szCs w:val="22"/>
              </w:rPr>
            </w:pPr>
            <w:r>
              <w:rPr>
                <w:rStyle w:val="Strong"/>
                <w:b w:val="0"/>
                <w:bCs w:val="0"/>
                <w:sz w:val="22"/>
                <w:szCs w:val="22"/>
              </w:rPr>
              <w:t xml:space="preserve">Government </w:t>
            </w:r>
          </w:p>
          <w:p w14:paraId="4CB3B147" w14:textId="77777777" w:rsidR="00C01E35" w:rsidRDefault="00C01E35" w:rsidP="00F24A17">
            <w:pPr>
              <w:pStyle w:val="NormalWeb"/>
              <w:rPr>
                <w:rStyle w:val="Strong"/>
                <w:b w:val="0"/>
                <w:bCs w:val="0"/>
                <w:sz w:val="22"/>
                <w:szCs w:val="22"/>
              </w:rPr>
            </w:pPr>
            <w:r>
              <w:rPr>
                <w:rStyle w:val="Strong"/>
                <w:b w:val="0"/>
                <w:bCs w:val="0"/>
                <w:sz w:val="22"/>
                <w:szCs w:val="22"/>
              </w:rPr>
              <w:t>Clients</w:t>
            </w:r>
          </w:p>
          <w:p w14:paraId="641AD4B6" w14:textId="1074320A" w:rsidR="00C01E35" w:rsidRDefault="00C01E35" w:rsidP="00F24A17">
            <w:pPr>
              <w:pStyle w:val="NormalWeb"/>
              <w:rPr>
                <w:rStyle w:val="Strong"/>
                <w:b w:val="0"/>
                <w:bCs w:val="0"/>
                <w:sz w:val="22"/>
                <w:szCs w:val="22"/>
              </w:rPr>
            </w:pPr>
            <w:r>
              <w:rPr>
                <w:rStyle w:val="Strong"/>
                <w:b w:val="0"/>
                <w:bCs w:val="0"/>
                <w:sz w:val="22"/>
                <w:szCs w:val="22"/>
              </w:rPr>
              <w:t>Creditors</w:t>
            </w:r>
          </w:p>
          <w:p w14:paraId="28411B58" w14:textId="7FEA8639" w:rsidR="00C01E35" w:rsidRDefault="00C01E35" w:rsidP="00F24A17">
            <w:pPr>
              <w:pStyle w:val="NormalWeb"/>
              <w:rPr>
                <w:rStyle w:val="Strong"/>
                <w:b w:val="0"/>
                <w:bCs w:val="0"/>
                <w:sz w:val="22"/>
                <w:szCs w:val="22"/>
              </w:rPr>
            </w:pPr>
            <w:r>
              <w:rPr>
                <w:rStyle w:val="Strong"/>
                <w:b w:val="0"/>
                <w:bCs w:val="0"/>
                <w:sz w:val="22"/>
                <w:szCs w:val="22"/>
              </w:rPr>
              <w:t>Supporters</w:t>
            </w:r>
          </w:p>
        </w:tc>
      </w:tr>
    </w:tbl>
    <w:p w14:paraId="7516F189" w14:textId="4923F6E8" w:rsidR="00EC70BC" w:rsidRPr="002740C1" w:rsidRDefault="002740C1" w:rsidP="00F24A17">
      <w:pPr>
        <w:pStyle w:val="NormalWeb"/>
        <w:rPr>
          <w:rStyle w:val="Strong"/>
          <w:b w:val="0"/>
          <w:bCs w:val="0"/>
          <w:sz w:val="18"/>
          <w:szCs w:val="18"/>
        </w:rPr>
      </w:pPr>
      <w:r>
        <w:rPr>
          <w:rStyle w:val="Strong"/>
          <w:b w:val="0"/>
          <w:bCs w:val="0"/>
          <w:sz w:val="18"/>
          <w:szCs w:val="18"/>
        </w:rPr>
        <w:t xml:space="preserve">                                    </w:t>
      </w:r>
      <w:r w:rsidRPr="002740C1">
        <w:rPr>
          <w:rStyle w:val="Strong"/>
          <w:b w:val="0"/>
          <w:bCs w:val="0"/>
          <w:sz w:val="18"/>
          <w:szCs w:val="18"/>
        </w:rPr>
        <w:t xml:space="preserve">Tables of two groups of stakeholders. </w:t>
      </w:r>
    </w:p>
    <w:p w14:paraId="4174E63F" w14:textId="16661D54" w:rsidR="00E86D27" w:rsidRDefault="00E86D27" w:rsidP="00E86D27">
      <w:pPr>
        <w:rPr>
          <w:sz w:val="22"/>
          <w:lang w:val="en" w:eastAsia="en-GB"/>
        </w:rPr>
      </w:pPr>
      <w:r w:rsidRPr="0007023E">
        <w:rPr>
          <w:sz w:val="22"/>
          <w:lang w:val="en" w:eastAsia="en-GB"/>
        </w:rPr>
        <w:lastRenderedPageBreak/>
        <w:t xml:space="preserve">When we talk about difficulties in an organization, it is always necessary to evaluate and analyze why it is so. Difficulties can be of different natures, but the important thing is that </w:t>
      </w:r>
      <w:r w:rsidR="00637118" w:rsidRPr="0007023E">
        <w:rPr>
          <w:sz w:val="22"/>
          <w:lang w:val="en" w:eastAsia="en-GB"/>
        </w:rPr>
        <w:t>a</w:t>
      </w:r>
      <w:r w:rsidRPr="0007023E">
        <w:rPr>
          <w:sz w:val="22"/>
          <w:lang w:val="en" w:eastAsia="en-GB"/>
        </w:rPr>
        <w:t xml:space="preserve"> </w:t>
      </w:r>
      <w:r w:rsidR="00637118" w:rsidRPr="0007023E">
        <w:rPr>
          <w:sz w:val="22"/>
          <w:lang w:val="en-GB" w:eastAsia="en-GB"/>
        </w:rPr>
        <w:t>business</w:t>
      </w:r>
      <w:r w:rsidRPr="0007023E">
        <w:rPr>
          <w:sz w:val="22"/>
          <w:lang w:val="en" w:eastAsia="en-GB"/>
        </w:rPr>
        <w:t xml:space="preserve"> knows how to deal with it.</w:t>
      </w:r>
    </w:p>
    <w:p w14:paraId="667FDE4E" w14:textId="3A499B3A" w:rsidR="00A35643" w:rsidRPr="0007023E" w:rsidRDefault="00A35643" w:rsidP="00E86D27">
      <w:pPr>
        <w:rPr>
          <w:sz w:val="22"/>
          <w:lang w:val="en" w:eastAsia="en-GB"/>
        </w:rPr>
      </w:pPr>
      <w:r>
        <w:rPr>
          <w:sz w:val="22"/>
          <w:lang w:val="en" w:eastAsia="en-GB"/>
        </w:rPr>
        <w:t xml:space="preserve">Community engagement is a very important </w:t>
      </w:r>
      <w:r w:rsidR="006E13F9">
        <w:rPr>
          <w:sz w:val="22"/>
          <w:lang w:val="en" w:eastAsia="en-GB"/>
        </w:rPr>
        <w:t>skill;</w:t>
      </w:r>
      <w:r>
        <w:rPr>
          <w:sz w:val="22"/>
          <w:lang w:val="en" w:eastAsia="en-GB"/>
        </w:rPr>
        <w:t xml:space="preserve"> however, it has a lot of challenges. </w:t>
      </w:r>
    </w:p>
    <w:p w14:paraId="4D9EDDB6" w14:textId="3C98EC01" w:rsidR="00E86D27" w:rsidRPr="0007023E" w:rsidRDefault="008277B3" w:rsidP="00F33064">
      <w:pPr>
        <w:rPr>
          <w:sz w:val="22"/>
        </w:rPr>
      </w:pPr>
      <w:r w:rsidRPr="0007023E">
        <w:rPr>
          <w:sz w:val="22"/>
        </w:rPr>
        <w:t>As previously stated, an organization's stakeholders can be both external and internal. Different types of challenges may affect participants differently.</w:t>
      </w:r>
    </w:p>
    <w:p w14:paraId="51A2BA41" w14:textId="00C4A648" w:rsidR="0007023E" w:rsidRPr="0007023E" w:rsidRDefault="0007023E" w:rsidP="00F33064">
      <w:pPr>
        <w:rPr>
          <w:sz w:val="22"/>
        </w:rPr>
      </w:pPr>
      <w:r w:rsidRPr="0007023E">
        <w:rPr>
          <w:sz w:val="22"/>
        </w:rPr>
        <w:t xml:space="preserve">In Scrivens Opticians both type of stakeholders can face difficulties. </w:t>
      </w:r>
    </w:p>
    <w:p w14:paraId="5F34362F" w14:textId="77777777" w:rsidR="0007023E" w:rsidRPr="0007023E" w:rsidRDefault="0007023E" w:rsidP="0007023E">
      <w:pPr>
        <w:pStyle w:val="NormalWeb"/>
        <w:rPr>
          <w:color w:val="252525"/>
          <w:sz w:val="22"/>
          <w:szCs w:val="22"/>
        </w:rPr>
      </w:pPr>
      <w:r w:rsidRPr="0007023E">
        <w:rPr>
          <w:color w:val="252525"/>
          <w:sz w:val="22"/>
          <w:szCs w:val="22"/>
        </w:rPr>
        <w:t>If we talk about external stakeholders, it could be a misunderstanding between the company and the suppliers. For instance, if the supplier puts the price up and the company does not agree with that fact, this may lead to the end of the supplier's participation in the business community.</w:t>
      </w:r>
    </w:p>
    <w:p w14:paraId="710F93D8" w14:textId="5E2031BD" w:rsidR="0007023E" w:rsidRDefault="0007023E" w:rsidP="0007023E">
      <w:pPr>
        <w:pStyle w:val="NormalWeb"/>
        <w:rPr>
          <w:color w:val="252525"/>
          <w:sz w:val="22"/>
          <w:szCs w:val="22"/>
        </w:rPr>
      </w:pPr>
      <w:r w:rsidRPr="0007023E">
        <w:rPr>
          <w:color w:val="252525"/>
          <w:sz w:val="22"/>
          <w:szCs w:val="22"/>
        </w:rPr>
        <w:t>Another example of external stakeholders and the impact of the challenges in the community of Scrivens is that if the customers are not happy with the relations between the company and them, this can end up the engagement at all.</w:t>
      </w:r>
    </w:p>
    <w:p w14:paraId="5E1639C6" w14:textId="0907F89F" w:rsidR="001F6476" w:rsidRDefault="001F6476" w:rsidP="0007023E">
      <w:pPr>
        <w:pStyle w:val="NormalWeb"/>
        <w:rPr>
          <w:color w:val="252525"/>
          <w:sz w:val="22"/>
          <w:szCs w:val="22"/>
        </w:rPr>
      </w:pPr>
      <w:r w:rsidRPr="001F6476">
        <w:rPr>
          <w:color w:val="252525"/>
          <w:sz w:val="22"/>
          <w:szCs w:val="22"/>
        </w:rPr>
        <w:t xml:space="preserve">Effective communication may be a powerful tool for managing stakeholder relationships at different levels. Communication and stakeholder engagement processes and practises are frequently described </w:t>
      </w:r>
      <w:r w:rsidRPr="001F6476">
        <w:rPr>
          <w:color w:val="252525"/>
          <w:sz w:val="22"/>
          <w:szCs w:val="22"/>
        </w:rPr>
        <w:t>as ‘soft</w:t>
      </w:r>
      <w:r w:rsidRPr="001F6476">
        <w:rPr>
          <w:color w:val="252525"/>
          <w:sz w:val="22"/>
          <w:szCs w:val="22"/>
        </w:rPr>
        <w:t>,' because dealing with people (stakeholders) and developing appropriate messages for information exchange (communication) is difficult because people's behaviours are unpredictable, and it is difficult to develop objective (tangible) means of measuring progress or even success in effectively engaging stakeholders (</w:t>
      </w:r>
      <w:proofErr w:type="spellStart"/>
      <w:r w:rsidRPr="001F6476">
        <w:rPr>
          <w:color w:val="252525"/>
          <w:sz w:val="22"/>
          <w:szCs w:val="22"/>
        </w:rPr>
        <w:t>Bourne</w:t>
      </w:r>
      <w:proofErr w:type="spellEnd"/>
      <w:r w:rsidRPr="001F6476">
        <w:rPr>
          <w:color w:val="252525"/>
          <w:sz w:val="22"/>
          <w:szCs w:val="22"/>
        </w:rPr>
        <w:t>, 2016).</w:t>
      </w:r>
    </w:p>
    <w:p w14:paraId="1420F7B4" w14:textId="642AEEC0" w:rsidR="001F6476" w:rsidRDefault="001F6476" w:rsidP="0007023E">
      <w:pPr>
        <w:pStyle w:val="NormalWeb"/>
        <w:rPr>
          <w:color w:val="252525"/>
          <w:sz w:val="22"/>
          <w:szCs w:val="22"/>
        </w:rPr>
      </w:pPr>
      <w:r w:rsidRPr="001F6476">
        <w:rPr>
          <w:color w:val="252525"/>
          <w:sz w:val="22"/>
          <w:szCs w:val="22"/>
        </w:rPr>
        <w:t xml:space="preserve"> Unless project teams can effectively manage communications, the time invested building plans and controls will be wasted because the relevant information did not reach the right people, or it was disregarded or misinterpreted, rendering it useless (</w:t>
      </w:r>
      <w:proofErr w:type="spellStart"/>
      <w:r w:rsidRPr="001F6476">
        <w:rPr>
          <w:color w:val="252525"/>
          <w:sz w:val="22"/>
          <w:szCs w:val="22"/>
        </w:rPr>
        <w:t>Bourne</w:t>
      </w:r>
      <w:proofErr w:type="spellEnd"/>
      <w:r w:rsidRPr="001F6476">
        <w:rPr>
          <w:color w:val="252525"/>
          <w:sz w:val="22"/>
          <w:szCs w:val="22"/>
        </w:rPr>
        <w:t>, 2016).</w:t>
      </w:r>
    </w:p>
    <w:p w14:paraId="15086C33" w14:textId="0C758F55" w:rsidR="00EC70BC" w:rsidRPr="00E86D27" w:rsidRDefault="00EC70BC" w:rsidP="00F24A17">
      <w:pPr>
        <w:pStyle w:val="NormalWeb"/>
        <w:rPr>
          <w:b/>
          <w:bCs/>
          <w:color w:val="000000"/>
          <w:sz w:val="22"/>
          <w:szCs w:val="22"/>
          <w:lang w:val="bg-BG"/>
        </w:rPr>
      </w:pPr>
    </w:p>
    <w:p w14:paraId="1A2554F9" w14:textId="7BC7B32C" w:rsidR="000E42F9" w:rsidRDefault="000E42F9" w:rsidP="00F24A17">
      <w:pPr>
        <w:pStyle w:val="NormalWeb"/>
        <w:rPr>
          <w:b/>
          <w:bCs/>
          <w:color w:val="000000"/>
        </w:rPr>
      </w:pPr>
      <w:r>
        <w:rPr>
          <w:b/>
          <w:bCs/>
          <w:color w:val="000000"/>
        </w:rPr>
        <w:t>Different ways to engage with members</w:t>
      </w:r>
      <w:r w:rsidR="00EB740C">
        <w:rPr>
          <w:b/>
          <w:bCs/>
          <w:color w:val="000000"/>
        </w:rPr>
        <w:t xml:space="preserve"> of the community. </w:t>
      </w:r>
    </w:p>
    <w:p w14:paraId="28D1ADD1" w14:textId="75393CE0" w:rsidR="00D91DAD" w:rsidRDefault="00D91DAD" w:rsidP="00D91DAD">
      <w:pPr>
        <w:pStyle w:val="NormalWeb"/>
        <w:rPr>
          <w:color w:val="252525"/>
          <w:sz w:val="22"/>
          <w:szCs w:val="22"/>
        </w:rPr>
      </w:pPr>
      <w:r w:rsidRPr="00FA0F56">
        <w:rPr>
          <w:color w:val="252525"/>
          <w:sz w:val="22"/>
          <w:szCs w:val="22"/>
        </w:rPr>
        <w:t xml:space="preserve">There are different ways to engage the community with the members and encourage them to be more active. </w:t>
      </w:r>
      <w:r w:rsidRPr="00FA0F56">
        <w:rPr>
          <w:color w:val="252525"/>
          <w:sz w:val="22"/>
          <w:szCs w:val="22"/>
        </w:rPr>
        <w:br/>
        <w:t>Depending on the type of stakeholders (internal or external), businesses can reach their community members in different ways, like meetings, platforms, or individual group interviews.</w:t>
      </w:r>
    </w:p>
    <w:p w14:paraId="2FE143CE" w14:textId="7A140A5A" w:rsidR="000E7D19" w:rsidRDefault="000E7D19" w:rsidP="00D91DAD">
      <w:pPr>
        <w:pStyle w:val="NormalWeb"/>
        <w:rPr>
          <w:color w:val="252525"/>
          <w:sz w:val="22"/>
          <w:szCs w:val="22"/>
        </w:rPr>
      </w:pPr>
      <w:r w:rsidRPr="000E7D19">
        <w:rPr>
          <w:color w:val="252525"/>
          <w:sz w:val="22"/>
          <w:szCs w:val="22"/>
        </w:rPr>
        <w:t>Meetings may be an ideal setting for employees to apply their problem-solving and critical thinking abilities to address any continuing organisational difficulties. You may use these sessions to discuss a problem that the department or organisation is experiencing and encourage workers to brainstorm potential solutions to address these challenges.</w:t>
      </w:r>
    </w:p>
    <w:p w14:paraId="6DDE19E0" w14:textId="66436873" w:rsidR="000E7D19" w:rsidRPr="00FA0F56" w:rsidRDefault="000E7D19" w:rsidP="00D91DAD">
      <w:pPr>
        <w:pStyle w:val="NormalWeb"/>
        <w:rPr>
          <w:color w:val="252525"/>
          <w:sz w:val="22"/>
          <w:szCs w:val="22"/>
        </w:rPr>
      </w:pPr>
      <w:r w:rsidRPr="000E7D19">
        <w:rPr>
          <w:color w:val="252525"/>
          <w:sz w:val="22"/>
          <w:szCs w:val="22"/>
        </w:rPr>
        <w:t>Data from focus groups are generated by participant interactions, whereas data from individual interviews are generated through a discourse between the participant and the researcher, whose questions define the topic.</w:t>
      </w:r>
    </w:p>
    <w:p w14:paraId="6A6647F8" w14:textId="77777777" w:rsidR="00FA0F56" w:rsidRPr="00FA0F56" w:rsidRDefault="00FA0F56" w:rsidP="00D91DAD">
      <w:pPr>
        <w:pStyle w:val="NormalWeb"/>
        <w:rPr>
          <w:sz w:val="22"/>
          <w:szCs w:val="22"/>
        </w:rPr>
      </w:pPr>
      <w:r w:rsidRPr="00FA0F56">
        <w:rPr>
          <w:sz w:val="22"/>
          <w:szCs w:val="22"/>
        </w:rPr>
        <w:t xml:space="preserve">For instance, if it is mentioned about the internal stakeholders in Scrivens, the community can be improved with more meetings or meetings with meals. The more meetings are arranged, the more </w:t>
      </w:r>
      <w:r w:rsidRPr="00FA0F56">
        <w:rPr>
          <w:sz w:val="22"/>
          <w:szCs w:val="22"/>
        </w:rPr>
        <w:lastRenderedPageBreak/>
        <w:t>engaged the members will be. Especially if the members are sharing some interest, experience, or just looking together in one direction to achieve more and more.</w:t>
      </w:r>
    </w:p>
    <w:p w14:paraId="71C70958" w14:textId="0A4EABDE" w:rsidR="00D91DAD" w:rsidRDefault="00D91DAD" w:rsidP="00D91DAD">
      <w:pPr>
        <w:pStyle w:val="NormalWeb"/>
        <w:rPr>
          <w:color w:val="252525"/>
          <w:sz w:val="22"/>
          <w:szCs w:val="22"/>
        </w:rPr>
      </w:pPr>
      <w:r w:rsidRPr="00FA0F56">
        <w:rPr>
          <w:color w:val="252525"/>
          <w:sz w:val="22"/>
          <w:szCs w:val="22"/>
        </w:rPr>
        <w:t xml:space="preserve">If the company needs to engage the external members of the community in business, certain platforms could be helpful, such as Facebook, Instagram, </w:t>
      </w:r>
      <w:r w:rsidRPr="00FA0F56">
        <w:rPr>
          <w:color w:val="252525"/>
          <w:sz w:val="22"/>
          <w:szCs w:val="22"/>
        </w:rPr>
        <w:t>YouTube</w:t>
      </w:r>
      <w:r w:rsidRPr="00FA0F56">
        <w:rPr>
          <w:color w:val="252525"/>
          <w:sz w:val="22"/>
          <w:szCs w:val="22"/>
        </w:rPr>
        <w:t>, Twitter, etc.</w:t>
      </w:r>
    </w:p>
    <w:p w14:paraId="0724079E" w14:textId="512A2D97" w:rsidR="0007023E" w:rsidRDefault="0007023E" w:rsidP="00D91DAD">
      <w:pPr>
        <w:pStyle w:val="NormalWeb"/>
        <w:rPr>
          <w:color w:val="252525"/>
          <w:sz w:val="22"/>
          <w:szCs w:val="22"/>
        </w:rPr>
      </w:pPr>
      <w:r w:rsidRPr="0007023E">
        <w:rPr>
          <w:color w:val="252525"/>
          <w:sz w:val="22"/>
          <w:szCs w:val="22"/>
        </w:rPr>
        <w:t xml:space="preserve">A platform is a business concept that generates value by enabling transactions between two or more interdependent groups, most commonly customers and producers. </w:t>
      </w:r>
      <w:r w:rsidRPr="0007023E">
        <w:rPr>
          <w:color w:val="252525"/>
          <w:sz w:val="22"/>
          <w:szCs w:val="22"/>
        </w:rPr>
        <w:t>Platform’s</w:t>
      </w:r>
      <w:r w:rsidRPr="0007023E">
        <w:rPr>
          <w:color w:val="252525"/>
          <w:sz w:val="22"/>
          <w:szCs w:val="22"/>
        </w:rPr>
        <w:t xml:space="preserve"> harness and establish massive, scalable networks of people and resources that can be accessed on demand </w:t>
      </w:r>
      <w:r w:rsidR="00FF2827" w:rsidRPr="0007023E">
        <w:rPr>
          <w:color w:val="252525"/>
          <w:sz w:val="22"/>
          <w:szCs w:val="22"/>
        </w:rPr>
        <w:t>to</w:t>
      </w:r>
      <w:r w:rsidRPr="0007023E">
        <w:rPr>
          <w:color w:val="252525"/>
          <w:sz w:val="22"/>
          <w:szCs w:val="22"/>
        </w:rPr>
        <w:t xml:space="preserve"> facilitate these exchanges.</w:t>
      </w:r>
    </w:p>
    <w:p w14:paraId="6E3EF442" w14:textId="17CDC651" w:rsidR="00F84719" w:rsidRPr="00FA0F56" w:rsidRDefault="00F84719" w:rsidP="00D91DAD">
      <w:pPr>
        <w:pStyle w:val="NormalWeb"/>
        <w:rPr>
          <w:color w:val="252525"/>
          <w:sz w:val="22"/>
          <w:szCs w:val="22"/>
        </w:rPr>
      </w:pPr>
      <w:r w:rsidRPr="00F84719">
        <w:rPr>
          <w:color w:val="252525"/>
          <w:sz w:val="22"/>
          <w:szCs w:val="22"/>
        </w:rPr>
        <w:t>Although there are various creative methods and approaches used in community involvement, social media has become the most popular, quickest, and least expensive way to participate.</w:t>
      </w:r>
    </w:p>
    <w:p w14:paraId="481FCBAB" w14:textId="77777777" w:rsidR="00D91DAD" w:rsidRDefault="00D91DAD" w:rsidP="00F24A17">
      <w:pPr>
        <w:pStyle w:val="NormalWeb"/>
        <w:rPr>
          <w:b/>
          <w:bCs/>
          <w:color w:val="000000"/>
        </w:rPr>
      </w:pPr>
    </w:p>
    <w:p w14:paraId="4E390BDC" w14:textId="2B9F5710" w:rsidR="006934FB" w:rsidRDefault="006934FB" w:rsidP="00F24A17">
      <w:pPr>
        <w:pStyle w:val="NormalWeb"/>
        <w:rPr>
          <w:b/>
          <w:bCs/>
          <w:color w:val="000000"/>
        </w:rPr>
      </w:pPr>
      <w:r>
        <w:rPr>
          <w:b/>
          <w:bCs/>
          <w:color w:val="000000"/>
        </w:rPr>
        <w:t xml:space="preserve">Community Participation. </w:t>
      </w:r>
    </w:p>
    <w:p w14:paraId="506356ED" w14:textId="2591547A" w:rsidR="00400903" w:rsidRDefault="00573C65" w:rsidP="00573C65">
      <w:pPr>
        <w:rPr>
          <w:sz w:val="22"/>
        </w:rPr>
      </w:pPr>
      <w:r w:rsidRPr="00916E4B">
        <w:rPr>
          <w:sz w:val="22"/>
        </w:rPr>
        <w:t>Community participation is roughly described as members in a community getting involved in efforts to tackle their own problems. People should be given the chance to 'participate' in initiatives that influence their lives rather than being compelled to do so. This is seen as a fundamental human right and a fundamental principle of democracy.</w:t>
      </w:r>
      <w:r w:rsidR="00400903">
        <w:rPr>
          <w:sz w:val="22"/>
        </w:rPr>
        <w:t xml:space="preserve"> (Clark, 2018)</w:t>
      </w:r>
    </w:p>
    <w:p w14:paraId="55747B0B" w14:textId="7619A1DB" w:rsidR="00916E4B" w:rsidRDefault="00573C65" w:rsidP="00573C65">
      <w:pPr>
        <w:rPr>
          <w:sz w:val="22"/>
        </w:rPr>
      </w:pPr>
      <w:r w:rsidRPr="00916E4B">
        <w:rPr>
          <w:sz w:val="22"/>
        </w:rPr>
        <w:t xml:space="preserve"> </w:t>
      </w:r>
      <w:r w:rsidR="00916E4B" w:rsidRPr="00916E4B">
        <w:rPr>
          <w:sz w:val="22"/>
        </w:rPr>
        <w:t>Community involvement is especially crucial in emergency areas or with opticians, because teamwork and a good understanding of the community could enable the team to deal with NHS customers.</w:t>
      </w:r>
    </w:p>
    <w:p w14:paraId="1C2533BE" w14:textId="0772C309" w:rsidR="00916E4B" w:rsidRDefault="00916E4B" w:rsidP="00F24A17">
      <w:pPr>
        <w:pStyle w:val="NormalWeb"/>
      </w:pPr>
      <w:r>
        <w:t>Related to Scrivens Opticians: This is vital because any participation of any member has their own values—all the suppliers for lenses or contact lenses, all the staff and knowledge of either optometrist or any GP’s centres.</w:t>
      </w:r>
    </w:p>
    <w:p w14:paraId="58B0E11F" w14:textId="77777777" w:rsidR="006E3907" w:rsidRDefault="006E3907" w:rsidP="00F24A17">
      <w:pPr>
        <w:pStyle w:val="NormalWeb"/>
      </w:pPr>
    </w:p>
    <w:p w14:paraId="0C0A0870" w14:textId="5C6698C6" w:rsidR="006934FB" w:rsidRDefault="006934FB" w:rsidP="00F24A17">
      <w:pPr>
        <w:pStyle w:val="NormalWeb"/>
        <w:rPr>
          <w:b/>
          <w:bCs/>
          <w:color w:val="000000"/>
        </w:rPr>
      </w:pPr>
      <w:r>
        <w:rPr>
          <w:b/>
          <w:bCs/>
          <w:color w:val="000000"/>
        </w:rPr>
        <w:t xml:space="preserve">Community Collaboration. </w:t>
      </w:r>
    </w:p>
    <w:p w14:paraId="2C4EB766" w14:textId="70F98F24" w:rsidR="00134C14" w:rsidRDefault="00134C14" w:rsidP="00F24A17">
      <w:pPr>
        <w:pStyle w:val="NormalWeb"/>
        <w:rPr>
          <w:color w:val="252525"/>
          <w:sz w:val="22"/>
          <w:szCs w:val="22"/>
        </w:rPr>
      </w:pPr>
      <w:r>
        <w:rPr>
          <w:color w:val="252525"/>
          <w:sz w:val="22"/>
          <w:szCs w:val="22"/>
        </w:rPr>
        <w:t>Community collaboration is the process of all the members working together with mutual awareness to achieve a better result. As in Scrivens Opticians and Hearing Care, all the staff in one branch work in collaboration with customers or suppliers. The manager works in collaboration with the staff, his manager, and all in the circle to run a good community.</w:t>
      </w:r>
    </w:p>
    <w:p w14:paraId="30F53A03" w14:textId="4F577B3F" w:rsidR="00FB6BF2" w:rsidRDefault="00FB6BF2" w:rsidP="00F24A17">
      <w:pPr>
        <w:pStyle w:val="NormalWeb"/>
        <w:rPr>
          <w:color w:val="252525"/>
          <w:sz w:val="22"/>
          <w:szCs w:val="22"/>
        </w:rPr>
      </w:pPr>
    </w:p>
    <w:p w14:paraId="6A1FFF7E" w14:textId="77777777" w:rsidR="007F19A4" w:rsidRDefault="007F19A4" w:rsidP="00F24A17">
      <w:pPr>
        <w:pStyle w:val="NormalWeb"/>
        <w:rPr>
          <w:color w:val="252525"/>
          <w:sz w:val="22"/>
          <w:szCs w:val="22"/>
        </w:rPr>
      </w:pPr>
    </w:p>
    <w:p w14:paraId="55069792" w14:textId="14B94C97" w:rsidR="006934FB" w:rsidRDefault="006934FB" w:rsidP="00F24A17">
      <w:pPr>
        <w:pStyle w:val="NormalWeb"/>
        <w:rPr>
          <w:b/>
          <w:bCs/>
          <w:color w:val="000000"/>
        </w:rPr>
      </w:pPr>
      <w:r>
        <w:rPr>
          <w:b/>
          <w:bCs/>
          <w:color w:val="000000"/>
        </w:rPr>
        <w:t xml:space="preserve">Community Diversity. </w:t>
      </w:r>
    </w:p>
    <w:p w14:paraId="23BBE6AB" w14:textId="215002B5" w:rsidR="006E3907" w:rsidRDefault="006E3907" w:rsidP="00F24A17">
      <w:pPr>
        <w:pStyle w:val="NormalWeb"/>
        <w:rPr>
          <w:color w:val="000000"/>
          <w:sz w:val="22"/>
          <w:szCs w:val="22"/>
        </w:rPr>
      </w:pPr>
      <w:r w:rsidRPr="006E3907">
        <w:rPr>
          <w:color w:val="000000"/>
          <w:sz w:val="22"/>
          <w:szCs w:val="22"/>
        </w:rPr>
        <w:t>The profusion of physical, intellectual, geographical, cultural, educational, social, and philosophical traits that make each patient, each family, each employee, and each community we serve distinct are together referred to as community diversity.</w:t>
      </w:r>
      <w:r w:rsidR="00EE41B6">
        <w:rPr>
          <w:color w:val="000000"/>
          <w:sz w:val="22"/>
          <w:szCs w:val="22"/>
        </w:rPr>
        <w:t xml:space="preserve"> (Steward, 2019)</w:t>
      </w:r>
    </w:p>
    <w:p w14:paraId="616BA4D6" w14:textId="77777777" w:rsidR="006E3907" w:rsidRDefault="006E3907" w:rsidP="00F24A17">
      <w:pPr>
        <w:pStyle w:val="NormalWeb"/>
        <w:rPr>
          <w:color w:val="252525"/>
          <w:sz w:val="22"/>
          <w:szCs w:val="22"/>
        </w:rPr>
      </w:pPr>
      <w:r>
        <w:rPr>
          <w:color w:val="252525"/>
          <w:sz w:val="22"/>
          <w:szCs w:val="22"/>
        </w:rPr>
        <w:lastRenderedPageBreak/>
        <w:t>For instance, in the discussed optical business, people can be diverse in groups like sales advisors, managers, clients, suppliers, etc. They can be divided into cultural, ethnic, and other groups. However, a diversified environment offers several advantages for personal growth. It can assist in breaking down previously held misconceptions, in addition to increasing acceptance and awareness of various cultures. Diversity and inclusion increase productivity by exponentially increasing the potential to learn and grow from one another.</w:t>
      </w:r>
    </w:p>
    <w:p w14:paraId="39D28318" w14:textId="5BFBFA32" w:rsidR="00B81565" w:rsidRDefault="006934FB" w:rsidP="00F24A17">
      <w:pPr>
        <w:pStyle w:val="NormalWeb"/>
        <w:rPr>
          <w:b/>
          <w:bCs/>
          <w:color w:val="000000"/>
        </w:rPr>
      </w:pPr>
      <w:r>
        <w:rPr>
          <w:b/>
          <w:bCs/>
          <w:color w:val="000000"/>
        </w:rPr>
        <w:t xml:space="preserve">Community Inclusion. </w:t>
      </w:r>
    </w:p>
    <w:p w14:paraId="15C36617" w14:textId="6CBA3F21" w:rsidR="00A34380" w:rsidRDefault="00A34380" w:rsidP="00F24A17">
      <w:pPr>
        <w:pStyle w:val="NormalWeb"/>
        <w:rPr>
          <w:color w:val="000000"/>
          <w:sz w:val="22"/>
          <w:szCs w:val="22"/>
        </w:rPr>
      </w:pPr>
      <w:r w:rsidRPr="00A34380">
        <w:rPr>
          <w:color w:val="000000"/>
          <w:sz w:val="22"/>
          <w:szCs w:val="22"/>
        </w:rPr>
        <w:t>The chance to live and thrive as a contributing member of the community while being recognised for one's strengths and uniqueness—regardless of disability—is what community inclusion is all about.</w:t>
      </w:r>
    </w:p>
    <w:p w14:paraId="4014D591" w14:textId="273FC973" w:rsidR="00B81565" w:rsidRPr="00A34380" w:rsidRDefault="00B81565" w:rsidP="00F24A17">
      <w:pPr>
        <w:pStyle w:val="NormalWeb"/>
        <w:rPr>
          <w:color w:val="000000"/>
          <w:sz w:val="22"/>
          <w:szCs w:val="22"/>
        </w:rPr>
      </w:pPr>
      <w:r w:rsidRPr="00B81565">
        <w:rPr>
          <w:color w:val="000000"/>
          <w:sz w:val="22"/>
          <w:szCs w:val="22"/>
        </w:rPr>
        <w:t xml:space="preserve">Social inclusion is critical for a person's dignity, security, and chance for a better life. It has been repeatedly demonstrated how critical it is to assist individuals in feeling connected and appreciated within society, as well as to address any sort of social exclusion that people face </w:t>
      </w:r>
      <w:r w:rsidR="00FB6BF2" w:rsidRPr="00B81565">
        <w:rPr>
          <w:color w:val="000000"/>
          <w:sz w:val="22"/>
          <w:szCs w:val="22"/>
        </w:rPr>
        <w:t>daily</w:t>
      </w:r>
      <w:r w:rsidRPr="00B81565">
        <w:rPr>
          <w:color w:val="000000"/>
          <w:sz w:val="22"/>
          <w:szCs w:val="22"/>
        </w:rPr>
        <w:t>.</w:t>
      </w:r>
    </w:p>
    <w:p w14:paraId="6BB529D1" w14:textId="14F5071A" w:rsidR="007227B3" w:rsidRDefault="007227B3" w:rsidP="00F24A17">
      <w:pPr>
        <w:pStyle w:val="NormalWeb"/>
        <w:rPr>
          <w:b/>
          <w:bCs/>
          <w:color w:val="000000"/>
        </w:rPr>
      </w:pPr>
      <w:r>
        <w:rPr>
          <w:b/>
          <w:bCs/>
          <w:color w:val="000000"/>
        </w:rPr>
        <w:t xml:space="preserve">Conclusion. </w:t>
      </w:r>
    </w:p>
    <w:p w14:paraId="171E1AA2" w14:textId="1315091F" w:rsidR="005F24CD" w:rsidRDefault="005F24CD" w:rsidP="00F24A17">
      <w:pPr>
        <w:pStyle w:val="NormalWeb"/>
        <w:rPr>
          <w:color w:val="000000"/>
          <w:sz w:val="22"/>
          <w:szCs w:val="22"/>
        </w:rPr>
      </w:pPr>
      <w:r w:rsidRPr="005F24CD">
        <w:rPr>
          <w:color w:val="000000"/>
          <w:sz w:val="22"/>
          <w:szCs w:val="22"/>
        </w:rPr>
        <w:t>Community engagement is a strategy process that identifies and addresses challenges impacting recognised groups of people, whether they are linked by geographic location, particular interest, or affiliation. The association of the terms 'community' and 'engagement' broadens the scope, changing the focus from the individual to the collective.</w:t>
      </w:r>
    </w:p>
    <w:p w14:paraId="290BA6E1" w14:textId="027B2257" w:rsidR="005F24CD" w:rsidRDefault="005F24CD" w:rsidP="00F24A17">
      <w:pPr>
        <w:pStyle w:val="NormalWeb"/>
        <w:rPr>
          <w:color w:val="000000"/>
          <w:sz w:val="22"/>
          <w:szCs w:val="22"/>
        </w:rPr>
      </w:pPr>
      <w:r w:rsidRPr="005F24CD">
        <w:rPr>
          <w:color w:val="000000"/>
          <w:sz w:val="22"/>
          <w:szCs w:val="22"/>
        </w:rPr>
        <w:t>The more educated and active a community is, the more likely they are to trust the business that is interacting with them. Community participation is vital for building deeper trust with the community. Stakeholders in one organisation can be divided into two groups- internal and external.</w:t>
      </w:r>
    </w:p>
    <w:p w14:paraId="6F9F3D52" w14:textId="54CCBD9A" w:rsidR="00FF177B" w:rsidRDefault="00FF177B" w:rsidP="00F24A17">
      <w:pPr>
        <w:pStyle w:val="NormalWeb"/>
        <w:rPr>
          <w:color w:val="000000"/>
          <w:sz w:val="22"/>
          <w:szCs w:val="22"/>
        </w:rPr>
      </w:pPr>
      <w:r w:rsidRPr="00FF177B">
        <w:rPr>
          <w:color w:val="000000"/>
          <w:sz w:val="22"/>
          <w:szCs w:val="22"/>
        </w:rPr>
        <w:t>Community engagement is a very important skill; however, it has a lot of challenges. Difficulties can be of different natures, but the important thing is that a business knows how to deal with it. Communication and stakeholder engagement processes and practises are frequently described as 'soft' because dealing with people is difficult.</w:t>
      </w:r>
    </w:p>
    <w:p w14:paraId="4D92A432" w14:textId="59DCD769" w:rsidR="008240E6" w:rsidRDefault="008240E6" w:rsidP="00F24A17">
      <w:pPr>
        <w:pStyle w:val="NormalWeb"/>
        <w:rPr>
          <w:color w:val="000000"/>
          <w:sz w:val="22"/>
          <w:szCs w:val="22"/>
        </w:rPr>
      </w:pPr>
      <w:r>
        <w:t>An example of community engagement is Scrivens Opticians and Hearing Care, an optician company with external and internal stakeholders.</w:t>
      </w:r>
    </w:p>
    <w:p w14:paraId="4608A8C5" w14:textId="5CFF239E" w:rsidR="008240E6" w:rsidRDefault="008240E6" w:rsidP="00F24A17">
      <w:pPr>
        <w:pStyle w:val="NormalWeb"/>
        <w:rPr>
          <w:color w:val="000000"/>
          <w:sz w:val="22"/>
          <w:szCs w:val="22"/>
        </w:rPr>
      </w:pPr>
      <w:r w:rsidRPr="008240E6">
        <w:rPr>
          <w:color w:val="000000"/>
          <w:sz w:val="22"/>
          <w:szCs w:val="22"/>
        </w:rPr>
        <w:t>Businesses can reach their community members in different ways, like meetings, platforms, or individual group interviews. Meetings may be an ideal setting for employees to apply their problem-solving and critical thinking abilities. Social media has become the most popular, quickest, and least expensive way to participate.</w:t>
      </w:r>
      <w:r>
        <w:rPr>
          <w:color w:val="000000"/>
          <w:sz w:val="22"/>
          <w:szCs w:val="22"/>
        </w:rPr>
        <w:t xml:space="preserve"> </w:t>
      </w:r>
    </w:p>
    <w:p w14:paraId="21849EF1" w14:textId="6C699C95" w:rsidR="008240E6" w:rsidRDefault="008240E6" w:rsidP="00F24A17">
      <w:pPr>
        <w:pStyle w:val="NormalWeb"/>
        <w:rPr>
          <w:color w:val="000000"/>
          <w:sz w:val="22"/>
          <w:szCs w:val="22"/>
        </w:rPr>
      </w:pPr>
      <w:r w:rsidRPr="008240E6">
        <w:rPr>
          <w:color w:val="000000"/>
          <w:sz w:val="22"/>
          <w:szCs w:val="22"/>
        </w:rPr>
        <w:t>People should be given the chance to 'participate' in initiatives that influence their lives rather than being compelled to do so. This is seen as a fundamental human right and a fundamental principle of democracy. Community collaboration is the process of all the members working together with mutual awareness to achieve a better result.</w:t>
      </w:r>
      <w:r w:rsidR="00DE23B4">
        <w:rPr>
          <w:color w:val="000000"/>
          <w:sz w:val="22"/>
          <w:szCs w:val="22"/>
        </w:rPr>
        <w:t xml:space="preserve"> (</w:t>
      </w:r>
      <w:r w:rsidR="00DE23B4">
        <w:t>Gilchrist</w:t>
      </w:r>
      <w:r w:rsidR="00DE23B4">
        <w:t>, 2009)</w:t>
      </w:r>
    </w:p>
    <w:p w14:paraId="1925AB91" w14:textId="77777777" w:rsidR="005F24CD" w:rsidRDefault="005F24CD" w:rsidP="00F24A17">
      <w:pPr>
        <w:pStyle w:val="NormalWeb"/>
        <w:rPr>
          <w:color w:val="000000"/>
          <w:sz w:val="22"/>
          <w:szCs w:val="22"/>
        </w:rPr>
      </w:pPr>
    </w:p>
    <w:p w14:paraId="798AE889" w14:textId="77777777" w:rsidR="005F24CD" w:rsidRPr="005F24CD" w:rsidRDefault="005F24CD" w:rsidP="00F24A17">
      <w:pPr>
        <w:pStyle w:val="NormalWeb"/>
        <w:rPr>
          <w:color w:val="000000"/>
          <w:sz w:val="22"/>
          <w:szCs w:val="22"/>
        </w:rPr>
      </w:pPr>
    </w:p>
    <w:p w14:paraId="4807D804" w14:textId="061C64B0" w:rsidR="007227B3" w:rsidRDefault="007227B3" w:rsidP="00F24A17">
      <w:pPr>
        <w:pStyle w:val="NormalWeb"/>
        <w:rPr>
          <w:b/>
          <w:bCs/>
          <w:color w:val="000000"/>
        </w:rPr>
      </w:pPr>
      <w:r>
        <w:rPr>
          <w:b/>
          <w:bCs/>
          <w:color w:val="000000"/>
        </w:rPr>
        <w:lastRenderedPageBreak/>
        <w:t xml:space="preserve">Recommendations. </w:t>
      </w:r>
    </w:p>
    <w:p w14:paraId="0A4F6AA4" w14:textId="31EDD1CB" w:rsidR="007227B3" w:rsidRDefault="007227B3" w:rsidP="00F24A17">
      <w:pPr>
        <w:pStyle w:val="NormalWeb"/>
        <w:rPr>
          <w:color w:val="000000"/>
        </w:rPr>
      </w:pPr>
      <w:r>
        <w:rPr>
          <w:color w:val="000000"/>
        </w:rPr>
        <w:t>There are a few re</w:t>
      </w:r>
      <w:r w:rsidR="00951B46">
        <w:rPr>
          <w:color w:val="000000"/>
        </w:rPr>
        <w:t xml:space="preserve">commendations to the organisation to improve the community engagement between the members. </w:t>
      </w:r>
    </w:p>
    <w:p w14:paraId="73C7AF94" w14:textId="750029B2" w:rsidR="00951B46" w:rsidRPr="00076116" w:rsidRDefault="00951B46" w:rsidP="00F24A17">
      <w:pPr>
        <w:pStyle w:val="NormalWeb"/>
        <w:rPr>
          <w:color w:val="000000"/>
          <w:sz w:val="22"/>
          <w:szCs w:val="22"/>
        </w:rPr>
      </w:pPr>
      <w:r w:rsidRPr="00076116">
        <w:rPr>
          <w:color w:val="000000"/>
          <w:sz w:val="22"/>
          <w:szCs w:val="22"/>
        </w:rPr>
        <w:t>People enjoy being heard. So, the business can try to engage in as much community interaction as you can. Answer questions, thank individuals for their support, and reply on tweets and comment</w:t>
      </w:r>
    </w:p>
    <w:p w14:paraId="3F16B517" w14:textId="77777777" w:rsidR="00951B46" w:rsidRPr="00076116" w:rsidRDefault="00951B46" w:rsidP="00F24A17">
      <w:pPr>
        <w:pStyle w:val="NormalWeb"/>
        <w:rPr>
          <w:color w:val="000000"/>
          <w:sz w:val="22"/>
          <w:szCs w:val="22"/>
        </w:rPr>
      </w:pPr>
      <w:r w:rsidRPr="00076116">
        <w:rPr>
          <w:color w:val="000000"/>
          <w:sz w:val="22"/>
          <w:szCs w:val="22"/>
        </w:rPr>
        <w:t xml:space="preserve">People are more aware of deceptive methods than ever before. As a result, the organisation’ messaging must be truthful. </w:t>
      </w:r>
    </w:p>
    <w:p w14:paraId="7D52251A" w14:textId="77777777" w:rsidR="00951B46" w:rsidRPr="00076116" w:rsidRDefault="00951B46" w:rsidP="00F24A17">
      <w:pPr>
        <w:pStyle w:val="NormalWeb"/>
        <w:rPr>
          <w:color w:val="000000"/>
          <w:sz w:val="22"/>
          <w:szCs w:val="22"/>
        </w:rPr>
      </w:pPr>
      <w:r w:rsidRPr="00076116">
        <w:rPr>
          <w:color w:val="000000"/>
          <w:sz w:val="22"/>
          <w:szCs w:val="22"/>
        </w:rPr>
        <w:t xml:space="preserve">Encourage the peers to recommend the community. </w:t>
      </w:r>
    </w:p>
    <w:p w14:paraId="5149518C" w14:textId="3AB15205" w:rsidR="00951B46" w:rsidRPr="00076116" w:rsidRDefault="00951B46" w:rsidP="00F24A17">
      <w:pPr>
        <w:pStyle w:val="NormalWeb"/>
        <w:rPr>
          <w:color w:val="000000"/>
          <w:sz w:val="22"/>
          <w:szCs w:val="22"/>
        </w:rPr>
      </w:pPr>
      <w:r w:rsidRPr="00076116">
        <w:rPr>
          <w:color w:val="000000"/>
          <w:sz w:val="22"/>
          <w:szCs w:val="22"/>
        </w:rPr>
        <w:t>Getting suggested is the most effective technique to meet new individuals. When people think about it, the solution is rather easy.</w:t>
      </w:r>
    </w:p>
    <w:p w14:paraId="10FB2C37" w14:textId="0650768E" w:rsidR="00740A60" w:rsidRDefault="00740A60" w:rsidP="00F24A17">
      <w:pPr>
        <w:pStyle w:val="NormalWeb"/>
        <w:rPr>
          <w:b/>
          <w:bCs/>
          <w:color w:val="000000"/>
        </w:rPr>
      </w:pPr>
    </w:p>
    <w:p w14:paraId="57E0DB29" w14:textId="59FDD2C5" w:rsidR="00B81565" w:rsidRDefault="00B81565" w:rsidP="00F24A17">
      <w:pPr>
        <w:pStyle w:val="NormalWeb"/>
        <w:rPr>
          <w:b/>
          <w:bCs/>
          <w:color w:val="000000"/>
        </w:rPr>
      </w:pPr>
    </w:p>
    <w:p w14:paraId="58CA87CB" w14:textId="77777777" w:rsidR="00C01626" w:rsidRDefault="00C01626" w:rsidP="00F24A17">
      <w:pPr>
        <w:pStyle w:val="NormalWeb"/>
        <w:rPr>
          <w:b/>
          <w:bCs/>
          <w:color w:val="000000"/>
        </w:rPr>
      </w:pPr>
    </w:p>
    <w:p w14:paraId="28435F60" w14:textId="77777777" w:rsidR="00B81565" w:rsidRPr="00740A60" w:rsidRDefault="00B81565" w:rsidP="00F24A17">
      <w:pPr>
        <w:pStyle w:val="NormalWeb"/>
        <w:rPr>
          <w:b/>
          <w:bCs/>
          <w:color w:val="000000"/>
        </w:rPr>
      </w:pPr>
    </w:p>
    <w:p w14:paraId="6126EC3D" w14:textId="69658B2E" w:rsidR="00F24A17" w:rsidRPr="007227B3" w:rsidRDefault="00F24A17" w:rsidP="003E1A14">
      <w:pPr>
        <w:pStyle w:val="NoSpacing"/>
        <w:rPr>
          <w:b/>
          <w:bCs/>
        </w:rPr>
      </w:pPr>
      <w:r w:rsidRPr="007227B3">
        <w:rPr>
          <w:b/>
          <w:bCs/>
        </w:rPr>
        <w:t>Reference</w:t>
      </w:r>
      <w:r w:rsidR="007227B3" w:rsidRPr="007227B3">
        <w:rPr>
          <w:b/>
          <w:bCs/>
        </w:rPr>
        <w:t xml:space="preserve">s. </w:t>
      </w:r>
    </w:p>
    <w:p w14:paraId="1D31E8D4" w14:textId="77777777" w:rsidR="003E1A14" w:rsidRPr="003E1A14" w:rsidRDefault="003E1A14" w:rsidP="003E1A14">
      <w:pPr>
        <w:pStyle w:val="NoSpacing"/>
      </w:pPr>
    </w:p>
    <w:p w14:paraId="6CD1DE99" w14:textId="70DE27A5" w:rsidR="00C01626" w:rsidRDefault="00C01626" w:rsidP="00C01626">
      <w:pPr>
        <w:pStyle w:val="NormalWeb"/>
        <w:numPr>
          <w:ilvl w:val="0"/>
          <w:numId w:val="15"/>
        </w:numPr>
        <w:spacing w:before="0" w:beforeAutospacing="0" w:after="0" w:afterAutospacing="0" w:line="360" w:lineRule="atLeast"/>
      </w:pPr>
      <w:proofErr w:type="spellStart"/>
      <w:r>
        <w:t>Bourne</w:t>
      </w:r>
      <w:proofErr w:type="spellEnd"/>
      <w:r>
        <w:t xml:space="preserve"> L (2009), Relationship Management: A Maturity Model for Organisational Implementation, Gower, Farnham, Surrey, UK.</w:t>
      </w:r>
    </w:p>
    <w:p w14:paraId="15A3D6AF" w14:textId="5415F7D9" w:rsidR="008D47A6" w:rsidRPr="008D47A6" w:rsidRDefault="008D47A6" w:rsidP="008D47A6">
      <w:pPr>
        <w:pStyle w:val="NormalWeb"/>
        <w:numPr>
          <w:ilvl w:val="0"/>
          <w:numId w:val="15"/>
        </w:numPr>
        <w:spacing w:before="0" w:beforeAutospacing="0" w:after="0" w:afterAutospacing="0" w:line="360" w:lineRule="atLeast"/>
        <w:rPr>
          <w:color w:val="000000"/>
          <w:sz w:val="22"/>
          <w:szCs w:val="22"/>
        </w:rPr>
      </w:pPr>
      <w:r w:rsidRPr="008D47A6">
        <w:rPr>
          <w:color w:val="000000"/>
          <w:sz w:val="22"/>
          <w:szCs w:val="22"/>
        </w:rPr>
        <w:t>Clark, J. and Wise, N. eds., (2018). </w:t>
      </w:r>
      <w:r w:rsidRPr="008D47A6">
        <w:rPr>
          <w:i/>
          <w:iCs/>
          <w:color w:val="000000"/>
          <w:sz w:val="22"/>
          <w:szCs w:val="22"/>
        </w:rPr>
        <w:t>Urban Renewal, Community and Participation</w:t>
      </w:r>
      <w:r w:rsidRPr="008D47A6">
        <w:rPr>
          <w:color w:val="000000"/>
          <w:sz w:val="22"/>
          <w:szCs w:val="22"/>
        </w:rPr>
        <w:t>. </w:t>
      </w:r>
      <w:r w:rsidRPr="008D47A6">
        <w:rPr>
          <w:i/>
          <w:iCs/>
          <w:color w:val="000000"/>
          <w:sz w:val="22"/>
          <w:szCs w:val="22"/>
        </w:rPr>
        <w:t>The Urban Book Series</w:t>
      </w:r>
      <w:r w:rsidRPr="008D47A6">
        <w:rPr>
          <w:color w:val="000000"/>
          <w:sz w:val="22"/>
          <w:szCs w:val="22"/>
        </w:rPr>
        <w:t xml:space="preserve">. Cham: Springer International Publishing. </w:t>
      </w:r>
    </w:p>
    <w:p w14:paraId="6F485DA0" w14:textId="204DAAC0" w:rsidR="00D6464A" w:rsidRDefault="00DA0D9A" w:rsidP="00D6464A">
      <w:pPr>
        <w:pStyle w:val="NormalWeb"/>
        <w:numPr>
          <w:ilvl w:val="0"/>
          <w:numId w:val="15"/>
        </w:numPr>
        <w:spacing w:before="0" w:beforeAutospacing="0" w:after="0" w:afterAutospacing="0" w:line="360" w:lineRule="atLeast"/>
      </w:pPr>
      <w:r>
        <w:t>Day, G (2006) Community and Everyday Life. UK: Routledge</w:t>
      </w:r>
    </w:p>
    <w:p w14:paraId="5E9C566C" w14:textId="3A49079D" w:rsidR="00DE249C" w:rsidRDefault="00DE249C" w:rsidP="00D6464A">
      <w:pPr>
        <w:pStyle w:val="NormalWeb"/>
        <w:numPr>
          <w:ilvl w:val="0"/>
          <w:numId w:val="15"/>
        </w:numPr>
        <w:spacing w:before="0" w:beforeAutospacing="0" w:after="0" w:afterAutospacing="0" w:line="360" w:lineRule="atLeast"/>
      </w:pPr>
      <w:r>
        <w:t>Gilchrist, A., (2009). The Well-Connected Community, a networking approach to Community Development. London: Policy Press</w:t>
      </w:r>
    </w:p>
    <w:p w14:paraId="4934DF5C" w14:textId="321333F6" w:rsidR="00D6464A" w:rsidRDefault="00D6464A" w:rsidP="00D6464A">
      <w:pPr>
        <w:pStyle w:val="NormalWeb"/>
        <w:numPr>
          <w:ilvl w:val="0"/>
          <w:numId w:val="15"/>
        </w:numPr>
        <w:spacing w:before="0" w:beforeAutospacing="0" w:after="0" w:afterAutospacing="0" w:line="360" w:lineRule="atLeast"/>
      </w:pPr>
      <w:r>
        <w:t xml:space="preserve">Morrison. (2011). The global business </w:t>
      </w:r>
      <w:r>
        <w:t>environment:</w:t>
      </w:r>
      <w:r>
        <w:t xml:space="preserve"> meeting the challenges (3rd ed.). Palgrave Macmillan.</w:t>
      </w:r>
    </w:p>
    <w:p w14:paraId="157E7D0C" w14:textId="120AA055" w:rsidR="003E1A14" w:rsidRDefault="00E05FB5" w:rsidP="00C01626">
      <w:pPr>
        <w:pStyle w:val="NormalWeb"/>
        <w:numPr>
          <w:ilvl w:val="0"/>
          <w:numId w:val="15"/>
        </w:numPr>
        <w:spacing w:before="0" w:beforeAutospacing="0" w:after="0" w:afterAutospacing="0" w:line="360" w:lineRule="atLeast"/>
        <w:rPr>
          <w:i/>
          <w:iCs/>
          <w:color w:val="000000"/>
          <w:sz w:val="22"/>
          <w:szCs w:val="22"/>
        </w:rPr>
      </w:pPr>
      <w:r w:rsidRPr="003E1A14">
        <w:rPr>
          <w:color w:val="000000"/>
          <w:sz w:val="22"/>
          <w:szCs w:val="22"/>
        </w:rPr>
        <w:t>Penn State</w:t>
      </w:r>
      <w:r w:rsidR="003E1A14" w:rsidRPr="003E1A14">
        <w:rPr>
          <w:color w:val="000000"/>
          <w:sz w:val="22"/>
          <w:szCs w:val="22"/>
        </w:rPr>
        <w:t xml:space="preserve"> College of Agricultural Sciences (2011). </w:t>
      </w:r>
      <w:r w:rsidR="003E1A14" w:rsidRPr="003E1A14">
        <w:rPr>
          <w:i/>
          <w:iCs/>
          <w:color w:val="000000"/>
          <w:sz w:val="22"/>
          <w:szCs w:val="22"/>
        </w:rPr>
        <w:t xml:space="preserve">What is Community Engagement? </w:t>
      </w:r>
    </w:p>
    <w:p w14:paraId="4752190E" w14:textId="653B0C5B" w:rsidR="003E1A14" w:rsidRDefault="003E1A14" w:rsidP="003E1A14">
      <w:pPr>
        <w:pStyle w:val="NormalWeb"/>
        <w:spacing w:before="0" w:beforeAutospacing="0" w:after="0" w:afterAutospacing="0" w:line="360" w:lineRule="atLeast"/>
        <w:rPr>
          <w:color w:val="000000"/>
          <w:sz w:val="22"/>
          <w:szCs w:val="22"/>
        </w:rPr>
      </w:pPr>
      <w:r w:rsidRPr="003E1A14">
        <w:rPr>
          <w:i/>
          <w:iCs/>
          <w:color w:val="000000"/>
          <w:sz w:val="22"/>
          <w:szCs w:val="22"/>
        </w:rPr>
        <w:t>(</w:t>
      </w:r>
      <w:r w:rsidR="00567742" w:rsidRPr="003E1A14">
        <w:rPr>
          <w:i/>
          <w:iCs/>
          <w:color w:val="000000"/>
          <w:sz w:val="22"/>
          <w:szCs w:val="22"/>
        </w:rPr>
        <w:t>Centre</w:t>
      </w:r>
      <w:r w:rsidRPr="003E1A14">
        <w:rPr>
          <w:i/>
          <w:iCs/>
          <w:color w:val="000000"/>
          <w:sz w:val="22"/>
          <w:szCs w:val="22"/>
        </w:rPr>
        <w:t xml:space="preserve"> for Economic and Community Development)</w:t>
      </w:r>
      <w:r w:rsidRPr="003E1A14">
        <w:rPr>
          <w:color w:val="000000"/>
          <w:sz w:val="22"/>
          <w:szCs w:val="22"/>
        </w:rPr>
        <w:t xml:space="preserve">. </w:t>
      </w:r>
      <w:r w:rsidR="00567742" w:rsidRPr="003E1A14">
        <w:rPr>
          <w:color w:val="000000"/>
          <w:sz w:val="22"/>
          <w:szCs w:val="22"/>
        </w:rPr>
        <w:t>Centre</w:t>
      </w:r>
      <w:r w:rsidRPr="003E1A14">
        <w:rPr>
          <w:color w:val="000000"/>
          <w:sz w:val="22"/>
          <w:szCs w:val="22"/>
        </w:rPr>
        <w:t xml:space="preserve"> for Economic and Community Development (Penn State University). </w:t>
      </w:r>
    </w:p>
    <w:p w14:paraId="6C00293C" w14:textId="7EBE0D70" w:rsidR="003E1A14" w:rsidRDefault="003E1A14" w:rsidP="003E1A14">
      <w:pPr>
        <w:pStyle w:val="NormalWeb"/>
        <w:spacing w:before="0" w:beforeAutospacing="0" w:after="0" w:afterAutospacing="0" w:line="360" w:lineRule="atLeast"/>
        <w:rPr>
          <w:color w:val="000000"/>
          <w:sz w:val="22"/>
          <w:szCs w:val="22"/>
        </w:rPr>
      </w:pPr>
      <w:r w:rsidRPr="003E1A14">
        <w:rPr>
          <w:color w:val="000000"/>
          <w:sz w:val="22"/>
          <w:szCs w:val="22"/>
        </w:rPr>
        <w:t xml:space="preserve">Available at: </w:t>
      </w:r>
      <w:hyperlink r:id="rId11" w:history="1">
        <w:r w:rsidRPr="004512F3">
          <w:rPr>
            <w:rStyle w:val="Hyperlink"/>
            <w:sz w:val="22"/>
            <w:szCs w:val="22"/>
          </w:rPr>
          <w:t>https://aese.psu.edu/research/centers/cecd/engagement-toolbox/engagement/what-is-community-engagement</w:t>
        </w:r>
      </w:hyperlink>
      <w:r w:rsidRPr="003E1A14">
        <w:rPr>
          <w:color w:val="000000"/>
          <w:sz w:val="22"/>
          <w:szCs w:val="22"/>
        </w:rPr>
        <w:t>.</w:t>
      </w:r>
      <w:r>
        <w:rPr>
          <w:color w:val="000000"/>
          <w:sz w:val="22"/>
          <w:szCs w:val="22"/>
        </w:rPr>
        <w:t xml:space="preserve"> (Assessed at 5 September 2022) </w:t>
      </w:r>
    </w:p>
    <w:p w14:paraId="78423367" w14:textId="268DA81B" w:rsidR="00BB69D3" w:rsidRPr="00BB69D3" w:rsidRDefault="00802A7B" w:rsidP="00BB69D3">
      <w:pPr>
        <w:pStyle w:val="NormalWeb"/>
        <w:numPr>
          <w:ilvl w:val="0"/>
          <w:numId w:val="15"/>
        </w:numPr>
        <w:spacing w:before="0" w:beforeAutospacing="0" w:after="0" w:afterAutospacing="0" w:line="360" w:lineRule="atLeast"/>
        <w:rPr>
          <w:color w:val="000000"/>
          <w:sz w:val="22"/>
          <w:szCs w:val="22"/>
        </w:rPr>
      </w:pPr>
      <w:r w:rsidRPr="00802A7B">
        <w:rPr>
          <w:color w:val="000000"/>
          <w:sz w:val="22"/>
          <w:szCs w:val="22"/>
        </w:rPr>
        <w:t xml:space="preserve">Stewart, I. and </w:t>
      </w:r>
      <w:proofErr w:type="spellStart"/>
      <w:r w:rsidRPr="00802A7B">
        <w:rPr>
          <w:color w:val="000000"/>
          <w:sz w:val="22"/>
          <w:szCs w:val="22"/>
        </w:rPr>
        <w:t>Maisonville</w:t>
      </w:r>
      <w:proofErr w:type="spellEnd"/>
      <w:r w:rsidRPr="00802A7B">
        <w:rPr>
          <w:color w:val="000000"/>
          <w:sz w:val="22"/>
          <w:szCs w:val="22"/>
        </w:rPr>
        <w:t>, A. (2019). Successful students embrace a diverse community. </w:t>
      </w:r>
      <w:r w:rsidRPr="00802A7B">
        <w:rPr>
          <w:i/>
          <w:iCs/>
          <w:color w:val="000000"/>
          <w:sz w:val="22"/>
          <w:szCs w:val="22"/>
        </w:rPr>
        <w:t>ecampusontario.pressbooks.pub</w:t>
      </w:r>
      <w:r w:rsidRPr="00802A7B">
        <w:rPr>
          <w:color w:val="000000"/>
          <w:sz w:val="22"/>
          <w:szCs w:val="22"/>
        </w:rPr>
        <w:t xml:space="preserve">. [online] Available at: </w:t>
      </w:r>
      <w:hyperlink r:id="rId12" w:history="1">
        <w:r w:rsidR="00BB69D3" w:rsidRPr="007B0CAD">
          <w:rPr>
            <w:rStyle w:val="Hyperlink"/>
            <w:sz w:val="22"/>
            <w:szCs w:val="22"/>
          </w:rPr>
          <w:t>https://ecampusontario.pressbooks.pub/studyprocaff/chapter/successful-students-embrace-a-diverse-community/</w:t>
        </w:r>
      </w:hyperlink>
      <w:r w:rsidRPr="00802A7B">
        <w:rPr>
          <w:color w:val="000000"/>
          <w:sz w:val="22"/>
          <w:szCs w:val="22"/>
        </w:rPr>
        <w:t>.</w:t>
      </w:r>
      <w:r w:rsidR="00BB69D3">
        <w:rPr>
          <w:color w:val="000000"/>
          <w:sz w:val="22"/>
          <w:szCs w:val="22"/>
        </w:rPr>
        <w:t xml:space="preserve"> </w:t>
      </w:r>
      <w:r w:rsidR="00BB69D3" w:rsidRPr="00BB69D3">
        <w:rPr>
          <w:color w:val="000000"/>
          <w:sz w:val="22"/>
          <w:szCs w:val="22"/>
        </w:rPr>
        <w:t>(Accessed 5 September 2022)</w:t>
      </w:r>
    </w:p>
    <w:p w14:paraId="5C1679B9" w14:textId="19F7D530" w:rsidR="00802A7B" w:rsidRPr="00802A7B" w:rsidRDefault="00802A7B" w:rsidP="00802A7B">
      <w:pPr>
        <w:pStyle w:val="NormalWeb"/>
        <w:ind w:left="720"/>
        <w:rPr>
          <w:color w:val="000000"/>
          <w:sz w:val="22"/>
          <w:szCs w:val="22"/>
        </w:rPr>
      </w:pPr>
    </w:p>
    <w:p w14:paraId="5B5747BA" w14:textId="77777777" w:rsidR="00AA0B20" w:rsidRPr="003E1A14" w:rsidRDefault="00AA0B20" w:rsidP="003E1A14">
      <w:pPr>
        <w:pStyle w:val="NormalWeb"/>
        <w:spacing w:before="0" w:beforeAutospacing="0" w:after="0" w:afterAutospacing="0" w:line="360" w:lineRule="atLeast"/>
        <w:rPr>
          <w:color w:val="000000"/>
          <w:sz w:val="22"/>
          <w:szCs w:val="22"/>
        </w:rPr>
      </w:pPr>
    </w:p>
    <w:p w14:paraId="5D3AD117" w14:textId="77777777" w:rsidR="003E1A14" w:rsidRDefault="003E1A14" w:rsidP="003E1A14">
      <w:pPr>
        <w:pStyle w:val="NormalWeb"/>
        <w:rPr>
          <w:rFonts w:ascii="Calibri" w:hAnsi="Calibri" w:cs="Calibri"/>
          <w:color w:val="000000"/>
          <w:sz w:val="27"/>
          <w:szCs w:val="27"/>
        </w:rPr>
      </w:pPr>
      <w:r>
        <w:rPr>
          <w:rFonts w:ascii="Calibri" w:hAnsi="Calibri" w:cs="Calibri"/>
          <w:color w:val="000000"/>
          <w:sz w:val="27"/>
          <w:szCs w:val="27"/>
        </w:rPr>
        <w:t>‌</w:t>
      </w:r>
    </w:p>
    <w:p w14:paraId="0B97600B" w14:textId="34744795" w:rsidR="00C8196E" w:rsidRPr="00522B28" w:rsidRDefault="00C8196E" w:rsidP="003E1A14">
      <w:pPr>
        <w:rPr>
          <w:rFonts w:cs="Times New Roman"/>
        </w:rPr>
      </w:pPr>
    </w:p>
    <w:p w14:paraId="0D091FD7" w14:textId="77777777" w:rsidR="00C8196E" w:rsidRPr="00522B28" w:rsidRDefault="00C8196E" w:rsidP="003E1A14">
      <w:pPr>
        <w:rPr>
          <w:rFonts w:cs="Times New Roman"/>
        </w:rPr>
      </w:pPr>
    </w:p>
    <w:p w14:paraId="4171702D" w14:textId="77777777" w:rsidR="00C8196E" w:rsidRPr="00522B28" w:rsidRDefault="00C8196E" w:rsidP="00BD1751">
      <w:pPr>
        <w:spacing w:line="360" w:lineRule="auto"/>
        <w:jc w:val="both"/>
        <w:rPr>
          <w:rFonts w:cs="Times New Roman"/>
          <w:sz w:val="22"/>
        </w:rPr>
      </w:pPr>
    </w:p>
    <w:p w14:paraId="4E4DEDE0" w14:textId="50CDB1B4" w:rsidR="1644869D" w:rsidRPr="00522B28" w:rsidRDefault="1644869D" w:rsidP="00BB536C">
      <w:pPr>
        <w:spacing w:line="360" w:lineRule="auto"/>
        <w:jc w:val="both"/>
        <w:rPr>
          <w:rFonts w:cs="Times New Roman"/>
          <w:sz w:val="22"/>
        </w:rPr>
      </w:pPr>
      <w:r w:rsidRPr="00522B28">
        <w:rPr>
          <w:rFonts w:cs="Times New Roman"/>
          <w:sz w:val="22"/>
        </w:rPr>
        <w:t xml:space="preserve"> </w:t>
      </w:r>
    </w:p>
    <w:p w14:paraId="6AB57F96" w14:textId="351F467B" w:rsidR="00E82652" w:rsidRPr="00522B28" w:rsidRDefault="00E82652" w:rsidP="00E82652">
      <w:pPr>
        <w:pStyle w:val="root-block-node"/>
        <w:rPr>
          <w:sz w:val="22"/>
          <w:szCs w:val="22"/>
        </w:rPr>
      </w:pPr>
    </w:p>
    <w:p w14:paraId="31C25548" w14:textId="4B44F178" w:rsidR="0065468E" w:rsidRPr="00522B28" w:rsidRDefault="0065468E" w:rsidP="0055668B">
      <w:pPr>
        <w:spacing w:line="360" w:lineRule="auto"/>
        <w:jc w:val="both"/>
        <w:rPr>
          <w:rFonts w:cs="Times New Roman"/>
          <w:sz w:val="22"/>
        </w:rPr>
      </w:pPr>
    </w:p>
    <w:p w14:paraId="2EF063DC" w14:textId="5733AB8A" w:rsidR="00032FC4" w:rsidRPr="00522B28" w:rsidRDefault="00032FC4" w:rsidP="0055668B">
      <w:pPr>
        <w:spacing w:line="360" w:lineRule="auto"/>
        <w:jc w:val="both"/>
        <w:rPr>
          <w:rFonts w:cs="Times New Roman"/>
          <w:sz w:val="22"/>
        </w:rPr>
      </w:pPr>
    </w:p>
    <w:p w14:paraId="7448A4F2" w14:textId="21ECD39F" w:rsidR="00032FC4" w:rsidRPr="00522B28" w:rsidRDefault="00032FC4" w:rsidP="0055668B">
      <w:pPr>
        <w:spacing w:line="360" w:lineRule="auto"/>
        <w:jc w:val="both"/>
        <w:rPr>
          <w:rFonts w:cs="Times New Roman"/>
          <w:sz w:val="22"/>
        </w:rPr>
      </w:pPr>
    </w:p>
    <w:p w14:paraId="16A4E3D1" w14:textId="77777777" w:rsidR="00CF1F68" w:rsidRPr="00522B28" w:rsidRDefault="00CF1F68" w:rsidP="009140DF">
      <w:pPr>
        <w:spacing w:line="276" w:lineRule="auto"/>
        <w:rPr>
          <w:rFonts w:cs="Times New Roman"/>
          <w:sz w:val="22"/>
          <w:lang w:val="en-GB"/>
        </w:rPr>
      </w:pPr>
    </w:p>
    <w:sectPr w:rsidR="00CF1F68" w:rsidRPr="00522B28" w:rsidSect="00116098">
      <w:headerReference w:type="default" r:id="rId13"/>
      <w:footerReference w:type="default" r:id="rId14"/>
      <w:footerReference w:type="first" r:id="rId15"/>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0932C" w14:textId="77777777" w:rsidR="009E25FA" w:rsidRDefault="009E25FA" w:rsidP="00A87963">
      <w:pPr>
        <w:spacing w:after="0" w:line="240" w:lineRule="auto"/>
      </w:pPr>
      <w:r>
        <w:separator/>
      </w:r>
    </w:p>
  </w:endnote>
  <w:endnote w:type="continuationSeparator" w:id="0">
    <w:p w14:paraId="6BD530EA" w14:textId="77777777" w:rsidR="009E25FA" w:rsidRDefault="009E25FA" w:rsidP="00A87963">
      <w:pPr>
        <w:spacing w:after="0" w:line="240" w:lineRule="auto"/>
      </w:pPr>
      <w:r>
        <w:continuationSeparator/>
      </w:r>
    </w:p>
  </w:endnote>
  <w:endnote w:type="continuationNotice" w:id="1">
    <w:p w14:paraId="7A460492" w14:textId="77777777" w:rsidR="009E25FA" w:rsidRDefault="009E25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szCs w:val="24"/>
      </w:rPr>
    </w:pPr>
    <w:r>
      <w:rPr>
        <w:color w:val="8496B0" w:themeColor="text2" w:themeTint="99"/>
        <w:spacing w:val="60"/>
        <w:szCs w:val="24"/>
        <w:lang w:val="en-GB"/>
      </w:rPr>
      <w:t>Page</w:t>
    </w:r>
    <w:r>
      <w:rPr>
        <w:color w:val="8496B0" w:themeColor="text2" w:themeTint="99"/>
        <w:szCs w:val="24"/>
        <w:lang w:val="en-GB"/>
      </w:rPr>
      <w:t xml:space="preserve"> </w:t>
    </w:r>
    <w:r>
      <w:rPr>
        <w:color w:val="323E4F" w:themeColor="text2" w:themeShade="BF"/>
        <w:szCs w:val="24"/>
      </w:rPr>
      <w:fldChar w:fldCharType="begin"/>
    </w:r>
    <w:r>
      <w:rPr>
        <w:color w:val="323E4F" w:themeColor="text2" w:themeShade="BF"/>
        <w:szCs w:val="24"/>
      </w:rPr>
      <w:instrText>PAGE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r>
      <w:rPr>
        <w:color w:val="323E4F" w:themeColor="text2" w:themeShade="BF"/>
        <w:szCs w:val="24"/>
        <w:lang w:val="en-GB"/>
      </w:rPr>
      <w:t xml:space="preserve"> | </w:t>
    </w:r>
    <w:r>
      <w:rPr>
        <w:color w:val="323E4F" w:themeColor="text2" w:themeShade="BF"/>
        <w:szCs w:val="24"/>
      </w:rPr>
      <w:fldChar w:fldCharType="begin"/>
    </w:r>
    <w:r>
      <w:rPr>
        <w:color w:val="323E4F" w:themeColor="text2" w:themeShade="BF"/>
        <w:szCs w:val="24"/>
      </w:rPr>
      <w:instrText>NUMPAGES  \* Arabic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C58F2" w14:textId="77777777" w:rsidR="009E25FA" w:rsidRDefault="009E25FA" w:rsidP="00A87963">
      <w:pPr>
        <w:spacing w:after="0" w:line="240" w:lineRule="auto"/>
      </w:pPr>
      <w:r>
        <w:separator/>
      </w:r>
    </w:p>
  </w:footnote>
  <w:footnote w:type="continuationSeparator" w:id="0">
    <w:p w14:paraId="4C17C333" w14:textId="77777777" w:rsidR="009E25FA" w:rsidRDefault="009E25FA" w:rsidP="00A87963">
      <w:pPr>
        <w:spacing w:after="0" w:line="240" w:lineRule="auto"/>
      </w:pPr>
      <w:r>
        <w:continuationSeparator/>
      </w:r>
    </w:p>
  </w:footnote>
  <w:footnote w:type="continuationNotice" w:id="1">
    <w:p w14:paraId="41CEB51B" w14:textId="77777777" w:rsidR="009E25FA" w:rsidRDefault="009E25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3"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4"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5" w15:restartNumberingAfterBreak="0">
    <w:nsid w:val="2728563C"/>
    <w:multiLevelType w:val="hybridMultilevel"/>
    <w:tmpl w:val="7B585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4"/>
  </w:num>
  <w:num w:numId="3">
    <w:abstractNumId w:val="2"/>
  </w:num>
  <w:num w:numId="4">
    <w:abstractNumId w:val="0"/>
  </w:num>
  <w:num w:numId="5">
    <w:abstractNumId w:val="10"/>
  </w:num>
  <w:num w:numId="6">
    <w:abstractNumId w:val="1"/>
  </w:num>
  <w:num w:numId="7">
    <w:abstractNumId w:val="6"/>
  </w:num>
  <w:num w:numId="8">
    <w:abstractNumId w:val="8"/>
  </w:num>
  <w:num w:numId="9">
    <w:abstractNumId w:val="9"/>
  </w:num>
  <w:num w:numId="10">
    <w:abstractNumId w:val="7"/>
  </w:num>
  <w:num w:numId="11">
    <w:abstractNumId w:val="14"/>
  </w:num>
  <w:num w:numId="12">
    <w:abstractNumId w:val="12"/>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736C"/>
    <w:rsid w:val="00020870"/>
    <w:rsid w:val="000219F2"/>
    <w:rsid w:val="0002655F"/>
    <w:rsid w:val="00031499"/>
    <w:rsid w:val="00032FC4"/>
    <w:rsid w:val="00041FE8"/>
    <w:rsid w:val="000500C2"/>
    <w:rsid w:val="000612FF"/>
    <w:rsid w:val="0007023E"/>
    <w:rsid w:val="00076116"/>
    <w:rsid w:val="000B160A"/>
    <w:rsid w:val="000B61FC"/>
    <w:rsid w:val="000C431E"/>
    <w:rsid w:val="000C4E8F"/>
    <w:rsid w:val="000D4BF0"/>
    <w:rsid w:val="000D5318"/>
    <w:rsid w:val="000D72E5"/>
    <w:rsid w:val="000E42F9"/>
    <w:rsid w:val="000E7D19"/>
    <w:rsid w:val="00104CC3"/>
    <w:rsid w:val="0010600C"/>
    <w:rsid w:val="00107D16"/>
    <w:rsid w:val="00107F4D"/>
    <w:rsid w:val="00116098"/>
    <w:rsid w:val="00132827"/>
    <w:rsid w:val="001340FE"/>
    <w:rsid w:val="00134C14"/>
    <w:rsid w:val="001427C4"/>
    <w:rsid w:val="0014308E"/>
    <w:rsid w:val="001438BB"/>
    <w:rsid w:val="00153707"/>
    <w:rsid w:val="001559D7"/>
    <w:rsid w:val="001609A0"/>
    <w:rsid w:val="001675C2"/>
    <w:rsid w:val="00180D03"/>
    <w:rsid w:val="00185694"/>
    <w:rsid w:val="001944BA"/>
    <w:rsid w:val="001955DD"/>
    <w:rsid w:val="001A099C"/>
    <w:rsid w:val="001B4502"/>
    <w:rsid w:val="001B4DE0"/>
    <w:rsid w:val="001C2408"/>
    <w:rsid w:val="001C7879"/>
    <w:rsid w:val="001D5659"/>
    <w:rsid w:val="001E1473"/>
    <w:rsid w:val="001F1483"/>
    <w:rsid w:val="001F151C"/>
    <w:rsid w:val="001F6476"/>
    <w:rsid w:val="00201C0A"/>
    <w:rsid w:val="00222670"/>
    <w:rsid w:val="00231DF2"/>
    <w:rsid w:val="00243106"/>
    <w:rsid w:val="00246B57"/>
    <w:rsid w:val="002708FC"/>
    <w:rsid w:val="002740C1"/>
    <w:rsid w:val="00285428"/>
    <w:rsid w:val="002B7792"/>
    <w:rsid w:val="002C6F90"/>
    <w:rsid w:val="002D6026"/>
    <w:rsid w:val="002F1A98"/>
    <w:rsid w:val="00313D47"/>
    <w:rsid w:val="00317574"/>
    <w:rsid w:val="0034551D"/>
    <w:rsid w:val="0035332F"/>
    <w:rsid w:val="00367809"/>
    <w:rsid w:val="00392740"/>
    <w:rsid w:val="00392FEF"/>
    <w:rsid w:val="003C58EC"/>
    <w:rsid w:val="003C5970"/>
    <w:rsid w:val="003C6E04"/>
    <w:rsid w:val="003E1A14"/>
    <w:rsid w:val="003E53A6"/>
    <w:rsid w:val="003F01B0"/>
    <w:rsid w:val="003F0645"/>
    <w:rsid w:val="003F5F96"/>
    <w:rsid w:val="003F65D5"/>
    <w:rsid w:val="00400903"/>
    <w:rsid w:val="0040091A"/>
    <w:rsid w:val="004111AB"/>
    <w:rsid w:val="004342AC"/>
    <w:rsid w:val="004535BE"/>
    <w:rsid w:val="00460DC8"/>
    <w:rsid w:val="00466872"/>
    <w:rsid w:val="00471B86"/>
    <w:rsid w:val="004729B7"/>
    <w:rsid w:val="0048115B"/>
    <w:rsid w:val="00485445"/>
    <w:rsid w:val="00491412"/>
    <w:rsid w:val="00492792"/>
    <w:rsid w:val="00496155"/>
    <w:rsid w:val="0049723B"/>
    <w:rsid w:val="004A0AA7"/>
    <w:rsid w:val="004A399E"/>
    <w:rsid w:val="004A43C9"/>
    <w:rsid w:val="004B5865"/>
    <w:rsid w:val="004C0F23"/>
    <w:rsid w:val="004C699A"/>
    <w:rsid w:val="004C7795"/>
    <w:rsid w:val="004F462A"/>
    <w:rsid w:val="00505DAF"/>
    <w:rsid w:val="0050790A"/>
    <w:rsid w:val="00522B28"/>
    <w:rsid w:val="00533FCF"/>
    <w:rsid w:val="00542089"/>
    <w:rsid w:val="00555C63"/>
    <w:rsid w:val="0055617A"/>
    <w:rsid w:val="00556619"/>
    <w:rsid w:val="0055668B"/>
    <w:rsid w:val="005615A6"/>
    <w:rsid w:val="00567742"/>
    <w:rsid w:val="00573C65"/>
    <w:rsid w:val="005753EE"/>
    <w:rsid w:val="00582705"/>
    <w:rsid w:val="00594554"/>
    <w:rsid w:val="00596F29"/>
    <w:rsid w:val="005A4F8A"/>
    <w:rsid w:val="005B64B9"/>
    <w:rsid w:val="005C27C2"/>
    <w:rsid w:val="005C27CC"/>
    <w:rsid w:val="005C71F1"/>
    <w:rsid w:val="005E34F8"/>
    <w:rsid w:val="005F24CD"/>
    <w:rsid w:val="00601E4F"/>
    <w:rsid w:val="006073AE"/>
    <w:rsid w:val="00613081"/>
    <w:rsid w:val="0061441B"/>
    <w:rsid w:val="00630D99"/>
    <w:rsid w:val="00637118"/>
    <w:rsid w:val="006374CB"/>
    <w:rsid w:val="00640928"/>
    <w:rsid w:val="00643B98"/>
    <w:rsid w:val="0065468E"/>
    <w:rsid w:val="0065581F"/>
    <w:rsid w:val="00667169"/>
    <w:rsid w:val="006675A2"/>
    <w:rsid w:val="00677EE8"/>
    <w:rsid w:val="00685CC4"/>
    <w:rsid w:val="0069104D"/>
    <w:rsid w:val="006934FB"/>
    <w:rsid w:val="0069704C"/>
    <w:rsid w:val="006B43E4"/>
    <w:rsid w:val="006C07B5"/>
    <w:rsid w:val="006D5004"/>
    <w:rsid w:val="006D7105"/>
    <w:rsid w:val="006E13F9"/>
    <w:rsid w:val="006E3907"/>
    <w:rsid w:val="006E6208"/>
    <w:rsid w:val="00700763"/>
    <w:rsid w:val="00710FC6"/>
    <w:rsid w:val="00716C8E"/>
    <w:rsid w:val="007227B3"/>
    <w:rsid w:val="00723011"/>
    <w:rsid w:val="00724A9B"/>
    <w:rsid w:val="0072573E"/>
    <w:rsid w:val="00736830"/>
    <w:rsid w:val="00740A60"/>
    <w:rsid w:val="00741497"/>
    <w:rsid w:val="00746CB3"/>
    <w:rsid w:val="007612D8"/>
    <w:rsid w:val="007821AE"/>
    <w:rsid w:val="00785C79"/>
    <w:rsid w:val="007875F6"/>
    <w:rsid w:val="00793502"/>
    <w:rsid w:val="007B44F4"/>
    <w:rsid w:val="007C0146"/>
    <w:rsid w:val="007C4170"/>
    <w:rsid w:val="007D10F9"/>
    <w:rsid w:val="007E1C9F"/>
    <w:rsid w:val="007F19A4"/>
    <w:rsid w:val="007F6A4A"/>
    <w:rsid w:val="00800FF0"/>
    <w:rsid w:val="00802A7B"/>
    <w:rsid w:val="00810278"/>
    <w:rsid w:val="008240E6"/>
    <w:rsid w:val="0082523B"/>
    <w:rsid w:val="008277B3"/>
    <w:rsid w:val="00831F77"/>
    <w:rsid w:val="00833325"/>
    <w:rsid w:val="008548E2"/>
    <w:rsid w:val="00855D0F"/>
    <w:rsid w:val="0086401D"/>
    <w:rsid w:val="008641D0"/>
    <w:rsid w:val="00870232"/>
    <w:rsid w:val="00871F3C"/>
    <w:rsid w:val="0087338F"/>
    <w:rsid w:val="00876458"/>
    <w:rsid w:val="008800BD"/>
    <w:rsid w:val="00885E60"/>
    <w:rsid w:val="008A6B62"/>
    <w:rsid w:val="008B1B91"/>
    <w:rsid w:val="008B1BEC"/>
    <w:rsid w:val="008B3FB5"/>
    <w:rsid w:val="008B698F"/>
    <w:rsid w:val="008C703A"/>
    <w:rsid w:val="008D47A6"/>
    <w:rsid w:val="008F0010"/>
    <w:rsid w:val="008F08C5"/>
    <w:rsid w:val="008F674A"/>
    <w:rsid w:val="00901C15"/>
    <w:rsid w:val="009104B8"/>
    <w:rsid w:val="009140DF"/>
    <w:rsid w:val="00916E4B"/>
    <w:rsid w:val="00925965"/>
    <w:rsid w:val="009300AF"/>
    <w:rsid w:val="00942E78"/>
    <w:rsid w:val="00950C39"/>
    <w:rsid w:val="00951B46"/>
    <w:rsid w:val="009524E6"/>
    <w:rsid w:val="00953071"/>
    <w:rsid w:val="00954836"/>
    <w:rsid w:val="0095636B"/>
    <w:rsid w:val="009631FB"/>
    <w:rsid w:val="0097087D"/>
    <w:rsid w:val="009735CA"/>
    <w:rsid w:val="00973683"/>
    <w:rsid w:val="00973865"/>
    <w:rsid w:val="00974DA5"/>
    <w:rsid w:val="0097779A"/>
    <w:rsid w:val="00983AC8"/>
    <w:rsid w:val="009B4B2E"/>
    <w:rsid w:val="009C22F5"/>
    <w:rsid w:val="009D737E"/>
    <w:rsid w:val="009E25FA"/>
    <w:rsid w:val="009F2719"/>
    <w:rsid w:val="009F3209"/>
    <w:rsid w:val="00A06628"/>
    <w:rsid w:val="00A34380"/>
    <w:rsid w:val="00A35643"/>
    <w:rsid w:val="00A453FA"/>
    <w:rsid w:val="00A4750F"/>
    <w:rsid w:val="00A60769"/>
    <w:rsid w:val="00A65C90"/>
    <w:rsid w:val="00A75073"/>
    <w:rsid w:val="00A81C2B"/>
    <w:rsid w:val="00A85FED"/>
    <w:rsid w:val="00A87963"/>
    <w:rsid w:val="00AA0B20"/>
    <w:rsid w:val="00AA4AB7"/>
    <w:rsid w:val="00AB63D9"/>
    <w:rsid w:val="00AB7979"/>
    <w:rsid w:val="00AC23CF"/>
    <w:rsid w:val="00AD2F7B"/>
    <w:rsid w:val="00AE1303"/>
    <w:rsid w:val="00AE3594"/>
    <w:rsid w:val="00AE63AA"/>
    <w:rsid w:val="00AF40B5"/>
    <w:rsid w:val="00B03068"/>
    <w:rsid w:val="00B163C1"/>
    <w:rsid w:val="00B270E9"/>
    <w:rsid w:val="00B31CB4"/>
    <w:rsid w:val="00B472F3"/>
    <w:rsid w:val="00B65F4E"/>
    <w:rsid w:val="00B70DD8"/>
    <w:rsid w:val="00B81565"/>
    <w:rsid w:val="00B8629E"/>
    <w:rsid w:val="00B86BE5"/>
    <w:rsid w:val="00B94685"/>
    <w:rsid w:val="00BB5124"/>
    <w:rsid w:val="00BB536C"/>
    <w:rsid w:val="00BB69D3"/>
    <w:rsid w:val="00BD1751"/>
    <w:rsid w:val="00BD7A9F"/>
    <w:rsid w:val="00BF23F0"/>
    <w:rsid w:val="00C01626"/>
    <w:rsid w:val="00C01E35"/>
    <w:rsid w:val="00C07487"/>
    <w:rsid w:val="00C152AA"/>
    <w:rsid w:val="00C40626"/>
    <w:rsid w:val="00C433B6"/>
    <w:rsid w:val="00C71800"/>
    <w:rsid w:val="00C752BB"/>
    <w:rsid w:val="00C8000A"/>
    <w:rsid w:val="00C8196E"/>
    <w:rsid w:val="00C86520"/>
    <w:rsid w:val="00C95AB5"/>
    <w:rsid w:val="00CB40B2"/>
    <w:rsid w:val="00CD3A72"/>
    <w:rsid w:val="00CD7520"/>
    <w:rsid w:val="00CF1F68"/>
    <w:rsid w:val="00D1600B"/>
    <w:rsid w:val="00D160B6"/>
    <w:rsid w:val="00D1685F"/>
    <w:rsid w:val="00D32B26"/>
    <w:rsid w:val="00D4244C"/>
    <w:rsid w:val="00D445D9"/>
    <w:rsid w:val="00D5235F"/>
    <w:rsid w:val="00D6464A"/>
    <w:rsid w:val="00D721E1"/>
    <w:rsid w:val="00D91DAD"/>
    <w:rsid w:val="00D93E22"/>
    <w:rsid w:val="00D948AE"/>
    <w:rsid w:val="00D971B3"/>
    <w:rsid w:val="00DA0D9A"/>
    <w:rsid w:val="00DA5DC7"/>
    <w:rsid w:val="00DC45C2"/>
    <w:rsid w:val="00DD03EF"/>
    <w:rsid w:val="00DD7325"/>
    <w:rsid w:val="00DE23B4"/>
    <w:rsid w:val="00DE249C"/>
    <w:rsid w:val="00DE3293"/>
    <w:rsid w:val="00DF197C"/>
    <w:rsid w:val="00DF25C3"/>
    <w:rsid w:val="00DF607F"/>
    <w:rsid w:val="00E022B5"/>
    <w:rsid w:val="00E05FB5"/>
    <w:rsid w:val="00E06465"/>
    <w:rsid w:val="00E168E4"/>
    <w:rsid w:val="00E2719F"/>
    <w:rsid w:val="00E33303"/>
    <w:rsid w:val="00E50C0D"/>
    <w:rsid w:val="00E50CA9"/>
    <w:rsid w:val="00E60944"/>
    <w:rsid w:val="00E651B5"/>
    <w:rsid w:val="00E679E1"/>
    <w:rsid w:val="00E710C1"/>
    <w:rsid w:val="00E8195C"/>
    <w:rsid w:val="00E82652"/>
    <w:rsid w:val="00E86D27"/>
    <w:rsid w:val="00EA5E18"/>
    <w:rsid w:val="00EB6BD9"/>
    <w:rsid w:val="00EB740C"/>
    <w:rsid w:val="00EC24F9"/>
    <w:rsid w:val="00EC70BC"/>
    <w:rsid w:val="00ED76EC"/>
    <w:rsid w:val="00EE3895"/>
    <w:rsid w:val="00EE41B6"/>
    <w:rsid w:val="00EE6A55"/>
    <w:rsid w:val="00F04F2D"/>
    <w:rsid w:val="00F13B33"/>
    <w:rsid w:val="00F24A17"/>
    <w:rsid w:val="00F33064"/>
    <w:rsid w:val="00F41549"/>
    <w:rsid w:val="00F41D13"/>
    <w:rsid w:val="00F42962"/>
    <w:rsid w:val="00F44656"/>
    <w:rsid w:val="00F4586D"/>
    <w:rsid w:val="00F64573"/>
    <w:rsid w:val="00F84719"/>
    <w:rsid w:val="00F8565E"/>
    <w:rsid w:val="00F94451"/>
    <w:rsid w:val="00FA0F56"/>
    <w:rsid w:val="00FA2DE5"/>
    <w:rsid w:val="00FB6AEC"/>
    <w:rsid w:val="00FB6BF2"/>
    <w:rsid w:val="00FC0AB4"/>
    <w:rsid w:val="00FC6442"/>
    <w:rsid w:val="00FD1B7E"/>
    <w:rsid w:val="00FDBB01"/>
    <w:rsid w:val="00FE1D96"/>
    <w:rsid w:val="00FE5370"/>
    <w:rsid w:val="00FF0F42"/>
    <w:rsid w:val="00FF177B"/>
    <w:rsid w:val="00FF2827"/>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0B6"/>
    <w:pPr>
      <w:keepNext/>
      <w:keepLines/>
      <w:spacing w:before="240" w:after="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line="240" w:lineRule="auto"/>
    </w:pPr>
    <w:rPr>
      <w:rFonts w:eastAsia="Times New Roman" w:cs="Times New Roman"/>
      <w:szCs w:val="24"/>
      <w:lang w:val="en-GB" w:eastAsia="en-GB"/>
    </w:rPr>
  </w:style>
  <w:style w:type="character" w:styleId="Emphasis">
    <w:name w:val="Emphasis"/>
    <w:basedOn w:val="DefaultParagraphFont"/>
    <w:uiPriority w:val="20"/>
    <w:qFormat/>
    <w:rsid w:val="003E53A6"/>
    <w:rPr>
      <w:i/>
      <w:iCs/>
    </w:rPr>
  </w:style>
  <w:style w:type="paragraph" w:styleId="HTMLPreformatted">
    <w:name w:val="HTML Preformatted"/>
    <w:basedOn w:val="Normal"/>
    <w:link w:val="HTMLPreformattedChar"/>
    <w:uiPriority w:val="99"/>
    <w:semiHidden/>
    <w:unhideWhenUsed/>
    <w:rsid w:val="00E86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E86D27"/>
    <w:rPr>
      <w:rFonts w:ascii="Courier New" w:eastAsia="Times New Roman" w:hAnsi="Courier New" w:cs="Courier New"/>
      <w:sz w:val="20"/>
      <w:szCs w:val="20"/>
      <w:lang w:val="en-GB" w:eastAsia="en-GB"/>
    </w:rPr>
  </w:style>
  <w:style w:type="character" w:customStyle="1" w:styleId="y2iqfc">
    <w:name w:val="y2iqfc"/>
    <w:basedOn w:val="DefaultParagraphFont"/>
    <w:rsid w:val="00E86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432022455">
      <w:bodyDiv w:val="1"/>
      <w:marLeft w:val="0"/>
      <w:marRight w:val="0"/>
      <w:marTop w:val="0"/>
      <w:marBottom w:val="0"/>
      <w:divBdr>
        <w:top w:val="none" w:sz="0" w:space="0" w:color="auto"/>
        <w:left w:val="none" w:sz="0" w:space="0" w:color="auto"/>
        <w:bottom w:val="none" w:sz="0" w:space="0" w:color="auto"/>
        <w:right w:val="none" w:sz="0" w:space="0" w:color="auto"/>
      </w:divBdr>
    </w:div>
    <w:div w:id="472017433">
      <w:bodyDiv w:val="1"/>
      <w:marLeft w:val="0"/>
      <w:marRight w:val="0"/>
      <w:marTop w:val="0"/>
      <w:marBottom w:val="0"/>
      <w:divBdr>
        <w:top w:val="none" w:sz="0" w:space="0" w:color="auto"/>
        <w:left w:val="none" w:sz="0" w:space="0" w:color="auto"/>
        <w:bottom w:val="none" w:sz="0" w:space="0" w:color="auto"/>
        <w:right w:val="none" w:sz="0" w:space="0" w:color="auto"/>
      </w:divBdr>
    </w:div>
    <w:div w:id="61526042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938953021">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72137311">
      <w:bodyDiv w:val="1"/>
      <w:marLeft w:val="0"/>
      <w:marRight w:val="0"/>
      <w:marTop w:val="0"/>
      <w:marBottom w:val="0"/>
      <w:divBdr>
        <w:top w:val="none" w:sz="0" w:space="0" w:color="auto"/>
        <w:left w:val="none" w:sz="0" w:space="0" w:color="auto"/>
        <w:bottom w:val="none" w:sz="0" w:space="0" w:color="auto"/>
        <w:right w:val="none" w:sz="0" w:space="0" w:color="auto"/>
      </w:divBdr>
    </w:div>
    <w:div w:id="118963885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348096160">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63884978">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71982454">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80835000">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6820032">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ampusontario.pressbooks.pub/studyprocaff/chapter/successful-students-embrace-a-diverse-communit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ese.psu.edu/research/centers/cecd/engagement-toolbox/engagement/what-is-community-engagement" TargetMode="External"/><Relationship Id="rId5" Type="http://schemas.openxmlformats.org/officeDocument/2006/relationships/numbering" Target="numbering.xml"/><Relationship Id="rId15" Type="http://schemas.openxmlformats.org/officeDocument/2006/relationships/footer" Target="footer2.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4.xml><?xml version="1.0" encoding="utf-8"?>
<ds:datastoreItem xmlns:ds="http://schemas.openxmlformats.org/officeDocument/2006/customXml" ds:itemID="{C5416EF0-2D06-49D1-9623-133C2FF763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9</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101</cp:revision>
  <cp:lastPrinted>2022-09-07T07:16:00Z</cp:lastPrinted>
  <dcterms:created xsi:type="dcterms:W3CDTF">2022-09-06T19:36:00Z</dcterms:created>
  <dcterms:modified xsi:type="dcterms:W3CDTF">2022-09-07T19:24:00Z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