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93E352D" w:rsidR="005E6C44" w:rsidRPr="004C3A0B" w:rsidRDefault="00BB59F2" w:rsidP="003F6F7B">
            <w:pPr>
              <w:rPr>
                <w:rFonts w:ascii="Arial" w:hAnsi="Arial" w:cs="Arial"/>
                <w:sz w:val="22"/>
                <w:szCs w:val="22"/>
              </w:rPr>
            </w:pPr>
            <w:r>
              <w:rPr>
                <w:rFonts w:ascii="Arial" w:hAnsi="Arial" w:cs="Arial"/>
                <w:sz w:val="22"/>
                <w:szCs w:val="22"/>
              </w:rPr>
              <w:t>ANISHA KAROTTUPALATHUMKAL SREEDHAR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7CB4A94" w:rsidR="005E6C44" w:rsidRPr="004C3A0B" w:rsidRDefault="00BB59F2" w:rsidP="003F6F7B">
            <w:pPr>
              <w:rPr>
                <w:rFonts w:ascii="Arial" w:hAnsi="Arial" w:cs="Arial"/>
                <w:sz w:val="22"/>
                <w:szCs w:val="22"/>
              </w:rPr>
            </w:pPr>
            <w:r>
              <w:rPr>
                <w:rFonts w:ascii="Arial" w:hAnsi="Arial" w:cs="Arial"/>
                <w:sz w:val="22"/>
                <w:szCs w:val="22"/>
              </w:rPr>
              <w:t>2428002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A0C87C6" w:rsidR="005E6C44" w:rsidRPr="004C3A0B" w:rsidRDefault="00BB59F2" w:rsidP="003F6F7B">
            <w:pPr>
              <w:rPr>
                <w:rFonts w:ascii="Arial" w:hAnsi="Arial" w:cs="Arial"/>
                <w:sz w:val="22"/>
                <w:szCs w:val="22"/>
              </w:rPr>
            </w:pPr>
            <w:r>
              <w:rPr>
                <w:rFonts w:ascii="Arial" w:hAnsi="Arial" w:cs="Arial"/>
                <w:sz w:val="22"/>
                <w:szCs w:val="22"/>
              </w:rPr>
              <w:t>2428002@student.uwtsd.ac.uk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781158" w:rsidR="005E6C44" w:rsidRPr="004C3A0B" w:rsidRDefault="00BB59F2" w:rsidP="003F6F7B">
            <w:pPr>
              <w:rPr>
                <w:rFonts w:ascii="Arial" w:hAnsi="Arial" w:cs="Arial"/>
                <w:sz w:val="22"/>
                <w:szCs w:val="22"/>
              </w:rPr>
            </w:pPr>
            <w:r>
              <w:rPr>
                <w:rFonts w:ascii="Arial" w:hAnsi="Arial" w:cs="Arial"/>
                <w:sz w:val="22"/>
                <w:szCs w:val="22"/>
              </w:rPr>
              <w:t>MSC Cyber Security and Digital Forensic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FE573FB" w:rsidR="005E6C44" w:rsidRPr="004C3A0B" w:rsidRDefault="00BB59F2"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C3FEE22" w:rsidR="005E6C44" w:rsidRPr="00DD0929" w:rsidRDefault="00BB59F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9AFBC8B" w:rsidR="005E6C44" w:rsidRPr="004C3A0B" w:rsidRDefault="00BB59F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7996EC8" w14:textId="77777777" w:rsidR="00BB59F2" w:rsidRPr="00BB59F2" w:rsidRDefault="00BB59F2" w:rsidP="00BB59F2">
            <w:pPr>
              <w:rPr>
                <w:rFonts w:ascii="Arial" w:hAnsi="Arial" w:cs="Arial"/>
                <w:sz w:val="22"/>
                <w:szCs w:val="22"/>
              </w:rPr>
            </w:pPr>
            <w:r w:rsidRPr="00BB59F2">
              <w:rPr>
                <w:rFonts w:ascii="Arial" w:hAnsi="Arial" w:cs="Arial"/>
                <w:sz w:val="22"/>
                <w:szCs w:val="22"/>
              </w:rPr>
              <w:t>A Forensic-Centric Security Framework for</w:t>
            </w:r>
          </w:p>
          <w:p w14:paraId="643BD335" w14:textId="77777777" w:rsidR="00BB59F2" w:rsidRPr="00BB59F2" w:rsidRDefault="00BB59F2" w:rsidP="00BB59F2">
            <w:pPr>
              <w:rPr>
                <w:rFonts w:ascii="Arial" w:hAnsi="Arial" w:cs="Arial"/>
                <w:sz w:val="22"/>
                <w:szCs w:val="22"/>
              </w:rPr>
            </w:pPr>
            <w:r w:rsidRPr="00BB59F2">
              <w:rPr>
                <w:rFonts w:ascii="Arial" w:hAnsi="Arial" w:cs="Arial"/>
                <w:sz w:val="22"/>
                <w:szCs w:val="22"/>
              </w:rPr>
              <w:t>Financial Database Systems Addressing Advanced</w:t>
            </w:r>
          </w:p>
          <w:p w14:paraId="44A8F7CA" w14:textId="66228F50" w:rsidR="004C3D85" w:rsidRPr="004C3A0B" w:rsidRDefault="00BB59F2" w:rsidP="00BB59F2">
            <w:pPr>
              <w:rPr>
                <w:rFonts w:ascii="Arial" w:hAnsi="Arial" w:cs="Arial"/>
                <w:sz w:val="22"/>
                <w:szCs w:val="22"/>
              </w:rPr>
            </w:pPr>
            <w:r w:rsidRPr="00BB59F2">
              <w:rPr>
                <w:rFonts w:ascii="Arial" w:hAnsi="Arial" w:cs="Arial"/>
                <w:sz w:val="22"/>
                <w:szCs w:val="22"/>
              </w:rPr>
              <w:t>Threats and Regulatory Demands.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84D841" w:rsidR="004C3D85" w:rsidRPr="00D839CD" w:rsidRDefault="00BB59F2" w:rsidP="003C07E3">
            <w:pPr>
              <w:rPr>
                <w:rFonts w:ascii="Arial" w:hAnsi="Arial" w:cs="Arial"/>
                <w:sz w:val="22"/>
                <w:szCs w:val="22"/>
              </w:rPr>
            </w:pPr>
            <w:r w:rsidRPr="00BB59F2">
              <w:rPr>
                <w:rFonts w:ascii="Arial" w:hAnsi="Arial" w:cs="Arial"/>
                <w:sz w:val="22"/>
                <w:szCs w:val="22"/>
              </w:rPr>
              <w:t>08/10/25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511464" w:rsidR="004C3D85" w:rsidRPr="004C3A0B" w:rsidRDefault="00BB59F2" w:rsidP="00BB59F2">
            <w:pPr>
              <w:rPr>
                <w:rFonts w:ascii="Arial" w:hAnsi="Arial" w:cs="Arial"/>
                <w:sz w:val="22"/>
                <w:szCs w:val="22"/>
              </w:rPr>
            </w:pPr>
            <w:r w:rsidRPr="00BB59F2">
              <w:rPr>
                <w:rFonts w:ascii="Arial" w:hAnsi="Arial" w:cs="Arial"/>
                <w:sz w:val="22"/>
                <w:szCs w:val="22"/>
              </w:rPr>
              <w:t>09/12/25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19F2D44" w14:textId="77777777" w:rsidR="00BB59F2" w:rsidRDefault="00BB59F2" w:rsidP="00F96C3F">
            <w:pPr>
              <w:autoSpaceDE w:val="0"/>
              <w:autoSpaceDN w:val="0"/>
              <w:adjustRightInd w:val="0"/>
              <w:rPr>
                <w:rFonts w:ascii="Arial" w:hAnsi="Arial" w:cs="Arial"/>
                <w:b/>
                <w:bCs/>
                <w:sz w:val="22"/>
                <w:szCs w:val="22"/>
              </w:rPr>
            </w:pPr>
          </w:p>
          <w:p w14:paraId="533207E2" w14:textId="77777777" w:rsidR="00BB59F2" w:rsidRPr="00BB59F2"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The purpose of this research is to develop and theoretically validate a Digital Forensics</w:t>
            </w:r>
          </w:p>
          <w:p w14:paraId="4165390D" w14:textId="77777777" w:rsidR="00BB59F2" w:rsidRPr="00BB59F2"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Readiness Framework (DFRF) specifically for financial database systems. This framework</w:t>
            </w:r>
          </w:p>
          <w:p w14:paraId="634A7A4B" w14:textId="77777777" w:rsidR="00BB59F2" w:rsidRPr="00BB59F2"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aims to integrate proactive security controls with forensic investigation preparedness,</w:t>
            </w:r>
          </w:p>
          <w:p w14:paraId="3B426F88" w14:textId="77777777" w:rsidR="00BB59F2" w:rsidRPr="00BB59F2"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enabling financial institutions to systematically collect, preserve, and analyze admissible</w:t>
            </w:r>
          </w:p>
          <w:p w14:paraId="7EBD778A" w14:textId="77777777" w:rsidR="00BB59F2" w:rsidRPr="00BB59F2"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digital evidence following a security incident, thereby reducing investigation times,</w:t>
            </w:r>
          </w:p>
          <w:p w14:paraId="124A7451" w14:textId="676408E1" w:rsidR="00BB59F2" w:rsidRPr="009D2E0B" w:rsidRDefault="00BB59F2" w:rsidP="00BB59F2">
            <w:pPr>
              <w:autoSpaceDE w:val="0"/>
              <w:autoSpaceDN w:val="0"/>
              <w:adjustRightInd w:val="0"/>
              <w:rPr>
                <w:rFonts w:ascii="Arial" w:hAnsi="Arial" w:cs="Arial"/>
                <w:b/>
                <w:bCs/>
                <w:sz w:val="22"/>
                <w:szCs w:val="22"/>
              </w:rPr>
            </w:pPr>
            <w:r w:rsidRPr="00BB59F2">
              <w:rPr>
                <w:rFonts w:ascii="Arial" w:hAnsi="Arial" w:cs="Arial"/>
                <w:b/>
                <w:bCs/>
                <w:sz w:val="22"/>
                <w:szCs w:val="22"/>
              </w:rPr>
              <w:t xml:space="preserve">ensuring regulatory </w:t>
            </w:r>
            <w:r w:rsidRPr="00BB59F2">
              <w:rPr>
                <w:rFonts w:ascii="Arial" w:hAnsi="Arial" w:cs="Arial"/>
                <w:b/>
                <w:bCs/>
                <w:sz w:val="22"/>
                <w:szCs w:val="22"/>
              </w:rPr>
              <w:t>compliance and</w:t>
            </w:r>
            <w:r w:rsidRPr="00BB59F2">
              <w:rPr>
                <w:rFonts w:ascii="Arial" w:hAnsi="Arial" w:cs="Arial"/>
                <w:b/>
                <w:bCs/>
                <w:sz w:val="22"/>
                <w:szCs w:val="22"/>
              </w:rPr>
              <w:t xml:space="preserve"> mitigating financial and reputational damage.</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4749CE73"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20920B3" w14:textId="77777777" w:rsidR="00BB59F2" w:rsidRPr="006C1FDD" w:rsidRDefault="00BB59F2" w:rsidP="00F96C3F">
            <w:pPr>
              <w:autoSpaceDE w:val="0"/>
              <w:autoSpaceDN w:val="0"/>
              <w:adjustRightInd w:val="0"/>
              <w:rPr>
                <w:rFonts w:ascii="Arial" w:hAnsi="Arial" w:cs="Arial"/>
                <w:b/>
                <w:bCs/>
                <w:sz w:val="22"/>
                <w:szCs w:val="22"/>
              </w:rPr>
            </w:pPr>
          </w:p>
          <w:p w14:paraId="61526F1C" w14:textId="77777777" w:rsidR="00BB59F2" w:rsidRPr="00BB59F2" w:rsidRDefault="00BB59F2" w:rsidP="00BB59F2">
            <w:pPr>
              <w:rPr>
                <w:rFonts w:ascii="Arial" w:hAnsi="Arial" w:cs="Arial"/>
              </w:rPr>
            </w:pPr>
            <w:r w:rsidRPr="00BB59F2">
              <w:rPr>
                <w:rFonts w:ascii="Arial" w:hAnsi="Arial" w:cs="Arial"/>
              </w:rPr>
              <w:t>How can a comprehensive Digital Forensics Readiness Framework (DFRF) be designed to</w:t>
            </w:r>
          </w:p>
          <w:p w14:paraId="327D7B1C" w14:textId="77777777" w:rsidR="00BB59F2" w:rsidRPr="00BB59F2" w:rsidRDefault="00BB59F2" w:rsidP="00BB59F2">
            <w:pPr>
              <w:rPr>
                <w:rFonts w:ascii="Arial" w:hAnsi="Arial" w:cs="Arial"/>
              </w:rPr>
            </w:pPr>
            <w:r w:rsidRPr="00BB59F2">
              <w:rPr>
                <w:rFonts w:ascii="Arial" w:hAnsi="Arial" w:cs="Arial"/>
              </w:rPr>
              <w:t>integrate proactive security controls with forensic investigation protocols for financial</w:t>
            </w:r>
          </w:p>
          <w:p w14:paraId="12E8B744" w14:textId="77777777" w:rsidR="00BB59F2" w:rsidRPr="00BB59F2" w:rsidRDefault="00BB59F2" w:rsidP="00BB59F2">
            <w:pPr>
              <w:rPr>
                <w:rFonts w:ascii="Arial" w:hAnsi="Arial" w:cs="Arial"/>
              </w:rPr>
            </w:pPr>
            <w:r w:rsidRPr="00BB59F2">
              <w:rPr>
                <w:rFonts w:ascii="Arial" w:hAnsi="Arial" w:cs="Arial"/>
              </w:rPr>
              <w:t>database systems, and how does it theoretically address the gaps of reactive investigation</w:t>
            </w:r>
          </w:p>
          <w:p w14:paraId="04CB7A3B" w14:textId="77777777" w:rsidR="00BB59F2" w:rsidRPr="00BB59F2" w:rsidRDefault="00BB59F2" w:rsidP="00BB59F2">
            <w:pPr>
              <w:rPr>
                <w:rFonts w:ascii="Arial" w:hAnsi="Arial" w:cs="Arial"/>
              </w:rPr>
            </w:pPr>
            <w:r w:rsidRPr="00BB59F2">
              <w:rPr>
                <w:rFonts w:ascii="Arial" w:hAnsi="Arial" w:cs="Arial"/>
              </w:rPr>
              <w:t>models, lack of standardization, and poor regulatory alignment identified in existing</w:t>
            </w:r>
          </w:p>
          <w:p w14:paraId="587CB97C" w14:textId="0D1CEAB3" w:rsidR="00F96C3F" w:rsidRPr="006C1FDD" w:rsidRDefault="00BB59F2" w:rsidP="00BB59F2">
            <w:pPr>
              <w:rPr>
                <w:rFonts w:ascii="Arial" w:hAnsi="Arial" w:cs="Arial"/>
              </w:rPr>
            </w:pPr>
            <w:r w:rsidRPr="00BB59F2">
              <w:rPr>
                <w:rFonts w:ascii="Arial" w:hAnsi="Arial" w:cs="Arial"/>
              </w:rPr>
              <w:t>approaches?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65BAE0C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D11BA82" w14:textId="77777777" w:rsidR="00BB59F2" w:rsidRDefault="00BB59F2" w:rsidP="00F96C3F">
            <w:pPr>
              <w:autoSpaceDE w:val="0"/>
              <w:autoSpaceDN w:val="0"/>
              <w:adjustRightInd w:val="0"/>
              <w:rPr>
                <w:rFonts w:ascii="Arial" w:hAnsi="Arial" w:cs="Arial"/>
                <w:b/>
                <w:bCs/>
                <w:sz w:val="22"/>
                <w:szCs w:val="22"/>
              </w:rPr>
            </w:pPr>
          </w:p>
          <w:p w14:paraId="5FCAE5F5" w14:textId="77777777" w:rsidR="00BB59F2" w:rsidRPr="00BB59F2" w:rsidRDefault="00BB59F2" w:rsidP="00BB59F2">
            <w:pPr>
              <w:pStyle w:val="ListParagraph"/>
              <w:numPr>
                <w:ilvl w:val="0"/>
                <w:numId w:val="28"/>
              </w:numPr>
              <w:autoSpaceDE w:val="0"/>
              <w:autoSpaceDN w:val="0"/>
              <w:adjustRightInd w:val="0"/>
              <w:rPr>
                <w:rFonts w:ascii="Arial" w:hAnsi="Arial" w:cs="Arial"/>
                <w:b/>
                <w:bCs/>
              </w:rPr>
            </w:pPr>
            <w:r w:rsidRPr="00BB59F2">
              <w:rPr>
                <w:rFonts w:ascii="Arial" w:hAnsi="Arial" w:cs="Arial"/>
                <w:b/>
                <w:bCs/>
              </w:rPr>
              <w:t>To develop and validate a comprehensive Digital Forensics Readiness Framework (DFRF)</w:t>
            </w:r>
          </w:p>
          <w:p w14:paraId="05E4C3DF" w14:textId="77777777" w:rsidR="00BB59F2" w:rsidRPr="00BB59F2" w:rsidRDefault="00BB59F2" w:rsidP="00BB59F2">
            <w:pPr>
              <w:pStyle w:val="ListParagraph"/>
              <w:autoSpaceDE w:val="0"/>
              <w:autoSpaceDN w:val="0"/>
              <w:adjustRightInd w:val="0"/>
              <w:rPr>
                <w:rFonts w:ascii="Arial" w:hAnsi="Arial" w:cs="Arial"/>
                <w:b/>
                <w:bCs/>
              </w:rPr>
            </w:pPr>
            <w:r w:rsidRPr="00BB59F2">
              <w:rPr>
                <w:rFonts w:ascii="Arial" w:hAnsi="Arial" w:cs="Arial"/>
                <w:b/>
                <w:bCs/>
              </w:rPr>
              <w:t>for financial database systems.</w:t>
            </w:r>
          </w:p>
          <w:p w14:paraId="445B29E2" w14:textId="77777777" w:rsidR="00BB59F2" w:rsidRPr="00BB59F2" w:rsidRDefault="00BB59F2" w:rsidP="00BB59F2">
            <w:pPr>
              <w:autoSpaceDE w:val="0"/>
              <w:autoSpaceDN w:val="0"/>
              <w:adjustRightInd w:val="0"/>
              <w:rPr>
                <w:rFonts w:ascii="Arial" w:hAnsi="Arial" w:cs="Arial"/>
                <w:b/>
                <w:bCs/>
                <w:sz w:val="22"/>
                <w:szCs w:val="22"/>
              </w:rPr>
            </w:pPr>
          </w:p>
          <w:p w14:paraId="343AE9A6" w14:textId="77777777" w:rsidR="00BB59F2" w:rsidRPr="00BB59F2" w:rsidRDefault="00BB59F2" w:rsidP="00BB59F2">
            <w:pPr>
              <w:pStyle w:val="ListParagraph"/>
              <w:numPr>
                <w:ilvl w:val="0"/>
                <w:numId w:val="28"/>
              </w:numPr>
              <w:autoSpaceDE w:val="0"/>
              <w:autoSpaceDN w:val="0"/>
              <w:adjustRightInd w:val="0"/>
              <w:rPr>
                <w:rFonts w:ascii="Arial" w:hAnsi="Arial" w:cs="Arial"/>
                <w:b/>
                <w:bCs/>
              </w:rPr>
            </w:pPr>
            <w:r w:rsidRPr="00BB59F2">
              <w:rPr>
                <w:rFonts w:ascii="Arial" w:hAnsi="Arial" w:cs="Arial"/>
                <w:b/>
                <w:bCs/>
              </w:rPr>
              <w:t>To bridge the critical gap between proactive security and forensic investigation readiness</w:t>
            </w:r>
          </w:p>
          <w:p w14:paraId="53226284" w14:textId="77777777" w:rsidR="00BB59F2" w:rsidRPr="00BB59F2" w:rsidRDefault="00BB59F2" w:rsidP="00BB59F2">
            <w:pPr>
              <w:pStyle w:val="ListParagraph"/>
              <w:autoSpaceDE w:val="0"/>
              <w:autoSpaceDN w:val="0"/>
              <w:adjustRightInd w:val="0"/>
              <w:rPr>
                <w:rFonts w:ascii="Arial" w:hAnsi="Arial" w:cs="Arial"/>
                <w:b/>
                <w:bCs/>
              </w:rPr>
            </w:pPr>
            <w:r w:rsidRPr="00BB59F2">
              <w:rPr>
                <w:rFonts w:ascii="Arial" w:hAnsi="Arial" w:cs="Arial"/>
                <w:b/>
                <w:bCs/>
              </w:rPr>
              <w:t>in the financial sector.</w:t>
            </w:r>
          </w:p>
          <w:p w14:paraId="7C67A17C" w14:textId="77777777" w:rsidR="00BB59F2" w:rsidRPr="00BB59F2" w:rsidRDefault="00BB59F2" w:rsidP="00BB59F2">
            <w:pPr>
              <w:autoSpaceDE w:val="0"/>
              <w:autoSpaceDN w:val="0"/>
              <w:adjustRightInd w:val="0"/>
              <w:rPr>
                <w:rFonts w:ascii="Arial" w:hAnsi="Arial" w:cs="Arial"/>
                <w:b/>
                <w:bCs/>
                <w:sz w:val="22"/>
                <w:szCs w:val="22"/>
              </w:rPr>
            </w:pPr>
          </w:p>
          <w:p w14:paraId="692A3A4B" w14:textId="77777777" w:rsidR="00BB59F2" w:rsidRPr="00BB59F2" w:rsidRDefault="00BB59F2" w:rsidP="00BB59F2">
            <w:pPr>
              <w:pStyle w:val="ListParagraph"/>
              <w:numPr>
                <w:ilvl w:val="0"/>
                <w:numId w:val="28"/>
              </w:numPr>
              <w:autoSpaceDE w:val="0"/>
              <w:autoSpaceDN w:val="0"/>
              <w:adjustRightInd w:val="0"/>
              <w:rPr>
                <w:rFonts w:ascii="Arial" w:hAnsi="Arial" w:cs="Arial"/>
                <w:b/>
                <w:bCs/>
              </w:rPr>
            </w:pPr>
            <w:r w:rsidRPr="00BB59F2">
              <w:rPr>
                <w:rFonts w:ascii="Arial" w:hAnsi="Arial" w:cs="Arial"/>
                <w:b/>
                <w:bCs/>
              </w:rPr>
              <w:t>To ensure the framework enables rapid identification, collection, preservation, and</w:t>
            </w:r>
          </w:p>
          <w:p w14:paraId="4F191E6C" w14:textId="140B2F02" w:rsidR="00BB59F2" w:rsidRPr="00BB59F2" w:rsidRDefault="00BB59F2" w:rsidP="00BB59F2">
            <w:pPr>
              <w:pStyle w:val="ListParagraph"/>
              <w:autoSpaceDE w:val="0"/>
              <w:autoSpaceDN w:val="0"/>
              <w:adjustRightInd w:val="0"/>
              <w:rPr>
                <w:rFonts w:ascii="Arial" w:hAnsi="Arial" w:cs="Arial"/>
                <w:b/>
                <w:bCs/>
              </w:rPr>
            </w:pPr>
            <w:r w:rsidRPr="00BB59F2">
              <w:rPr>
                <w:rFonts w:ascii="Arial" w:hAnsi="Arial" w:cs="Arial"/>
                <w:b/>
                <w:bCs/>
              </w:rPr>
              <w:t>analysis of admissible digital evidence.</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1F0133D1"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F61761" w14:textId="77777777" w:rsidR="00BB59F2" w:rsidRPr="00BB59F2" w:rsidRDefault="00BB59F2" w:rsidP="00BB59F2">
            <w:pPr>
              <w:pStyle w:val="ListParagraph"/>
              <w:numPr>
                <w:ilvl w:val="0"/>
                <w:numId w:val="28"/>
              </w:numPr>
              <w:rPr>
                <w:rFonts w:ascii="Arial" w:hAnsi="Arial" w:cs="Arial"/>
              </w:rPr>
            </w:pPr>
            <w:r w:rsidRPr="00BB59F2">
              <w:rPr>
                <w:rFonts w:ascii="Arial" w:hAnsi="Arial" w:cs="Arial"/>
              </w:rPr>
              <w:t>To conduct a systematic review of existing database security frameworks, digital forensics</w:t>
            </w:r>
          </w:p>
          <w:p w14:paraId="2CEBDFCC" w14:textId="77777777" w:rsidR="00BB59F2" w:rsidRPr="00BB59F2" w:rsidRDefault="00BB59F2" w:rsidP="00BB59F2">
            <w:pPr>
              <w:pStyle w:val="ListParagraph"/>
              <w:rPr>
                <w:rFonts w:ascii="Arial" w:hAnsi="Arial" w:cs="Arial"/>
              </w:rPr>
            </w:pPr>
            <w:r w:rsidRPr="00BB59F2">
              <w:rPr>
                <w:rFonts w:ascii="Arial" w:hAnsi="Arial" w:cs="Arial"/>
              </w:rPr>
              <w:t>readiness models, and financial incident investigation processes.</w:t>
            </w:r>
          </w:p>
          <w:p w14:paraId="6FF55CBD" w14:textId="77777777" w:rsidR="00BB59F2" w:rsidRPr="00BB59F2" w:rsidRDefault="00BB59F2" w:rsidP="00BB59F2">
            <w:pPr>
              <w:rPr>
                <w:rFonts w:ascii="Arial" w:hAnsi="Arial" w:cs="Arial"/>
              </w:rPr>
            </w:pPr>
          </w:p>
          <w:p w14:paraId="32F3B160" w14:textId="77777777" w:rsidR="00BB59F2" w:rsidRPr="00BB59F2" w:rsidRDefault="00BB59F2" w:rsidP="00BB59F2">
            <w:pPr>
              <w:pStyle w:val="ListParagraph"/>
              <w:numPr>
                <w:ilvl w:val="0"/>
                <w:numId w:val="28"/>
              </w:numPr>
              <w:rPr>
                <w:rFonts w:ascii="Arial" w:hAnsi="Arial" w:cs="Arial"/>
              </w:rPr>
            </w:pPr>
            <w:r w:rsidRPr="00BB59F2">
              <w:rPr>
                <w:rFonts w:ascii="Arial" w:hAnsi="Arial" w:cs="Arial"/>
              </w:rPr>
              <w:t>To design a theoretically grounded DFRF that integrates components like risk assessment,</w:t>
            </w:r>
          </w:p>
          <w:p w14:paraId="49E88D4F" w14:textId="77777777" w:rsidR="00BB59F2" w:rsidRDefault="00BB59F2" w:rsidP="00BB59F2">
            <w:pPr>
              <w:pStyle w:val="ListParagraph"/>
              <w:rPr>
                <w:rFonts w:ascii="Arial" w:hAnsi="Arial" w:cs="Arial"/>
              </w:rPr>
            </w:pPr>
            <w:r w:rsidRPr="00BB59F2">
              <w:rPr>
                <w:rFonts w:ascii="Arial" w:hAnsi="Arial" w:cs="Arial"/>
              </w:rPr>
              <w:t>data classification, encryption, and monitoring.</w:t>
            </w:r>
          </w:p>
          <w:p w14:paraId="2D30EBC0" w14:textId="77777777" w:rsidR="00BB59F2" w:rsidRPr="00BB59F2" w:rsidRDefault="00BB59F2" w:rsidP="00BB59F2">
            <w:pPr>
              <w:pStyle w:val="ListParagraph"/>
              <w:rPr>
                <w:rFonts w:ascii="Arial" w:hAnsi="Arial" w:cs="Arial"/>
              </w:rPr>
            </w:pPr>
          </w:p>
          <w:p w14:paraId="7981FCF1" w14:textId="77777777" w:rsidR="00BB59F2" w:rsidRPr="00BB59F2" w:rsidRDefault="00BB59F2" w:rsidP="00BB59F2">
            <w:pPr>
              <w:pStyle w:val="ListParagraph"/>
              <w:numPr>
                <w:ilvl w:val="0"/>
                <w:numId w:val="28"/>
              </w:numPr>
              <w:rPr>
                <w:rFonts w:ascii="Arial" w:hAnsi="Arial" w:cs="Arial"/>
              </w:rPr>
            </w:pPr>
            <w:r w:rsidRPr="00BB59F2">
              <w:rPr>
                <w:rFonts w:ascii="Arial" w:hAnsi="Arial" w:cs="Arial"/>
              </w:rPr>
              <w:t>To map the proposed DFRF components to international digital forensics standards</w:t>
            </w:r>
          </w:p>
          <w:p w14:paraId="0AD1A350" w14:textId="77777777" w:rsidR="00BB59F2" w:rsidRDefault="00BB59F2" w:rsidP="00BB59F2">
            <w:pPr>
              <w:pStyle w:val="ListParagraph"/>
              <w:rPr>
                <w:rFonts w:ascii="Arial" w:hAnsi="Arial" w:cs="Arial"/>
              </w:rPr>
            </w:pPr>
            <w:r w:rsidRPr="00BB59F2">
              <w:rPr>
                <w:rFonts w:ascii="Arial" w:hAnsi="Arial" w:cs="Arial"/>
              </w:rPr>
              <w:t>(ISO/IEC 27037, 27043, etc.) and financial regulations (PCI DSS, GLBA, SOX).</w:t>
            </w:r>
          </w:p>
          <w:p w14:paraId="12D54EC6" w14:textId="77777777" w:rsidR="00BB59F2" w:rsidRPr="00BB59F2" w:rsidRDefault="00BB59F2" w:rsidP="00BB59F2">
            <w:pPr>
              <w:pStyle w:val="ListParagraph"/>
              <w:rPr>
                <w:rFonts w:ascii="Arial" w:hAnsi="Arial" w:cs="Arial"/>
              </w:rPr>
            </w:pPr>
          </w:p>
          <w:p w14:paraId="2772EDFC" w14:textId="77777777" w:rsidR="00BB59F2" w:rsidRDefault="00BB59F2" w:rsidP="00BB59F2">
            <w:pPr>
              <w:pStyle w:val="ListParagraph"/>
              <w:numPr>
                <w:ilvl w:val="0"/>
                <w:numId w:val="28"/>
              </w:numPr>
              <w:rPr>
                <w:rFonts w:ascii="Arial" w:hAnsi="Arial" w:cs="Arial"/>
              </w:rPr>
            </w:pPr>
            <w:r w:rsidRPr="00BB59F2">
              <w:rPr>
                <w:rFonts w:ascii="Arial" w:hAnsi="Arial" w:cs="Arial"/>
              </w:rPr>
              <w:t>To perform a systematic comparative analysis of the DFRF against existing models.</w:t>
            </w:r>
          </w:p>
          <w:p w14:paraId="3C5749AD" w14:textId="77777777" w:rsidR="00BB59F2" w:rsidRPr="00BB59F2" w:rsidRDefault="00BB59F2" w:rsidP="00BB59F2">
            <w:pPr>
              <w:pStyle w:val="ListParagraph"/>
              <w:rPr>
                <w:rFonts w:ascii="Arial" w:hAnsi="Arial" w:cs="Arial"/>
              </w:rPr>
            </w:pPr>
          </w:p>
          <w:p w14:paraId="230A61A9" w14:textId="7F209FAE" w:rsidR="00BB59F2" w:rsidRPr="00BB59F2" w:rsidRDefault="00BB59F2" w:rsidP="00BB59F2">
            <w:pPr>
              <w:pStyle w:val="ListParagraph"/>
              <w:numPr>
                <w:ilvl w:val="0"/>
                <w:numId w:val="28"/>
              </w:numPr>
              <w:rPr>
                <w:rFonts w:ascii="Arial" w:hAnsi="Arial" w:cs="Arial"/>
              </w:rPr>
            </w:pPr>
            <w:r w:rsidRPr="00BB59F2">
              <w:rPr>
                <w:rFonts w:ascii="Arial" w:hAnsi="Arial" w:cs="Arial"/>
              </w:rPr>
              <w:t>To synthesize findings into evidence-based recommendations for financial practitioners.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65DAE88A"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A9BB4E1"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BAB50F0" w14:textId="77777777" w:rsidR="00FE0923" w:rsidRPr="00FE0923" w:rsidRDefault="00FE0923" w:rsidP="00FE0923">
            <w:pPr>
              <w:rPr>
                <w:rFonts w:ascii="Arial" w:hAnsi="Arial" w:cs="Arial"/>
                <w:b/>
                <w:sz w:val="22"/>
                <w:szCs w:val="22"/>
              </w:rPr>
            </w:pPr>
            <w:r w:rsidRPr="00FE0923">
              <w:rPr>
                <w:rFonts w:ascii="Arial" w:hAnsi="Arial" w:cs="Arial"/>
                <w:b/>
                <w:sz w:val="22"/>
                <w:szCs w:val="22"/>
              </w:rPr>
              <w:t>This research is theoretical and design-based, following a Design Science Research</w:t>
            </w:r>
          </w:p>
          <w:p w14:paraId="464CAF59" w14:textId="77777777" w:rsidR="00FE0923" w:rsidRPr="00FE0923" w:rsidRDefault="00FE0923" w:rsidP="00FE0923">
            <w:pPr>
              <w:rPr>
                <w:rFonts w:ascii="Arial" w:hAnsi="Arial" w:cs="Arial"/>
                <w:b/>
                <w:sz w:val="22"/>
                <w:szCs w:val="22"/>
              </w:rPr>
            </w:pPr>
            <w:r w:rsidRPr="00FE0923">
              <w:rPr>
                <w:rFonts w:ascii="Arial" w:hAnsi="Arial" w:cs="Arial"/>
                <w:b/>
                <w:sz w:val="22"/>
                <w:szCs w:val="22"/>
              </w:rPr>
              <w:t>Methodology. It does not involve primary data collection from human participants,</w:t>
            </w:r>
          </w:p>
          <w:p w14:paraId="06EFD0F6" w14:textId="77777777" w:rsidR="00FE0923" w:rsidRPr="00FE0923" w:rsidRDefault="00FE0923" w:rsidP="00FE0923">
            <w:pPr>
              <w:rPr>
                <w:rFonts w:ascii="Arial" w:hAnsi="Arial" w:cs="Arial"/>
                <w:b/>
                <w:sz w:val="22"/>
                <w:szCs w:val="22"/>
              </w:rPr>
            </w:pPr>
            <w:r w:rsidRPr="00FE0923">
              <w:rPr>
                <w:rFonts w:ascii="Arial" w:hAnsi="Arial" w:cs="Arial"/>
                <w:b/>
                <w:sz w:val="22"/>
                <w:szCs w:val="22"/>
              </w:rPr>
              <w:t>organizations, or operational systems. All &amp;quot;data&amp;quot; is derived from existing, publicly</w:t>
            </w:r>
          </w:p>
          <w:p w14:paraId="393028DC" w14:textId="77777777" w:rsidR="00FE0923" w:rsidRDefault="00FE0923" w:rsidP="00FE0923">
            <w:pPr>
              <w:rPr>
                <w:rFonts w:ascii="Arial" w:hAnsi="Arial" w:cs="Arial"/>
                <w:b/>
                <w:sz w:val="22"/>
                <w:szCs w:val="22"/>
              </w:rPr>
            </w:pPr>
            <w:r w:rsidRPr="00FE0923">
              <w:rPr>
                <w:rFonts w:ascii="Arial" w:hAnsi="Arial" w:cs="Arial"/>
                <w:b/>
                <w:sz w:val="22"/>
                <w:szCs w:val="22"/>
              </w:rPr>
              <w:t>available secondary sources. The methods are:</w:t>
            </w:r>
          </w:p>
          <w:p w14:paraId="5539B7CE" w14:textId="77777777" w:rsidR="00FE0923" w:rsidRPr="00FE0923" w:rsidRDefault="00FE0923" w:rsidP="00FE0923">
            <w:pPr>
              <w:rPr>
                <w:rFonts w:ascii="Arial" w:hAnsi="Arial" w:cs="Arial"/>
                <w:b/>
                <w:sz w:val="22"/>
                <w:szCs w:val="22"/>
              </w:rPr>
            </w:pPr>
          </w:p>
          <w:p w14:paraId="079C624E" w14:textId="77777777" w:rsidR="00FE0923" w:rsidRPr="00FE0923" w:rsidRDefault="00FE0923" w:rsidP="00FE0923">
            <w:pPr>
              <w:rPr>
                <w:rFonts w:ascii="Arial" w:hAnsi="Arial" w:cs="Arial"/>
                <w:b/>
                <w:sz w:val="22"/>
                <w:szCs w:val="22"/>
              </w:rPr>
            </w:pPr>
            <w:r w:rsidRPr="00FE0923">
              <w:rPr>
                <w:rFonts w:ascii="Arial" w:hAnsi="Arial" w:cs="Arial"/>
                <w:b/>
                <w:sz w:val="22"/>
                <w:szCs w:val="22"/>
              </w:rPr>
              <w:t>1. Systematic Literature Review: Comprehensive collection and analysis of existing</w:t>
            </w:r>
          </w:p>
          <w:p w14:paraId="157410C5" w14:textId="77777777" w:rsidR="00FE0923" w:rsidRPr="00FE0923" w:rsidRDefault="00FE0923" w:rsidP="00FE0923">
            <w:pPr>
              <w:rPr>
                <w:rFonts w:ascii="Arial" w:hAnsi="Arial" w:cs="Arial"/>
                <w:b/>
                <w:sz w:val="22"/>
                <w:szCs w:val="22"/>
              </w:rPr>
            </w:pPr>
            <w:r w:rsidRPr="00FE0923">
              <w:rPr>
                <w:rFonts w:ascii="Arial" w:hAnsi="Arial" w:cs="Arial"/>
                <w:b/>
                <w:sz w:val="22"/>
                <w:szCs w:val="22"/>
              </w:rPr>
              <w:t>academic literature from databases (IEEE Xplore, ACM Digital Library, Scopus, Web of</w:t>
            </w:r>
          </w:p>
          <w:p w14:paraId="20B42584" w14:textId="77777777" w:rsidR="00FE0923" w:rsidRDefault="00FE0923" w:rsidP="00FE0923">
            <w:pPr>
              <w:rPr>
                <w:rFonts w:ascii="Arial" w:hAnsi="Arial" w:cs="Arial"/>
                <w:b/>
                <w:sz w:val="22"/>
                <w:szCs w:val="22"/>
              </w:rPr>
            </w:pPr>
            <w:r w:rsidRPr="00FE0923">
              <w:rPr>
                <w:rFonts w:ascii="Arial" w:hAnsi="Arial" w:cs="Arial"/>
                <w:b/>
                <w:sz w:val="22"/>
                <w:szCs w:val="22"/>
              </w:rPr>
              <w:t>Science) on database forensics, financial security, and forensic readiness frameworks.</w:t>
            </w:r>
          </w:p>
          <w:p w14:paraId="09E64171" w14:textId="77777777" w:rsidR="00FE0923" w:rsidRPr="00FE0923" w:rsidRDefault="00FE0923" w:rsidP="00FE0923">
            <w:pPr>
              <w:rPr>
                <w:rFonts w:ascii="Arial" w:hAnsi="Arial" w:cs="Arial"/>
                <w:b/>
                <w:sz w:val="22"/>
                <w:szCs w:val="22"/>
              </w:rPr>
            </w:pPr>
          </w:p>
          <w:p w14:paraId="3A100B86" w14:textId="77777777" w:rsidR="00FE0923" w:rsidRPr="00FE0923" w:rsidRDefault="00FE0923" w:rsidP="00FE0923">
            <w:pPr>
              <w:rPr>
                <w:rFonts w:ascii="Arial" w:hAnsi="Arial" w:cs="Arial"/>
                <w:b/>
                <w:sz w:val="22"/>
                <w:szCs w:val="22"/>
              </w:rPr>
            </w:pPr>
            <w:r w:rsidRPr="00FE0923">
              <w:rPr>
                <w:rFonts w:ascii="Arial" w:hAnsi="Arial" w:cs="Arial"/>
                <w:b/>
                <w:sz w:val="22"/>
                <w:szCs w:val="22"/>
              </w:rPr>
              <w:t>2. Analysis of Standards and Regulations: Critical examination of international standards</w:t>
            </w:r>
          </w:p>
          <w:p w14:paraId="1496F3F7" w14:textId="77777777" w:rsidR="00FE0923" w:rsidRPr="00FE0923" w:rsidRDefault="00FE0923" w:rsidP="00FE0923">
            <w:pPr>
              <w:rPr>
                <w:rFonts w:ascii="Arial" w:hAnsi="Arial" w:cs="Arial"/>
                <w:b/>
                <w:sz w:val="22"/>
                <w:szCs w:val="22"/>
              </w:rPr>
            </w:pPr>
            <w:r w:rsidRPr="00FE0923">
              <w:rPr>
                <w:rFonts w:ascii="Arial" w:hAnsi="Arial" w:cs="Arial"/>
                <w:b/>
                <w:sz w:val="22"/>
                <w:szCs w:val="22"/>
              </w:rPr>
              <w:t>(ISO/IEC 27037, 27043, 27041, 27042) and financial regulations (PCI DSS, GLBA, SOX) to</w:t>
            </w:r>
          </w:p>
          <w:p w14:paraId="7E1A0DDD" w14:textId="77777777" w:rsidR="00FE0923" w:rsidRDefault="00FE0923" w:rsidP="00FE0923">
            <w:pPr>
              <w:rPr>
                <w:rFonts w:ascii="Arial" w:hAnsi="Arial" w:cs="Arial"/>
                <w:b/>
                <w:sz w:val="22"/>
                <w:szCs w:val="22"/>
              </w:rPr>
            </w:pPr>
            <w:r w:rsidRPr="00FE0923">
              <w:rPr>
                <w:rFonts w:ascii="Arial" w:hAnsi="Arial" w:cs="Arial"/>
                <w:b/>
                <w:sz w:val="22"/>
                <w:szCs w:val="22"/>
              </w:rPr>
              <w:t>inform the framework&amp;#39;s design and ensure compliance.</w:t>
            </w:r>
          </w:p>
          <w:p w14:paraId="1DD0CE8E" w14:textId="77777777" w:rsidR="00FE0923" w:rsidRPr="00FE0923" w:rsidRDefault="00FE0923" w:rsidP="00FE0923">
            <w:pPr>
              <w:rPr>
                <w:rFonts w:ascii="Arial" w:hAnsi="Arial" w:cs="Arial"/>
                <w:b/>
                <w:sz w:val="22"/>
                <w:szCs w:val="22"/>
              </w:rPr>
            </w:pPr>
          </w:p>
          <w:p w14:paraId="4892CDE5" w14:textId="77777777" w:rsidR="00FE0923" w:rsidRPr="00FE0923" w:rsidRDefault="00FE0923" w:rsidP="00FE0923">
            <w:pPr>
              <w:rPr>
                <w:rFonts w:ascii="Arial" w:hAnsi="Arial" w:cs="Arial"/>
                <w:b/>
                <w:sz w:val="22"/>
                <w:szCs w:val="22"/>
              </w:rPr>
            </w:pPr>
            <w:r w:rsidRPr="00FE0923">
              <w:rPr>
                <w:rFonts w:ascii="Arial" w:hAnsi="Arial" w:cs="Arial"/>
                <w:b/>
                <w:sz w:val="22"/>
                <w:szCs w:val="22"/>
              </w:rPr>
              <w:t>3. Conceptual Framework Design: Synthesis of the reviewed literature and standards to</w:t>
            </w:r>
          </w:p>
          <w:p w14:paraId="42F1B8B6" w14:textId="77777777" w:rsidR="00FE0923" w:rsidRPr="00FE0923" w:rsidRDefault="00FE0923" w:rsidP="00FE0923">
            <w:pPr>
              <w:rPr>
                <w:rFonts w:ascii="Arial" w:hAnsi="Arial" w:cs="Arial"/>
                <w:b/>
                <w:sz w:val="22"/>
                <w:szCs w:val="22"/>
              </w:rPr>
            </w:pPr>
            <w:r w:rsidRPr="00FE0923">
              <w:rPr>
                <w:rFonts w:ascii="Arial" w:hAnsi="Arial" w:cs="Arial"/>
                <w:b/>
                <w:sz w:val="22"/>
                <w:szCs w:val="22"/>
              </w:rPr>
              <w:t>design the novel DFRF artifact. This involves defining its architecture, components, and</w:t>
            </w:r>
          </w:p>
          <w:p w14:paraId="4E47F4E2" w14:textId="77777777" w:rsidR="00FE0923" w:rsidRDefault="00FE0923" w:rsidP="00FE0923">
            <w:pPr>
              <w:rPr>
                <w:rFonts w:ascii="Arial" w:hAnsi="Arial" w:cs="Arial"/>
                <w:b/>
                <w:sz w:val="22"/>
                <w:szCs w:val="22"/>
              </w:rPr>
            </w:pPr>
            <w:r w:rsidRPr="00FE0923">
              <w:rPr>
                <w:rFonts w:ascii="Arial" w:hAnsi="Arial" w:cs="Arial"/>
                <w:b/>
                <w:sz w:val="22"/>
                <w:szCs w:val="22"/>
              </w:rPr>
              <w:t>processes.</w:t>
            </w:r>
          </w:p>
          <w:p w14:paraId="44D0C310" w14:textId="77777777" w:rsidR="00FE0923" w:rsidRPr="00FE0923" w:rsidRDefault="00FE0923" w:rsidP="00FE0923">
            <w:pPr>
              <w:rPr>
                <w:rFonts w:ascii="Arial" w:hAnsi="Arial" w:cs="Arial"/>
                <w:b/>
                <w:sz w:val="22"/>
                <w:szCs w:val="22"/>
              </w:rPr>
            </w:pPr>
          </w:p>
          <w:p w14:paraId="398A68FB" w14:textId="77777777" w:rsidR="00FE0923" w:rsidRPr="00FE0923" w:rsidRDefault="00FE0923" w:rsidP="00FE0923">
            <w:pPr>
              <w:rPr>
                <w:rFonts w:ascii="Arial" w:hAnsi="Arial" w:cs="Arial"/>
                <w:b/>
                <w:sz w:val="22"/>
                <w:szCs w:val="22"/>
              </w:rPr>
            </w:pPr>
            <w:r w:rsidRPr="00FE0923">
              <w:rPr>
                <w:rFonts w:ascii="Arial" w:hAnsi="Arial" w:cs="Arial"/>
                <w:b/>
                <w:sz w:val="22"/>
                <w:szCs w:val="22"/>
              </w:rPr>
              <w:t>4. Comparative Analysis: Theoretical evaluation of the proposed DFRF against existing</w:t>
            </w:r>
          </w:p>
          <w:p w14:paraId="0DEA27B9" w14:textId="77777777" w:rsidR="00FE0923" w:rsidRPr="00FE0923" w:rsidRDefault="00FE0923" w:rsidP="00FE0923">
            <w:pPr>
              <w:rPr>
                <w:rFonts w:ascii="Arial" w:hAnsi="Arial" w:cs="Arial"/>
                <w:b/>
                <w:sz w:val="22"/>
                <w:szCs w:val="22"/>
              </w:rPr>
            </w:pPr>
            <w:r w:rsidRPr="00FE0923">
              <w:rPr>
                <w:rFonts w:ascii="Arial" w:hAnsi="Arial" w:cs="Arial"/>
                <w:b/>
                <w:sz w:val="22"/>
                <w:szCs w:val="22"/>
              </w:rPr>
              <w:t>models using defined quality criteria (comprehensiveness, banking sector specificity,</w:t>
            </w:r>
          </w:p>
          <w:p w14:paraId="108EF2F7" w14:textId="6B02A312" w:rsidR="00F96C3F" w:rsidRPr="004C3A0B" w:rsidRDefault="00FE0923" w:rsidP="00FE0923">
            <w:pPr>
              <w:rPr>
                <w:rFonts w:ascii="Arial" w:hAnsi="Arial" w:cs="Arial"/>
                <w:b/>
                <w:sz w:val="22"/>
                <w:szCs w:val="22"/>
              </w:rPr>
            </w:pPr>
            <w:r w:rsidRPr="00FE0923">
              <w:rPr>
                <w:rFonts w:ascii="Arial" w:hAnsi="Arial" w:cs="Arial"/>
                <w:b/>
                <w:sz w:val="22"/>
                <w:szCs w:val="22"/>
              </w:rPr>
              <w:t>adaptability, standards alignment, practical feasibility).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6D02303" w:rsidR="00C11423" w:rsidRPr="004C3A0B" w:rsidRDefault="00FE09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B8670FD" w:rsidR="00C11423" w:rsidRPr="004C3A0B" w:rsidRDefault="00FE09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667F4C8" w:rsidR="00770C66" w:rsidRDefault="00FE09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4275FA4"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B5D45A2" w:rsidR="00D107AC" w:rsidRDefault="00FE09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44D0A82"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09CF3008"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85D4FF"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89C9943"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50507BF"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01D638C" w:rsidR="00770C66" w:rsidRPr="004C3A0B" w:rsidRDefault="00FE09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FEB7C87" w:rsidR="00770C66" w:rsidRPr="004C3A0B" w:rsidRDefault="00FE09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21E72B" w:rsidR="00770C66" w:rsidRPr="004C3A0B" w:rsidRDefault="00FE09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E27CFAF" w:rsidR="00770C66" w:rsidRPr="004C3A0B" w:rsidRDefault="00FE09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61B6EDB" w:rsidR="00770C66" w:rsidRPr="004C3A0B" w:rsidRDefault="00FE09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D0BB7CD" w:rsidR="00770C66" w:rsidRPr="004C3A0B" w:rsidRDefault="00FE09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CC4604E" w:rsidR="00770C66" w:rsidRDefault="00FE09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AD377B7" w:rsidR="00770C66" w:rsidRPr="006C1FDD" w:rsidRDefault="00FE09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11B330B" w14:textId="3CBB3260"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6BAC9BB"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56E74F3"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52A5291"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02BB6E"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420D895"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7083453" w:rsidR="00ED0C59" w:rsidRPr="004C3A0B" w:rsidRDefault="00FE09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23E6FC4" w:rsidR="00ED0C59" w:rsidRPr="004C3A0B" w:rsidRDefault="00FE09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B7420EB" w:rsidR="00ED0C59" w:rsidRPr="004C3A0B" w:rsidRDefault="00FE09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47FDD16" w:rsidR="00ED0C59" w:rsidRPr="004C3A0B" w:rsidRDefault="00FE09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48517713"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22254D4A" w14:textId="234CB5C3" w:rsidR="00025F69" w:rsidRPr="004C3A0B" w:rsidRDefault="00FE0923" w:rsidP="003257BD">
            <w:pPr>
              <w:rPr>
                <w:rFonts w:ascii="Arial" w:hAnsi="Arial" w:cs="Arial"/>
                <w:b/>
                <w:sz w:val="22"/>
                <w:szCs w:val="22"/>
              </w:rPr>
            </w:pPr>
            <w:r>
              <w:rPr>
                <w:rFonts w:ascii="Arial" w:hAnsi="Arial" w:cs="Arial"/>
                <w:sz w:val="22"/>
                <w:szCs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06D38D5" w:rsidR="00025F69" w:rsidRDefault="00FE0923" w:rsidP="003257BD">
            <w:pPr>
              <w:rPr>
                <w:rFonts w:ascii="Arial" w:hAnsi="Arial" w:cs="Arial"/>
                <w:sz w:val="22"/>
                <w:szCs w:val="22"/>
              </w:rPr>
            </w:pPr>
            <w:r>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4070565A"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CF48B48" w:rsidR="00025F69" w:rsidRDefault="00FE0923"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30AD8C85"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FD5BCB3" w:rsidR="00025F69" w:rsidRPr="004C3A0B" w:rsidRDefault="00FE09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DA1A494"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2831CD9"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EF65CDF"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DF52935"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EAB7222"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C3264AD"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E27F68C"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4B3E584" w:rsidR="00025F69" w:rsidRPr="004C3A0B" w:rsidRDefault="00FE09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5897AEB0"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C4F4F7F" w:rsidR="00382031" w:rsidRPr="004C3A0B" w:rsidRDefault="00FE09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4AEE713" w:rsidR="00382031" w:rsidRPr="004C3A0B" w:rsidRDefault="00FE09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EE488A1" w:rsidR="00382031" w:rsidRPr="004C3A0B" w:rsidRDefault="00FE09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7BA13D6" w:rsidR="00382031" w:rsidRPr="004C3A0B" w:rsidRDefault="00FE09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4E158DBF"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FA5BA65" w14:textId="77777777" w:rsidR="00FE0923" w:rsidRDefault="00FE0923" w:rsidP="003257BD">
            <w:pPr>
              <w:rPr>
                <w:rFonts w:ascii="Arial" w:hAnsi="Arial" w:cs="Arial"/>
                <w:color w:val="00B050"/>
                <w:sz w:val="22"/>
                <w:szCs w:val="22"/>
              </w:rPr>
            </w:pPr>
          </w:p>
          <w:p w14:paraId="77BB44A6" w14:textId="47818A5C" w:rsidR="00003E64" w:rsidRPr="004C3A0B" w:rsidRDefault="00FE0923" w:rsidP="003257BD">
            <w:pPr>
              <w:rPr>
                <w:rFonts w:ascii="Arial" w:hAnsi="Arial" w:cs="Arial"/>
                <w:sz w:val="22"/>
                <w:szCs w:val="22"/>
              </w:rPr>
            </w:pPr>
            <w:r>
              <w:rPr>
                <w:rFonts w:ascii="Arial" w:hAnsi="Arial" w:cs="Arial"/>
                <w:sz w:val="22"/>
                <w:szCs w:val="22"/>
              </w:rPr>
              <w:t>Not Applicable</w:t>
            </w:r>
          </w:p>
          <w:p w14:paraId="6645975A" w14:textId="23EC9FC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29CE52E5" w14:textId="77777777" w:rsidR="00FE0923" w:rsidRPr="004C3A0B" w:rsidRDefault="00FE0923" w:rsidP="00FE0923">
            <w:pPr>
              <w:rPr>
                <w:rFonts w:ascii="Arial" w:hAnsi="Arial" w:cs="Arial"/>
                <w:sz w:val="22"/>
                <w:szCs w:val="22"/>
              </w:rPr>
            </w:pPr>
            <w:r>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2BEBC33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E1AB230" w:rsidR="00003E64" w:rsidRDefault="00FE0923" w:rsidP="003257BD">
            <w:pPr>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6308170D"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4379DD48" w:rsidR="00003E64" w:rsidRDefault="00003E64" w:rsidP="003257BD">
            <w:pPr>
              <w:rPr>
                <w:rFonts w:ascii="Arial" w:hAnsi="Arial" w:cs="Arial"/>
                <w:sz w:val="22"/>
                <w:szCs w:val="22"/>
              </w:rPr>
            </w:pPr>
          </w:p>
          <w:p w14:paraId="4C065678" w14:textId="77777777" w:rsidR="00FE0923" w:rsidRPr="004C3A0B" w:rsidRDefault="00FE0923" w:rsidP="003257BD">
            <w:pPr>
              <w:rPr>
                <w:rFonts w:ascii="Arial" w:hAnsi="Arial" w:cs="Arial"/>
                <w:sz w:val="22"/>
                <w:szCs w:val="22"/>
              </w:rPr>
            </w:pPr>
          </w:p>
          <w:p w14:paraId="0435A036" w14:textId="01A68DED" w:rsidR="00003E64" w:rsidRPr="004C3A0B" w:rsidRDefault="00F05C0D" w:rsidP="003257BD">
            <w:pPr>
              <w:autoSpaceDE w:val="0"/>
              <w:autoSpaceDN w:val="0"/>
              <w:adjustRightInd w:val="0"/>
              <w:rPr>
                <w:rFonts w:ascii="Arial" w:hAnsi="Arial" w:cs="Arial"/>
                <w:sz w:val="22"/>
                <w:szCs w:val="22"/>
              </w:rPr>
            </w:pPr>
            <w:r>
              <w:rPr>
                <w:rFonts w:ascii="Arial" w:hAnsi="Arial" w:cs="Arial"/>
                <w:b/>
                <w:sz w:val="22"/>
                <w:szCs w:val="22"/>
              </w:rPr>
              <w:t>Not Applicable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35C71AA5"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1F000FAE"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r w:rsidR="00FE0923">
              <w:rPr>
                <w:rFonts w:ascii="Arial" w:hAnsi="Arial" w:cs="Arial"/>
                <w:b/>
                <w:sz w:val="22"/>
                <w:szCs w:val="22"/>
              </w:rPr>
              <w:t xml:space="preserve"> </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6D9F5FDD"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2995D66A"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162D85EB"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6B774549"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384A71C" w14:textId="77777777" w:rsidR="00F05C0D" w:rsidRDefault="00F05C0D" w:rsidP="003257BD">
            <w:pPr>
              <w:rPr>
                <w:rFonts w:ascii="Arial" w:hAnsi="Arial" w:cs="Arial"/>
                <w:b/>
                <w:sz w:val="22"/>
                <w:szCs w:val="22"/>
              </w:rPr>
            </w:pPr>
          </w:p>
          <w:p w14:paraId="157B839A" w14:textId="588A7A5A" w:rsidR="006930C2" w:rsidRPr="004C3A0B" w:rsidRDefault="00F05C0D" w:rsidP="003257BD">
            <w:pPr>
              <w:rPr>
                <w:rFonts w:ascii="Arial" w:hAnsi="Arial" w:cs="Arial"/>
                <w:sz w:val="22"/>
                <w:szCs w:val="22"/>
              </w:rPr>
            </w:pPr>
            <w:r>
              <w:rPr>
                <w:rFonts w:ascii="Arial" w:hAnsi="Arial" w:cs="Arial"/>
                <w:b/>
                <w:sz w:val="22"/>
                <w:szCs w:val="22"/>
              </w:rPr>
              <w:t>Not Applicable</w:t>
            </w:r>
          </w:p>
          <w:p w14:paraId="3E747859" w14:textId="230BC3E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177A09E" w14:textId="77777777" w:rsidR="00F05C0D" w:rsidRDefault="00F05C0D" w:rsidP="003257BD">
            <w:pPr>
              <w:autoSpaceDE w:val="0"/>
              <w:autoSpaceDN w:val="0"/>
              <w:adjustRightInd w:val="0"/>
              <w:rPr>
                <w:rFonts w:ascii="Arial" w:hAnsi="Arial" w:cs="Arial"/>
                <w:b/>
                <w:sz w:val="22"/>
                <w:szCs w:val="22"/>
              </w:rPr>
            </w:pPr>
          </w:p>
          <w:p w14:paraId="39FFDC65" w14:textId="5F210988" w:rsidR="006930C2" w:rsidRPr="004C3A0B" w:rsidRDefault="00F05C0D" w:rsidP="003257BD">
            <w:pPr>
              <w:autoSpaceDE w:val="0"/>
              <w:autoSpaceDN w:val="0"/>
              <w:adjustRightInd w:val="0"/>
              <w:rPr>
                <w:rFonts w:cs="Arial"/>
              </w:rPr>
            </w:pPr>
            <w:r>
              <w:rPr>
                <w:rFonts w:ascii="Arial" w:hAnsi="Arial" w:cs="Arial"/>
                <w:b/>
                <w:sz w:val="22"/>
                <w:szCs w:val="22"/>
              </w:rPr>
              <w:t>Not Applicable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CFCD12F" w14:textId="77777777" w:rsidR="00F05C0D" w:rsidRDefault="00F05C0D" w:rsidP="003257BD">
            <w:pPr>
              <w:autoSpaceDE w:val="0"/>
              <w:autoSpaceDN w:val="0"/>
              <w:adjustRightInd w:val="0"/>
              <w:rPr>
                <w:rFonts w:ascii="Arial" w:hAnsi="Arial" w:cs="Arial"/>
                <w:b/>
                <w:sz w:val="22"/>
                <w:szCs w:val="22"/>
              </w:rPr>
            </w:pPr>
          </w:p>
          <w:p w14:paraId="4B749E1A" w14:textId="660871A6" w:rsidR="006930C2" w:rsidRPr="004C3A0B" w:rsidRDefault="00F05C0D" w:rsidP="003257BD">
            <w:pPr>
              <w:autoSpaceDE w:val="0"/>
              <w:autoSpaceDN w:val="0"/>
              <w:adjustRightInd w:val="0"/>
              <w:rPr>
                <w:rFonts w:cs="Arial"/>
              </w:rPr>
            </w:pPr>
            <w:r>
              <w:rPr>
                <w:rFonts w:ascii="Arial" w:hAnsi="Arial" w:cs="Arial"/>
                <w:b/>
                <w:sz w:val="22"/>
                <w:szCs w:val="22"/>
              </w:rPr>
              <w:t>Not Applicable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88839B" w:rsidR="006930C2" w:rsidRDefault="00F05C0D" w:rsidP="00947984">
            <w:pPr>
              <w:pStyle w:val="NormalWeb"/>
              <w:autoSpaceDE w:val="0"/>
              <w:autoSpaceDN w:val="0"/>
              <w:adjustRightInd w:val="0"/>
              <w:jc w:val="center"/>
              <w:rPr>
                <w:rFonts w:ascii="MS Gothic" w:eastAsia="MS Gothic" w:hAnsi="MS Gothic" w:cs="Arial"/>
                <w:b/>
                <w:bCs/>
                <w:sz w:val="22"/>
                <w:szCs w:val="22"/>
                <w:lang w:val="en-US"/>
              </w:rPr>
            </w:pPr>
            <w:r w:rsidRPr="00F05C0D">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4EA72DE4"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47F40E7" w:rsidR="006930C2" w:rsidRDefault="00F05C0D" w:rsidP="00947984">
            <w:pPr>
              <w:pStyle w:val="NormalWeb"/>
              <w:autoSpaceDE w:val="0"/>
              <w:autoSpaceDN w:val="0"/>
              <w:adjustRightInd w:val="0"/>
              <w:jc w:val="center"/>
            </w:pPr>
            <w:r w:rsidRPr="00F05C0D">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05C0D" w14:paraId="6055177F" w14:textId="77777777" w:rsidTr="008B539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F05C0D" w:rsidRDefault="00F05C0D" w:rsidP="00F05C0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14:paraId="10D4B893" w14:textId="77777777" w:rsidR="00F05C0D" w:rsidRDefault="00F05C0D" w:rsidP="00F05C0D">
            <w:pPr>
              <w:autoSpaceDE w:val="0"/>
              <w:autoSpaceDN w:val="0"/>
              <w:adjustRightInd w:val="0"/>
              <w:rPr>
                <w:rFonts w:ascii="Arial" w:hAnsi="Arial" w:cs="Arial"/>
                <w:b/>
                <w:sz w:val="22"/>
                <w:szCs w:val="22"/>
              </w:rPr>
            </w:pPr>
          </w:p>
          <w:p w14:paraId="26748D15" w14:textId="4BB9A589" w:rsidR="00F05C0D" w:rsidRDefault="00F05C0D" w:rsidP="00F05C0D">
            <w:pPr>
              <w:autoSpaceDE w:val="0"/>
              <w:autoSpaceDN w:val="0"/>
              <w:adjustRightInd w:val="0"/>
            </w:pPr>
            <w:r>
              <w:rPr>
                <w:rFonts w:ascii="Arial" w:hAnsi="Arial" w:cs="Arial"/>
                <w:b/>
                <w:sz w:val="22"/>
                <w:szCs w:val="22"/>
              </w:rPr>
              <w:t>Not Applicable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954FB50" w:rsidR="004D0161" w:rsidRPr="004C3A0B" w:rsidRDefault="00F05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3FF3A44" w:rsidR="004D0161" w:rsidRPr="004C3A0B" w:rsidRDefault="00F05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A5D16C1" w:rsidR="004D0161" w:rsidRPr="004C3A0B" w:rsidRDefault="00F05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188E97B" w:rsidR="004D0161" w:rsidRPr="004C3A0B" w:rsidRDefault="00F05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6568605" w:rsidR="004D0161" w:rsidRPr="004C3A0B" w:rsidRDefault="00F05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947E298" w:rsidR="004D0161" w:rsidRPr="004C3A0B" w:rsidRDefault="00F05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4E72B69" w:rsidR="004D0161" w:rsidRPr="004C3A0B" w:rsidRDefault="00F05C0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7C4D0524" w14:textId="77777777" w:rsidR="00F05C0D" w:rsidRDefault="00F05C0D" w:rsidP="00A121A0">
            <w:pPr>
              <w:autoSpaceDE w:val="0"/>
              <w:autoSpaceDN w:val="0"/>
              <w:adjustRightInd w:val="0"/>
              <w:rPr>
                <w:rFonts w:ascii="Arial" w:hAnsi="Arial" w:cs="Arial"/>
                <w:color w:val="00B050"/>
                <w:sz w:val="22"/>
              </w:rPr>
            </w:pPr>
          </w:p>
          <w:p w14:paraId="66CED108" w14:textId="23793759"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993C9F4" w14:textId="31CB3A4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8E8C45C" w:rsidR="004D0161" w:rsidRPr="004C3A0B" w:rsidRDefault="00F05C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EA21206" w:rsidR="004D0161" w:rsidRPr="004C3A0B" w:rsidRDefault="00F0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D9D61E6" w:rsidR="004D0161" w:rsidRPr="004C3A0B" w:rsidRDefault="00F0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3AE3147" w:rsidR="004D0161" w:rsidRPr="004C3A0B" w:rsidRDefault="00F0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747B2EA" w:rsidR="004D0161" w:rsidRPr="004C3A0B" w:rsidRDefault="00F0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43A85D" w:rsidR="004D0161" w:rsidRPr="004C3A0B" w:rsidRDefault="00F05C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0F9E9E14"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852D93D" w14:textId="15F2EB92" w:rsidR="002B1350" w:rsidRPr="002B1350" w:rsidRDefault="002B1350" w:rsidP="002B1350">
            <w:pPr>
              <w:autoSpaceDE w:val="0"/>
              <w:autoSpaceDN w:val="0"/>
              <w:adjustRightInd w:val="0"/>
              <w:rPr>
                <w:rFonts w:ascii="Arial" w:hAnsi="Arial" w:cs="Arial"/>
                <w:sz w:val="22"/>
                <w:szCs w:val="22"/>
              </w:rPr>
            </w:pPr>
            <w:r w:rsidRPr="002B1350">
              <w:rPr>
                <w:rFonts w:ascii="Arial" w:hAnsi="Arial" w:cs="Arial"/>
                <w:sz w:val="22"/>
                <w:szCs w:val="22"/>
              </w:rPr>
              <w:t>Principal Researcher (</w:t>
            </w:r>
            <w:r>
              <w:rPr>
                <w:rFonts w:ascii="Arial" w:hAnsi="Arial" w:cs="Arial"/>
                <w:sz w:val="22"/>
                <w:szCs w:val="22"/>
              </w:rPr>
              <w:t>Anisha Karottupalathumkal Sreedhar</w:t>
            </w:r>
            <w:r w:rsidRPr="002B1350">
              <w:rPr>
                <w:rFonts w:ascii="Arial" w:hAnsi="Arial" w:cs="Arial"/>
                <w:sz w:val="22"/>
                <w:szCs w:val="22"/>
              </w:rPr>
              <w:t>) and Supervisor (Suresh</w:t>
            </w:r>
          </w:p>
          <w:p w14:paraId="6C6BD37B" w14:textId="7D64E581" w:rsidR="004D0161" w:rsidRPr="00354F34" w:rsidRDefault="002B1350" w:rsidP="002B1350">
            <w:pPr>
              <w:autoSpaceDE w:val="0"/>
              <w:autoSpaceDN w:val="0"/>
              <w:adjustRightInd w:val="0"/>
              <w:rPr>
                <w:rFonts w:ascii="Arial" w:hAnsi="Arial" w:cs="Arial"/>
                <w:sz w:val="22"/>
                <w:szCs w:val="22"/>
              </w:rPr>
            </w:pPr>
            <w:r w:rsidRPr="002B1350">
              <w:rPr>
                <w:rFonts w:ascii="Arial" w:hAnsi="Arial" w:cs="Arial"/>
                <w:sz w:val="22"/>
                <w:szCs w:val="22"/>
              </w:rPr>
              <w:t>Shanmugasundaram).</w:t>
            </w:r>
          </w:p>
          <w:p w14:paraId="7F9CFD02" w14:textId="2343F3F7"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E31DB2B" w:rsidR="004D0161" w:rsidRPr="004C3A0B" w:rsidRDefault="002B1350" w:rsidP="003257BD">
            <w:pPr>
              <w:autoSpaceDE w:val="0"/>
              <w:autoSpaceDN w:val="0"/>
              <w:adjustRightInd w:val="0"/>
              <w:rPr>
                <w:rFonts w:ascii="Arial" w:hAnsi="Arial" w:cs="Arial"/>
                <w:sz w:val="22"/>
                <w:szCs w:val="22"/>
              </w:rPr>
            </w:pPr>
            <w:r w:rsidRPr="002B1350">
              <w:rPr>
                <w:rFonts w:ascii="Arial" w:hAnsi="Arial" w:cs="Arial"/>
                <w:sz w:val="22"/>
                <w:szCs w:val="22"/>
              </w:rPr>
              <w:t>Principal Researcher (</w:t>
            </w:r>
            <w:r>
              <w:rPr>
                <w:rFonts w:ascii="Arial" w:hAnsi="Arial" w:cs="Arial"/>
                <w:sz w:val="22"/>
                <w:szCs w:val="22"/>
              </w:rPr>
              <w:t>Anisha Karottupalathumkal Sreedhar</w:t>
            </w:r>
            <w:r w:rsidRPr="002B1350">
              <w:rPr>
                <w:rFonts w:ascii="Arial" w:hAnsi="Arial" w:cs="Arial"/>
                <w:sz w:val="22"/>
                <w:szCs w:val="22"/>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69B1EF96"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2C56C5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B135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21F1F2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B135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0BF8C2A" w:rsidR="004D0161" w:rsidRPr="004C3A0B" w:rsidRDefault="002B1350" w:rsidP="00694EA8">
            <w:pPr>
              <w:spacing w:before="100" w:beforeAutospacing="1" w:after="100" w:afterAutospacing="1"/>
              <w:rPr>
                <w:rFonts w:ascii="Arial" w:hAnsi="Arial" w:cs="Arial"/>
                <w:sz w:val="22"/>
                <w:szCs w:val="22"/>
              </w:rPr>
            </w:pPr>
            <w:r>
              <w:rPr>
                <w:rFonts w:ascii="Arial" w:hAnsi="Arial" w:cs="Arial"/>
                <w:sz w:val="22"/>
                <w:szCs w:val="22"/>
              </w:rPr>
              <w:t>Anisha Karottupalathumkal Sreedhar</w:t>
            </w:r>
          </w:p>
        </w:tc>
        <w:tc>
          <w:tcPr>
            <w:tcW w:w="2139" w:type="dxa"/>
            <w:gridSpan w:val="3"/>
            <w:vAlign w:val="center"/>
          </w:tcPr>
          <w:p w14:paraId="6C1C1BE5" w14:textId="1E96AECD" w:rsidR="004D0161" w:rsidRPr="004C3A0B" w:rsidRDefault="002B1350" w:rsidP="00694EA8">
            <w:pPr>
              <w:spacing w:before="100" w:beforeAutospacing="1" w:after="100" w:afterAutospacing="1"/>
              <w:rPr>
                <w:rFonts w:ascii="Arial" w:hAnsi="Arial" w:cs="Arial"/>
                <w:sz w:val="22"/>
                <w:szCs w:val="22"/>
              </w:rPr>
            </w:pPr>
            <w:r w:rsidRPr="002B1350">
              <w:rPr>
                <w:rFonts w:ascii="Arial" w:hAnsi="Arial" w:cs="Arial"/>
                <w:b/>
                <w:bCs/>
                <w:sz w:val="22"/>
                <w:szCs w:val="22"/>
              </w:rPr>
              <w:t>Date:23/10/25</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1414792E" w:rsidR="00AA7E42" w:rsidRPr="004C3A0B" w:rsidRDefault="002B1350" w:rsidP="00CA7241">
            <w:pPr>
              <w:pStyle w:val="ListParagraph"/>
              <w:ind w:left="0"/>
              <w:rPr>
                <w:rFonts w:ascii="Arial" w:hAnsi="Arial" w:cs="Arial"/>
              </w:rPr>
            </w:pPr>
            <w:r w:rsidRPr="002B1350">
              <w:rPr>
                <w:rFonts w:ascii="Arial" w:hAnsi="Arial" w:cs="Arial"/>
              </w:rPr>
              <w:t>Suresh Shanmugasundaram</w:t>
            </w:r>
          </w:p>
        </w:tc>
        <w:tc>
          <w:tcPr>
            <w:tcW w:w="2123" w:type="dxa"/>
            <w:vMerge w:val="restart"/>
          </w:tcPr>
          <w:p w14:paraId="38C7EB26" w14:textId="77777777" w:rsidR="002B1350" w:rsidRDefault="002B1350" w:rsidP="0092487B">
            <w:pPr>
              <w:pStyle w:val="ListParagraph"/>
              <w:ind w:left="0"/>
              <w:rPr>
                <w:rFonts w:ascii="Arial" w:hAnsi="Arial" w:cs="Arial"/>
                <w:b/>
                <w:bCs/>
              </w:rPr>
            </w:pPr>
          </w:p>
          <w:p w14:paraId="7BA89991" w14:textId="46C2C337" w:rsidR="00AA7E42" w:rsidRPr="004C3A0B" w:rsidRDefault="002B1350" w:rsidP="0092487B">
            <w:pPr>
              <w:pStyle w:val="ListParagraph"/>
              <w:ind w:left="0"/>
              <w:rPr>
                <w:rFonts w:ascii="Arial" w:hAnsi="Arial" w:cs="Arial"/>
              </w:rPr>
            </w:pPr>
            <w:r w:rsidRPr="002B1350">
              <w:rPr>
                <w:rFonts w:ascii="Arial" w:hAnsi="Arial" w:cs="Arial"/>
                <w:b/>
                <w:bCs/>
              </w:rPr>
              <w:t>Date:23/10/25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30099EA" w:rsidR="00AA7E42" w:rsidRPr="004C3A0B" w:rsidRDefault="002B1350" w:rsidP="0092487B">
            <w:pPr>
              <w:pStyle w:val="ListParagraph"/>
              <w:ind w:left="0"/>
              <w:rPr>
                <w:rFonts w:ascii="Arial" w:hAnsi="Arial" w:cs="Arial"/>
              </w:rPr>
            </w:pPr>
            <w:r>
              <w:rPr>
                <w:rFonts w:ascii="Arial" w:hAnsi="Arial" w:cs="Arial"/>
              </w:rPr>
              <w:t>Anisha Karottupalathumkal Sreedhar</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0A7CB" w14:textId="77777777" w:rsidR="005C7D91" w:rsidRDefault="005C7D91" w:rsidP="00390251">
      <w:r>
        <w:separator/>
      </w:r>
    </w:p>
    <w:p w14:paraId="0721CE7F" w14:textId="77777777" w:rsidR="005C7D91" w:rsidRDefault="005C7D91"/>
  </w:endnote>
  <w:endnote w:type="continuationSeparator" w:id="0">
    <w:p w14:paraId="6CDCFC65" w14:textId="77777777" w:rsidR="005C7D91" w:rsidRDefault="005C7D91" w:rsidP="00390251">
      <w:r>
        <w:continuationSeparator/>
      </w:r>
    </w:p>
    <w:p w14:paraId="74CB9245" w14:textId="77777777" w:rsidR="005C7D91" w:rsidRDefault="005C7D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7E6DF" w14:textId="77777777" w:rsidR="005C7D91" w:rsidRDefault="005C7D91" w:rsidP="00390251">
      <w:r>
        <w:separator/>
      </w:r>
    </w:p>
    <w:p w14:paraId="55B0AF7C" w14:textId="77777777" w:rsidR="005C7D91" w:rsidRDefault="005C7D91"/>
  </w:footnote>
  <w:footnote w:type="continuationSeparator" w:id="0">
    <w:p w14:paraId="6A27DB1B" w14:textId="77777777" w:rsidR="005C7D91" w:rsidRDefault="005C7D91" w:rsidP="00390251">
      <w:r>
        <w:continuationSeparator/>
      </w:r>
    </w:p>
    <w:p w14:paraId="160D9685" w14:textId="77777777" w:rsidR="005C7D91" w:rsidRDefault="005C7D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17CF2"/>
    <w:multiLevelType w:val="hybridMultilevel"/>
    <w:tmpl w:val="FC3AF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0"/>
  </w:num>
  <w:num w:numId="3" w16cid:durableId="1134450786">
    <w:abstractNumId w:val="3"/>
  </w:num>
  <w:num w:numId="4" w16cid:durableId="1932473352">
    <w:abstractNumId w:val="25"/>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3"/>
  </w:num>
  <w:num w:numId="12" w16cid:durableId="197164175">
    <w:abstractNumId w:val="21"/>
  </w:num>
  <w:num w:numId="13" w16cid:durableId="1030376574">
    <w:abstractNumId w:val="22"/>
  </w:num>
  <w:num w:numId="14" w16cid:durableId="266279575">
    <w:abstractNumId w:val="1"/>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4"/>
  </w:num>
  <w:num w:numId="20" w16cid:durableId="448284117">
    <w:abstractNumId w:val="5"/>
  </w:num>
  <w:num w:numId="21" w16cid:durableId="869949742">
    <w:abstractNumId w:val="15"/>
  </w:num>
  <w:num w:numId="22" w16cid:durableId="1730611831">
    <w:abstractNumId w:val="19"/>
  </w:num>
  <w:num w:numId="23" w16cid:durableId="140580996">
    <w:abstractNumId w:val="2"/>
  </w:num>
  <w:num w:numId="24" w16cid:durableId="1757554988">
    <w:abstractNumId w:val="10"/>
  </w:num>
  <w:num w:numId="25" w16cid:durableId="603999806">
    <w:abstractNumId w:val="13"/>
  </w:num>
  <w:num w:numId="26" w16cid:durableId="2123959779">
    <w:abstractNumId w:val="26"/>
  </w:num>
  <w:num w:numId="27" w16cid:durableId="1499343653">
    <w:abstractNumId w:val="18"/>
  </w:num>
  <w:num w:numId="28" w16cid:durableId="847906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1350"/>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4F78"/>
    <w:rsid w:val="005C7D91"/>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9F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C0D"/>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923"/>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B59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Pages>
  <Words>2912</Words>
  <Characters>16603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19477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Anisha Karottupalathumkal Sreedhar (2428002)</cp:lastModifiedBy>
  <cp:revision>4</cp:revision>
  <cp:lastPrinted>2016-10-24T12:21:00Z</cp:lastPrinted>
  <dcterms:created xsi:type="dcterms:W3CDTF">2024-02-28T12:16:00Z</dcterms:created>
  <dcterms:modified xsi:type="dcterms:W3CDTF">2025-12-03T12:02:00Z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