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0B1EB8A" w14:textId="64CA549E" w:rsidR="002465E4"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ID:2238425</w:t>
      </w:r>
    </w:p>
    <w:p w14:paraId="1541926F" w14:textId="091430BD" w:rsidR="000C1BF0"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name:Gheorghita Elena Tudorache</w:t>
      </w:r>
    </w:p>
    <w:p w14:paraId="6AD8CF59" w14:textId="73900D2E" w:rsidR="000C1BF0"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name:Tristan Hawkins</w:t>
      </w:r>
    </w:p>
    <w:p w14:paraId="2C56FE61" w14:textId="3BC0EC1B" w:rsidR="000C1BF0"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BMIH5007</w:t>
      </w:r>
    </w:p>
    <w:p w14:paraId="0E774DBD" w14:textId="148221A3" w:rsidR="000C1BF0"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Management for the Hotel Industry</w:t>
      </w:r>
    </w:p>
    <w:p w14:paraId="4482B145" w14:textId="1042659A" w:rsidR="000C1BF0" w:rsidRPr="00451831" w:rsidRDefault="000C1BF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LEVEL5</w:t>
      </w:r>
    </w:p>
    <w:p w14:paraId="6BEB2C81" w14:textId="77777777" w:rsidR="002465E4" w:rsidRPr="00451831" w:rsidRDefault="002465E4">
      <w:pPr>
        <w:spacing w:line="360" w:lineRule="auto"/>
        <w:jc w:val="center"/>
        <w:rPr>
          <w:rFonts w:ascii="Times New Roman" w:eastAsia="Times New Roman" w:hAnsi="Times New Roman" w:cs="Times New Roman"/>
          <w:b/>
          <w:sz w:val="32"/>
          <w:szCs w:val="32"/>
        </w:rPr>
      </w:pPr>
    </w:p>
    <w:p w14:paraId="71710C37" w14:textId="77777777" w:rsidR="002465E4" w:rsidRPr="00451831" w:rsidRDefault="002465E4">
      <w:pPr>
        <w:spacing w:line="360" w:lineRule="auto"/>
        <w:jc w:val="center"/>
        <w:rPr>
          <w:rFonts w:ascii="Times New Roman" w:eastAsia="Times New Roman" w:hAnsi="Times New Roman" w:cs="Times New Roman"/>
          <w:b/>
          <w:sz w:val="32"/>
          <w:szCs w:val="32"/>
        </w:rPr>
      </w:pPr>
    </w:p>
    <w:p w14:paraId="104560CC" w14:textId="77777777" w:rsidR="002465E4" w:rsidRPr="00451831" w:rsidRDefault="002465E4">
      <w:pPr>
        <w:spacing w:line="360" w:lineRule="auto"/>
        <w:jc w:val="center"/>
        <w:rPr>
          <w:rFonts w:ascii="Times New Roman" w:eastAsia="Times New Roman" w:hAnsi="Times New Roman" w:cs="Times New Roman"/>
          <w:b/>
          <w:sz w:val="32"/>
          <w:szCs w:val="32"/>
        </w:rPr>
      </w:pPr>
    </w:p>
    <w:p w14:paraId="07AAB80D" w14:textId="77777777" w:rsidR="002465E4" w:rsidRPr="00451831" w:rsidRDefault="002465E4">
      <w:pPr>
        <w:spacing w:line="360" w:lineRule="auto"/>
        <w:jc w:val="center"/>
        <w:rPr>
          <w:rFonts w:ascii="Times New Roman" w:eastAsia="Times New Roman" w:hAnsi="Times New Roman" w:cs="Times New Roman"/>
          <w:b/>
          <w:sz w:val="32"/>
          <w:szCs w:val="32"/>
        </w:rPr>
      </w:pPr>
    </w:p>
    <w:p w14:paraId="73D611B9" w14:textId="77777777" w:rsidR="002465E4" w:rsidRPr="00451831" w:rsidRDefault="002465E4">
      <w:pPr>
        <w:spacing w:line="360" w:lineRule="auto"/>
        <w:jc w:val="center"/>
        <w:rPr>
          <w:rFonts w:ascii="Times New Roman" w:eastAsia="Times New Roman" w:hAnsi="Times New Roman" w:cs="Times New Roman"/>
          <w:b/>
          <w:sz w:val="32"/>
          <w:szCs w:val="32"/>
        </w:rPr>
      </w:pPr>
    </w:p>
    <w:p w14:paraId="2CE4EB2C" w14:textId="77777777" w:rsidR="002465E4" w:rsidRPr="00451831" w:rsidRDefault="002465E4">
      <w:pPr>
        <w:spacing w:line="360" w:lineRule="auto"/>
        <w:jc w:val="center"/>
        <w:rPr>
          <w:rFonts w:ascii="Times New Roman" w:eastAsia="Times New Roman" w:hAnsi="Times New Roman" w:cs="Times New Roman"/>
          <w:b/>
          <w:sz w:val="32"/>
          <w:szCs w:val="32"/>
        </w:rPr>
      </w:pPr>
    </w:p>
    <w:p w14:paraId="67BA1D4B" w14:textId="77777777" w:rsidR="002465E4" w:rsidRPr="00451831" w:rsidRDefault="002465E4">
      <w:pPr>
        <w:spacing w:line="360" w:lineRule="auto"/>
        <w:jc w:val="center"/>
        <w:rPr>
          <w:rFonts w:ascii="Times New Roman" w:eastAsia="Times New Roman" w:hAnsi="Times New Roman" w:cs="Times New Roman"/>
          <w:b/>
          <w:sz w:val="32"/>
          <w:szCs w:val="32"/>
        </w:rPr>
      </w:pPr>
    </w:p>
    <w:p w14:paraId="020EFA4E" w14:textId="77777777" w:rsidR="002465E4" w:rsidRPr="00451831" w:rsidRDefault="002465E4">
      <w:pPr>
        <w:spacing w:line="360" w:lineRule="auto"/>
        <w:jc w:val="center"/>
        <w:rPr>
          <w:rFonts w:ascii="Times New Roman" w:eastAsia="Times New Roman" w:hAnsi="Times New Roman" w:cs="Times New Roman"/>
          <w:b/>
          <w:sz w:val="32"/>
          <w:szCs w:val="32"/>
        </w:rPr>
      </w:pPr>
    </w:p>
    <w:p w14:paraId="452DB14E" w14:textId="77777777" w:rsidR="002465E4" w:rsidRPr="00451831" w:rsidRDefault="002465E4">
      <w:pPr>
        <w:spacing w:line="360" w:lineRule="auto"/>
        <w:jc w:val="center"/>
        <w:rPr>
          <w:rFonts w:ascii="Times New Roman" w:eastAsia="Times New Roman" w:hAnsi="Times New Roman" w:cs="Times New Roman"/>
          <w:b/>
          <w:sz w:val="32"/>
          <w:szCs w:val="32"/>
        </w:rPr>
      </w:pPr>
    </w:p>
    <w:p w14:paraId="3223953D" w14:textId="77777777" w:rsidR="002465E4" w:rsidRPr="00451831" w:rsidRDefault="002465E4">
      <w:pPr>
        <w:spacing w:line="360" w:lineRule="auto"/>
        <w:jc w:val="center"/>
        <w:rPr>
          <w:rFonts w:ascii="Times New Roman" w:eastAsia="Times New Roman" w:hAnsi="Times New Roman" w:cs="Times New Roman"/>
          <w:b/>
          <w:sz w:val="32"/>
          <w:szCs w:val="32"/>
        </w:rPr>
      </w:pPr>
    </w:p>
    <w:p w14:paraId="0B5649DB" w14:textId="77777777" w:rsidR="00C323CF" w:rsidRPr="00451831" w:rsidRDefault="00000000">
      <w:pPr>
        <w:spacing w:line="360" w:lineRule="auto"/>
        <w:jc w:val="center"/>
        <w:rPr>
          <w:rFonts w:ascii="Times New Roman" w:eastAsia="Times New Roman" w:hAnsi="Times New Roman" w:cs="Times New Roman"/>
          <w:b/>
          <w:sz w:val="32"/>
          <w:szCs w:val="32"/>
        </w:rPr>
      </w:pPr>
      <w:r w:rsidRPr="00451831">
        <w:rPr>
          <w:rFonts w:ascii="Times New Roman" w:eastAsia="Times New Roman" w:hAnsi="Times New Roman" w:cs="Times New Roman"/>
          <w:b/>
          <w:sz w:val="32"/>
          <w:szCs w:val="32"/>
        </w:rPr>
        <w:t>BUSINESS REPORT – COMPARISON OF SHANGRI-LA HOTELS AND PREMIER INN HOTELS</w:t>
      </w:r>
    </w:p>
    <w:p w14:paraId="508EEF32" w14:textId="77777777" w:rsidR="00C323CF" w:rsidRPr="00451831" w:rsidRDefault="00000000">
      <w:pPr>
        <w:rPr>
          <w:rFonts w:ascii="Times New Roman" w:eastAsia="Times New Roman" w:hAnsi="Times New Roman" w:cs="Times New Roman"/>
          <w:b/>
          <w:sz w:val="32"/>
          <w:szCs w:val="32"/>
        </w:rPr>
      </w:pPr>
      <w:r w:rsidRPr="00451831">
        <w:rPr>
          <w:rFonts w:ascii="Times New Roman" w:eastAsia="Times New Roman" w:hAnsi="Times New Roman" w:cs="Times New Roman"/>
          <w:b/>
          <w:sz w:val="32"/>
          <w:szCs w:val="32"/>
        </w:rPr>
        <w:br w:type="page"/>
      </w:r>
    </w:p>
    <w:sdt>
      <w:sdtPr>
        <w:rPr>
          <w:rFonts w:ascii="Times New Roman" w:eastAsia="Arial" w:hAnsi="Times New Roman" w:cs="Times New Roman"/>
          <w:b/>
          <w:bCs/>
          <w:color w:val="auto"/>
          <w:sz w:val="28"/>
          <w:szCs w:val="28"/>
          <w:lang w:val="en-GB" w:eastAsia="en-IN"/>
        </w:rPr>
        <w:id w:val="-754897968"/>
        <w:docPartObj>
          <w:docPartGallery w:val="Table of Contents"/>
          <w:docPartUnique/>
        </w:docPartObj>
      </w:sdtPr>
      <w:sdtEndPr>
        <w:rPr>
          <w:rFonts w:ascii="Arial" w:hAnsi="Arial" w:cs="Arial"/>
          <w:sz w:val="22"/>
          <w:szCs w:val="22"/>
        </w:rPr>
      </w:sdtEndPr>
      <w:sdtContent>
        <w:p w14:paraId="370B3EAB" w14:textId="34E71907" w:rsidR="00C323CF" w:rsidRPr="00451831" w:rsidRDefault="00000000" w:rsidP="00C323CF">
          <w:pPr>
            <w:pStyle w:val="TOCHeading"/>
            <w:spacing w:line="360" w:lineRule="auto"/>
            <w:jc w:val="center"/>
            <w:rPr>
              <w:rFonts w:ascii="Times New Roman" w:hAnsi="Times New Roman" w:cs="Times New Roman"/>
              <w:b/>
              <w:bCs/>
              <w:color w:val="auto"/>
              <w:sz w:val="28"/>
              <w:szCs w:val="28"/>
              <w:lang w:val="en-GB"/>
            </w:rPr>
          </w:pPr>
          <w:r w:rsidRPr="00451831">
            <w:rPr>
              <w:rFonts w:ascii="Times New Roman" w:hAnsi="Times New Roman" w:cs="Times New Roman"/>
              <w:b/>
              <w:bCs/>
              <w:color w:val="auto"/>
              <w:sz w:val="28"/>
              <w:szCs w:val="28"/>
              <w:lang w:val="en-GB"/>
            </w:rPr>
            <w:t>Table of Contents</w:t>
          </w:r>
        </w:p>
        <w:p w14:paraId="67E16656" w14:textId="55BD8FB2" w:rsidR="00C323CF" w:rsidRPr="00451831" w:rsidRDefault="00000000" w:rsidP="00C323CF">
          <w:pPr>
            <w:pStyle w:val="TOC1"/>
            <w:tabs>
              <w:tab w:val="right" w:leader="dot" w:pos="9016"/>
            </w:tabs>
            <w:spacing w:line="360" w:lineRule="auto"/>
            <w:jc w:val="both"/>
            <w:rPr>
              <w:rFonts w:ascii="Times New Roman" w:hAnsi="Times New Roman" w:cs="Times New Roman"/>
              <w:sz w:val="24"/>
              <w:szCs w:val="24"/>
            </w:rPr>
          </w:pPr>
          <w:r w:rsidRPr="00451831">
            <w:rPr>
              <w:rFonts w:ascii="Times New Roman" w:hAnsi="Times New Roman" w:cs="Times New Roman"/>
              <w:sz w:val="24"/>
              <w:szCs w:val="24"/>
            </w:rPr>
            <w:fldChar w:fldCharType="begin"/>
          </w:r>
          <w:r w:rsidRPr="00451831">
            <w:rPr>
              <w:rFonts w:ascii="Times New Roman" w:hAnsi="Times New Roman" w:cs="Times New Roman"/>
              <w:sz w:val="24"/>
              <w:szCs w:val="24"/>
            </w:rPr>
            <w:instrText xml:space="preserve"> TOC \o "1-3" \h \z \u </w:instrText>
          </w:r>
          <w:r w:rsidRPr="00451831">
            <w:rPr>
              <w:rFonts w:ascii="Times New Roman" w:hAnsi="Times New Roman" w:cs="Times New Roman"/>
              <w:sz w:val="24"/>
              <w:szCs w:val="24"/>
            </w:rPr>
            <w:fldChar w:fldCharType="separate"/>
          </w:r>
          <w:hyperlink w:anchor="_Toc179067616" w:history="1">
            <w:r w:rsidR="00C323CF" w:rsidRPr="00451831">
              <w:rPr>
                <w:rStyle w:val="Hyperlink"/>
                <w:rFonts w:ascii="Times New Roman" w:hAnsi="Times New Roman" w:cs="Times New Roman"/>
                <w:color w:val="auto"/>
                <w:sz w:val="24"/>
                <w:szCs w:val="24"/>
              </w:rPr>
              <w:t>Introduction</w:t>
            </w:r>
            <w:r w:rsidR="00C323CF" w:rsidRPr="00451831">
              <w:rPr>
                <w:rFonts w:ascii="Times New Roman" w:hAnsi="Times New Roman" w:cs="Times New Roman"/>
                <w:webHidden/>
                <w:sz w:val="24"/>
                <w:szCs w:val="24"/>
              </w:rPr>
              <w:tab/>
            </w:r>
            <w:r w:rsidR="00C323CF" w:rsidRPr="00451831">
              <w:rPr>
                <w:rFonts w:ascii="Times New Roman" w:hAnsi="Times New Roman" w:cs="Times New Roman"/>
                <w:webHidden/>
                <w:sz w:val="24"/>
                <w:szCs w:val="24"/>
              </w:rPr>
              <w:fldChar w:fldCharType="begin"/>
            </w:r>
            <w:r w:rsidR="00C323CF" w:rsidRPr="00451831">
              <w:rPr>
                <w:rFonts w:ascii="Times New Roman" w:hAnsi="Times New Roman" w:cs="Times New Roman"/>
                <w:webHidden/>
                <w:sz w:val="24"/>
                <w:szCs w:val="24"/>
              </w:rPr>
              <w:instrText xml:space="preserve"> PAGEREF _Toc179067616 \h </w:instrText>
            </w:r>
            <w:r w:rsidR="00C323CF" w:rsidRPr="00451831">
              <w:rPr>
                <w:rFonts w:ascii="Times New Roman" w:hAnsi="Times New Roman" w:cs="Times New Roman"/>
                <w:webHidden/>
                <w:sz w:val="24"/>
                <w:szCs w:val="24"/>
              </w:rPr>
            </w:r>
            <w:r w:rsidR="00C323CF" w:rsidRPr="00451831">
              <w:rPr>
                <w:rFonts w:ascii="Times New Roman" w:hAnsi="Times New Roman" w:cs="Times New Roman"/>
                <w:webHidden/>
                <w:sz w:val="24"/>
                <w:szCs w:val="24"/>
              </w:rPr>
              <w:fldChar w:fldCharType="separate"/>
            </w:r>
            <w:r w:rsidR="00C323CF" w:rsidRPr="00451831">
              <w:rPr>
                <w:rFonts w:ascii="Times New Roman" w:hAnsi="Times New Roman" w:cs="Times New Roman"/>
                <w:webHidden/>
                <w:sz w:val="24"/>
                <w:szCs w:val="24"/>
              </w:rPr>
              <w:t>3</w:t>
            </w:r>
            <w:r w:rsidR="00C323CF" w:rsidRPr="00451831">
              <w:rPr>
                <w:rFonts w:ascii="Times New Roman" w:hAnsi="Times New Roman" w:cs="Times New Roman"/>
                <w:webHidden/>
                <w:sz w:val="24"/>
                <w:szCs w:val="24"/>
              </w:rPr>
              <w:fldChar w:fldCharType="end"/>
            </w:r>
          </w:hyperlink>
        </w:p>
        <w:p w14:paraId="4D1FDA97" w14:textId="09FBF152"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17" w:history="1">
            <w:r w:rsidRPr="00451831">
              <w:rPr>
                <w:rStyle w:val="Hyperlink"/>
                <w:rFonts w:ascii="Times New Roman" w:hAnsi="Times New Roman" w:cs="Times New Roman"/>
                <w:color w:val="auto"/>
                <w:sz w:val="24"/>
                <w:szCs w:val="24"/>
              </w:rPr>
              <w:t>Total Revenue</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_Toc179067617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3</w:t>
            </w:r>
            <w:r w:rsidRPr="00451831">
              <w:rPr>
                <w:rFonts w:ascii="Times New Roman" w:hAnsi="Times New Roman" w:cs="Times New Roman"/>
                <w:webHidden/>
                <w:sz w:val="24"/>
                <w:szCs w:val="24"/>
              </w:rPr>
              <w:fldChar w:fldCharType="end"/>
            </w:r>
          </w:hyperlink>
        </w:p>
        <w:p w14:paraId="5A11BB87" w14:textId="3D7DF900"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18" w:history="1">
            <w:r w:rsidRPr="00451831">
              <w:rPr>
                <w:rStyle w:val="Hyperlink"/>
                <w:rFonts w:ascii="Times New Roman" w:hAnsi="Times New Roman" w:cs="Times New Roman"/>
                <w:color w:val="auto"/>
                <w:sz w:val="24"/>
                <w:szCs w:val="24"/>
              </w:rPr>
              <w:t>Market Position</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_Toc179067618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4</w:t>
            </w:r>
            <w:r w:rsidRPr="00451831">
              <w:rPr>
                <w:rFonts w:ascii="Times New Roman" w:hAnsi="Times New Roman" w:cs="Times New Roman"/>
                <w:webHidden/>
                <w:sz w:val="24"/>
                <w:szCs w:val="24"/>
              </w:rPr>
              <w:fldChar w:fldCharType="end"/>
            </w:r>
          </w:hyperlink>
        </w:p>
        <w:p w14:paraId="755420BA" w14:textId="06225D4D"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19" w:history="1">
            <w:r w:rsidRPr="00451831">
              <w:rPr>
                <w:rStyle w:val="Hyperlink"/>
                <w:rFonts w:ascii="Times New Roman" w:hAnsi="Times New Roman" w:cs="Times New Roman"/>
                <w:color w:val="auto"/>
                <w:sz w:val="24"/>
                <w:szCs w:val="24"/>
              </w:rPr>
              <w:t>Growth Potential</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_Toc179067619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5</w:t>
            </w:r>
            <w:r w:rsidRPr="00451831">
              <w:rPr>
                <w:rFonts w:ascii="Times New Roman" w:hAnsi="Times New Roman" w:cs="Times New Roman"/>
                <w:webHidden/>
                <w:sz w:val="24"/>
                <w:szCs w:val="24"/>
              </w:rPr>
              <w:fldChar w:fldCharType="end"/>
            </w:r>
          </w:hyperlink>
        </w:p>
        <w:p w14:paraId="377874FC" w14:textId="0821A853"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20" w:history="1">
            <w:r w:rsidRPr="00451831">
              <w:rPr>
                <w:rStyle w:val="Hyperlink"/>
                <w:rFonts w:ascii="Times New Roman" w:hAnsi="Times New Roman" w:cs="Times New Roman"/>
                <w:color w:val="auto"/>
                <w:sz w:val="24"/>
                <w:szCs w:val="24"/>
              </w:rPr>
              <w:t>Financial Commitment to CSR (Corporate Social Responsibility)</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_Toc179067620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6</w:t>
            </w:r>
            <w:r w:rsidRPr="00451831">
              <w:rPr>
                <w:rFonts w:ascii="Times New Roman" w:hAnsi="Times New Roman" w:cs="Times New Roman"/>
                <w:webHidden/>
                <w:sz w:val="24"/>
                <w:szCs w:val="24"/>
              </w:rPr>
              <w:fldChar w:fldCharType="end"/>
            </w:r>
          </w:hyperlink>
        </w:p>
        <w:p w14:paraId="232CB34D" w14:textId="30B7BA73"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21" w:history="1">
            <w:r w:rsidRPr="00451831">
              <w:rPr>
                <w:rStyle w:val="Hyperlink"/>
                <w:rFonts w:ascii="Times New Roman" w:hAnsi="Times New Roman" w:cs="Times New Roman"/>
                <w:color w:val="auto"/>
                <w:sz w:val="24"/>
                <w:szCs w:val="24"/>
              </w:rPr>
              <w:t>Research and Resources</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_Toc179067621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7</w:t>
            </w:r>
            <w:r w:rsidRPr="00451831">
              <w:rPr>
                <w:rFonts w:ascii="Times New Roman" w:hAnsi="Times New Roman" w:cs="Times New Roman"/>
                <w:webHidden/>
                <w:sz w:val="24"/>
                <w:szCs w:val="24"/>
              </w:rPr>
              <w:fldChar w:fldCharType="end"/>
            </w:r>
          </w:hyperlink>
        </w:p>
        <w:p w14:paraId="04E75CF4" w14:textId="074C8CBF"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22" w:history="1">
            <w:r w:rsidRPr="00451831">
              <w:rPr>
                <w:rStyle w:val="Hyperlink"/>
                <w:rFonts w:ascii="Times New Roman" w:hAnsi="Times New Roman" w:cs="Times New Roman"/>
                <w:color w:val="auto"/>
                <w:sz w:val="24"/>
                <w:szCs w:val="24"/>
              </w:rPr>
              <w:t>Recommendations</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_Toc179067622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7</w:t>
            </w:r>
            <w:r w:rsidRPr="00451831">
              <w:rPr>
                <w:rFonts w:ascii="Times New Roman" w:hAnsi="Times New Roman" w:cs="Times New Roman"/>
                <w:webHidden/>
                <w:sz w:val="24"/>
                <w:szCs w:val="24"/>
              </w:rPr>
              <w:fldChar w:fldCharType="end"/>
            </w:r>
          </w:hyperlink>
        </w:p>
        <w:p w14:paraId="3AE5B729" w14:textId="4C191E6B"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23" w:history="1">
            <w:r w:rsidRPr="00451831">
              <w:rPr>
                <w:rStyle w:val="Hyperlink"/>
                <w:rFonts w:ascii="Times New Roman" w:hAnsi="Times New Roman" w:cs="Times New Roman"/>
                <w:color w:val="auto"/>
                <w:sz w:val="24"/>
                <w:szCs w:val="24"/>
              </w:rPr>
              <w:t>Conclusion</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_Toc179067623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8</w:t>
            </w:r>
            <w:r w:rsidRPr="00451831">
              <w:rPr>
                <w:rFonts w:ascii="Times New Roman" w:hAnsi="Times New Roman" w:cs="Times New Roman"/>
                <w:webHidden/>
                <w:sz w:val="24"/>
                <w:szCs w:val="24"/>
              </w:rPr>
              <w:fldChar w:fldCharType="end"/>
            </w:r>
          </w:hyperlink>
        </w:p>
        <w:p w14:paraId="19B0746B" w14:textId="60C2E5CF" w:rsidR="00C323CF" w:rsidRPr="00451831" w:rsidRDefault="00C323CF" w:rsidP="00C323CF">
          <w:pPr>
            <w:pStyle w:val="TOC1"/>
            <w:tabs>
              <w:tab w:val="right" w:leader="dot" w:pos="9016"/>
            </w:tabs>
            <w:spacing w:line="360" w:lineRule="auto"/>
            <w:jc w:val="both"/>
            <w:rPr>
              <w:rFonts w:ascii="Times New Roman" w:hAnsi="Times New Roman" w:cs="Times New Roman"/>
              <w:sz w:val="24"/>
              <w:szCs w:val="24"/>
            </w:rPr>
          </w:pPr>
          <w:hyperlink w:anchor="_Toc179067624" w:history="1">
            <w:r w:rsidRPr="00451831">
              <w:rPr>
                <w:rStyle w:val="Hyperlink"/>
                <w:rFonts w:ascii="Times New Roman" w:hAnsi="Times New Roman" w:cs="Times New Roman"/>
                <w:color w:val="auto"/>
                <w:sz w:val="24"/>
                <w:szCs w:val="24"/>
              </w:rPr>
              <w:t>References</w:t>
            </w:r>
            <w:r w:rsidRPr="00451831">
              <w:rPr>
                <w:rFonts w:ascii="Times New Roman" w:hAnsi="Times New Roman" w:cs="Times New Roman"/>
                <w:webHidden/>
                <w:sz w:val="24"/>
                <w:szCs w:val="24"/>
              </w:rPr>
              <w:tab/>
            </w:r>
            <w:r w:rsidRPr="00451831">
              <w:rPr>
                <w:rFonts w:ascii="Times New Roman" w:hAnsi="Times New Roman" w:cs="Times New Roman"/>
                <w:webHidden/>
                <w:sz w:val="24"/>
                <w:szCs w:val="24"/>
              </w:rPr>
              <w:fldChar w:fldCharType="begin"/>
            </w:r>
            <w:r w:rsidRPr="00451831">
              <w:rPr>
                <w:rFonts w:ascii="Times New Roman" w:hAnsi="Times New Roman" w:cs="Times New Roman"/>
                <w:webHidden/>
                <w:sz w:val="24"/>
                <w:szCs w:val="24"/>
              </w:rPr>
              <w:instrText xml:space="preserve"> PAGEREF _Toc179067624 \h </w:instrText>
            </w:r>
            <w:r w:rsidRPr="00451831">
              <w:rPr>
                <w:rFonts w:ascii="Times New Roman" w:hAnsi="Times New Roman" w:cs="Times New Roman"/>
                <w:webHidden/>
                <w:sz w:val="24"/>
                <w:szCs w:val="24"/>
              </w:rPr>
            </w:r>
            <w:r w:rsidRPr="00451831">
              <w:rPr>
                <w:rFonts w:ascii="Times New Roman" w:hAnsi="Times New Roman" w:cs="Times New Roman"/>
                <w:webHidden/>
                <w:sz w:val="24"/>
                <w:szCs w:val="24"/>
              </w:rPr>
              <w:fldChar w:fldCharType="separate"/>
            </w:r>
            <w:r w:rsidRPr="00451831">
              <w:rPr>
                <w:rFonts w:ascii="Times New Roman" w:hAnsi="Times New Roman" w:cs="Times New Roman"/>
                <w:webHidden/>
                <w:sz w:val="24"/>
                <w:szCs w:val="24"/>
              </w:rPr>
              <w:t>9</w:t>
            </w:r>
            <w:r w:rsidRPr="00451831">
              <w:rPr>
                <w:rFonts w:ascii="Times New Roman" w:hAnsi="Times New Roman" w:cs="Times New Roman"/>
                <w:webHidden/>
                <w:sz w:val="24"/>
                <w:szCs w:val="24"/>
              </w:rPr>
              <w:fldChar w:fldCharType="end"/>
            </w:r>
          </w:hyperlink>
        </w:p>
        <w:p w14:paraId="2AB3DFCA" w14:textId="77777777" w:rsidR="00C323CF" w:rsidRPr="00451831" w:rsidRDefault="00000000" w:rsidP="00C323CF">
          <w:pPr>
            <w:spacing w:line="360" w:lineRule="auto"/>
            <w:jc w:val="both"/>
            <w:rPr>
              <w:b/>
              <w:bCs/>
            </w:rPr>
          </w:pPr>
          <w:r w:rsidRPr="00451831">
            <w:rPr>
              <w:rFonts w:ascii="Times New Roman" w:hAnsi="Times New Roman" w:cs="Times New Roman"/>
              <w:b/>
              <w:bCs/>
              <w:sz w:val="24"/>
              <w:szCs w:val="24"/>
            </w:rPr>
            <w:fldChar w:fldCharType="end"/>
          </w:r>
        </w:p>
      </w:sdtContent>
    </w:sdt>
    <w:p w14:paraId="00000001" w14:textId="769AC63C" w:rsidR="00772247" w:rsidRPr="00451831" w:rsidRDefault="00000000" w:rsidP="00C323CF">
      <w:r w:rsidRPr="00451831">
        <w:br w:type="page"/>
      </w:r>
    </w:p>
    <w:p w14:paraId="00000002" w14:textId="77777777" w:rsidR="00772247" w:rsidRPr="00451831" w:rsidRDefault="00000000" w:rsidP="00C323CF">
      <w:pPr>
        <w:pStyle w:val="Heading1"/>
      </w:pPr>
      <w:bookmarkStart w:id="0" w:name="_Toc179067616"/>
      <w:r w:rsidRPr="00451831">
        <w:lastRenderedPageBreak/>
        <w:t>Introduction</w:t>
      </w:r>
      <w:bookmarkEnd w:id="0"/>
    </w:p>
    <w:p w14:paraId="00000003" w14:textId="227F4557"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This report critically analyses Shangri-La Hotel Group and Premier Inn hotels</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financial management strategy in the areas of total revenue, market positions, growth potential, and the financial resource commitment of CSR. The hospitality sector has faced its share of stressors in recent years due to the COVID-19 pandemic</w:t>
      </w:r>
      <w:r w:rsidR="002C049C"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which has caused operational strategies and financial priorities to </w:t>
      </w:r>
      <w:r w:rsidR="002C049C" w:rsidRPr="00451831">
        <w:rPr>
          <w:rFonts w:ascii="Times New Roman" w:eastAsia="Times New Roman" w:hAnsi="Times New Roman" w:cs="Times New Roman"/>
          <w:sz w:val="24"/>
          <w:szCs w:val="24"/>
        </w:rPr>
        <w:t>disrupt and transform</w:t>
      </w:r>
      <w:r w:rsidRPr="00451831">
        <w:rPr>
          <w:rFonts w:ascii="Times New Roman" w:eastAsia="Times New Roman" w:hAnsi="Times New Roman" w:cs="Times New Roman"/>
          <w:sz w:val="24"/>
          <w:szCs w:val="24"/>
        </w:rPr>
        <w:t xml:space="preserve"> across the </w:t>
      </w:r>
      <w:r w:rsidR="002C049C" w:rsidRPr="00451831">
        <w:rPr>
          <w:rFonts w:ascii="Times New Roman" w:eastAsia="Times New Roman" w:hAnsi="Times New Roman" w:cs="Times New Roman"/>
          <w:sz w:val="24"/>
          <w:szCs w:val="24"/>
        </w:rPr>
        <w:t>global market segment</w:t>
      </w:r>
      <w:r w:rsidRPr="00451831">
        <w:rPr>
          <w:rFonts w:ascii="Times New Roman" w:eastAsia="Times New Roman" w:hAnsi="Times New Roman" w:cs="Times New Roman"/>
          <w:sz w:val="24"/>
          <w:szCs w:val="24"/>
        </w:rPr>
        <w:t xml:space="preserve">. </w:t>
      </w:r>
      <w:r w:rsidR="002C049C" w:rsidRPr="00451831">
        <w:rPr>
          <w:rFonts w:ascii="Times New Roman" w:eastAsia="Times New Roman" w:hAnsi="Times New Roman" w:cs="Times New Roman"/>
          <w:sz w:val="24"/>
          <w:szCs w:val="24"/>
        </w:rPr>
        <w:t>The two</w:t>
      </w:r>
      <w:r w:rsidRPr="00451831">
        <w:rPr>
          <w:rFonts w:ascii="Times New Roman" w:eastAsia="Times New Roman" w:hAnsi="Times New Roman" w:cs="Times New Roman"/>
          <w:sz w:val="24"/>
          <w:szCs w:val="24"/>
        </w:rPr>
        <w:t xml:space="preserve"> organisations</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w:t>
      </w:r>
      <w:r w:rsidR="002C049C" w:rsidRPr="00451831">
        <w:rPr>
          <w:rFonts w:ascii="Times New Roman" w:eastAsia="Times New Roman" w:hAnsi="Times New Roman" w:cs="Times New Roman"/>
          <w:sz w:val="24"/>
          <w:szCs w:val="24"/>
        </w:rPr>
        <w:t>named as Shangri-La and Premier Inn</w:t>
      </w:r>
      <w:r w:rsidR="00326D6F" w:rsidRPr="00451831">
        <w:rPr>
          <w:rFonts w:ascii="Times New Roman" w:eastAsia="Times New Roman" w:hAnsi="Times New Roman" w:cs="Times New Roman"/>
          <w:sz w:val="24"/>
          <w:szCs w:val="24"/>
        </w:rPr>
        <w:t>,</w:t>
      </w:r>
      <w:r w:rsidR="002C049C" w:rsidRPr="00451831">
        <w:rPr>
          <w:rFonts w:ascii="Times New Roman" w:eastAsia="Times New Roman" w:hAnsi="Times New Roman" w:cs="Times New Roman"/>
          <w:sz w:val="24"/>
          <w:szCs w:val="24"/>
        </w:rPr>
        <w:t xml:space="preserve"> will </w:t>
      </w:r>
      <w:r w:rsidRPr="00451831">
        <w:rPr>
          <w:rFonts w:ascii="Times New Roman" w:eastAsia="Times New Roman" w:hAnsi="Times New Roman" w:cs="Times New Roman"/>
          <w:sz w:val="24"/>
          <w:szCs w:val="24"/>
        </w:rPr>
        <w:t xml:space="preserve">be compared </w:t>
      </w:r>
      <w:r w:rsidR="002C049C" w:rsidRPr="00451831">
        <w:rPr>
          <w:rFonts w:ascii="Times New Roman" w:eastAsia="Times New Roman" w:hAnsi="Times New Roman" w:cs="Times New Roman"/>
          <w:sz w:val="24"/>
          <w:szCs w:val="24"/>
        </w:rPr>
        <w:t>in this research</w:t>
      </w:r>
      <w:r w:rsidRPr="00451831">
        <w:rPr>
          <w:rFonts w:ascii="Times New Roman" w:eastAsia="Times New Roman" w:hAnsi="Times New Roman" w:cs="Times New Roman"/>
          <w:sz w:val="24"/>
          <w:szCs w:val="24"/>
        </w:rPr>
        <w:t xml:space="preserve"> based on </w:t>
      </w:r>
      <w:r w:rsidR="002C049C" w:rsidRPr="00451831">
        <w:rPr>
          <w:rFonts w:ascii="Times New Roman" w:eastAsia="Times New Roman" w:hAnsi="Times New Roman" w:cs="Times New Roman"/>
          <w:sz w:val="24"/>
          <w:szCs w:val="24"/>
        </w:rPr>
        <w:t xml:space="preserve">the </w:t>
      </w:r>
      <w:r w:rsidRPr="00451831">
        <w:rPr>
          <w:rFonts w:ascii="Times New Roman" w:eastAsia="Times New Roman" w:hAnsi="Times New Roman" w:cs="Times New Roman"/>
          <w:sz w:val="24"/>
          <w:szCs w:val="24"/>
        </w:rPr>
        <w:t xml:space="preserve">adaptation </w:t>
      </w:r>
      <w:r w:rsidR="002C049C" w:rsidRPr="00451831">
        <w:rPr>
          <w:rFonts w:ascii="Times New Roman" w:eastAsia="Times New Roman" w:hAnsi="Times New Roman" w:cs="Times New Roman"/>
          <w:sz w:val="24"/>
          <w:szCs w:val="24"/>
        </w:rPr>
        <w:t>of</w:t>
      </w:r>
      <w:r w:rsidRPr="00451831">
        <w:rPr>
          <w:rFonts w:ascii="Times New Roman" w:eastAsia="Times New Roman" w:hAnsi="Times New Roman" w:cs="Times New Roman"/>
          <w:sz w:val="24"/>
          <w:szCs w:val="24"/>
        </w:rPr>
        <w:t xml:space="preserve"> financial practices in maintaining profitability and market relevance. Shangri-La is a luxury hotel group that operates across the world, and Premier Inn is a budget</w:t>
      </w:r>
      <w:r w:rsidR="002C049C" w:rsidRPr="00451831">
        <w:rPr>
          <w:rFonts w:ascii="Times New Roman" w:eastAsia="Times New Roman" w:hAnsi="Times New Roman" w:cs="Times New Roman"/>
          <w:sz w:val="24"/>
          <w:szCs w:val="24"/>
        </w:rPr>
        <w:t>-friendly</w:t>
      </w:r>
      <w:r w:rsidRPr="00451831">
        <w:rPr>
          <w:rFonts w:ascii="Times New Roman" w:eastAsia="Times New Roman" w:hAnsi="Times New Roman" w:cs="Times New Roman"/>
          <w:sz w:val="24"/>
          <w:szCs w:val="24"/>
        </w:rPr>
        <w:t xml:space="preserve"> hotel chain that is dominant in the UK and Europe. This report will compare the approaches of these two organisations in the generation of revenue, market positioning, growth strategies and CSR to understand how such complex dynamics are managed in the hospitality industry. Based upon the analysis, strategic direction for each brand will be given regarding how to guarantee its continued </w:t>
      </w:r>
      <w:r w:rsidR="002C049C" w:rsidRPr="00451831">
        <w:rPr>
          <w:rFonts w:ascii="Times New Roman" w:eastAsia="Times New Roman" w:hAnsi="Times New Roman" w:cs="Times New Roman"/>
          <w:sz w:val="24"/>
          <w:szCs w:val="24"/>
        </w:rPr>
        <w:t xml:space="preserve">business </w:t>
      </w:r>
      <w:r w:rsidRPr="00451831">
        <w:rPr>
          <w:rFonts w:ascii="Times New Roman" w:eastAsia="Times New Roman" w:hAnsi="Times New Roman" w:cs="Times New Roman"/>
          <w:sz w:val="24"/>
          <w:szCs w:val="24"/>
        </w:rPr>
        <w:t>success.</w:t>
      </w:r>
    </w:p>
    <w:p w14:paraId="00000004" w14:textId="77777777" w:rsidR="00772247" w:rsidRPr="00451831" w:rsidRDefault="00000000" w:rsidP="00C323CF">
      <w:pPr>
        <w:pStyle w:val="Heading1"/>
      </w:pPr>
      <w:bookmarkStart w:id="1" w:name="_Toc179067617"/>
      <w:r w:rsidRPr="00451831">
        <w:t>Total Revenue</w:t>
      </w:r>
      <w:bookmarkEnd w:id="1"/>
    </w:p>
    <w:p w14:paraId="00000005" w14:textId="77777777" w:rsidR="00772247" w:rsidRPr="00451831" w:rsidRDefault="00000000">
      <w:pPr>
        <w:numPr>
          <w:ilvl w:val="0"/>
          <w:numId w:val="3"/>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Shangri-La Hotel Group:</w:t>
      </w:r>
    </w:p>
    <w:p w14:paraId="00000006" w14:textId="5A160021"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The Shangri-La Hotel Group reported total revenues of </w:t>
      </w:r>
      <w:r w:rsidR="002C049C"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2.</w:t>
      </w:r>
      <w:r w:rsidR="002C049C" w:rsidRPr="00451831">
        <w:rPr>
          <w:rFonts w:ascii="Times New Roman" w:eastAsia="Times New Roman" w:hAnsi="Times New Roman" w:cs="Times New Roman"/>
          <w:sz w:val="24"/>
          <w:szCs w:val="24"/>
        </w:rPr>
        <w:t>14</w:t>
      </w:r>
      <w:r w:rsidRPr="00451831">
        <w:rPr>
          <w:rFonts w:ascii="Times New Roman" w:eastAsia="Times New Roman" w:hAnsi="Times New Roman" w:cs="Times New Roman"/>
          <w:sz w:val="24"/>
          <w:szCs w:val="24"/>
        </w:rPr>
        <w:t xml:space="preserve"> billion, recovering significantly to 95% of their FY2019 revenue levels (Shangri La Group, 2024). Recovery was </w:t>
      </w:r>
      <w:r w:rsidR="00AE6B88" w:rsidRPr="00451831">
        <w:rPr>
          <w:rFonts w:ascii="Times New Roman" w:eastAsia="Times New Roman" w:hAnsi="Times New Roman" w:cs="Times New Roman"/>
          <w:sz w:val="24"/>
          <w:szCs w:val="24"/>
        </w:rPr>
        <w:t>seen</w:t>
      </w:r>
      <w:r w:rsidRPr="00451831">
        <w:rPr>
          <w:rFonts w:ascii="Times New Roman" w:eastAsia="Times New Roman" w:hAnsi="Times New Roman" w:cs="Times New Roman"/>
          <w:sz w:val="24"/>
          <w:szCs w:val="24"/>
        </w:rPr>
        <w:t xml:space="preserve"> through increased demand for luxury hospitality services, primarily in Asia, the group</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main business hub. The major sources of revenue for Shangri-La include renting the rooms, food and beverage, and other hospitality services it offers, such as providing venues and spa services. Owned and operated properties also form additions to the ones it holds, hence entailing revenue stability and long-term growth.</w:t>
      </w:r>
    </w:p>
    <w:p w14:paraId="00000007" w14:textId="0E58F233"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Notably, the EBITDA of Shangri-La came in at </w:t>
      </w:r>
      <w:r w:rsidR="003E462F" w:rsidRPr="00451831">
        <w:rPr>
          <w:rFonts w:ascii="Times New Roman" w:eastAsia="Times New Roman" w:hAnsi="Times New Roman" w:cs="Times New Roman"/>
          <w:sz w:val="24"/>
          <w:szCs w:val="24"/>
        </w:rPr>
        <w:t>£667</w:t>
      </w:r>
      <w:r w:rsidRPr="00451831">
        <w:rPr>
          <w:rFonts w:ascii="Times New Roman" w:eastAsia="Times New Roman" w:hAnsi="Times New Roman" w:cs="Times New Roman"/>
          <w:sz w:val="24"/>
          <w:szCs w:val="24"/>
        </w:rPr>
        <w:t xml:space="preserve"> million, which is more than pre-pandemic levels, at 101% of FY2019 (Shangri La Group, 2024). The EBITDA margin at a decade-high 31.5% is attributed by the group to effective control of costs, efficiency, and pricing (Shangri La Group, 2024). Operating cash flow was at </w:t>
      </w:r>
      <w:r w:rsidR="003E462F" w:rsidRPr="00451831">
        <w:rPr>
          <w:rFonts w:ascii="Times New Roman" w:eastAsia="Times New Roman" w:hAnsi="Times New Roman" w:cs="Times New Roman"/>
          <w:sz w:val="24"/>
          <w:szCs w:val="24"/>
        </w:rPr>
        <w:t>£278</w:t>
      </w:r>
      <w:r w:rsidRPr="00451831">
        <w:rPr>
          <w:rFonts w:ascii="Times New Roman" w:eastAsia="Times New Roman" w:hAnsi="Times New Roman" w:cs="Times New Roman"/>
          <w:sz w:val="24"/>
          <w:szCs w:val="24"/>
        </w:rPr>
        <w:t xml:space="preserve"> million, recovering to 102% of FY2019 (Shangri La Group, 2024). It also turned free cash flow positive at </w:t>
      </w:r>
      <w:r w:rsidR="003E462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1</w:t>
      </w:r>
      <w:r w:rsidR="003E462F" w:rsidRPr="00451831">
        <w:rPr>
          <w:rFonts w:ascii="Times New Roman" w:eastAsia="Times New Roman" w:hAnsi="Times New Roman" w:cs="Times New Roman"/>
          <w:sz w:val="24"/>
          <w:szCs w:val="24"/>
        </w:rPr>
        <w:t>10.63</w:t>
      </w:r>
      <w:r w:rsidRPr="00451831">
        <w:rPr>
          <w:rFonts w:ascii="Times New Roman" w:eastAsia="Times New Roman" w:hAnsi="Times New Roman" w:cs="Times New Roman"/>
          <w:sz w:val="24"/>
          <w:szCs w:val="24"/>
        </w:rPr>
        <w:t xml:space="preserve"> million after having had a negative cash flow in FY2022 and, by extension, signifies improved liquidity and health (Shangri La Group, 2024). Further, the willingness to pay dividends again signals optimism </w:t>
      </w:r>
      <w:r w:rsidR="00AE6B88" w:rsidRPr="00451831">
        <w:rPr>
          <w:rFonts w:ascii="Times New Roman" w:eastAsia="Times New Roman" w:hAnsi="Times New Roman" w:cs="Times New Roman"/>
          <w:sz w:val="24"/>
          <w:szCs w:val="24"/>
        </w:rPr>
        <w:t>regarding</w:t>
      </w:r>
      <w:r w:rsidRPr="00451831">
        <w:rPr>
          <w:rFonts w:ascii="Times New Roman" w:eastAsia="Times New Roman" w:hAnsi="Times New Roman" w:cs="Times New Roman"/>
          <w:sz w:val="24"/>
          <w:szCs w:val="24"/>
        </w:rPr>
        <w:t xml:space="preserve"> future profitability as well as cash generation.</w:t>
      </w:r>
    </w:p>
    <w:p w14:paraId="00000008" w14:textId="77777777" w:rsidR="00772247" w:rsidRPr="00451831" w:rsidRDefault="00000000">
      <w:pPr>
        <w:numPr>
          <w:ilvl w:val="0"/>
          <w:numId w:val="6"/>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Premier Inn Hotels (Whitbread):</w:t>
      </w:r>
    </w:p>
    <w:p w14:paraId="00000009" w14:textId="535C8A08" w:rsidR="00772247" w:rsidRPr="00451831" w:rsidRDefault="002C049C">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lastRenderedPageBreak/>
        <w:t>Between the year</w:t>
      </w:r>
      <w:r w:rsidR="00326D6F" w:rsidRPr="00451831">
        <w:rPr>
          <w:rFonts w:ascii="Times New Roman" w:eastAsia="Times New Roman" w:hAnsi="Times New Roman" w:cs="Times New Roman"/>
          <w:sz w:val="24"/>
          <w:szCs w:val="24"/>
        </w:rPr>
        <w:t>s</w:t>
      </w:r>
      <w:r w:rsidRPr="00451831">
        <w:rPr>
          <w:rFonts w:ascii="Times New Roman" w:eastAsia="Times New Roman" w:hAnsi="Times New Roman" w:cs="Times New Roman"/>
          <w:sz w:val="24"/>
          <w:szCs w:val="24"/>
        </w:rPr>
        <w:t xml:space="preserve"> 2022 to 2023, the statutory revenue of Premier Inn was measured as £2,960 million, whereas the profit before tax was calculated as £</w:t>
      </w:r>
      <w:r w:rsidR="00326D6F" w:rsidRPr="00451831">
        <w:rPr>
          <w:rFonts w:ascii="Times New Roman" w:eastAsia="Times New Roman" w:hAnsi="Times New Roman" w:cs="Times New Roman"/>
          <w:sz w:val="24"/>
          <w:szCs w:val="24"/>
        </w:rPr>
        <w:t> 452 million</w:t>
      </w:r>
      <w:r w:rsidRPr="00451831">
        <w:rPr>
          <w:rFonts w:ascii="Times New Roman" w:eastAsia="Times New Roman" w:hAnsi="Times New Roman" w:cs="Times New Roman"/>
          <w:sz w:val="24"/>
          <w:szCs w:val="24"/>
        </w:rPr>
        <w:t>. On this note</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the volume of total shareholder returns was viewed as £756m with a rate of 2.9X EBITDA between FY2022 and FY2023 (Whitebread PLC, 2024). This only portrays excellent recovery, particularly in the UK, where Premier Inn leads in budget hotel market share and whose revenue is </w:t>
      </w:r>
      <w:r w:rsidR="00AE6B88" w:rsidRPr="00451831">
        <w:rPr>
          <w:rFonts w:ascii="Times New Roman" w:eastAsia="Times New Roman" w:hAnsi="Times New Roman" w:cs="Times New Roman"/>
          <w:sz w:val="24"/>
          <w:szCs w:val="24"/>
        </w:rPr>
        <w:t>contributed</w:t>
      </w:r>
      <w:r w:rsidRPr="00451831">
        <w:rPr>
          <w:rFonts w:ascii="Times New Roman" w:eastAsia="Times New Roman" w:hAnsi="Times New Roman" w:cs="Times New Roman"/>
          <w:sz w:val="24"/>
          <w:szCs w:val="24"/>
        </w:rPr>
        <w:t xml:space="preserve"> by room sales enhanced by effective yield management strategies. It has restaurant chains that supplement its revenue portfolio, making the revenue even more diversified for Premier Inn.</w:t>
      </w:r>
    </w:p>
    <w:p w14:paraId="0000000A" w14:textId="084B1141"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Growth in revenues for Premier Inn is expected to be driven by the easing of travel restrictions, strong demand in the domestic travel market, and its expansion strategy that capitalises on the value-for-money proposition underpinned by its brand</w:t>
      </w:r>
      <w:r w:rsidR="002C049C" w:rsidRPr="00451831">
        <w:rPr>
          <w:rFonts w:ascii="Times New Roman" w:eastAsia="Times New Roman" w:hAnsi="Times New Roman" w:cs="Times New Roman"/>
          <w:sz w:val="24"/>
          <w:szCs w:val="24"/>
        </w:rPr>
        <w:t xml:space="preserve"> (Ahsan </w:t>
      </w:r>
      <w:r w:rsidR="002C049C" w:rsidRPr="00451831">
        <w:rPr>
          <w:rFonts w:ascii="Times New Roman" w:eastAsia="Times New Roman" w:hAnsi="Times New Roman" w:cs="Times New Roman"/>
          <w:i/>
          <w:iCs/>
          <w:sz w:val="24"/>
          <w:szCs w:val="24"/>
        </w:rPr>
        <w:t>et al.,</w:t>
      </w:r>
      <w:r w:rsidR="002C049C" w:rsidRPr="00451831">
        <w:rPr>
          <w:rFonts w:ascii="Times New Roman" w:eastAsia="Times New Roman" w:hAnsi="Times New Roman" w:cs="Times New Roman"/>
          <w:sz w:val="24"/>
          <w:szCs w:val="24"/>
        </w:rPr>
        <w:t xml:space="preserve"> 2022)</w:t>
      </w:r>
      <w:r w:rsidRPr="00451831">
        <w:rPr>
          <w:rFonts w:ascii="Times New Roman" w:eastAsia="Times New Roman" w:hAnsi="Times New Roman" w:cs="Times New Roman"/>
          <w:sz w:val="24"/>
          <w:szCs w:val="24"/>
        </w:rPr>
        <w:t>. A focus on budget accommodation has rendered the brand a resilient performer in both leisure and business segments. However, as compared with Shangri-La, the segment in which Premier Inn operates has an even lower margin than the luxury hospitality brands, which may yield a lower EBITDA margin compared to luxury hospitality brands.</w:t>
      </w:r>
    </w:p>
    <w:p w14:paraId="0000000B" w14:textId="77777777" w:rsidR="00772247" w:rsidRPr="00451831" w:rsidRDefault="00000000" w:rsidP="00C323CF">
      <w:pPr>
        <w:pStyle w:val="Heading1"/>
      </w:pPr>
      <w:bookmarkStart w:id="2" w:name="_Toc179067618"/>
      <w:r w:rsidRPr="00451831">
        <w:t>Market Position</w:t>
      </w:r>
      <w:bookmarkEnd w:id="2"/>
    </w:p>
    <w:p w14:paraId="0000000C" w14:textId="77777777" w:rsidR="00772247" w:rsidRPr="00451831" w:rsidRDefault="00000000">
      <w:pPr>
        <w:numPr>
          <w:ilvl w:val="0"/>
          <w:numId w:val="10"/>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Shangri-La Hotel Group:</w:t>
      </w:r>
    </w:p>
    <w:p w14:paraId="0000000D" w14:textId="6691E1B0"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Shangri-La Hotel Group is a luxury hospitality brand, as of October 2024</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with a market capitali</w:t>
      </w:r>
      <w:r w:rsidR="008E7654" w:rsidRPr="00451831">
        <w:rPr>
          <w:rFonts w:ascii="Times New Roman" w:eastAsia="Times New Roman" w:hAnsi="Times New Roman" w:cs="Times New Roman"/>
          <w:sz w:val="24"/>
          <w:szCs w:val="24"/>
        </w:rPr>
        <w:t>s</w:t>
      </w:r>
      <w:r w:rsidRPr="00451831">
        <w:rPr>
          <w:rFonts w:ascii="Times New Roman" w:eastAsia="Times New Roman" w:hAnsi="Times New Roman" w:cs="Times New Roman"/>
          <w:sz w:val="24"/>
          <w:szCs w:val="24"/>
        </w:rPr>
        <w:t xml:space="preserve">ation of </w:t>
      </w:r>
      <w:r w:rsidR="003E462F" w:rsidRPr="00451831">
        <w:rPr>
          <w:rFonts w:ascii="Times New Roman" w:eastAsia="Times New Roman" w:hAnsi="Times New Roman" w:cs="Times New Roman"/>
          <w:sz w:val="24"/>
          <w:szCs w:val="24"/>
        </w:rPr>
        <w:t>£1</w:t>
      </w:r>
      <w:r w:rsidRPr="00451831">
        <w:rPr>
          <w:rFonts w:ascii="Times New Roman" w:eastAsia="Times New Roman" w:hAnsi="Times New Roman" w:cs="Times New Roman"/>
          <w:sz w:val="24"/>
          <w:szCs w:val="24"/>
        </w:rPr>
        <w:t>.</w:t>
      </w:r>
      <w:r w:rsidR="003E462F" w:rsidRPr="00451831">
        <w:rPr>
          <w:rFonts w:ascii="Times New Roman" w:eastAsia="Times New Roman" w:hAnsi="Times New Roman" w:cs="Times New Roman"/>
          <w:sz w:val="24"/>
          <w:szCs w:val="24"/>
        </w:rPr>
        <w:t>72</w:t>
      </w:r>
      <w:r w:rsidRPr="00451831">
        <w:rPr>
          <w:rFonts w:ascii="Times New Roman" w:eastAsia="Times New Roman" w:hAnsi="Times New Roman" w:cs="Times New Roman"/>
          <w:sz w:val="24"/>
          <w:szCs w:val="24"/>
        </w:rPr>
        <w:t xml:space="preserve"> billion, standing as the 3,813th most valuable company in the world (Companies Market Cap, 2024). The market position of Shangri-La has been founded by the high standard of luxury accommodations and superb services, particularly for wealthy travellers, business executives, and international tourists. The portfolio of luxury hotels, resorts, and serviced apartments is located in key global cities and exotic destinations</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such as a strong presence in Asia, particularly in China, Singapore, and Hong Kong. The group</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brand perception will be luxury, elegance, and personal experience, which always benefits high-net-worth individuals and corporate clients as their preferred choice.</w:t>
      </w:r>
    </w:p>
    <w:p w14:paraId="0000000E" w14:textId="58CE79C9"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market is dominated by international luxury travellers, high-end business clients, and event planners looking for premium services</w:t>
      </w:r>
      <w:r w:rsidR="003E462F" w:rsidRPr="00451831">
        <w:rPr>
          <w:rFonts w:ascii="Times New Roman" w:eastAsia="Times New Roman" w:hAnsi="Times New Roman" w:cs="Times New Roman"/>
          <w:sz w:val="24"/>
          <w:szCs w:val="24"/>
        </w:rPr>
        <w:t xml:space="preserve"> (Gotteland </w:t>
      </w:r>
      <w:r w:rsidR="003E462F" w:rsidRPr="00451831">
        <w:rPr>
          <w:rFonts w:ascii="Times New Roman" w:eastAsia="Times New Roman" w:hAnsi="Times New Roman" w:cs="Times New Roman"/>
          <w:i/>
          <w:iCs/>
          <w:sz w:val="24"/>
          <w:szCs w:val="24"/>
        </w:rPr>
        <w:t>et al.,</w:t>
      </w:r>
      <w:r w:rsidR="003E462F" w:rsidRPr="00451831">
        <w:rPr>
          <w:rFonts w:ascii="Times New Roman" w:eastAsia="Times New Roman" w:hAnsi="Times New Roman" w:cs="Times New Roman"/>
          <w:sz w:val="24"/>
          <w:szCs w:val="24"/>
        </w:rPr>
        <w:t xml:space="preserve"> 2020)</w:t>
      </w:r>
      <w:r w:rsidRPr="00451831">
        <w:rPr>
          <w:rFonts w:ascii="Times New Roman" w:eastAsia="Times New Roman" w:hAnsi="Times New Roman" w:cs="Times New Roman"/>
          <w:sz w:val="24"/>
          <w:szCs w:val="24"/>
        </w:rPr>
        <w:t xml:space="preserve">. The ability to hold a keen focus on cultural authenticity and sustainability will help in keeping with the wealthy conscience of consumers, who value sustainability with wealth. </w:t>
      </w:r>
      <w:r w:rsidR="003E462F" w:rsidRPr="00451831">
        <w:rPr>
          <w:rFonts w:ascii="Times New Roman" w:eastAsia="Times New Roman" w:hAnsi="Times New Roman" w:cs="Times New Roman"/>
          <w:sz w:val="24"/>
          <w:szCs w:val="24"/>
        </w:rPr>
        <w:t xml:space="preserve">As a result, the </w:t>
      </w:r>
      <w:r w:rsidRPr="00451831">
        <w:rPr>
          <w:rFonts w:ascii="Times New Roman" w:eastAsia="Times New Roman" w:hAnsi="Times New Roman" w:cs="Times New Roman"/>
          <w:sz w:val="24"/>
          <w:szCs w:val="24"/>
        </w:rPr>
        <w:t>Shangri-La has established itself in the ultra-luxury segment and competes head-to-head with other similar brands.</w:t>
      </w:r>
    </w:p>
    <w:p w14:paraId="0000000F" w14:textId="77777777" w:rsidR="00772247" w:rsidRPr="00451831" w:rsidRDefault="00000000">
      <w:pPr>
        <w:numPr>
          <w:ilvl w:val="0"/>
          <w:numId w:val="2"/>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Premier Inn (Whitbread):</w:t>
      </w:r>
    </w:p>
    <w:p w14:paraId="00000010" w14:textId="2B8C66E5"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lastRenderedPageBreak/>
        <w:t>Premier Inn is a UK leader, with 12% of the total hotel supply. It is the country</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largest budget hotel chain (Whitbread, 2023). As part of a brand with a strategic focus on affordable value-for-money accommodation, Premier Inn leads the market in the midscale and economy segments. The brand</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s target audience consists </w:t>
      </w:r>
      <w:r w:rsidR="00AE6B88" w:rsidRPr="00451831">
        <w:rPr>
          <w:rFonts w:ascii="Times New Roman" w:eastAsia="Times New Roman" w:hAnsi="Times New Roman" w:cs="Times New Roman"/>
          <w:sz w:val="24"/>
          <w:szCs w:val="24"/>
        </w:rPr>
        <w:t>of</w:t>
      </w:r>
      <w:r w:rsidRPr="00451831">
        <w:rPr>
          <w:rFonts w:ascii="Times New Roman" w:eastAsia="Times New Roman" w:hAnsi="Times New Roman" w:cs="Times New Roman"/>
          <w:sz w:val="24"/>
          <w:szCs w:val="24"/>
        </w:rPr>
        <w:t xml:space="preserve"> price-sensitive domestic travellers, tourists, and </w:t>
      </w:r>
      <w:r w:rsidR="008E7654" w:rsidRPr="00451831">
        <w:rPr>
          <w:rFonts w:ascii="Times New Roman" w:eastAsia="Times New Roman" w:hAnsi="Times New Roman" w:cs="Times New Roman"/>
          <w:sz w:val="24"/>
          <w:szCs w:val="24"/>
        </w:rPr>
        <w:t>businesspeople</w:t>
      </w:r>
      <w:r w:rsidRPr="00451831">
        <w:rPr>
          <w:rFonts w:ascii="Times New Roman" w:eastAsia="Times New Roman" w:hAnsi="Times New Roman" w:cs="Times New Roman"/>
          <w:sz w:val="24"/>
          <w:szCs w:val="24"/>
        </w:rPr>
        <w:t xml:space="preserve"> requiring simple accommodation. It has a great network of over 800 hotels in the UK, which can be used as a ground for establishing loyal customers and benefits from scale advantages in operations and marketing.</w:t>
      </w:r>
    </w:p>
    <w:p w14:paraId="00000011" w14:textId="34E0DF4C"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The perception of the Premier Inn brand was value for money, reliability, </w:t>
      </w:r>
      <w:r w:rsidR="00AE6B88" w:rsidRPr="00451831">
        <w:rPr>
          <w:rFonts w:ascii="Times New Roman" w:eastAsia="Times New Roman" w:hAnsi="Times New Roman" w:cs="Times New Roman"/>
          <w:sz w:val="24"/>
          <w:szCs w:val="24"/>
        </w:rPr>
        <w:t>consistency,</w:t>
      </w:r>
      <w:r w:rsidRPr="00451831">
        <w:rPr>
          <w:rFonts w:ascii="Times New Roman" w:eastAsia="Times New Roman" w:hAnsi="Times New Roman" w:cs="Times New Roman"/>
          <w:sz w:val="24"/>
          <w:szCs w:val="24"/>
        </w:rPr>
        <w:t xml:space="preserve"> and affordability</w:t>
      </w:r>
      <w:r w:rsidR="003E462F" w:rsidRPr="00451831">
        <w:rPr>
          <w:rFonts w:ascii="Times New Roman" w:eastAsia="Times New Roman" w:hAnsi="Times New Roman" w:cs="Times New Roman"/>
          <w:sz w:val="24"/>
          <w:szCs w:val="24"/>
        </w:rPr>
        <w:t xml:space="preserve"> in the light of adopting </w:t>
      </w:r>
      <w:r w:rsidR="00AE6B88" w:rsidRPr="00451831">
        <w:rPr>
          <w:rFonts w:ascii="Times New Roman" w:eastAsia="Times New Roman" w:hAnsi="Times New Roman" w:cs="Times New Roman"/>
          <w:sz w:val="24"/>
          <w:szCs w:val="24"/>
        </w:rPr>
        <w:t>innovative</w:t>
      </w:r>
      <w:r w:rsidR="003E462F" w:rsidRPr="00451831">
        <w:rPr>
          <w:rFonts w:ascii="Times New Roman" w:eastAsia="Times New Roman" w:hAnsi="Times New Roman" w:cs="Times New Roman"/>
          <w:sz w:val="24"/>
          <w:szCs w:val="24"/>
        </w:rPr>
        <w:t xml:space="preserve"> technologies and digitalisation (Sutrisno </w:t>
      </w:r>
      <w:r w:rsidR="003E462F" w:rsidRPr="00451831">
        <w:rPr>
          <w:rFonts w:ascii="Times New Roman" w:eastAsia="Times New Roman" w:hAnsi="Times New Roman" w:cs="Times New Roman"/>
          <w:i/>
          <w:iCs/>
          <w:sz w:val="24"/>
          <w:szCs w:val="24"/>
        </w:rPr>
        <w:t>et al.,</w:t>
      </w:r>
      <w:r w:rsidR="003E462F" w:rsidRPr="00451831">
        <w:rPr>
          <w:rFonts w:ascii="Times New Roman" w:eastAsia="Times New Roman" w:hAnsi="Times New Roman" w:cs="Times New Roman"/>
          <w:sz w:val="24"/>
          <w:szCs w:val="24"/>
        </w:rPr>
        <w:t xml:space="preserve"> 2023)</w:t>
      </w:r>
      <w:r w:rsidRPr="00451831">
        <w:rPr>
          <w:rFonts w:ascii="Times New Roman" w:eastAsia="Times New Roman" w:hAnsi="Times New Roman" w:cs="Times New Roman"/>
          <w:sz w:val="24"/>
          <w:szCs w:val="24"/>
        </w:rPr>
        <w:t>. Its success in the UK is based on a simple, consumer-friendly experience and appeals to both leisure and business travellers. Unlike Shangri-La, which focuses on a high-priced clientele, Premier Inn benefits from its wide accessibility and, based on that advantage, dominates the low-budget segment in its main markets.</w:t>
      </w:r>
    </w:p>
    <w:p w14:paraId="00000012" w14:textId="77777777" w:rsidR="00772247" w:rsidRPr="00451831" w:rsidRDefault="00000000" w:rsidP="00C323CF">
      <w:pPr>
        <w:pStyle w:val="Heading1"/>
      </w:pPr>
      <w:bookmarkStart w:id="3" w:name="_Toc179067619"/>
      <w:r w:rsidRPr="00451831">
        <w:t>Growth Potential</w:t>
      </w:r>
      <w:bookmarkEnd w:id="3"/>
    </w:p>
    <w:p w14:paraId="00000013" w14:textId="77777777" w:rsidR="00772247" w:rsidRPr="00451831" w:rsidRDefault="00000000">
      <w:pPr>
        <w:spacing w:line="360" w:lineRule="auto"/>
        <w:jc w:val="both"/>
        <w:rPr>
          <w:rFonts w:ascii="Times New Roman" w:eastAsia="Times New Roman" w:hAnsi="Times New Roman" w:cs="Times New Roman"/>
          <w:b/>
          <w:sz w:val="24"/>
          <w:szCs w:val="24"/>
        </w:rPr>
      </w:pPr>
      <w:r w:rsidRPr="00451831">
        <w:rPr>
          <w:rFonts w:ascii="Times New Roman" w:eastAsia="Times New Roman" w:hAnsi="Times New Roman" w:cs="Times New Roman"/>
          <w:b/>
          <w:sz w:val="24"/>
          <w:szCs w:val="24"/>
        </w:rPr>
        <w:t>Shangri-La Hotel Group</w:t>
      </w:r>
    </w:p>
    <w:p w14:paraId="00000014" w14:textId="77777777" w:rsidR="00772247" w:rsidRPr="00451831" w:rsidRDefault="00000000">
      <w:pPr>
        <w:numPr>
          <w:ilvl w:val="0"/>
          <w:numId w:val="12"/>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Expansion Strategies</w:t>
      </w:r>
    </w:p>
    <w:p w14:paraId="00000015" w14:textId="15F01185"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Continued growth opportunities are founded in 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continued focus on luxury and growth in demand for premium hospitality experiences, but the group looks for opportunities in emerging markets, particularly in Asia-Pacific, where luxury travel is growing</w:t>
      </w:r>
      <w:r w:rsidR="008E7654" w:rsidRPr="00451831">
        <w:rPr>
          <w:rFonts w:ascii="Times New Roman" w:eastAsia="Times New Roman" w:hAnsi="Times New Roman" w:cs="Times New Roman"/>
          <w:sz w:val="24"/>
          <w:szCs w:val="24"/>
        </w:rPr>
        <w:t xml:space="preserve"> (Hu </w:t>
      </w:r>
      <w:r w:rsidR="008E7654" w:rsidRPr="00451831">
        <w:rPr>
          <w:rFonts w:ascii="Times New Roman" w:eastAsia="Times New Roman" w:hAnsi="Times New Roman" w:cs="Times New Roman"/>
          <w:i/>
          <w:iCs/>
          <w:sz w:val="24"/>
          <w:szCs w:val="24"/>
        </w:rPr>
        <w:t>et al.,</w:t>
      </w:r>
      <w:r w:rsidR="008E7654" w:rsidRPr="00451831">
        <w:rPr>
          <w:rFonts w:ascii="Times New Roman" w:eastAsia="Times New Roman" w:hAnsi="Times New Roman" w:cs="Times New Roman"/>
          <w:sz w:val="24"/>
          <w:szCs w:val="24"/>
        </w:rPr>
        <w:t xml:space="preserve"> 2020)</w:t>
      </w:r>
      <w:r w:rsidRPr="00451831">
        <w:rPr>
          <w:rFonts w:ascii="Times New Roman" w:eastAsia="Times New Roman" w:hAnsi="Times New Roman" w:cs="Times New Roman"/>
          <w:sz w:val="24"/>
          <w:szCs w:val="24"/>
        </w:rPr>
        <w:t>. The company can capitalise on the increasing affluence of the middle and upper classes by building up its presence in key high-growth regions such as China and Southeast Asia. Other initiatives include the growth of serviced apartments and mixed-use developments that can target long-term guests, diversifying revenue streams.</w:t>
      </w:r>
    </w:p>
    <w:p w14:paraId="00000016" w14:textId="77777777" w:rsidR="00772247" w:rsidRPr="00451831" w:rsidRDefault="00000000">
      <w:pPr>
        <w:numPr>
          <w:ilvl w:val="0"/>
          <w:numId w:val="11"/>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Market Opportunities</w:t>
      </w:r>
    </w:p>
    <w:p w14:paraId="00000017" w14:textId="17D43220"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Shangri-La has tremendous potential for capitalising on the post-pandemic international recovery, especially in high-end luxury segments, with wealthy travellers likely to return to such tourism and business trips</w:t>
      </w:r>
      <w:r w:rsidR="008E7654" w:rsidRPr="00451831">
        <w:rPr>
          <w:rFonts w:ascii="Times New Roman" w:eastAsia="Times New Roman" w:hAnsi="Times New Roman" w:cs="Times New Roman"/>
          <w:sz w:val="24"/>
          <w:szCs w:val="24"/>
        </w:rPr>
        <w:t xml:space="preserve"> (Pang, 2020)</w:t>
      </w:r>
      <w:r w:rsidRPr="00451831">
        <w:rPr>
          <w:rFonts w:ascii="Times New Roman" w:eastAsia="Times New Roman" w:hAnsi="Times New Roman" w:cs="Times New Roman"/>
          <w:sz w:val="24"/>
          <w:szCs w:val="24"/>
        </w:rPr>
        <w:t xml:space="preserve">. Trends in sustainability also open opportunities, as there are prospects of considerably more </w:t>
      </w:r>
      <w:r w:rsidR="008E7654" w:rsidRPr="00451831">
        <w:rPr>
          <w:rFonts w:ascii="Times New Roman" w:eastAsia="Times New Roman" w:hAnsi="Times New Roman" w:cs="Times New Roman"/>
          <w:sz w:val="24"/>
          <w:szCs w:val="24"/>
        </w:rPr>
        <w:t>environmentally conscious</w:t>
      </w:r>
      <w:r w:rsidRPr="00451831">
        <w:rPr>
          <w:rFonts w:ascii="Times New Roman" w:eastAsia="Times New Roman" w:hAnsi="Times New Roman" w:cs="Times New Roman"/>
          <w:sz w:val="24"/>
          <w:szCs w:val="24"/>
        </w:rPr>
        <w:t xml:space="preserve"> travellers moving to brands which have been strong on sustainability credentials, an area Shangri-La invests in.</w:t>
      </w:r>
    </w:p>
    <w:p w14:paraId="00000018" w14:textId="77777777" w:rsidR="00772247" w:rsidRPr="00451831" w:rsidRDefault="00000000">
      <w:pPr>
        <w:numPr>
          <w:ilvl w:val="0"/>
          <w:numId w:val="1"/>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Barriers to Growth</w:t>
      </w:r>
    </w:p>
    <w:p w14:paraId="00000019" w14:textId="77777777"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Competition in the luxury hotel market is fierce, with many similar brands holding market shares. Economic slowdowns, increasing costs of operations, and geopolitical tensions in other important destinations may also be factors.</w:t>
      </w:r>
    </w:p>
    <w:p w14:paraId="0000001A" w14:textId="36E9C48D" w:rsidR="00772247" w:rsidRPr="00451831" w:rsidRDefault="00000000">
      <w:pPr>
        <w:spacing w:line="360" w:lineRule="auto"/>
        <w:jc w:val="both"/>
        <w:rPr>
          <w:rFonts w:ascii="Times New Roman" w:eastAsia="Times New Roman" w:hAnsi="Times New Roman" w:cs="Times New Roman"/>
          <w:b/>
          <w:sz w:val="24"/>
          <w:szCs w:val="24"/>
        </w:rPr>
      </w:pPr>
      <w:r w:rsidRPr="00451831">
        <w:rPr>
          <w:rFonts w:ascii="Times New Roman" w:eastAsia="Times New Roman" w:hAnsi="Times New Roman" w:cs="Times New Roman"/>
          <w:b/>
          <w:sz w:val="24"/>
          <w:szCs w:val="24"/>
        </w:rPr>
        <w:lastRenderedPageBreak/>
        <w:t>Premier Inn Hotels</w:t>
      </w:r>
    </w:p>
    <w:p w14:paraId="0000001B" w14:textId="77777777" w:rsidR="00772247" w:rsidRPr="00451831" w:rsidRDefault="00000000">
      <w:pPr>
        <w:numPr>
          <w:ilvl w:val="0"/>
          <w:numId w:val="15"/>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Expansion Strategies</w:t>
      </w:r>
    </w:p>
    <w:p w14:paraId="0000001C" w14:textId="1BBF5F3F"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Expansion in domestic as well as international markets is on Premier Inn</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agenda. In the UK, it is increasing its market share through new openings in regions which</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to date</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remain underserved. Internationally, Europe and the Middle East have been set as a site for Premier Inn due to increased demand for budget-friendly accommodations</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a market Premier Inn occupies from cost-conscious travellers.</w:t>
      </w:r>
    </w:p>
    <w:p w14:paraId="0000001D" w14:textId="77777777" w:rsidR="00772247" w:rsidRPr="00451831" w:rsidRDefault="00000000">
      <w:pPr>
        <w:numPr>
          <w:ilvl w:val="0"/>
          <w:numId w:val="13"/>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Market Opportunities</w:t>
      </w:r>
    </w:p>
    <w:p w14:paraId="0000001E" w14:textId="52FD46CE"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With heightened economic uncertainty around the world and a rising appetite for affordable travel, Premier Inn is well-positioned to increase its supply further. </w:t>
      </w:r>
      <w:r w:rsidR="008E7654" w:rsidRPr="00451831">
        <w:rPr>
          <w:rFonts w:ascii="Times New Roman" w:eastAsia="Times New Roman" w:hAnsi="Times New Roman" w:cs="Times New Roman"/>
          <w:sz w:val="24"/>
          <w:szCs w:val="24"/>
        </w:rPr>
        <w:t xml:space="preserve">According to Jafari-Sadegh </w:t>
      </w:r>
      <w:r w:rsidR="008E7654" w:rsidRPr="00451831">
        <w:rPr>
          <w:rFonts w:ascii="Times New Roman" w:eastAsia="Times New Roman" w:hAnsi="Times New Roman" w:cs="Times New Roman"/>
          <w:i/>
          <w:iCs/>
          <w:sz w:val="24"/>
          <w:szCs w:val="24"/>
        </w:rPr>
        <w:t>et al.</w:t>
      </w:r>
      <w:r w:rsidR="008E7654" w:rsidRPr="00451831">
        <w:rPr>
          <w:rFonts w:ascii="Times New Roman" w:eastAsia="Times New Roman" w:hAnsi="Times New Roman" w:cs="Times New Roman"/>
          <w:sz w:val="24"/>
          <w:szCs w:val="24"/>
        </w:rPr>
        <w:t xml:space="preserve"> (2021), d</w:t>
      </w:r>
      <w:r w:rsidRPr="00451831">
        <w:rPr>
          <w:rFonts w:ascii="Times New Roman" w:eastAsia="Times New Roman" w:hAnsi="Times New Roman" w:cs="Times New Roman"/>
          <w:sz w:val="24"/>
          <w:szCs w:val="24"/>
        </w:rPr>
        <w:t xml:space="preserve">omestic </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staycations</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are also an opportunity for growth in the UK market</w:t>
      </w:r>
      <w:r w:rsidR="008E7654" w:rsidRPr="00451831">
        <w:rPr>
          <w:rFonts w:ascii="Times New Roman" w:eastAsia="Times New Roman" w:hAnsi="Times New Roman" w:cs="Times New Roman"/>
          <w:sz w:val="24"/>
          <w:szCs w:val="24"/>
        </w:rPr>
        <w:t xml:space="preserve"> apart from adopting technologies, increased workplace productivity, strategic </w:t>
      </w:r>
      <w:r w:rsidR="00AE6B88" w:rsidRPr="00451831">
        <w:rPr>
          <w:rFonts w:ascii="Times New Roman" w:eastAsia="Times New Roman" w:hAnsi="Times New Roman" w:cs="Times New Roman"/>
          <w:sz w:val="24"/>
          <w:szCs w:val="24"/>
        </w:rPr>
        <w:t>marketing,</w:t>
      </w:r>
      <w:r w:rsidR="008E7654" w:rsidRPr="00451831">
        <w:rPr>
          <w:rFonts w:ascii="Times New Roman" w:eastAsia="Times New Roman" w:hAnsi="Times New Roman" w:cs="Times New Roman"/>
          <w:sz w:val="24"/>
          <w:szCs w:val="24"/>
        </w:rPr>
        <w:t xml:space="preserve"> and financial practices. </w:t>
      </w:r>
    </w:p>
    <w:p w14:paraId="0000001F" w14:textId="77777777" w:rsidR="00772247" w:rsidRPr="00451831" w:rsidRDefault="00000000">
      <w:pPr>
        <w:numPr>
          <w:ilvl w:val="0"/>
          <w:numId w:val="14"/>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Barriers to Growth</w:t>
      </w:r>
    </w:p>
    <w:p w14:paraId="00000020" w14:textId="1079EC66" w:rsidR="00772247" w:rsidRPr="00451831" w:rsidRDefault="00000000">
      <w:pPr>
        <w:spacing w:line="360" w:lineRule="auto"/>
        <w:jc w:val="both"/>
        <w:rPr>
          <w:rFonts w:ascii="Times New Roman" w:eastAsia="Times New Roman" w:hAnsi="Times New Roman" w:cs="Times New Roman"/>
          <w:b/>
          <w:sz w:val="28"/>
          <w:szCs w:val="28"/>
        </w:rPr>
      </w:pPr>
      <w:r w:rsidRPr="00451831">
        <w:rPr>
          <w:rFonts w:ascii="Times New Roman" w:eastAsia="Times New Roman" w:hAnsi="Times New Roman" w:cs="Times New Roman"/>
          <w:sz w:val="24"/>
          <w:szCs w:val="24"/>
        </w:rPr>
        <w:t>Increasing operational costs in an increasingly competitive budget segment could be a challenge for Premier Inn</w:t>
      </w:r>
      <w:r w:rsidR="008E7654" w:rsidRPr="00451831">
        <w:rPr>
          <w:rFonts w:ascii="Times New Roman" w:eastAsia="Times New Roman" w:hAnsi="Times New Roman" w:cs="Times New Roman"/>
          <w:sz w:val="24"/>
          <w:szCs w:val="24"/>
        </w:rPr>
        <w:t xml:space="preserve"> (Botelho </w:t>
      </w:r>
      <w:r w:rsidR="008E7654" w:rsidRPr="00451831">
        <w:rPr>
          <w:rFonts w:ascii="Times New Roman" w:eastAsia="Times New Roman" w:hAnsi="Times New Roman" w:cs="Times New Roman"/>
          <w:i/>
          <w:iCs/>
          <w:sz w:val="24"/>
          <w:szCs w:val="24"/>
        </w:rPr>
        <w:t>et al.,</w:t>
      </w:r>
      <w:r w:rsidR="008E7654" w:rsidRPr="00451831">
        <w:rPr>
          <w:rFonts w:ascii="Times New Roman" w:eastAsia="Times New Roman" w:hAnsi="Times New Roman" w:cs="Times New Roman"/>
          <w:sz w:val="24"/>
          <w:szCs w:val="24"/>
        </w:rPr>
        <w:t xml:space="preserve"> 2021)</w:t>
      </w:r>
      <w:r w:rsidRPr="00451831">
        <w:rPr>
          <w:rFonts w:ascii="Times New Roman" w:eastAsia="Times New Roman" w:hAnsi="Times New Roman" w:cs="Times New Roman"/>
          <w:sz w:val="24"/>
          <w:szCs w:val="24"/>
        </w:rPr>
        <w:t>. Inflation in the host countries, labour shortages, and other regulations in foreign markets could be some barriers towards expansion.</w:t>
      </w:r>
    </w:p>
    <w:p w14:paraId="00000021" w14:textId="77777777" w:rsidR="00772247" w:rsidRPr="00451831" w:rsidRDefault="00000000" w:rsidP="00C323CF">
      <w:pPr>
        <w:pStyle w:val="Heading1"/>
      </w:pPr>
      <w:bookmarkStart w:id="4" w:name="_Toc179067620"/>
      <w:r w:rsidRPr="00451831">
        <w:t>Financial Commitment to CSR (Corporate Social Responsibility)</w:t>
      </w:r>
      <w:bookmarkEnd w:id="4"/>
    </w:p>
    <w:p w14:paraId="00000022" w14:textId="77777777" w:rsidR="00772247" w:rsidRPr="00451831" w:rsidRDefault="00000000">
      <w:pPr>
        <w:numPr>
          <w:ilvl w:val="0"/>
          <w:numId w:val="9"/>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Shangri-La Hotel Group:</w:t>
      </w:r>
    </w:p>
    <w:p w14:paraId="00000023" w14:textId="21A74AA1"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CSR activities under community outreach and relief to needy communities have so far contributed 26,000 volunteer hours since the start of the COVID-19 pandemic (Whitbread, 2024). T</w:t>
      </w:r>
      <w:r w:rsidR="003E462F" w:rsidRPr="00451831">
        <w:rPr>
          <w:rFonts w:ascii="Times New Roman" w:eastAsia="Times New Roman" w:hAnsi="Times New Roman" w:cs="Times New Roman"/>
          <w:sz w:val="24"/>
          <w:szCs w:val="24"/>
        </w:rPr>
        <w:t>hus, t</w:t>
      </w:r>
      <w:r w:rsidRPr="00451831">
        <w:rPr>
          <w:rFonts w:ascii="Times New Roman" w:eastAsia="Times New Roman" w:hAnsi="Times New Roman" w:cs="Times New Roman"/>
          <w:sz w:val="24"/>
          <w:szCs w:val="24"/>
        </w:rPr>
        <w:t>he group has far been able to benefit almost 200,000 people across the world through home visits, pre-packaged meals, and other essential items (Whitbread, 2024). This underlines 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efforts in direct and hands-on community support as a face-to-face way of epitomising its brand ethos of care and hospitality. 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CSR fits more in the philanthropic genre, the community-oriented approach of volunteering with giving in kind as opposed to giving in cash. This highlights the opposite approach between the luxury brand and budget brand brands for their perceptions of CSR.</w:t>
      </w:r>
    </w:p>
    <w:p w14:paraId="00000024" w14:textId="77777777" w:rsidR="00772247" w:rsidRPr="00451831" w:rsidRDefault="00000000">
      <w:pPr>
        <w:numPr>
          <w:ilvl w:val="0"/>
          <w:numId w:val="4"/>
        </w:numPr>
        <w:spacing w:line="360" w:lineRule="auto"/>
        <w:jc w:val="both"/>
        <w:rPr>
          <w:rFonts w:ascii="Times New Roman" w:eastAsia="Times New Roman" w:hAnsi="Times New Roman" w:cs="Times New Roman"/>
          <w:b/>
          <w:i/>
          <w:sz w:val="24"/>
          <w:szCs w:val="24"/>
        </w:rPr>
      </w:pPr>
      <w:r w:rsidRPr="00451831">
        <w:rPr>
          <w:rFonts w:ascii="Times New Roman" w:eastAsia="Times New Roman" w:hAnsi="Times New Roman" w:cs="Times New Roman"/>
          <w:b/>
          <w:i/>
          <w:sz w:val="24"/>
          <w:szCs w:val="24"/>
        </w:rPr>
        <w:t>Premier Inn Hotels (Whitbread):</w:t>
      </w:r>
    </w:p>
    <w:p w14:paraId="00000025" w14:textId="5302A7B5"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Premier Inn demonstrates a high degree of commitment financially and operationally to Corporate Social Responsibility under the auspices of Whitbread. As one of the largest hospitality apprenticeship providers in the UK, it invests in education and employment opportunities and can provide high-level financial support toward the development of the </w:t>
      </w:r>
      <w:r w:rsidRPr="00451831">
        <w:rPr>
          <w:rFonts w:ascii="Times New Roman" w:eastAsia="Times New Roman" w:hAnsi="Times New Roman" w:cs="Times New Roman"/>
          <w:sz w:val="24"/>
          <w:szCs w:val="24"/>
        </w:rPr>
        <w:lastRenderedPageBreak/>
        <w:t>workforce. It not only benefits local economies but also fosters talent within the hospitality sector. Premier Inn raised £24 million for the Great Ormond Street Hospital Children</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s Charity </w:t>
      </w:r>
      <w:r w:rsidR="00AE6B88" w:rsidRPr="00451831">
        <w:rPr>
          <w:rFonts w:ascii="Times New Roman" w:eastAsia="Times New Roman" w:hAnsi="Times New Roman" w:cs="Times New Roman"/>
          <w:sz w:val="24"/>
          <w:szCs w:val="24"/>
        </w:rPr>
        <w:t>and</w:t>
      </w:r>
      <w:r w:rsidRPr="00451831">
        <w:rPr>
          <w:rFonts w:ascii="Times New Roman" w:eastAsia="Times New Roman" w:hAnsi="Times New Roman" w:cs="Times New Roman"/>
          <w:sz w:val="24"/>
          <w:szCs w:val="24"/>
        </w:rPr>
        <w:t xml:space="preserve">, on average, provided 259,140 </w:t>
      </w:r>
      <w:r w:rsidR="008E7654" w:rsidRPr="00451831">
        <w:rPr>
          <w:rFonts w:ascii="Times New Roman" w:eastAsia="Times New Roman" w:hAnsi="Times New Roman" w:cs="Times New Roman"/>
          <w:sz w:val="24"/>
          <w:szCs w:val="24"/>
        </w:rPr>
        <w:t>charities</w:t>
      </w:r>
      <w:r w:rsidRPr="00451831">
        <w:rPr>
          <w:rFonts w:ascii="Times New Roman" w:eastAsia="Times New Roman" w:hAnsi="Times New Roman" w:cs="Times New Roman"/>
          <w:sz w:val="24"/>
          <w:szCs w:val="24"/>
        </w:rPr>
        <w:t xml:space="preserve"> partnering meals (Sitecore, 2024). Such a considerable contribution shows how the brand is committed to vulnerable communities and serves the bowl by filling it. On environmental responsibility, Premier Inn has successfully brought down carbon emissions intensity by 54.9% over six years through huge investments in finance and operations in sustainability activities (Sitecore, 2024). Their 100% sustainability risk assessment for suppliers ensures that the supply chain of Premier Inn offers environmental and ethical standards, thus further demonstrating the holistic approach of CSR (Sitecore, 2024). These initiatives reflect a strategic integration of CSR into the core business model, assuring long-term sustainability and community impact.</w:t>
      </w:r>
    </w:p>
    <w:p w14:paraId="00000026" w14:textId="77777777" w:rsidR="00772247" w:rsidRPr="00451831" w:rsidRDefault="00000000" w:rsidP="00C323CF">
      <w:pPr>
        <w:pStyle w:val="Heading1"/>
      </w:pPr>
      <w:bookmarkStart w:id="5" w:name="_Toc179067621"/>
      <w:r w:rsidRPr="00451831">
        <w:t>Research and Resources</w:t>
      </w:r>
      <w:bookmarkEnd w:id="5"/>
    </w:p>
    <w:p w14:paraId="00000027" w14:textId="77777777" w:rsidR="00772247" w:rsidRPr="00451831" w:rsidRDefault="00000000">
      <w:pPr>
        <w:numPr>
          <w:ilvl w:val="0"/>
          <w:numId w:val="7"/>
        </w:num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b/>
          <w:i/>
          <w:sz w:val="24"/>
          <w:szCs w:val="24"/>
        </w:rPr>
        <w:t>Key Terminology:</w:t>
      </w:r>
    </w:p>
    <w:p w14:paraId="00000028" w14:textId="684393A3"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Key indicators that determine the revenue-generating efficiency of a hotel include RevPAR (Revenue per Available Room)</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ADR (Average Daily Rate), and others (Remy </w:t>
      </w:r>
      <w:r w:rsidRPr="00451831">
        <w:rPr>
          <w:rFonts w:ascii="Times New Roman" w:eastAsia="Times New Roman" w:hAnsi="Times New Roman" w:cs="Times New Roman"/>
          <w:i/>
          <w:sz w:val="24"/>
          <w:szCs w:val="24"/>
        </w:rPr>
        <w:t>et al</w:t>
      </w:r>
      <w:r w:rsidRPr="00451831">
        <w:rPr>
          <w:rFonts w:ascii="Times New Roman" w:eastAsia="Times New Roman" w:hAnsi="Times New Roman" w:cs="Times New Roman"/>
          <w:sz w:val="24"/>
          <w:szCs w:val="24"/>
        </w:rPr>
        <w:t>., 2023). These are performance indicators that measure pricing strategy against occupancy. EBITDA (Earnings Before Interest, Taxes, Depreciation, and Amortisation) is also an important measure of financial health, especially when comparing Shangri-La</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luxury market focus with Premier Inn</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budget offerings.</w:t>
      </w:r>
    </w:p>
    <w:p w14:paraId="00000029" w14:textId="77777777" w:rsidR="00772247" w:rsidRPr="00451831" w:rsidRDefault="00000000">
      <w:pPr>
        <w:numPr>
          <w:ilvl w:val="0"/>
          <w:numId w:val="7"/>
        </w:num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b/>
          <w:i/>
          <w:sz w:val="24"/>
          <w:szCs w:val="24"/>
        </w:rPr>
        <w:t>Industry Standards:</w:t>
      </w:r>
    </w:p>
    <w:p w14:paraId="0000002A" w14:textId="69206BD9"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Both companies observe industry best practices in reporting as they are aware of the International Financial Reporting Standards that coordinate financial disclosure to bring about transparency and comparability (De Villiers and Sharma, 2020). Shangri-La places great emphasis on sustainability as part of emerging industry practices characterised by following the ESG criteria</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while Premier Inn is carbon-reducing in accordance with the ISO 14001 environmental management standards.</w:t>
      </w:r>
    </w:p>
    <w:p w14:paraId="0000002B" w14:textId="77777777" w:rsidR="00772247" w:rsidRPr="00451831" w:rsidRDefault="00000000">
      <w:pPr>
        <w:numPr>
          <w:ilvl w:val="0"/>
          <w:numId w:val="7"/>
        </w:num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b/>
          <w:i/>
          <w:sz w:val="24"/>
          <w:szCs w:val="24"/>
        </w:rPr>
        <w:t>Best Practices:</w:t>
      </w:r>
    </w:p>
    <w:p w14:paraId="0000002C" w14:textId="077DB9AC" w:rsidR="00772247" w:rsidRPr="00451831" w:rsidRDefault="00000000">
      <w:pPr>
        <w:spacing w:line="360" w:lineRule="auto"/>
        <w:jc w:val="both"/>
        <w:rPr>
          <w:rFonts w:ascii="Times New Roman" w:eastAsia="Times New Roman" w:hAnsi="Times New Roman" w:cs="Times New Roman"/>
          <w:sz w:val="28"/>
          <w:szCs w:val="28"/>
        </w:rPr>
      </w:pPr>
      <w:r w:rsidRPr="00451831">
        <w:rPr>
          <w:rFonts w:ascii="Times New Roman" w:eastAsia="Times New Roman" w:hAnsi="Times New Roman" w:cs="Times New Roman"/>
          <w:sz w:val="24"/>
          <w:szCs w:val="24"/>
        </w:rPr>
        <w:t>A key best practice in hospitality financial management revolves around the delicate balance between operational control and efficiencies through customer satisfaction</w:t>
      </w:r>
      <w:r w:rsidR="003E462F" w:rsidRPr="00451831">
        <w:rPr>
          <w:rFonts w:ascii="Times New Roman" w:eastAsia="Times New Roman" w:hAnsi="Times New Roman" w:cs="Times New Roman"/>
          <w:sz w:val="24"/>
          <w:szCs w:val="24"/>
        </w:rPr>
        <w:t xml:space="preserve"> (Baah </w:t>
      </w:r>
      <w:r w:rsidR="003E462F" w:rsidRPr="00451831">
        <w:rPr>
          <w:rFonts w:ascii="Times New Roman" w:eastAsia="Times New Roman" w:hAnsi="Times New Roman" w:cs="Times New Roman"/>
          <w:i/>
          <w:iCs/>
          <w:sz w:val="24"/>
          <w:szCs w:val="24"/>
        </w:rPr>
        <w:t>et al.,</w:t>
      </w:r>
      <w:r w:rsidR="003E462F" w:rsidRPr="00451831">
        <w:rPr>
          <w:rFonts w:ascii="Times New Roman" w:eastAsia="Times New Roman" w:hAnsi="Times New Roman" w:cs="Times New Roman"/>
          <w:sz w:val="24"/>
          <w:szCs w:val="24"/>
        </w:rPr>
        <w:t xml:space="preserve"> 2021)</w:t>
      </w:r>
      <w:r w:rsidRPr="00451831">
        <w:rPr>
          <w:rFonts w:ascii="Times New Roman" w:eastAsia="Times New Roman" w:hAnsi="Times New Roman" w:cs="Times New Roman"/>
          <w:sz w:val="24"/>
          <w:szCs w:val="24"/>
        </w:rPr>
        <w:t>. Emphasis on cost controls and EBITDA margins at Shangri-La exemplifies great financial discipline for luxury hotels, whereas Premier Inn</w:t>
      </w:r>
      <w:r w:rsidR="002465E4"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s infrastructure investments for sustainable supply chains and community engagement are the best practices in the scope of CSR that ensure that the brands drive loyalty and profits over the longer term.</w:t>
      </w:r>
    </w:p>
    <w:p w14:paraId="0000002D" w14:textId="77777777" w:rsidR="00772247" w:rsidRPr="00451831" w:rsidRDefault="00000000" w:rsidP="00C323CF">
      <w:pPr>
        <w:pStyle w:val="Heading1"/>
        <w:rPr>
          <w:sz w:val="24"/>
          <w:szCs w:val="24"/>
        </w:rPr>
      </w:pPr>
      <w:bookmarkStart w:id="6" w:name="_Toc179067622"/>
      <w:r w:rsidRPr="00451831">
        <w:lastRenderedPageBreak/>
        <w:t>Recommendations</w:t>
      </w:r>
      <w:bookmarkEnd w:id="6"/>
    </w:p>
    <w:p w14:paraId="0000002E" w14:textId="77777777" w:rsidR="00772247" w:rsidRPr="00451831" w:rsidRDefault="00000000">
      <w:pPr>
        <w:numPr>
          <w:ilvl w:val="0"/>
          <w:numId w:val="8"/>
        </w:num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b/>
          <w:i/>
          <w:sz w:val="24"/>
          <w:szCs w:val="24"/>
        </w:rPr>
        <w:t>Shangri-La Hotel Group:</w:t>
      </w:r>
    </w:p>
    <w:p w14:paraId="0000002F" w14:textId="36CD831C"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Shangri-La must continue to invest further in experiential luxury services</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such as including packages on personalised wellness and cultural immersion programs </w:t>
      </w:r>
      <w:r w:rsidR="00AE6B88" w:rsidRPr="00451831">
        <w:rPr>
          <w:rFonts w:ascii="Times New Roman" w:eastAsia="Times New Roman" w:hAnsi="Times New Roman" w:cs="Times New Roman"/>
          <w:sz w:val="24"/>
          <w:szCs w:val="24"/>
        </w:rPr>
        <w:t>to</w:t>
      </w:r>
      <w:r w:rsidRPr="00451831">
        <w:rPr>
          <w:rFonts w:ascii="Times New Roman" w:eastAsia="Times New Roman" w:hAnsi="Times New Roman" w:cs="Times New Roman"/>
          <w:sz w:val="24"/>
          <w:szCs w:val="24"/>
        </w:rPr>
        <w:t xml:space="preserve"> keep out of similar competition in the market (Jones, 2024). The expansion of its luxury wellness offerings will mean being able to tap into fast-emerging global health and wellness tourism trends.</w:t>
      </w:r>
    </w:p>
    <w:p w14:paraId="00000030" w14:textId="77777777" w:rsidR="00772247" w:rsidRPr="00451831" w:rsidRDefault="00000000">
      <w:pPr>
        <w:numPr>
          <w:ilvl w:val="0"/>
          <w:numId w:val="5"/>
        </w:numPr>
        <w:spacing w:line="360" w:lineRule="auto"/>
        <w:jc w:val="both"/>
        <w:rPr>
          <w:rFonts w:ascii="Times New Roman" w:eastAsia="Times New Roman" w:hAnsi="Times New Roman" w:cs="Times New Roman"/>
        </w:rPr>
      </w:pPr>
      <w:r w:rsidRPr="00451831">
        <w:rPr>
          <w:rFonts w:ascii="Times New Roman" w:eastAsia="Times New Roman" w:hAnsi="Times New Roman" w:cs="Times New Roman"/>
          <w:b/>
          <w:i/>
          <w:sz w:val="24"/>
          <w:szCs w:val="24"/>
        </w:rPr>
        <w:t>Premier Inn Hotels:</w:t>
      </w:r>
    </w:p>
    <w:p w14:paraId="00000031" w14:textId="1ABC3FB5" w:rsidR="00772247" w:rsidRPr="00451831" w:rsidRDefault="00000000">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Premier Inn should keep sustainability</w:t>
      </w:r>
      <w:r w:rsidR="00326D6F" w:rsidRPr="00451831">
        <w:rPr>
          <w:rFonts w:ascii="Times New Roman" w:eastAsia="Times New Roman" w:hAnsi="Times New Roman" w:cs="Times New Roman"/>
          <w:sz w:val="24"/>
          <w:szCs w:val="24"/>
        </w:rPr>
        <w:t xml:space="preserve"> </w:t>
      </w:r>
      <w:r w:rsidRPr="00451831">
        <w:rPr>
          <w:rFonts w:ascii="Times New Roman" w:eastAsia="Times New Roman" w:hAnsi="Times New Roman" w:cs="Times New Roman"/>
          <w:sz w:val="24"/>
          <w:szCs w:val="24"/>
        </w:rPr>
        <w:t>focused (Duric and Potočnik Topler, 2021). As demand for low-cost travel increases, Premier Inn may further exploit more aggressive marketing practices in other geographies.</w:t>
      </w:r>
    </w:p>
    <w:p w14:paraId="00000032" w14:textId="77777777" w:rsidR="00772247" w:rsidRPr="00451831" w:rsidRDefault="00000000" w:rsidP="00C323CF">
      <w:pPr>
        <w:pStyle w:val="Heading1"/>
      </w:pPr>
      <w:bookmarkStart w:id="7" w:name="_Toc179067623"/>
      <w:r w:rsidRPr="00451831">
        <w:t>Conclusion</w:t>
      </w:r>
      <w:bookmarkEnd w:id="7"/>
    </w:p>
    <w:p w14:paraId="00000033" w14:textId="35A5B2AC" w:rsidR="00772247" w:rsidRPr="00451831" w:rsidRDefault="00000000">
      <w:pPr>
        <w:spacing w:line="360" w:lineRule="auto"/>
        <w:jc w:val="both"/>
        <w:rPr>
          <w:rFonts w:ascii="Times New Roman" w:eastAsia="Times New Roman" w:hAnsi="Times New Roman" w:cs="Times New Roman"/>
          <w:b/>
          <w:sz w:val="28"/>
          <w:szCs w:val="28"/>
        </w:rPr>
      </w:pPr>
      <w:r w:rsidRPr="00451831">
        <w:rPr>
          <w:rFonts w:ascii="Times New Roman" w:eastAsia="Times New Roman" w:hAnsi="Times New Roman" w:cs="Times New Roman"/>
          <w:sz w:val="24"/>
          <w:szCs w:val="24"/>
        </w:rPr>
        <w:t xml:space="preserve">This report critically analyses the financial management strategies used by Shangri-La Hotel Group and Premier Inn, especially under pivotal aspects of revenue generation, market positioning, growth potential, and Corporate Social Responsibility. Shangri-La, from the luxury portfolio, has shown consistency with a high margin for EBITDA and prudent expansion within the growth market. The concentration on luxury experiences and sustainability keeps in line with the expectations of high-end travellers. </w:t>
      </w:r>
      <w:r w:rsidR="00326D6F" w:rsidRPr="00451831">
        <w:rPr>
          <w:rFonts w:ascii="Times New Roman" w:eastAsia="Times New Roman" w:hAnsi="Times New Roman" w:cs="Times New Roman"/>
          <w:sz w:val="24"/>
          <w:szCs w:val="24"/>
        </w:rPr>
        <w:t>At t</w:t>
      </w:r>
      <w:r w:rsidR="008E7654" w:rsidRPr="00451831">
        <w:rPr>
          <w:rFonts w:ascii="Times New Roman" w:eastAsia="Times New Roman" w:hAnsi="Times New Roman" w:cs="Times New Roman"/>
          <w:sz w:val="24"/>
          <w:szCs w:val="24"/>
        </w:rPr>
        <w:t>he</w:t>
      </w:r>
      <w:r w:rsidR="00326D6F" w:rsidRPr="00451831">
        <w:rPr>
          <w:rFonts w:ascii="Times New Roman" w:eastAsia="Times New Roman" w:hAnsi="Times New Roman" w:cs="Times New Roman"/>
          <w:sz w:val="24"/>
          <w:szCs w:val="24"/>
        </w:rPr>
        <w:t xml:space="preserve"> </w:t>
      </w:r>
      <w:r w:rsidR="008E7654" w:rsidRPr="00451831">
        <w:rPr>
          <w:rFonts w:ascii="Times New Roman" w:eastAsia="Times New Roman" w:hAnsi="Times New Roman" w:cs="Times New Roman"/>
          <w:sz w:val="24"/>
          <w:szCs w:val="24"/>
        </w:rPr>
        <w:t>s</w:t>
      </w:r>
      <w:r w:rsidR="00326D6F" w:rsidRPr="00451831">
        <w:rPr>
          <w:rFonts w:ascii="Times New Roman" w:eastAsia="Times New Roman" w:hAnsi="Times New Roman" w:cs="Times New Roman"/>
          <w:sz w:val="24"/>
          <w:szCs w:val="24"/>
        </w:rPr>
        <w:t>ame time,</w:t>
      </w:r>
      <w:r w:rsidRPr="00451831">
        <w:rPr>
          <w:rFonts w:ascii="Times New Roman" w:eastAsia="Times New Roman" w:hAnsi="Times New Roman" w:cs="Times New Roman"/>
          <w:sz w:val="24"/>
          <w:szCs w:val="24"/>
        </w:rPr>
        <w:t xml:space="preserve"> Premier Inn outscores other budget brands by leveraging its significant UK market share and exploiting the international market in Europe and Middle East regions. Premier Inn is attributed to the win of </w:t>
      </w:r>
      <w:r w:rsidR="00AE6B88" w:rsidRPr="00451831">
        <w:rPr>
          <w:rFonts w:ascii="Times New Roman" w:eastAsia="Times New Roman" w:hAnsi="Times New Roman" w:cs="Times New Roman"/>
          <w:sz w:val="24"/>
          <w:szCs w:val="24"/>
        </w:rPr>
        <w:t>affordability</w:t>
      </w:r>
      <w:r w:rsidRPr="00451831">
        <w:rPr>
          <w:rFonts w:ascii="Times New Roman" w:eastAsia="Times New Roman" w:hAnsi="Times New Roman" w:cs="Times New Roman"/>
          <w:sz w:val="24"/>
          <w:szCs w:val="24"/>
        </w:rPr>
        <w:t xml:space="preserve"> and efficient operation</w:t>
      </w:r>
      <w:r w:rsidR="00326D6F" w:rsidRPr="00451831">
        <w:rPr>
          <w:rFonts w:ascii="Times New Roman" w:eastAsia="Times New Roman" w:hAnsi="Times New Roman" w:cs="Times New Roman"/>
          <w:sz w:val="24"/>
          <w:szCs w:val="24"/>
        </w:rPr>
        <w:t>,</w:t>
      </w:r>
      <w:r w:rsidRPr="00451831">
        <w:rPr>
          <w:rFonts w:ascii="Times New Roman" w:eastAsia="Times New Roman" w:hAnsi="Times New Roman" w:cs="Times New Roman"/>
          <w:sz w:val="24"/>
          <w:szCs w:val="24"/>
        </w:rPr>
        <w:t xml:space="preserve"> along with prominent CSR initiatives on sustainability and community support. Shangri-La struggles to keep up with the competition in luxury offerings, whereas, at operational costs and foreign regulation, Premier Inn may have to contend. </w:t>
      </w:r>
      <w:r w:rsidR="00AE6B88" w:rsidRPr="00451831">
        <w:rPr>
          <w:rFonts w:ascii="Times New Roman" w:eastAsia="Times New Roman" w:hAnsi="Times New Roman" w:cs="Times New Roman"/>
          <w:sz w:val="24"/>
          <w:szCs w:val="24"/>
        </w:rPr>
        <w:t>Both brands</w:t>
      </w:r>
      <w:r w:rsidRPr="00451831">
        <w:rPr>
          <w:rFonts w:ascii="Times New Roman" w:eastAsia="Times New Roman" w:hAnsi="Times New Roman" w:cs="Times New Roman"/>
          <w:sz w:val="24"/>
          <w:szCs w:val="24"/>
        </w:rPr>
        <w:t xml:space="preserve"> are well placed to continue growing in the future but they both must continue to evolve with changing market dynamics to continue keeping their performance healthy.</w:t>
      </w:r>
      <w:r w:rsidRPr="00451831">
        <w:br w:type="page"/>
      </w:r>
    </w:p>
    <w:p w14:paraId="00000034" w14:textId="093881BA" w:rsidR="00772247" w:rsidRPr="00451831" w:rsidRDefault="00000000" w:rsidP="00C323CF">
      <w:pPr>
        <w:pStyle w:val="Heading1"/>
      </w:pPr>
      <w:bookmarkStart w:id="8" w:name="_Toc179067624"/>
      <w:r w:rsidRPr="00451831">
        <w:lastRenderedPageBreak/>
        <w:t>References</w:t>
      </w:r>
      <w:bookmarkEnd w:id="8"/>
      <w:r w:rsidRPr="00451831">
        <w:t xml:space="preserve"> </w:t>
      </w:r>
    </w:p>
    <w:p w14:paraId="56FB31FE" w14:textId="1BFB9F31" w:rsidR="008E7654" w:rsidRPr="00451831" w:rsidRDefault="008E7654">
      <w:pPr>
        <w:spacing w:line="360" w:lineRule="auto"/>
        <w:jc w:val="both"/>
        <w:rPr>
          <w:rFonts w:ascii="Times New Roman" w:eastAsia="Times New Roman" w:hAnsi="Times New Roman" w:cs="Times New Roman"/>
          <w:sz w:val="24"/>
          <w:szCs w:val="24"/>
          <w:highlight w:val="white"/>
        </w:rPr>
      </w:pPr>
      <w:r w:rsidRPr="00451831">
        <w:rPr>
          <w:rFonts w:ascii="Times New Roman" w:eastAsia="Times New Roman" w:hAnsi="Times New Roman" w:cs="Times New Roman"/>
          <w:sz w:val="24"/>
          <w:szCs w:val="24"/>
          <w:highlight w:val="white"/>
        </w:rPr>
        <w:t>Ahsan, T., Al-Gamrh, B. and Mirza, S.S., 2022. Economic policy uncertainty and sustainable financial growth: Does business strategy matter? </w:t>
      </w:r>
      <w:r w:rsidRPr="00451831">
        <w:rPr>
          <w:rFonts w:ascii="Times New Roman" w:eastAsia="Times New Roman" w:hAnsi="Times New Roman" w:cs="Times New Roman"/>
          <w:i/>
          <w:iCs/>
          <w:sz w:val="24"/>
          <w:szCs w:val="24"/>
          <w:highlight w:val="white"/>
        </w:rPr>
        <w:t>Finance Research Letters</w:t>
      </w:r>
      <w:r w:rsidRPr="00451831">
        <w:rPr>
          <w:rFonts w:ascii="Times New Roman" w:eastAsia="Times New Roman" w:hAnsi="Times New Roman" w:cs="Times New Roman"/>
          <w:sz w:val="24"/>
          <w:szCs w:val="24"/>
          <w:highlight w:val="white"/>
        </w:rPr>
        <w:t>, </w:t>
      </w:r>
      <w:r w:rsidRPr="00451831">
        <w:rPr>
          <w:rFonts w:ascii="Times New Roman" w:eastAsia="Times New Roman" w:hAnsi="Times New Roman" w:cs="Times New Roman"/>
          <w:i/>
          <w:iCs/>
          <w:sz w:val="24"/>
          <w:szCs w:val="24"/>
          <w:highlight w:val="white"/>
        </w:rPr>
        <w:t>46</w:t>
      </w:r>
      <w:r w:rsidRPr="00451831">
        <w:rPr>
          <w:rFonts w:ascii="Times New Roman" w:eastAsia="Times New Roman" w:hAnsi="Times New Roman" w:cs="Times New Roman"/>
          <w:sz w:val="24"/>
          <w:szCs w:val="24"/>
          <w:highlight w:val="white"/>
        </w:rPr>
        <w:t>, p.102381.</w:t>
      </w:r>
    </w:p>
    <w:p w14:paraId="7DB9AF18"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Baah, C., Opoku-Agyeman, D., Acquah, I.S.K., Agyabeng-Mensah, Y., Afum, E., Faibil, D. and Abdoulaye, F.A.M., 2021. Examining the correlations between stakeholder pressures, green production practices, firm reputation, environmental and financial performance: Evidence from manufacturing SMEs. </w:t>
      </w:r>
      <w:r w:rsidRPr="00451831">
        <w:rPr>
          <w:rFonts w:ascii="Times New Roman" w:eastAsia="Times New Roman" w:hAnsi="Times New Roman" w:cs="Times New Roman"/>
          <w:i/>
          <w:iCs/>
          <w:sz w:val="24"/>
          <w:szCs w:val="24"/>
        </w:rPr>
        <w:t>Sustainable Production and Consumption</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27</w:t>
      </w:r>
      <w:r w:rsidRPr="00451831">
        <w:rPr>
          <w:rFonts w:ascii="Times New Roman" w:eastAsia="Times New Roman" w:hAnsi="Times New Roman" w:cs="Times New Roman"/>
          <w:sz w:val="24"/>
          <w:szCs w:val="24"/>
        </w:rPr>
        <w:t>, pp.100-114.</w:t>
      </w:r>
    </w:p>
    <w:p w14:paraId="577F2A0C"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Botelho, D.F., Dias, B.H., de Oliveira, L.W., Soares, T.A., Rezende, I. and Sousa, T., 2021. Innovative business models as drivers for prosumers integration-Enablers and barriers. </w:t>
      </w:r>
      <w:r w:rsidRPr="00451831">
        <w:rPr>
          <w:rFonts w:ascii="Times New Roman" w:eastAsia="Times New Roman" w:hAnsi="Times New Roman" w:cs="Times New Roman"/>
          <w:i/>
          <w:iCs/>
          <w:sz w:val="24"/>
          <w:szCs w:val="24"/>
        </w:rPr>
        <w:t>Renewable and Sustainable Energy Reviews</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144</w:t>
      </w:r>
      <w:r w:rsidRPr="00451831">
        <w:rPr>
          <w:rFonts w:ascii="Times New Roman" w:eastAsia="Times New Roman" w:hAnsi="Times New Roman" w:cs="Times New Roman"/>
          <w:sz w:val="24"/>
          <w:szCs w:val="24"/>
        </w:rPr>
        <w:t>, p.111057.</w:t>
      </w:r>
    </w:p>
    <w:p w14:paraId="447CF1CA" w14:textId="3100B9F2"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Companies Market Cap, 2024. </w:t>
      </w:r>
      <w:r w:rsidR="00326D6F" w:rsidRPr="00451831">
        <w:rPr>
          <w:rFonts w:ascii="Times New Roman" w:eastAsia="Times New Roman" w:hAnsi="Times New Roman" w:cs="Times New Roman"/>
          <w:i/>
          <w:sz w:val="24"/>
          <w:szCs w:val="24"/>
        </w:rPr>
        <w:t>The m</w:t>
      </w:r>
      <w:r w:rsidRPr="00451831">
        <w:rPr>
          <w:rFonts w:ascii="Times New Roman" w:eastAsia="Times New Roman" w:hAnsi="Times New Roman" w:cs="Times New Roman"/>
          <w:i/>
          <w:sz w:val="24"/>
          <w:szCs w:val="24"/>
        </w:rPr>
        <w:t>arket capitali</w:t>
      </w:r>
      <w:r w:rsidR="00326D6F" w:rsidRPr="00451831">
        <w:rPr>
          <w:rFonts w:ascii="Times New Roman" w:eastAsia="Times New Roman" w:hAnsi="Times New Roman" w:cs="Times New Roman"/>
          <w:i/>
          <w:sz w:val="24"/>
          <w:szCs w:val="24"/>
        </w:rPr>
        <w:t>s</w:t>
      </w:r>
      <w:r w:rsidRPr="00451831">
        <w:rPr>
          <w:rFonts w:ascii="Times New Roman" w:eastAsia="Times New Roman" w:hAnsi="Times New Roman" w:cs="Times New Roman"/>
          <w:i/>
          <w:sz w:val="24"/>
          <w:szCs w:val="24"/>
        </w:rPr>
        <w:t>ation of Shangri-La (0069.</w:t>
      </w:r>
      <w:r w:rsidR="00326D6F" w:rsidRPr="00451831">
        <w:rPr>
          <w:rFonts w:ascii="Times New Roman" w:eastAsia="Times New Roman" w:hAnsi="Times New Roman" w:cs="Times New Roman"/>
          <w:i/>
          <w:sz w:val="24"/>
          <w:szCs w:val="24"/>
        </w:rPr>
        <w:t> </w:t>
      </w:r>
      <w:r w:rsidRPr="00451831">
        <w:rPr>
          <w:rFonts w:ascii="Times New Roman" w:eastAsia="Times New Roman" w:hAnsi="Times New Roman" w:cs="Times New Roman"/>
          <w:i/>
          <w:sz w:val="24"/>
          <w:szCs w:val="24"/>
        </w:rPr>
        <w:t xml:space="preserve">HK). </w:t>
      </w:r>
      <w:r w:rsidRPr="00451831">
        <w:rPr>
          <w:rFonts w:ascii="Times New Roman" w:eastAsia="Times New Roman" w:hAnsi="Times New Roman" w:cs="Times New Roman"/>
          <w:sz w:val="24"/>
          <w:szCs w:val="24"/>
        </w:rPr>
        <w:t xml:space="preserve">Available at: </w:t>
      </w:r>
      <w:hyperlink r:id="rId8" w:anchor=":~:text=Market%20cap:%20%E2%82%B9223.87%20Billion,much%20a%20company%20is%20worth">
        <w:r w:rsidRPr="00451831">
          <w:rPr>
            <w:rFonts w:ascii="Times New Roman" w:eastAsia="Times New Roman" w:hAnsi="Times New Roman" w:cs="Times New Roman"/>
            <w:sz w:val="24"/>
            <w:szCs w:val="24"/>
          </w:rPr>
          <w:t>https://companiesmarketcap.com/inr/shangri-la/marketcap/#:~:text=</w:t>
        </w:r>
      </w:hyperlink>
      <w:hyperlink r:id="rId9" w:anchor=":~:text=Market%20cap:%20%E2%82%B9223.87%20Billion,much%20a%20company%20is%20worth">
        <w:r w:rsidRPr="00451831">
          <w:rPr>
            <w:rFonts w:ascii="Times New Roman" w:eastAsia="Times New Roman" w:hAnsi="Times New Roman" w:cs="Times New Roman"/>
            <w:sz w:val="24"/>
            <w:szCs w:val="24"/>
          </w:rPr>
          <w:t>Market%20cap</w:t>
        </w:r>
      </w:hyperlink>
      <w:hyperlink r:id="rId10" w:anchor=":~:text=Market%20cap:%20%E2%82%B9223.87%20Billion,much%20a%20company%20is%20worth">
        <w:r w:rsidRPr="00451831">
          <w:rPr>
            <w:rFonts w:ascii="Times New Roman" w:eastAsia="Times New Roman" w:hAnsi="Times New Roman" w:cs="Times New Roman"/>
            <w:sz w:val="24"/>
            <w:szCs w:val="24"/>
          </w:rPr>
          <w:t>:</w:t>
        </w:r>
      </w:hyperlink>
      <w:hyperlink r:id="rId11" w:anchor=":~:text=Market%20cap:%20%E2%82%B9223.87%20Billion,much%20a%20company%20is%20worth">
        <w:r w:rsidRPr="00451831">
          <w:rPr>
            <w:rFonts w:ascii="Times New Roman" w:eastAsia="Times New Roman" w:hAnsi="Times New Roman" w:cs="Times New Roman"/>
            <w:sz w:val="24"/>
            <w:szCs w:val="24"/>
          </w:rPr>
          <w:t>%20%E2%82%B9223.87%20Billion</w:t>
        </w:r>
      </w:hyperlink>
      <w:hyperlink r:id="rId12" w:anchor=":~:text=Market%20cap:%20%E2%82%B9223.87%20Billion,much%20a%20company%20is%20worth">
        <w:r w:rsidRPr="00451831">
          <w:rPr>
            <w:rFonts w:ascii="Times New Roman" w:eastAsia="Times New Roman" w:hAnsi="Times New Roman" w:cs="Times New Roman"/>
            <w:sz w:val="24"/>
            <w:szCs w:val="24"/>
          </w:rPr>
          <w:t>,</w:t>
        </w:r>
      </w:hyperlink>
      <w:hyperlink r:id="rId13" w:anchor=":~:text=Market%20cap:%20%E2%82%B9223.87%20Billion,much%20a%20company%20is%20worth">
        <w:r w:rsidRPr="00451831">
          <w:rPr>
            <w:rFonts w:ascii="Times New Roman" w:eastAsia="Times New Roman" w:hAnsi="Times New Roman" w:cs="Times New Roman"/>
            <w:sz w:val="24"/>
            <w:szCs w:val="24"/>
          </w:rPr>
          <w:t>much%20a%20company%20is%20worth</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 2024].</w:t>
      </w:r>
    </w:p>
    <w:p w14:paraId="0854ADA6" w14:textId="78446F61" w:rsidR="008E7654" w:rsidRPr="00451831" w:rsidRDefault="008E7654">
      <w:pPr>
        <w:spacing w:line="360" w:lineRule="auto"/>
        <w:jc w:val="both"/>
        <w:rPr>
          <w:rFonts w:ascii="Times New Roman" w:eastAsia="Times New Roman" w:hAnsi="Times New Roman" w:cs="Times New Roman"/>
          <w:sz w:val="24"/>
          <w:szCs w:val="24"/>
          <w:highlight w:val="white"/>
        </w:rPr>
      </w:pPr>
      <w:r w:rsidRPr="00451831">
        <w:rPr>
          <w:rFonts w:ascii="Times New Roman" w:eastAsia="Times New Roman" w:hAnsi="Times New Roman" w:cs="Times New Roman"/>
          <w:sz w:val="24"/>
          <w:szCs w:val="24"/>
          <w:highlight w:val="white"/>
        </w:rPr>
        <w:t xml:space="preserve">De Villiers, C. and Sharma, U., 2020. A critical reflection on the future of financial, intellectual capital, </w:t>
      </w:r>
      <w:r w:rsidR="00AE6B88" w:rsidRPr="00451831">
        <w:rPr>
          <w:rFonts w:ascii="Times New Roman" w:eastAsia="Times New Roman" w:hAnsi="Times New Roman" w:cs="Times New Roman"/>
          <w:sz w:val="24"/>
          <w:szCs w:val="24"/>
          <w:highlight w:val="white"/>
        </w:rPr>
        <w:t>sustainability,</w:t>
      </w:r>
      <w:r w:rsidRPr="00451831">
        <w:rPr>
          <w:rFonts w:ascii="Times New Roman" w:eastAsia="Times New Roman" w:hAnsi="Times New Roman" w:cs="Times New Roman"/>
          <w:sz w:val="24"/>
          <w:szCs w:val="24"/>
          <w:highlight w:val="white"/>
        </w:rPr>
        <w:t xml:space="preserve"> and integrated reporting. </w:t>
      </w:r>
      <w:r w:rsidRPr="00451831">
        <w:rPr>
          <w:rFonts w:ascii="Times New Roman" w:eastAsia="Times New Roman" w:hAnsi="Times New Roman" w:cs="Times New Roman"/>
          <w:i/>
          <w:sz w:val="24"/>
          <w:szCs w:val="24"/>
          <w:highlight w:val="white"/>
        </w:rPr>
        <w:t>Critical Perspectives on Accounting</w:t>
      </w:r>
      <w:r w:rsidRPr="00451831">
        <w:rPr>
          <w:rFonts w:ascii="Times New Roman" w:eastAsia="Times New Roman" w:hAnsi="Times New Roman" w:cs="Times New Roman"/>
          <w:sz w:val="24"/>
          <w:szCs w:val="24"/>
          <w:highlight w:val="white"/>
        </w:rPr>
        <w:t xml:space="preserve">, </w:t>
      </w:r>
      <w:r w:rsidRPr="00451831">
        <w:rPr>
          <w:rFonts w:ascii="Times New Roman" w:eastAsia="Times New Roman" w:hAnsi="Times New Roman" w:cs="Times New Roman"/>
          <w:i/>
          <w:sz w:val="24"/>
          <w:szCs w:val="24"/>
          <w:highlight w:val="white"/>
        </w:rPr>
        <w:t>70</w:t>
      </w:r>
      <w:r w:rsidRPr="00451831">
        <w:rPr>
          <w:rFonts w:ascii="Times New Roman" w:eastAsia="Times New Roman" w:hAnsi="Times New Roman" w:cs="Times New Roman"/>
          <w:sz w:val="24"/>
          <w:szCs w:val="24"/>
          <w:highlight w:val="white"/>
        </w:rPr>
        <w:t>, p.101999.</w:t>
      </w:r>
    </w:p>
    <w:p w14:paraId="339675EC" w14:textId="77777777" w:rsidR="008E7654" w:rsidRPr="00451831" w:rsidRDefault="008E7654">
      <w:pPr>
        <w:spacing w:line="360" w:lineRule="auto"/>
        <w:jc w:val="both"/>
        <w:rPr>
          <w:rFonts w:ascii="Times New Roman" w:eastAsia="Times New Roman" w:hAnsi="Times New Roman" w:cs="Times New Roman"/>
          <w:sz w:val="24"/>
          <w:szCs w:val="24"/>
          <w:highlight w:val="white"/>
        </w:rPr>
      </w:pPr>
      <w:r w:rsidRPr="00451831">
        <w:rPr>
          <w:rFonts w:ascii="Times New Roman" w:eastAsia="Times New Roman" w:hAnsi="Times New Roman" w:cs="Times New Roman"/>
          <w:sz w:val="24"/>
          <w:szCs w:val="24"/>
          <w:highlight w:val="white"/>
        </w:rPr>
        <w:t xml:space="preserve">Duric, Z. and Potočnik Topler, J., 2021. The role of performance and environmental sustainability indicators in hotel competitiveness. </w:t>
      </w:r>
      <w:r w:rsidRPr="00451831">
        <w:rPr>
          <w:rFonts w:ascii="Times New Roman" w:eastAsia="Times New Roman" w:hAnsi="Times New Roman" w:cs="Times New Roman"/>
          <w:i/>
          <w:sz w:val="24"/>
          <w:szCs w:val="24"/>
          <w:highlight w:val="white"/>
        </w:rPr>
        <w:t>Sustainability</w:t>
      </w:r>
      <w:r w:rsidRPr="00451831">
        <w:rPr>
          <w:rFonts w:ascii="Times New Roman" w:eastAsia="Times New Roman" w:hAnsi="Times New Roman" w:cs="Times New Roman"/>
          <w:sz w:val="24"/>
          <w:szCs w:val="24"/>
          <w:highlight w:val="white"/>
        </w:rPr>
        <w:t xml:space="preserve">, </w:t>
      </w:r>
      <w:r w:rsidRPr="00451831">
        <w:rPr>
          <w:rFonts w:ascii="Times New Roman" w:eastAsia="Times New Roman" w:hAnsi="Times New Roman" w:cs="Times New Roman"/>
          <w:i/>
          <w:sz w:val="24"/>
          <w:szCs w:val="24"/>
          <w:highlight w:val="white"/>
        </w:rPr>
        <w:t>13</w:t>
      </w:r>
      <w:r w:rsidRPr="00451831">
        <w:rPr>
          <w:rFonts w:ascii="Times New Roman" w:eastAsia="Times New Roman" w:hAnsi="Times New Roman" w:cs="Times New Roman"/>
          <w:sz w:val="24"/>
          <w:szCs w:val="24"/>
          <w:highlight w:val="white"/>
        </w:rPr>
        <w:t>(12), p.6574.</w:t>
      </w:r>
    </w:p>
    <w:p w14:paraId="2E36B68D"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Gotteland, D., Shock, J. and Sarin, S., 2020. Strategic orientations, marketing proactivity and firm market performance. </w:t>
      </w:r>
      <w:r w:rsidRPr="00451831">
        <w:rPr>
          <w:rFonts w:ascii="Times New Roman" w:eastAsia="Times New Roman" w:hAnsi="Times New Roman" w:cs="Times New Roman"/>
          <w:i/>
          <w:iCs/>
          <w:sz w:val="24"/>
          <w:szCs w:val="24"/>
        </w:rPr>
        <w:t>Industrial Marketing Management</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91</w:t>
      </w:r>
      <w:r w:rsidRPr="00451831">
        <w:rPr>
          <w:rFonts w:ascii="Times New Roman" w:eastAsia="Times New Roman" w:hAnsi="Times New Roman" w:cs="Times New Roman"/>
          <w:sz w:val="24"/>
          <w:szCs w:val="24"/>
        </w:rPr>
        <w:t>, pp.610-620.</w:t>
      </w:r>
    </w:p>
    <w:p w14:paraId="04061492"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Hu, F., Li, H., Liu, Y. and Teichert, T., 2020. Optimizing service offerings using asymmetric impact-sentiment-performance analysis. </w:t>
      </w:r>
      <w:r w:rsidRPr="00451831">
        <w:rPr>
          <w:rFonts w:ascii="Times New Roman" w:eastAsia="Times New Roman" w:hAnsi="Times New Roman" w:cs="Times New Roman"/>
          <w:i/>
          <w:iCs/>
          <w:sz w:val="24"/>
          <w:szCs w:val="24"/>
        </w:rPr>
        <w:t>International Journal of Hospitality Management</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89</w:t>
      </w:r>
      <w:r w:rsidRPr="00451831">
        <w:rPr>
          <w:rFonts w:ascii="Times New Roman" w:eastAsia="Times New Roman" w:hAnsi="Times New Roman" w:cs="Times New Roman"/>
          <w:sz w:val="24"/>
          <w:szCs w:val="24"/>
        </w:rPr>
        <w:t>, p.102557.</w:t>
      </w:r>
    </w:p>
    <w:p w14:paraId="784FD43E" w14:textId="5EBFA663"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Jafari-Sadeghi, V., Garcia-Perez, A., Candelo, E. and Couturier, J., 2021. Exploring the impact of digital transformation on technology entrepreneurship and technological market expansion: The role of technology readiness, </w:t>
      </w:r>
      <w:r w:rsidR="00AE6B88" w:rsidRPr="00451831">
        <w:rPr>
          <w:rFonts w:ascii="Times New Roman" w:eastAsia="Times New Roman" w:hAnsi="Times New Roman" w:cs="Times New Roman"/>
          <w:sz w:val="24"/>
          <w:szCs w:val="24"/>
        </w:rPr>
        <w:t>exploration,</w:t>
      </w:r>
      <w:r w:rsidRPr="00451831">
        <w:rPr>
          <w:rFonts w:ascii="Times New Roman" w:eastAsia="Times New Roman" w:hAnsi="Times New Roman" w:cs="Times New Roman"/>
          <w:sz w:val="24"/>
          <w:szCs w:val="24"/>
        </w:rPr>
        <w:t xml:space="preserve"> and exploitation. </w:t>
      </w:r>
      <w:r w:rsidRPr="00451831">
        <w:rPr>
          <w:rFonts w:ascii="Times New Roman" w:eastAsia="Times New Roman" w:hAnsi="Times New Roman" w:cs="Times New Roman"/>
          <w:i/>
          <w:iCs/>
          <w:sz w:val="24"/>
          <w:szCs w:val="24"/>
        </w:rPr>
        <w:t>Journal of Business Research</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124</w:t>
      </w:r>
      <w:r w:rsidRPr="00451831">
        <w:rPr>
          <w:rFonts w:ascii="Times New Roman" w:eastAsia="Times New Roman" w:hAnsi="Times New Roman" w:cs="Times New Roman"/>
          <w:sz w:val="24"/>
          <w:szCs w:val="24"/>
        </w:rPr>
        <w:t>, pp.100-111.</w:t>
      </w:r>
    </w:p>
    <w:p w14:paraId="298E3900" w14:textId="77777777" w:rsidR="008E7654" w:rsidRPr="00451831" w:rsidRDefault="008E7654">
      <w:pPr>
        <w:spacing w:line="360" w:lineRule="auto"/>
        <w:jc w:val="both"/>
        <w:rPr>
          <w:rFonts w:ascii="Times New Roman" w:eastAsia="Times New Roman" w:hAnsi="Times New Roman" w:cs="Times New Roman"/>
          <w:sz w:val="24"/>
          <w:szCs w:val="24"/>
          <w:highlight w:val="white"/>
        </w:rPr>
      </w:pPr>
      <w:r w:rsidRPr="00451831">
        <w:rPr>
          <w:rFonts w:ascii="Times New Roman" w:eastAsia="Times New Roman" w:hAnsi="Times New Roman" w:cs="Times New Roman"/>
          <w:sz w:val="24"/>
          <w:szCs w:val="24"/>
          <w:highlight w:val="white"/>
        </w:rPr>
        <w:t xml:space="preserve">Jones, P., 2024. Wellness in the Global Hospitality and Tourism Industry. </w:t>
      </w:r>
      <w:r w:rsidRPr="00451831">
        <w:rPr>
          <w:rFonts w:ascii="Times New Roman" w:eastAsia="Times New Roman" w:hAnsi="Times New Roman" w:cs="Times New Roman"/>
          <w:i/>
          <w:sz w:val="24"/>
          <w:szCs w:val="24"/>
          <w:highlight w:val="white"/>
        </w:rPr>
        <w:t>Athens Journal of Tourism</w:t>
      </w:r>
      <w:r w:rsidRPr="00451831">
        <w:rPr>
          <w:rFonts w:ascii="Times New Roman" w:eastAsia="Times New Roman" w:hAnsi="Times New Roman" w:cs="Times New Roman"/>
          <w:sz w:val="24"/>
          <w:szCs w:val="24"/>
          <w:highlight w:val="white"/>
        </w:rPr>
        <w:t>, p.225.</w:t>
      </w:r>
    </w:p>
    <w:p w14:paraId="502D6CD2"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Pang, J.M., 2020. Adopting “East Asian” cultures and themes in hotel branding: a study of the M. Mandarin. </w:t>
      </w:r>
      <w:r w:rsidRPr="00451831">
        <w:rPr>
          <w:rFonts w:ascii="Times New Roman" w:eastAsia="Times New Roman" w:hAnsi="Times New Roman" w:cs="Times New Roman"/>
          <w:i/>
          <w:iCs/>
          <w:sz w:val="24"/>
          <w:szCs w:val="24"/>
        </w:rPr>
        <w:t>Asia Pacific Journal of Tourism Research</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25</w:t>
      </w:r>
      <w:r w:rsidRPr="00451831">
        <w:rPr>
          <w:rFonts w:ascii="Times New Roman" w:eastAsia="Times New Roman" w:hAnsi="Times New Roman" w:cs="Times New Roman"/>
          <w:sz w:val="24"/>
          <w:szCs w:val="24"/>
        </w:rPr>
        <w:t>(10), pp.1085-1097.</w:t>
      </w:r>
    </w:p>
    <w:p w14:paraId="79B49A7D" w14:textId="77777777" w:rsidR="008E7654" w:rsidRPr="00451831" w:rsidRDefault="008E7654">
      <w:pPr>
        <w:spacing w:line="360" w:lineRule="auto"/>
        <w:jc w:val="both"/>
        <w:rPr>
          <w:rFonts w:ascii="Times New Roman" w:eastAsia="Times New Roman" w:hAnsi="Times New Roman" w:cs="Times New Roman"/>
          <w:sz w:val="24"/>
          <w:szCs w:val="24"/>
          <w:highlight w:val="white"/>
        </w:rPr>
      </w:pPr>
      <w:r w:rsidRPr="00451831">
        <w:rPr>
          <w:rFonts w:ascii="Times New Roman" w:eastAsia="Times New Roman" w:hAnsi="Times New Roman" w:cs="Times New Roman"/>
          <w:sz w:val="24"/>
          <w:szCs w:val="24"/>
          <w:highlight w:val="white"/>
        </w:rPr>
        <w:lastRenderedPageBreak/>
        <w:t xml:space="preserve">Remy, D., Boo, H.C. and Tee, S., 2023. From traditional to new hotel revenue management metrics: An exploratory study on the potential of NRevPAR and RevPAC. </w:t>
      </w:r>
      <w:r w:rsidRPr="00451831">
        <w:rPr>
          <w:rFonts w:ascii="Times New Roman" w:eastAsia="Times New Roman" w:hAnsi="Times New Roman" w:cs="Times New Roman"/>
          <w:i/>
          <w:sz w:val="24"/>
          <w:szCs w:val="24"/>
          <w:highlight w:val="white"/>
        </w:rPr>
        <w:t>Tourism and hospitality management</w:t>
      </w:r>
      <w:r w:rsidRPr="00451831">
        <w:rPr>
          <w:rFonts w:ascii="Times New Roman" w:eastAsia="Times New Roman" w:hAnsi="Times New Roman" w:cs="Times New Roman"/>
          <w:sz w:val="24"/>
          <w:szCs w:val="24"/>
          <w:highlight w:val="white"/>
        </w:rPr>
        <w:t xml:space="preserve">, </w:t>
      </w:r>
      <w:r w:rsidRPr="00451831">
        <w:rPr>
          <w:rFonts w:ascii="Times New Roman" w:eastAsia="Times New Roman" w:hAnsi="Times New Roman" w:cs="Times New Roman"/>
          <w:i/>
          <w:sz w:val="24"/>
          <w:szCs w:val="24"/>
          <w:highlight w:val="white"/>
        </w:rPr>
        <w:t>29</w:t>
      </w:r>
      <w:r w:rsidRPr="00451831">
        <w:rPr>
          <w:rFonts w:ascii="Times New Roman" w:eastAsia="Times New Roman" w:hAnsi="Times New Roman" w:cs="Times New Roman"/>
          <w:sz w:val="24"/>
          <w:szCs w:val="24"/>
          <w:highlight w:val="white"/>
        </w:rPr>
        <w:t>(2), pp.221-233.</w:t>
      </w:r>
    </w:p>
    <w:p w14:paraId="2097A453" w14:textId="0DDC84F5"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Shangri La Group, 2024. </w:t>
      </w:r>
      <w:r w:rsidRPr="00451831">
        <w:rPr>
          <w:rFonts w:ascii="Times New Roman" w:eastAsia="Times New Roman" w:hAnsi="Times New Roman" w:cs="Times New Roman"/>
          <w:i/>
          <w:sz w:val="24"/>
          <w:szCs w:val="24"/>
        </w:rPr>
        <w:t xml:space="preserve">Shangri-La Group Releases 2023 Full Year Results. </w:t>
      </w:r>
      <w:r w:rsidRPr="00451831">
        <w:rPr>
          <w:rFonts w:ascii="Times New Roman" w:eastAsia="Times New Roman" w:hAnsi="Times New Roman" w:cs="Times New Roman"/>
          <w:sz w:val="24"/>
          <w:szCs w:val="24"/>
        </w:rPr>
        <w:t xml:space="preserve">Available at: </w:t>
      </w:r>
      <w:hyperlink r:id="rId14">
        <w:r w:rsidRPr="00451831">
          <w:rPr>
            <w:rFonts w:ascii="Times New Roman" w:eastAsia="Times New Roman" w:hAnsi="Times New Roman" w:cs="Times New Roman"/>
            <w:sz w:val="24"/>
            <w:szCs w:val="24"/>
          </w:rPr>
          <w:t>https://www.shangri-la.com/group/media/media_post?post=Shangri-La%20Group%20Releases%202023%20Full%20Year%20Results</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 2024].</w:t>
      </w:r>
    </w:p>
    <w:p w14:paraId="7487C1D1" w14:textId="14A76018"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Sitecore, 2024. </w:t>
      </w:r>
      <w:r w:rsidRPr="00451831">
        <w:rPr>
          <w:rFonts w:ascii="Times New Roman" w:eastAsia="Times New Roman" w:hAnsi="Times New Roman" w:cs="Times New Roman"/>
          <w:i/>
          <w:sz w:val="24"/>
          <w:szCs w:val="24"/>
        </w:rPr>
        <w:t xml:space="preserve">SUSTAINABILITY REPORT 2022. </w:t>
      </w:r>
      <w:r w:rsidRPr="00451831">
        <w:rPr>
          <w:rFonts w:ascii="Times New Roman" w:eastAsia="Times New Roman" w:hAnsi="Times New Roman" w:cs="Times New Roman"/>
          <w:sz w:val="24"/>
          <w:szCs w:val="24"/>
        </w:rPr>
        <w:t xml:space="preserve">Available at: </w:t>
      </w:r>
      <w:hyperlink r:id="rId15" w:anchor=":~:text=In%202022%2C%20Shangri%2DLa%20hotels%20continued%20to%20steadfastly,people%20from%20disadvantaged%20communities%20around%20the%20world">
        <w:r w:rsidRPr="00451831">
          <w:rPr>
            <w:rFonts w:ascii="Times New Roman" w:eastAsia="Times New Roman" w:hAnsi="Times New Roman" w:cs="Times New Roman"/>
            <w:sz w:val="24"/>
            <w:szCs w:val="24"/>
          </w:rPr>
          <w:t>https://sitecore-cd.shangri-la.com/-/media/Project/Shangri-La-Group/Investor/Files/Corporate-Governance-and-CSR/Sustainability-Reports/2022_SLA_Sustainability-Report_EN.pdf#:~:text=In%202022%2C%20Shangri%2DLa%20hotels%20continued%20to%20steadfastly,people%20from%20disadvantaged%20communities%20around%20the%20world</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 2024].</w:t>
      </w:r>
    </w:p>
    <w:p w14:paraId="17235B93"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Sutrisno, S., Kuraesin, A.D., Siminto, S., Irawansyah, I. and Ausat, A.M.A., 2023. The role of information technology in driving innovation and entrepreneurial business growth. </w:t>
      </w:r>
      <w:r w:rsidRPr="00451831">
        <w:rPr>
          <w:rFonts w:ascii="Times New Roman" w:eastAsia="Times New Roman" w:hAnsi="Times New Roman" w:cs="Times New Roman"/>
          <w:i/>
          <w:iCs/>
          <w:sz w:val="24"/>
          <w:szCs w:val="24"/>
        </w:rPr>
        <w:t>Jurnal Minfo Polgan</w:t>
      </w:r>
      <w:r w:rsidRPr="00451831">
        <w:rPr>
          <w:rFonts w:ascii="Times New Roman" w:eastAsia="Times New Roman" w:hAnsi="Times New Roman" w:cs="Times New Roman"/>
          <w:sz w:val="24"/>
          <w:szCs w:val="24"/>
        </w:rPr>
        <w:t>, </w:t>
      </w:r>
      <w:r w:rsidRPr="00451831">
        <w:rPr>
          <w:rFonts w:ascii="Times New Roman" w:eastAsia="Times New Roman" w:hAnsi="Times New Roman" w:cs="Times New Roman"/>
          <w:i/>
          <w:iCs/>
          <w:sz w:val="24"/>
          <w:szCs w:val="24"/>
        </w:rPr>
        <w:t>12</w:t>
      </w:r>
      <w:r w:rsidRPr="00451831">
        <w:rPr>
          <w:rFonts w:ascii="Times New Roman" w:eastAsia="Times New Roman" w:hAnsi="Times New Roman" w:cs="Times New Roman"/>
          <w:sz w:val="24"/>
          <w:szCs w:val="24"/>
        </w:rPr>
        <w:t>(1), pp.586-597.</w:t>
      </w:r>
    </w:p>
    <w:p w14:paraId="427CD890" w14:textId="103B6B4E"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Whitbread, 2023. </w:t>
      </w:r>
      <w:r w:rsidRPr="00451831">
        <w:rPr>
          <w:rFonts w:ascii="Times New Roman" w:eastAsia="Times New Roman" w:hAnsi="Times New Roman" w:cs="Times New Roman"/>
          <w:i/>
          <w:sz w:val="24"/>
          <w:szCs w:val="24"/>
        </w:rPr>
        <w:t xml:space="preserve">The Economic Impact of Premier Inn Hotels. </w:t>
      </w:r>
      <w:r w:rsidRPr="00451831">
        <w:rPr>
          <w:rFonts w:ascii="Times New Roman" w:eastAsia="Times New Roman" w:hAnsi="Times New Roman" w:cs="Times New Roman"/>
          <w:sz w:val="24"/>
          <w:szCs w:val="24"/>
        </w:rPr>
        <w:t xml:space="preserve">Available at: </w:t>
      </w:r>
      <w:hyperlink r:id="rId16">
        <w:r w:rsidRPr="00451831">
          <w:rPr>
            <w:rFonts w:ascii="Times New Roman" w:eastAsia="Times New Roman" w:hAnsi="Times New Roman" w:cs="Times New Roman"/>
            <w:sz w:val="24"/>
            <w:szCs w:val="24"/>
          </w:rPr>
          <w:t>https://cdn.whitbread.co.uk/media/2023/08/The-Economic-Impact-of-Premier-Inn-hotels_2022-study_final.pdf</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 2024].</w:t>
      </w:r>
    </w:p>
    <w:p w14:paraId="4A8CF510" w14:textId="5ABBE211"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Whitbread, 2024. </w:t>
      </w:r>
      <w:r w:rsidRPr="00451831">
        <w:rPr>
          <w:rFonts w:ascii="Times New Roman" w:eastAsia="Times New Roman" w:hAnsi="Times New Roman" w:cs="Times New Roman"/>
          <w:i/>
          <w:sz w:val="24"/>
          <w:szCs w:val="24"/>
        </w:rPr>
        <w:t xml:space="preserve">Force for Good. </w:t>
      </w:r>
      <w:r w:rsidRPr="00451831">
        <w:rPr>
          <w:rFonts w:ascii="Times New Roman" w:eastAsia="Times New Roman" w:hAnsi="Times New Roman" w:cs="Times New Roman"/>
          <w:sz w:val="24"/>
          <w:szCs w:val="24"/>
        </w:rPr>
        <w:t xml:space="preserve">Available at: </w:t>
      </w:r>
      <w:hyperlink r:id="rId17" w:anchor=":~:text=Sustainability%20through%20our%20financing,in%20our%20Green%20Bond%20report">
        <w:r w:rsidRPr="00451831">
          <w:rPr>
            <w:rFonts w:ascii="Times New Roman" w:eastAsia="Times New Roman" w:hAnsi="Times New Roman" w:cs="Times New Roman"/>
            <w:sz w:val="24"/>
            <w:szCs w:val="24"/>
          </w:rPr>
          <w:t>https://www.whitbread.co.uk/sustainability/#:~:text=</w:t>
        </w:r>
      </w:hyperlink>
      <w:hyperlink r:id="rId18" w:anchor=":~:text=Sustainability%20through%20our%20financing,in%20our%20Green%20Bond%20report">
        <w:r w:rsidRPr="00451831">
          <w:rPr>
            <w:rFonts w:ascii="Times New Roman" w:eastAsia="Times New Roman" w:hAnsi="Times New Roman" w:cs="Times New Roman"/>
            <w:sz w:val="24"/>
            <w:szCs w:val="24"/>
          </w:rPr>
          <w:t>Sustainability%20through%20our%20financing</w:t>
        </w:r>
      </w:hyperlink>
      <w:hyperlink r:id="rId19" w:anchor=":~:text=Sustainability%20through%20our%20financing,in%20our%20Green%20Bond%20report">
        <w:r w:rsidRPr="00451831">
          <w:rPr>
            <w:rFonts w:ascii="Times New Roman" w:eastAsia="Times New Roman" w:hAnsi="Times New Roman" w:cs="Times New Roman"/>
            <w:sz w:val="24"/>
            <w:szCs w:val="24"/>
          </w:rPr>
          <w:t>,</w:t>
        </w:r>
      </w:hyperlink>
      <w:hyperlink r:id="rId20" w:anchor=":~:text=Sustainability%20through%20our%20financing,in%20our%20Green%20Bond%20report">
        <w:r w:rsidRPr="00451831">
          <w:rPr>
            <w:rFonts w:ascii="Times New Roman" w:eastAsia="Times New Roman" w:hAnsi="Times New Roman" w:cs="Times New Roman"/>
            <w:sz w:val="24"/>
            <w:szCs w:val="24"/>
          </w:rPr>
          <w:t>in%20our%20Green%20Bond%20report</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 2024].</w:t>
      </w:r>
    </w:p>
    <w:p w14:paraId="1CA23E1B" w14:textId="77777777" w:rsidR="008E7654" w:rsidRPr="00451831" w:rsidRDefault="008E7654">
      <w:pPr>
        <w:spacing w:line="360" w:lineRule="auto"/>
        <w:jc w:val="both"/>
        <w:rPr>
          <w:rFonts w:ascii="Times New Roman" w:eastAsia="Times New Roman" w:hAnsi="Times New Roman" w:cs="Times New Roman"/>
          <w:sz w:val="24"/>
          <w:szCs w:val="24"/>
        </w:rPr>
      </w:pPr>
      <w:r w:rsidRPr="00451831">
        <w:rPr>
          <w:rFonts w:ascii="Times New Roman" w:eastAsia="Times New Roman" w:hAnsi="Times New Roman" w:cs="Times New Roman"/>
          <w:sz w:val="24"/>
          <w:szCs w:val="24"/>
        </w:rPr>
        <w:t xml:space="preserve">Whitebread PLC, 2024. </w:t>
      </w:r>
      <w:r w:rsidRPr="00451831">
        <w:rPr>
          <w:rFonts w:ascii="Times New Roman" w:eastAsia="Times New Roman" w:hAnsi="Times New Roman" w:cs="Times New Roman"/>
          <w:i/>
          <w:iCs/>
          <w:sz w:val="24"/>
          <w:szCs w:val="24"/>
        </w:rPr>
        <w:t xml:space="preserve">Whitebread Plc- Annual report and accounts 2023/24. </w:t>
      </w:r>
      <w:r w:rsidRPr="00451831">
        <w:rPr>
          <w:rFonts w:ascii="Times New Roman" w:eastAsia="Times New Roman" w:hAnsi="Times New Roman" w:cs="Times New Roman"/>
          <w:sz w:val="24"/>
          <w:szCs w:val="24"/>
        </w:rPr>
        <w:t xml:space="preserve">Available at: </w:t>
      </w:r>
      <w:hyperlink r:id="rId21" w:history="1">
        <w:r w:rsidRPr="00451831">
          <w:rPr>
            <w:rStyle w:val="Hyperlink"/>
            <w:rFonts w:ascii="Times New Roman" w:eastAsia="Times New Roman" w:hAnsi="Times New Roman" w:cs="Times New Roman"/>
            <w:color w:val="auto"/>
            <w:sz w:val="24"/>
            <w:szCs w:val="24"/>
            <w:u w:val="none"/>
          </w:rPr>
          <w:t>https://cdn.whitbread.co.uk/media/2024/05/Whitbread-PLC-Annual-Report-and-Accounts-2023_Single_pages-1.pdf</w:t>
        </w:r>
      </w:hyperlink>
      <w:r w:rsidRPr="00451831">
        <w:rPr>
          <w:rFonts w:ascii="Times New Roman" w:eastAsia="Times New Roman" w:hAnsi="Times New Roman" w:cs="Times New Roman"/>
          <w:sz w:val="24"/>
          <w:szCs w:val="24"/>
        </w:rPr>
        <w:t>. [Accessed on 6</w:t>
      </w:r>
      <w:r w:rsidRPr="00451831">
        <w:rPr>
          <w:rFonts w:ascii="Times New Roman" w:eastAsia="Times New Roman" w:hAnsi="Times New Roman" w:cs="Times New Roman"/>
          <w:sz w:val="24"/>
          <w:szCs w:val="24"/>
          <w:vertAlign w:val="superscript"/>
        </w:rPr>
        <w:t>th</w:t>
      </w:r>
      <w:r w:rsidRPr="00451831">
        <w:rPr>
          <w:rFonts w:ascii="Times New Roman" w:eastAsia="Times New Roman" w:hAnsi="Times New Roman" w:cs="Times New Roman"/>
          <w:sz w:val="24"/>
          <w:szCs w:val="24"/>
        </w:rPr>
        <w:t xml:space="preserve"> October].</w:t>
      </w:r>
    </w:p>
    <w:sectPr w:rsidR="008E7654" w:rsidRPr="00451831">
      <w:footerReference w:type="default" r:id="rId2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B7FDFF" w14:textId="77777777" w:rsidR="00361F87" w:rsidRDefault="00361F87">
      <w:pPr>
        <w:spacing w:line="240" w:lineRule="auto"/>
      </w:pPr>
      <w:r>
        <w:separator/>
      </w:r>
    </w:p>
  </w:endnote>
  <w:endnote w:type="continuationSeparator" w:id="0">
    <w:p w14:paraId="780E88BA" w14:textId="77777777" w:rsidR="00361F87" w:rsidRDefault="00361F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5142786"/>
      <w:docPartObj>
        <w:docPartGallery w:val="Page Numbers (Bottom of Page)"/>
        <w:docPartUnique/>
      </w:docPartObj>
    </w:sdtPr>
    <w:sdtEndPr>
      <w:rPr>
        <w:noProof/>
      </w:rPr>
    </w:sdtEndPr>
    <w:sdtContent>
      <w:p w14:paraId="2F252299" w14:textId="1C23D723" w:rsidR="00C62ED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5DBC6B" w14:textId="77777777" w:rsidR="00C62EDE" w:rsidRDefault="00C62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688254" w14:textId="77777777" w:rsidR="00361F87" w:rsidRDefault="00361F87">
      <w:pPr>
        <w:spacing w:line="240" w:lineRule="auto"/>
      </w:pPr>
      <w:r>
        <w:separator/>
      </w:r>
    </w:p>
  </w:footnote>
  <w:footnote w:type="continuationSeparator" w:id="0">
    <w:p w14:paraId="16D2BB55" w14:textId="77777777" w:rsidR="00361F87" w:rsidRDefault="00361F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E06DF"/>
    <w:multiLevelType w:val="multilevel"/>
    <w:tmpl w:val="81226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361194"/>
    <w:multiLevelType w:val="multilevel"/>
    <w:tmpl w:val="3F609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7A44D5"/>
    <w:multiLevelType w:val="multilevel"/>
    <w:tmpl w:val="E7786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314BF0"/>
    <w:multiLevelType w:val="multilevel"/>
    <w:tmpl w:val="0512D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170C54"/>
    <w:multiLevelType w:val="multilevel"/>
    <w:tmpl w:val="5F1AD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9D63C0"/>
    <w:multiLevelType w:val="multilevel"/>
    <w:tmpl w:val="EB781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FE6330"/>
    <w:multiLevelType w:val="multilevel"/>
    <w:tmpl w:val="0D643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AD2B83"/>
    <w:multiLevelType w:val="multilevel"/>
    <w:tmpl w:val="12849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3171272"/>
    <w:multiLevelType w:val="multilevel"/>
    <w:tmpl w:val="BC56A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491EF4"/>
    <w:multiLevelType w:val="multilevel"/>
    <w:tmpl w:val="52CE36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9034E7"/>
    <w:multiLevelType w:val="multilevel"/>
    <w:tmpl w:val="67E2C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536844"/>
    <w:multiLevelType w:val="multilevel"/>
    <w:tmpl w:val="67080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8654A32"/>
    <w:multiLevelType w:val="multilevel"/>
    <w:tmpl w:val="61928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1C3766"/>
    <w:multiLevelType w:val="multilevel"/>
    <w:tmpl w:val="26088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ED80918"/>
    <w:multiLevelType w:val="multilevel"/>
    <w:tmpl w:val="3572C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0640174">
    <w:abstractNumId w:val="7"/>
  </w:num>
  <w:num w:numId="2" w16cid:durableId="808010301">
    <w:abstractNumId w:val="10"/>
  </w:num>
  <w:num w:numId="3" w16cid:durableId="1244143481">
    <w:abstractNumId w:val="2"/>
  </w:num>
  <w:num w:numId="4" w16cid:durableId="1477259146">
    <w:abstractNumId w:val="11"/>
  </w:num>
  <w:num w:numId="5" w16cid:durableId="480584747">
    <w:abstractNumId w:val="1"/>
  </w:num>
  <w:num w:numId="6" w16cid:durableId="730233552">
    <w:abstractNumId w:val="3"/>
  </w:num>
  <w:num w:numId="7" w16cid:durableId="2098594609">
    <w:abstractNumId w:val="13"/>
  </w:num>
  <w:num w:numId="8" w16cid:durableId="2134008810">
    <w:abstractNumId w:val="14"/>
  </w:num>
  <w:num w:numId="9" w16cid:durableId="1785342193">
    <w:abstractNumId w:val="0"/>
  </w:num>
  <w:num w:numId="10" w16cid:durableId="216169460">
    <w:abstractNumId w:val="8"/>
  </w:num>
  <w:num w:numId="11" w16cid:durableId="1010137105">
    <w:abstractNumId w:val="9"/>
  </w:num>
  <w:num w:numId="12" w16cid:durableId="1668440799">
    <w:abstractNumId w:val="5"/>
  </w:num>
  <w:num w:numId="13" w16cid:durableId="1193307198">
    <w:abstractNumId w:val="12"/>
  </w:num>
  <w:num w:numId="14" w16cid:durableId="1218317322">
    <w:abstractNumId w:val="4"/>
  </w:num>
  <w:num w:numId="15" w16cid:durableId="13703789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247"/>
    <w:rsid w:val="000348C7"/>
    <w:rsid w:val="000C1BF0"/>
    <w:rsid w:val="001102F8"/>
    <w:rsid w:val="002465E4"/>
    <w:rsid w:val="002C049C"/>
    <w:rsid w:val="002E1082"/>
    <w:rsid w:val="00326D6F"/>
    <w:rsid w:val="00361F87"/>
    <w:rsid w:val="003E462F"/>
    <w:rsid w:val="00451831"/>
    <w:rsid w:val="00565FEB"/>
    <w:rsid w:val="006478F4"/>
    <w:rsid w:val="00772247"/>
    <w:rsid w:val="00791889"/>
    <w:rsid w:val="007D7F4B"/>
    <w:rsid w:val="007F6598"/>
    <w:rsid w:val="00860414"/>
    <w:rsid w:val="008E7654"/>
    <w:rsid w:val="009139F5"/>
    <w:rsid w:val="009C27AF"/>
    <w:rsid w:val="009D5806"/>
    <w:rsid w:val="00A82727"/>
    <w:rsid w:val="00AE6B88"/>
    <w:rsid w:val="00B93ACB"/>
    <w:rsid w:val="00BB4040"/>
    <w:rsid w:val="00BD664A"/>
    <w:rsid w:val="00C323CF"/>
    <w:rsid w:val="00C62EDE"/>
    <w:rsid w:val="00CD40DE"/>
    <w:rsid w:val="00F44C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C39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323CF"/>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323C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23CF"/>
    <w:pPr>
      <w:spacing w:after="100"/>
    </w:pPr>
  </w:style>
  <w:style w:type="character" w:styleId="Hyperlink">
    <w:name w:val="Hyperlink"/>
    <w:basedOn w:val="DefaultParagraphFont"/>
    <w:uiPriority w:val="99"/>
    <w:unhideWhenUsed/>
    <w:rsid w:val="00C323CF"/>
    <w:rPr>
      <w:color w:val="0000FF" w:themeColor="hyperlink"/>
      <w:u w:val="single"/>
    </w:rPr>
  </w:style>
  <w:style w:type="paragraph" w:styleId="Header">
    <w:name w:val="header"/>
    <w:basedOn w:val="Normal"/>
    <w:link w:val="HeaderChar"/>
    <w:uiPriority w:val="99"/>
    <w:unhideWhenUsed/>
    <w:rsid w:val="00C62EDE"/>
    <w:pPr>
      <w:tabs>
        <w:tab w:val="center" w:pos="4513"/>
        <w:tab w:val="right" w:pos="9026"/>
      </w:tabs>
      <w:spacing w:line="240" w:lineRule="auto"/>
    </w:pPr>
  </w:style>
  <w:style w:type="character" w:customStyle="1" w:styleId="HeaderChar">
    <w:name w:val="Header Char"/>
    <w:basedOn w:val="DefaultParagraphFont"/>
    <w:link w:val="Header"/>
    <w:uiPriority w:val="99"/>
    <w:rsid w:val="00C62EDE"/>
  </w:style>
  <w:style w:type="paragraph" w:styleId="Footer">
    <w:name w:val="footer"/>
    <w:basedOn w:val="Normal"/>
    <w:link w:val="FooterChar"/>
    <w:uiPriority w:val="99"/>
    <w:unhideWhenUsed/>
    <w:rsid w:val="00C62EDE"/>
    <w:pPr>
      <w:tabs>
        <w:tab w:val="center" w:pos="4513"/>
        <w:tab w:val="right" w:pos="9026"/>
      </w:tabs>
      <w:spacing w:line="240" w:lineRule="auto"/>
    </w:pPr>
  </w:style>
  <w:style w:type="character" w:customStyle="1" w:styleId="FooterChar">
    <w:name w:val="Footer Char"/>
    <w:basedOn w:val="DefaultParagraphFont"/>
    <w:link w:val="Footer"/>
    <w:uiPriority w:val="99"/>
    <w:rsid w:val="00C62EDE"/>
  </w:style>
  <w:style w:type="character" w:styleId="UnresolvedMention">
    <w:name w:val="Unresolved Mention"/>
    <w:basedOn w:val="DefaultParagraphFont"/>
    <w:uiPriority w:val="99"/>
    <w:semiHidden/>
    <w:unhideWhenUsed/>
    <w:rsid w:val="002C0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marketcap.com/inr/shangri-la/marketcap/" TargetMode="External"/><Relationship Id="rId13" Type="http://schemas.openxmlformats.org/officeDocument/2006/relationships/hyperlink" Target="https://companiesmarketcap.com/inr/shangri-la/marketcap/" TargetMode="External"/><Relationship Id="rId18" Type="http://schemas.openxmlformats.org/officeDocument/2006/relationships/hyperlink" Target="https://www.whitbread.co.uk/sustainability/" TargetMode="External"/><Relationship Id="rId3" Type="http://schemas.openxmlformats.org/officeDocument/2006/relationships/styles" Target="styles.xml"/><Relationship Id="rId21" Type="http://schemas.openxmlformats.org/officeDocument/2006/relationships/hyperlink" Target="https://cdn.whitbread.co.uk/media/2024/05/Whitbread-PLC-Annual-Report-and-Accounts-2023_Single_pages-1.pdf" TargetMode="External"/><Relationship Id="rId7" Type="http://schemas.openxmlformats.org/officeDocument/2006/relationships/endnotes" Target="endnotes.xml"/><Relationship Id="rId12" Type="http://schemas.openxmlformats.org/officeDocument/2006/relationships/hyperlink" Target="https://companiesmarketcap.com/inr/shangri-la/marketcap/" TargetMode="External"/><Relationship Id="rId17" Type="http://schemas.openxmlformats.org/officeDocument/2006/relationships/hyperlink" Target="https://www.whitbread.co.uk/sustainability/" TargetMode="External"/><Relationship Id="rId2" Type="http://schemas.openxmlformats.org/officeDocument/2006/relationships/numbering" Target="numbering.xml"/><Relationship Id="rId16" Type="http://schemas.openxmlformats.org/officeDocument/2006/relationships/hyperlink" Target="https://cdn.whitbread.co.uk/media/2023/08/The-Economic-Impact-of-Premier-Inn-hotels_2022-study_final.pdf" TargetMode="External"/><Relationship Id="rId20" Type="http://schemas.openxmlformats.org/officeDocument/2006/relationships/hyperlink" Target="https://www.whitbread.co.uk/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aniesmarketcap.com/inr/shangri-la/marketca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itecore-cd.shangri-la.com/-/media/Project/Shangri-La-Group/Investor/Files/Corporate-Governance-and-CSR/Sustainability-Reports/2022_SLA_Sustainability-Report_EN.pdf" TargetMode="External"/><Relationship Id="rId23" Type="http://schemas.openxmlformats.org/officeDocument/2006/relationships/fontTable" Target="fontTable.xml"/><Relationship Id="rId10" Type="http://schemas.openxmlformats.org/officeDocument/2006/relationships/hyperlink" Target="https://companiesmarketcap.com/inr/shangri-la/marketcap/" TargetMode="External"/><Relationship Id="rId19" Type="http://schemas.openxmlformats.org/officeDocument/2006/relationships/hyperlink" Target="https://www.whitbread.co.uk/sustainability/" TargetMode="External"/><Relationship Id="rId4" Type="http://schemas.openxmlformats.org/officeDocument/2006/relationships/settings" Target="settings.xml"/><Relationship Id="rId9" Type="http://schemas.openxmlformats.org/officeDocument/2006/relationships/hyperlink" Target="https://companiesmarketcap.com/inr/shangri-la/marketcap/" TargetMode="External"/><Relationship Id="rId14" Type="http://schemas.openxmlformats.org/officeDocument/2006/relationships/hyperlink" Target="https://www.shangri-la.com/group/media/media_post?post=Shangri-La%20Group%20Releases%202023%20Full%20Year%20Resul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DDE1B-CB01-4BA9-AB91-89DD767FF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3261</Words>
  <Characters>18592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2024-10-05T19:11:00Z</dcterms:created>
  <dcterms:modified xsi:type="dcterms:W3CDTF">2024-10-13T21:16:00Z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7d24ded8ff4e9af1afea75e3b3913e0dd9b5d8d37119b7e5b75f83fc17b559ec</vt:lpwstr>
  </property>
</Properties>
</file>