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A53B4" w14:textId="77777777" w:rsidR="001D5247" w:rsidRPr="00FD3834" w:rsidRDefault="001D5247">
      <w:pPr>
        <w:rPr>
          <w:sz w:val="24"/>
          <w:szCs w:val="24"/>
        </w:rPr>
      </w:pPr>
    </w:p>
    <w:p w14:paraId="3FFA1594" w14:textId="77777777" w:rsidR="009A499D" w:rsidRPr="00FD3834" w:rsidRDefault="009A499D" w:rsidP="009A499D">
      <w:pPr>
        <w:rPr>
          <w:rFonts w:ascii="Times New Roman" w:hAnsi="Times New Roman" w:cs="Times New Roman"/>
          <w:b/>
          <w:sz w:val="24"/>
          <w:szCs w:val="24"/>
        </w:rPr>
      </w:pPr>
      <w:r w:rsidRPr="00FD3834">
        <w:rPr>
          <w:rFonts w:ascii="Times New Roman" w:hAnsi="Times New Roman" w:cs="Times New Roman"/>
          <w:b/>
          <w:sz w:val="24"/>
          <w:szCs w:val="24"/>
        </w:rPr>
        <w:t xml:space="preserve">Introduction </w:t>
      </w:r>
    </w:p>
    <w:p w14:paraId="781AABE6" w14:textId="77777777" w:rsidR="00393EB4" w:rsidRPr="00FD3834" w:rsidRDefault="004D3CE2" w:rsidP="004D3CE2">
      <w:pPr>
        <w:spacing w:after="0" w:line="360" w:lineRule="auto"/>
        <w:jc w:val="center"/>
        <w:rPr>
          <w:rFonts w:ascii="Times New Roman" w:hAnsi="Times New Roman" w:cs="Times New Roman"/>
          <w:b/>
          <w:sz w:val="24"/>
          <w:szCs w:val="24"/>
          <w:u w:val="single"/>
        </w:rPr>
      </w:pPr>
      <w:r w:rsidRPr="00FD3834">
        <w:rPr>
          <w:rFonts w:ascii="Times New Roman" w:hAnsi="Times New Roman" w:cs="Times New Roman"/>
          <w:b/>
          <w:sz w:val="24"/>
          <w:szCs w:val="24"/>
        </w:rPr>
        <w:t xml:space="preserve">   </w:t>
      </w:r>
      <w:r w:rsidRPr="00FD3834">
        <w:rPr>
          <w:rFonts w:ascii="Times New Roman" w:hAnsi="Times New Roman" w:cs="Times New Roman"/>
          <w:b/>
          <w:sz w:val="24"/>
          <w:szCs w:val="24"/>
          <w:u w:val="single"/>
        </w:rPr>
        <w:t>Exploring the role of Gender and Identity  in 19</w:t>
      </w:r>
      <w:r w:rsidRPr="00FD3834">
        <w:rPr>
          <w:rFonts w:ascii="Times New Roman" w:hAnsi="Times New Roman" w:cs="Times New Roman"/>
          <w:b/>
          <w:sz w:val="24"/>
          <w:szCs w:val="24"/>
          <w:u w:val="single"/>
          <w:vertAlign w:val="superscript"/>
        </w:rPr>
        <w:t>th</w:t>
      </w:r>
      <w:r w:rsidRPr="00FD3834">
        <w:rPr>
          <w:rFonts w:ascii="Times New Roman" w:hAnsi="Times New Roman" w:cs="Times New Roman"/>
          <w:b/>
          <w:sz w:val="24"/>
          <w:szCs w:val="24"/>
          <w:u w:val="single"/>
        </w:rPr>
        <w:t xml:space="preserve"> Century Literature.</w:t>
      </w:r>
    </w:p>
    <w:p w14:paraId="32418E4B" w14:textId="77777777" w:rsidR="004D3CE2" w:rsidRPr="00FD3834" w:rsidRDefault="004D3CE2" w:rsidP="004D3CE2">
      <w:pPr>
        <w:spacing w:after="0" w:line="360" w:lineRule="auto"/>
        <w:jc w:val="center"/>
        <w:rPr>
          <w:rFonts w:ascii="Times New Roman" w:hAnsi="Times New Roman" w:cs="Times New Roman"/>
          <w:b/>
          <w:sz w:val="24"/>
          <w:szCs w:val="24"/>
          <w:u w:val="single"/>
        </w:rPr>
      </w:pPr>
    </w:p>
    <w:p w14:paraId="17FC90EA"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In the 19</w:t>
      </w:r>
      <w:r w:rsidRPr="00FD3834">
        <w:rPr>
          <w:rFonts w:ascii="Times New Roman" w:hAnsi="Times New Roman" w:cs="Times New Roman"/>
          <w:sz w:val="24"/>
          <w:szCs w:val="24"/>
          <w:vertAlign w:val="superscript"/>
        </w:rPr>
        <w:t>th</w:t>
      </w:r>
      <w:r w:rsidRPr="00FD3834">
        <w:rPr>
          <w:rFonts w:ascii="Times New Roman" w:hAnsi="Times New Roman" w:cs="Times New Roman"/>
          <w:sz w:val="24"/>
          <w:szCs w:val="24"/>
        </w:rPr>
        <w:t xml:space="preserve"> century, gender examination united the two basic parts of the character development and experience, </w:t>
      </w:r>
      <w:proofErr w:type="gramStart"/>
      <w:r w:rsidRPr="00FD3834">
        <w:rPr>
          <w:rFonts w:ascii="Times New Roman" w:hAnsi="Times New Roman" w:cs="Times New Roman"/>
          <w:sz w:val="24"/>
          <w:szCs w:val="24"/>
        </w:rPr>
        <w:t>age</w:t>
      </w:r>
      <w:proofErr w:type="gramEnd"/>
      <w:r w:rsidRPr="00FD3834">
        <w:rPr>
          <w:rFonts w:ascii="Times New Roman" w:hAnsi="Times New Roman" w:cs="Times New Roman"/>
          <w:sz w:val="24"/>
          <w:szCs w:val="24"/>
        </w:rPr>
        <w:t xml:space="preserve"> and sexual orientation to consider how each could possibly be educated. Both sex and classes of aging encourages comparative questioning, about their own social development, and the task of nature or biological control. Imaginatively and recorded actions with social objectives that tried to limit their tendency and degree, uncover much about the progressive ways that both sexual orientation and age affected on their life and subjectivity over the century.</w:t>
      </w:r>
    </w:p>
    <w:p w14:paraId="4F50274A"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Inside the sequestered family unit individuals are allotted specific jobs all together for it work correctly.</w:t>
      </w:r>
      <w:r w:rsidR="002F34B2" w:rsidRPr="00FD3834">
        <w:rPr>
          <w:rFonts w:ascii="Times New Roman" w:hAnsi="Times New Roman" w:cs="Times New Roman"/>
          <w:sz w:val="24"/>
          <w:szCs w:val="24"/>
        </w:rPr>
        <w:t xml:space="preserve"> </w:t>
      </w:r>
      <w:r w:rsidRPr="00FD3834">
        <w:rPr>
          <w:rFonts w:ascii="Times New Roman" w:hAnsi="Times New Roman" w:cs="Times New Roman"/>
          <w:sz w:val="24"/>
          <w:szCs w:val="24"/>
        </w:rPr>
        <w:t xml:space="preserve">The sexual division of work accomplishes these closures. By recognizing the two </w:t>
      </w:r>
      <w:r w:rsidR="004D3CE2" w:rsidRPr="00FD3834">
        <w:rPr>
          <w:rFonts w:ascii="Times New Roman" w:hAnsi="Times New Roman" w:cs="Times New Roman"/>
          <w:sz w:val="24"/>
          <w:szCs w:val="24"/>
        </w:rPr>
        <w:t xml:space="preserve">separate </w:t>
      </w:r>
      <w:r w:rsidRPr="00FD3834">
        <w:rPr>
          <w:rFonts w:ascii="Times New Roman" w:hAnsi="Times New Roman" w:cs="Times New Roman"/>
          <w:sz w:val="24"/>
          <w:szCs w:val="24"/>
        </w:rPr>
        <w:t>jobs</w:t>
      </w:r>
      <w:r w:rsidR="004D3CE2" w:rsidRPr="00FD3834">
        <w:rPr>
          <w:rFonts w:ascii="Times New Roman" w:hAnsi="Times New Roman" w:cs="Times New Roman"/>
          <w:sz w:val="24"/>
          <w:szCs w:val="24"/>
        </w:rPr>
        <w:t xml:space="preserve"> and roles for the people inside</w:t>
      </w:r>
      <w:r w:rsidRPr="00FD3834">
        <w:rPr>
          <w:rFonts w:ascii="Times New Roman" w:hAnsi="Times New Roman" w:cs="Times New Roman"/>
          <w:sz w:val="24"/>
          <w:szCs w:val="24"/>
        </w:rPr>
        <w:t xml:space="preserve"> the family, this structure balances out relatives allowing the family to carry out the tasks.</w:t>
      </w:r>
    </w:p>
    <w:p w14:paraId="51002A42" w14:textId="77777777" w:rsidR="009A499D" w:rsidRPr="00FD3834" w:rsidRDefault="009A499D" w:rsidP="009A499D">
      <w:pPr>
        <w:spacing w:after="0" w:line="360" w:lineRule="auto"/>
        <w:rPr>
          <w:rFonts w:ascii="Times New Roman" w:hAnsi="Times New Roman" w:cs="Times New Roman"/>
          <w:sz w:val="24"/>
          <w:szCs w:val="24"/>
        </w:rPr>
      </w:pPr>
    </w:p>
    <w:p w14:paraId="0E6200CB"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Gender is also much about men. As society is turning in on itself… as god become a more personal god, people don’t really in the notion of reason because of the problems encountered with the French Revolution…they don’t really believe in nature or class framework… We have a sense of the uncanny being introduced into the Victorian Nuclear family… we have an uncanny double</w:t>
      </w:r>
      <w:r w:rsidR="00EB6A01" w:rsidRPr="00FD3834">
        <w:rPr>
          <w:rFonts w:ascii="Times New Roman" w:hAnsi="Times New Roman" w:cs="Times New Roman"/>
          <w:sz w:val="24"/>
          <w:szCs w:val="24"/>
        </w:rPr>
        <w:t xml:space="preserve"> (the same gender)</w:t>
      </w:r>
      <w:r w:rsidRPr="00FD3834">
        <w:rPr>
          <w:rFonts w:ascii="Times New Roman" w:hAnsi="Times New Roman" w:cs="Times New Roman"/>
          <w:sz w:val="24"/>
          <w:szCs w:val="24"/>
        </w:rPr>
        <w:t xml:space="preserve">. Victorians were clearly worried about this. When we have strong confines, this encourages impropriety. The focus as a result, is on the nuclear family and the wife. The wife is a good self-scarifying woman. She is the angel of the house. Everything is linked around the nuclear family through the functioning of law. </w:t>
      </w:r>
      <w:r w:rsidR="00013B99" w:rsidRPr="00FD3834">
        <w:rPr>
          <w:rFonts w:ascii="Times New Roman" w:hAnsi="Times New Roman" w:cs="Times New Roman"/>
          <w:sz w:val="24"/>
          <w:szCs w:val="24"/>
        </w:rPr>
        <w:t xml:space="preserve">Nuclear family can be </w:t>
      </w:r>
      <w:r w:rsidR="00C3311B" w:rsidRPr="00FD3834">
        <w:rPr>
          <w:rFonts w:ascii="Times New Roman" w:hAnsi="Times New Roman" w:cs="Times New Roman"/>
          <w:sz w:val="24"/>
          <w:szCs w:val="24"/>
        </w:rPr>
        <w:t>described as husband/father mother/wife and children. Almost all the discussions have revolved around three questions. To start with</w:t>
      </w:r>
      <w:r w:rsidR="007F50E7" w:rsidRPr="00FD3834">
        <w:rPr>
          <w:rFonts w:ascii="Times New Roman" w:hAnsi="Times New Roman" w:cs="Times New Roman"/>
          <w:sz w:val="24"/>
          <w:szCs w:val="24"/>
        </w:rPr>
        <w:t>,</w:t>
      </w:r>
      <w:r w:rsidR="00C3311B" w:rsidRPr="00FD3834">
        <w:rPr>
          <w:rFonts w:ascii="Times New Roman" w:hAnsi="Times New Roman" w:cs="Times New Roman"/>
          <w:sz w:val="24"/>
          <w:szCs w:val="24"/>
        </w:rPr>
        <w:t xml:space="preserve"> one</w:t>
      </w:r>
      <w:r w:rsidR="0072097A" w:rsidRPr="00FD3834">
        <w:rPr>
          <w:rFonts w:ascii="Times New Roman" w:hAnsi="Times New Roman" w:cs="Times New Roman"/>
          <w:sz w:val="24"/>
          <w:szCs w:val="24"/>
        </w:rPr>
        <w:t xml:space="preserve"> </w:t>
      </w:r>
      <w:r w:rsidR="00C3311B" w:rsidRPr="00FD3834">
        <w:rPr>
          <w:rFonts w:ascii="Times New Roman" w:hAnsi="Times New Roman" w:cs="Times New Roman"/>
          <w:sz w:val="24"/>
          <w:szCs w:val="24"/>
        </w:rPr>
        <w:t>is the nuclear family including everything that has been found in each known human culture</w:t>
      </w:r>
      <w:r w:rsidR="007F50E7" w:rsidRPr="00FD3834">
        <w:rPr>
          <w:rFonts w:ascii="Times New Roman" w:hAnsi="Times New Roman" w:cs="Times New Roman"/>
          <w:sz w:val="24"/>
          <w:szCs w:val="24"/>
        </w:rPr>
        <w:t xml:space="preserve">. The second, is the gathering of the nuclear type of family, this sort of family can only carry out the important elements of the family if they are raising </w:t>
      </w:r>
      <w:r w:rsidR="0072097A" w:rsidRPr="00FD3834">
        <w:rPr>
          <w:rFonts w:ascii="Times New Roman" w:hAnsi="Times New Roman" w:cs="Times New Roman"/>
          <w:sz w:val="24"/>
          <w:szCs w:val="24"/>
        </w:rPr>
        <w:t xml:space="preserve">to the next genesis of two single fathers or two single mothers, or single parents.  </w:t>
      </w:r>
    </w:p>
    <w:p w14:paraId="60C524EA" w14:textId="77777777" w:rsidR="004C35FC" w:rsidRPr="00FD3834" w:rsidRDefault="004C35FC"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The power of the woman is seen as her ability to destroy, not her ability to do. Augustus Egg, Past and Present</w:t>
      </w:r>
      <w:r w:rsidR="00251447" w:rsidRPr="00FD3834">
        <w:rPr>
          <w:rFonts w:ascii="Times New Roman" w:hAnsi="Times New Roman" w:cs="Times New Roman"/>
          <w:sz w:val="24"/>
          <w:szCs w:val="24"/>
        </w:rPr>
        <w:t xml:space="preserve"> 1858.”</w:t>
      </w:r>
      <w:r w:rsidR="00251447" w:rsidRPr="00FD3834">
        <w:rPr>
          <w:rStyle w:val="FootnoteReference"/>
          <w:rFonts w:ascii="Times New Roman" w:hAnsi="Times New Roman" w:cs="Times New Roman"/>
          <w:sz w:val="24"/>
          <w:szCs w:val="24"/>
        </w:rPr>
        <w:footnoteReference w:id="1"/>
      </w:r>
    </w:p>
    <w:p w14:paraId="0626158E" w14:textId="77777777" w:rsidR="009A499D" w:rsidRPr="00FD3834" w:rsidRDefault="009A499D" w:rsidP="009A499D">
      <w:pPr>
        <w:spacing w:after="0" w:line="360" w:lineRule="auto"/>
        <w:rPr>
          <w:rFonts w:ascii="Times New Roman" w:hAnsi="Times New Roman" w:cs="Times New Roman"/>
          <w:sz w:val="24"/>
          <w:szCs w:val="24"/>
        </w:rPr>
      </w:pPr>
    </w:p>
    <w:p w14:paraId="7E159551"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Degeneration affects many of these books, especially those of the higher class. If we see the invasion of foreign peoples into England, this is seen to bring about a kind of depravation. There is a fear of contamination from other countries.</w:t>
      </w:r>
      <w:r w:rsidR="00502E35" w:rsidRPr="00FD3834">
        <w:rPr>
          <w:rFonts w:ascii="Times New Roman" w:hAnsi="Times New Roman" w:cs="Times New Roman"/>
          <w:sz w:val="24"/>
          <w:szCs w:val="24"/>
        </w:rPr>
        <w:t xml:space="preserve"> It is interestin</w:t>
      </w:r>
      <w:r w:rsidR="00B76EBD" w:rsidRPr="00FD3834">
        <w:rPr>
          <w:rFonts w:ascii="Times New Roman" w:hAnsi="Times New Roman" w:cs="Times New Roman"/>
          <w:sz w:val="24"/>
          <w:szCs w:val="24"/>
        </w:rPr>
        <w:t xml:space="preserve">g to see the words used to describe degeneration </w:t>
      </w:r>
      <w:proofErr w:type="gramStart"/>
      <w:r w:rsidR="00B76EBD" w:rsidRPr="00FD3834">
        <w:rPr>
          <w:rFonts w:ascii="Times New Roman" w:hAnsi="Times New Roman" w:cs="Times New Roman"/>
          <w:sz w:val="24"/>
          <w:szCs w:val="24"/>
        </w:rPr>
        <w:t>i.e.</w:t>
      </w:r>
      <w:proofErr w:type="gramEnd"/>
      <w:r w:rsidR="00B76EBD" w:rsidRPr="00FD3834">
        <w:rPr>
          <w:rFonts w:ascii="Times New Roman" w:hAnsi="Times New Roman" w:cs="Times New Roman"/>
          <w:sz w:val="24"/>
          <w:szCs w:val="24"/>
        </w:rPr>
        <w:t xml:space="preserve"> ‘ape like’. Degeneration is also connected to the physical form, and how it is going backwards in </w:t>
      </w:r>
      <w:proofErr w:type="spellStart"/>
      <w:r w:rsidR="00B76EBD" w:rsidRPr="00FD3834">
        <w:rPr>
          <w:rFonts w:ascii="Times New Roman" w:hAnsi="Times New Roman" w:cs="Times New Roman"/>
          <w:sz w:val="24"/>
          <w:szCs w:val="24"/>
        </w:rPr>
        <w:t>evoloution</w:t>
      </w:r>
      <w:proofErr w:type="spellEnd"/>
      <w:r w:rsidR="00B76EBD" w:rsidRPr="00FD3834">
        <w:rPr>
          <w:rFonts w:ascii="Times New Roman" w:hAnsi="Times New Roman" w:cs="Times New Roman"/>
          <w:sz w:val="24"/>
          <w:szCs w:val="24"/>
        </w:rPr>
        <w:t>.</w:t>
      </w:r>
    </w:p>
    <w:p w14:paraId="1D0E2F20" w14:textId="77777777" w:rsidR="009A499D" w:rsidRPr="00FD3834" w:rsidRDefault="009A499D">
      <w:pPr>
        <w:rPr>
          <w:sz w:val="24"/>
          <w:szCs w:val="24"/>
        </w:rPr>
      </w:pPr>
    </w:p>
    <w:p w14:paraId="4432AB47"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 xml:space="preserve">Jekyll and Hyde </w:t>
      </w:r>
      <w:proofErr w:type="gramStart"/>
      <w:r w:rsidRPr="00FD3834">
        <w:rPr>
          <w:rFonts w:ascii="Times New Roman" w:hAnsi="Times New Roman" w:cs="Times New Roman"/>
          <w:sz w:val="24"/>
          <w:szCs w:val="24"/>
        </w:rPr>
        <w:t>is</w:t>
      </w:r>
      <w:proofErr w:type="gramEnd"/>
      <w:r w:rsidRPr="00FD3834">
        <w:rPr>
          <w:rFonts w:ascii="Times New Roman" w:hAnsi="Times New Roman" w:cs="Times New Roman"/>
          <w:sz w:val="24"/>
          <w:szCs w:val="24"/>
        </w:rPr>
        <w:t xml:space="preserve"> quite unlike a normal bildungsroman novel. Bildungsroman is a mixture of two words with building means “education”</w:t>
      </w:r>
      <w:r w:rsidRPr="00FD3834">
        <w:rPr>
          <w:rStyle w:val="FootnoteReference"/>
          <w:rFonts w:ascii="Times New Roman" w:hAnsi="Times New Roman" w:cs="Times New Roman"/>
          <w:sz w:val="24"/>
          <w:szCs w:val="24"/>
        </w:rPr>
        <w:footnoteReference w:id="2"/>
      </w:r>
      <w:r w:rsidRPr="00FD3834">
        <w:rPr>
          <w:rFonts w:ascii="Times New Roman" w:hAnsi="Times New Roman" w:cs="Times New Roman"/>
          <w:sz w:val="24"/>
          <w:szCs w:val="24"/>
        </w:rPr>
        <w:t xml:space="preserve"> and the roman is “novel”</w:t>
      </w:r>
      <w:r w:rsidRPr="00FD3834">
        <w:rPr>
          <w:rStyle w:val="FootnoteReference"/>
          <w:rFonts w:ascii="Times New Roman" w:hAnsi="Times New Roman" w:cs="Times New Roman"/>
          <w:sz w:val="24"/>
          <w:szCs w:val="24"/>
        </w:rPr>
        <w:footnoteReference w:id="3"/>
      </w:r>
      <w:r w:rsidRPr="00FD3834">
        <w:rPr>
          <w:rFonts w:ascii="Times New Roman" w:hAnsi="Times New Roman" w:cs="Times New Roman"/>
          <w:sz w:val="24"/>
          <w:szCs w:val="24"/>
        </w:rPr>
        <w:t>-it is a short story. While a novel follows an individual through time and gives a brush of someone’s life. A short story does not. A short story gives you a moment. This is a popular influential form.</w:t>
      </w:r>
    </w:p>
    <w:p w14:paraId="66E195A9" w14:textId="77777777" w:rsidR="009A499D" w:rsidRPr="00FD3834" w:rsidRDefault="009A499D" w:rsidP="009A499D">
      <w:pPr>
        <w:spacing w:after="0" w:line="360" w:lineRule="auto"/>
        <w:rPr>
          <w:rFonts w:ascii="Times New Roman" w:hAnsi="Times New Roman" w:cs="Times New Roman"/>
          <w:sz w:val="24"/>
          <w:szCs w:val="24"/>
        </w:rPr>
      </w:pPr>
    </w:p>
    <w:p w14:paraId="7737708C"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I am going to compare two examples of fiction written for a popular audience. “</w:t>
      </w:r>
      <w:r w:rsidRPr="00FD3834">
        <w:rPr>
          <w:rFonts w:ascii="Times New Roman" w:hAnsi="Times New Roman" w:cs="Times New Roman"/>
          <w:i/>
          <w:sz w:val="24"/>
          <w:szCs w:val="24"/>
        </w:rPr>
        <w:t>Alice’s Adventures in Wonderland</w:t>
      </w:r>
      <w:r w:rsidR="0021631E" w:rsidRPr="00FD3834">
        <w:rPr>
          <w:rFonts w:ascii="Times New Roman" w:hAnsi="Times New Roman" w:cs="Times New Roman"/>
          <w:sz w:val="24"/>
          <w:szCs w:val="24"/>
        </w:rPr>
        <w:t>”</w:t>
      </w:r>
      <w:r w:rsidR="00B34B7C" w:rsidRPr="00FD3834">
        <w:rPr>
          <w:rFonts w:ascii="Times New Roman" w:hAnsi="Times New Roman" w:cs="Times New Roman"/>
          <w:color w:val="FF0000"/>
          <w:sz w:val="24"/>
          <w:szCs w:val="24"/>
        </w:rPr>
        <w:t xml:space="preserve"> </w:t>
      </w:r>
      <w:r w:rsidR="00B34B7C" w:rsidRPr="00FD3834">
        <w:rPr>
          <w:rFonts w:ascii="Times New Roman" w:hAnsi="Times New Roman" w:cs="Times New Roman"/>
          <w:sz w:val="24"/>
          <w:szCs w:val="24"/>
        </w:rPr>
        <w:t>written by Lewis Carroll</w:t>
      </w:r>
      <w:r w:rsidR="0021631E" w:rsidRPr="00FD3834">
        <w:rPr>
          <w:rFonts w:ascii="Times New Roman" w:hAnsi="Times New Roman" w:cs="Times New Roman"/>
          <w:sz w:val="24"/>
          <w:szCs w:val="24"/>
        </w:rPr>
        <w:t xml:space="preserve"> </w:t>
      </w:r>
      <w:r w:rsidRPr="00FD3834">
        <w:rPr>
          <w:rFonts w:ascii="Times New Roman" w:hAnsi="Times New Roman" w:cs="Times New Roman"/>
          <w:sz w:val="24"/>
          <w:szCs w:val="24"/>
        </w:rPr>
        <w:t>for children dealing with a girl child and Jekyll and Hyde a sensational short story</w:t>
      </w:r>
      <w:r w:rsidR="00411AD3" w:rsidRPr="00FD3834">
        <w:rPr>
          <w:rFonts w:ascii="Times New Roman" w:hAnsi="Times New Roman" w:cs="Times New Roman"/>
          <w:color w:val="FF0000"/>
          <w:sz w:val="24"/>
          <w:szCs w:val="24"/>
        </w:rPr>
        <w:t xml:space="preserve"> </w:t>
      </w:r>
      <w:r w:rsidR="00411AD3" w:rsidRPr="00FD3834">
        <w:rPr>
          <w:rFonts w:ascii="Times New Roman" w:hAnsi="Times New Roman" w:cs="Times New Roman"/>
          <w:sz w:val="24"/>
          <w:szCs w:val="24"/>
        </w:rPr>
        <w:t>written by R.</w:t>
      </w:r>
      <w:r w:rsidR="00064FF5" w:rsidRPr="00FD3834">
        <w:rPr>
          <w:rFonts w:ascii="Times New Roman" w:hAnsi="Times New Roman" w:cs="Times New Roman"/>
          <w:sz w:val="24"/>
          <w:szCs w:val="24"/>
        </w:rPr>
        <w:t>L. Stevenson</w:t>
      </w:r>
      <w:r w:rsidR="00411AD3" w:rsidRPr="00FD3834">
        <w:rPr>
          <w:rFonts w:ascii="Times New Roman" w:hAnsi="Times New Roman" w:cs="Times New Roman"/>
          <w:sz w:val="24"/>
          <w:szCs w:val="24"/>
        </w:rPr>
        <w:t>, which deals</w:t>
      </w:r>
      <w:r w:rsidRPr="00FD3834">
        <w:rPr>
          <w:rFonts w:ascii="Times New Roman" w:hAnsi="Times New Roman" w:cs="Times New Roman"/>
          <w:sz w:val="24"/>
          <w:szCs w:val="24"/>
        </w:rPr>
        <w:t xml:space="preserve"> with middle-aged professional men.</w:t>
      </w:r>
    </w:p>
    <w:p w14:paraId="24E5AA3D"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There</w:t>
      </w:r>
      <w:r w:rsidR="00064FF5" w:rsidRPr="00FD3834">
        <w:rPr>
          <w:rFonts w:ascii="Times New Roman" w:hAnsi="Times New Roman" w:cs="Times New Roman"/>
          <w:sz w:val="24"/>
          <w:szCs w:val="24"/>
        </w:rPr>
        <w:t xml:space="preserve"> is</w:t>
      </w:r>
      <w:r w:rsidR="00614E3D" w:rsidRPr="00FD3834">
        <w:rPr>
          <w:rFonts w:ascii="Times New Roman" w:hAnsi="Times New Roman" w:cs="Times New Roman"/>
          <w:sz w:val="24"/>
          <w:szCs w:val="24"/>
        </w:rPr>
        <w:t xml:space="preserve"> only one</w:t>
      </w:r>
      <w:r w:rsidRPr="00FD3834">
        <w:rPr>
          <w:rFonts w:ascii="Times New Roman" w:hAnsi="Times New Roman" w:cs="Times New Roman"/>
          <w:sz w:val="24"/>
          <w:szCs w:val="24"/>
        </w:rPr>
        <w:t xml:space="preserve"> female character in Jekyll and Hyde. In Stevenson’s</w:t>
      </w:r>
      <w:r w:rsidR="000B6043" w:rsidRPr="00FD3834">
        <w:rPr>
          <w:rFonts w:ascii="Times New Roman" w:hAnsi="Times New Roman" w:cs="Times New Roman"/>
          <w:sz w:val="24"/>
          <w:szCs w:val="24"/>
        </w:rPr>
        <w:t xml:space="preserve"> novel</w:t>
      </w:r>
      <w:r w:rsidRPr="00FD3834">
        <w:rPr>
          <w:rFonts w:ascii="Times New Roman" w:hAnsi="Times New Roman" w:cs="Times New Roman"/>
          <w:sz w:val="24"/>
          <w:szCs w:val="24"/>
        </w:rPr>
        <w:t>, he describes “a community of monks”</w:t>
      </w:r>
      <w:r w:rsidRPr="00FD3834">
        <w:rPr>
          <w:rStyle w:val="FootnoteReference"/>
          <w:rFonts w:ascii="Times New Roman" w:hAnsi="Times New Roman" w:cs="Times New Roman"/>
          <w:sz w:val="24"/>
          <w:szCs w:val="24"/>
        </w:rPr>
        <w:footnoteReference w:id="4"/>
      </w:r>
      <w:r w:rsidRPr="00FD3834">
        <w:rPr>
          <w:rFonts w:ascii="Times New Roman" w:hAnsi="Times New Roman" w:cs="Times New Roman"/>
          <w:sz w:val="24"/>
          <w:szCs w:val="24"/>
        </w:rPr>
        <w:t xml:space="preserve"> as there are only men mentioned. The degeneration we see is not the foreigners or the lower classes…it is inside the professional class itself.</w:t>
      </w:r>
      <w:r w:rsidR="00B76EBD" w:rsidRPr="00FD3834">
        <w:rPr>
          <w:rFonts w:ascii="Times New Roman" w:hAnsi="Times New Roman" w:cs="Times New Roman"/>
          <w:sz w:val="24"/>
          <w:szCs w:val="24"/>
        </w:rPr>
        <w:t xml:space="preserve"> In the group of privileged middle-class men, we get sense that they are entitled to exploit the lower-class working people</w:t>
      </w:r>
      <w:r w:rsidR="00A46A41" w:rsidRPr="00FD3834">
        <w:rPr>
          <w:rFonts w:ascii="Times New Roman" w:hAnsi="Times New Roman" w:cs="Times New Roman"/>
          <w:sz w:val="24"/>
          <w:szCs w:val="24"/>
        </w:rPr>
        <w:t>.</w:t>
      </w:r>
    </w:p>
    <w:p w14:paraId="19C0B7E9" w14:textId="77777777" w:rsidR="009A499D" w:rsidRPr="00FD3834" w:rsidRDefault="009A499D" w:rsidP="009A499D">
      <w:pPr>
        <w:spacing w:after="0" w:line="360" w:lineRule="auto"/>
        <w:rPr>
          <w:rFonts w:ascii="Times New Roman" w:hAnsi="Times New Roman" w:cs="Times New Roman"/>
          <w:sz w:val="24"/>
          <w:szCs w:val="24"/>
        </w:rPr>
      </w:pPr>
      <w:r w:rsidRPr="00FD3834">
        <w:rPr>
          <w:rFonts w:ascii="Times New Roman" w:hAnsi="Times New Roman" w:cs="Times New Roman"/>
          <w:sz w:val="24"/>
          <w:szCs w:val="24"/>
        </w:rPr>
        <w:t xml:space="preserve">Jekyll and Hyde </w:t>
      </w:r>
      <w:proofErr w:type="gramStart"/>
      <w:r w:rsidRPr="00FD3834">
        <w:rPr>
          <w:rFonts w:ascii="Times New Roman" w:hAnsi="Times New Roman" w:cs="Times New Roman"/>
          <w:sz w:val="24"/>
          <w:szCs w:val="24"/>
        </w:rPr>
        <w:t>looks</w:t>
      </w:r>
      <w:proofErr w:type="gramEnd"/>
      <w:r w:rsidRPr="00FD3834">
        <w:rPr>
          <w:rFonts w:ascii="Times New Roman" w:hAnsi="Times New Roman" w:cs="Times New Roman"/>
          <w:sz w:val="24"/>
          <w:szCs w:val="24"/>
        </w:rPr>
        <w:t xml:space="preserve"> at challenges of masculinity whereas Alice is looking at femininity. With Alice, she is in another world surrounded by things she doesn’t understand. Whereas with Jekyll and Hyde, Hyde emerges because of the kind of society they are in.</w:t>
      </w:r>
      <w:bookmarkStart w:id="1" w:name="_Hlk369335"/>
    </w:p>
    <w:p w14:paraId="115C1FA4" w14:textId="77777777" w:rsidR="009A499D" w:rsidRPr="00FD3834" w:rsidRDefault="009A499D" w:rsidP="009A499D">
      <w:pPr>
        <w:spacing w:after="0" w:line="360" w:lineRule="auto"/>
        <w:rPr>
          <w:rFonts w:ascii="Times New Roman" w:hAnsi="Times New Roman" w:cs="Times New Roman"/>
          <w:sz w:val="24"/>
          <w:szCs w:val="24"/>
        </w:rPr>
      </w:pPr>
    </w:p>
    <w:p w14:paraId="1636A0AF" w14:textId="77777777" w:rsidR="009A499D" w:rsidRPr="00FD3834" w:rsidRDefault="009A499D" w:rsidP="009A499D">
      <w:pPr>
        <w:spacing w:after="0" w:line="360" w:lineRule="auto"/>
        <w:rPr>
          <w:rFonts w:ascii="Times New Roman" w:hAnsi="Times New Roman" w:cs="Times New Roman"/>
          <w:sz w:val="24"/>
          <w:szCs w:val="24"/>
        </w:rPr>
      </w:pPr>
      <w:bookmarkStart w:id="2" w:name="_Hlk195857"/>
      <w:bookmarkEnd w:id="1"/>
      <w:r w:rsidRPr="00FD3834">
        <w:rPr>
          <w:rFonts w:ascii="Times New Roman" w:hAnsi="Times New Roman" w:cs="Times New Roman"/>
          <w:i/>
          <w:sz w:val="24"/>
          <w:szCs w:val="24"/>
        </w:rPr>
        <w:t>“The Strange Case of Dr Jekyll &amp; Mr Hyde”</w:t>
      </w:r>
      <w:bookmarkEnd w:id="2"/>
      <w:r w:rsidRPr="00FD3834">
        <w:rPr>
          <w:rFonts w:ascii="Times New Roman" w:hAnsi="Times New Roman" w:cs="Times New Roman"/>
          <w:i/>
          <w:sz w:val="24"/>
          <w:szCs w:val="24"/>
        </w:rPr>
        <w:t xml:space="preserve"> </w:t>
      </w:r>
      <w:r w:rsidRPr="00FD3834">
        <w:rPr>
          <w:rFonts w:ascii="Times New Roman" w:hAnsi="Times New Roman" w:cs="Times New Roman"/>
          <w:sz w:val="24"/>
          <w:szCs w:val="24"/>
        </w:rPr>
        <w:t xml:space="preserve">was written by author Robert Louis Stevenson in 1886. It is a fiction story. Stevenson’s writes this novel as a short story and only mentions one female in the novel. This only one female is a maid. A witness to Sir Danvers Carew </w:t>
      </w:r>
      <w:r w:rsidRPr="00FD3834">
        <w:rPr>
          <w:rFonts w:ascii="Times New Roman" w:hAnsi="Times New Roman" w:cs="Times New Roman"/>
          <w:sz w:val="24"/>
          <w:szCs w:val="24"/>
        </w:rPr>
        <w:lastRenderedPageBreak/>
        <w:t>murder.</w:t>
      </w:r>
      <w:r w:rsidRPr="00FD3834">
        <w:rPr>
          <w:rFonts w:ascii="Tahoma" w:hAnsi="Tahoma" w:cs="Tahoma"/>
          <w:color w:val="333333"/>
          <w:sz w:val="24"/>
          <w:szCs w:val="24"/>
        </w:rPr>
        <w:t xml:space="preserve"> </w:t>
      </w:r>
      <w:r w:rsidRPr="00FD3834">
        <w:rPr>
          <w:rFonts w:ascii="Times New Roman" w:hAnsi="Times New Roman" w:cs="Times New Roman"/>
          <w:sz w:val="24"/>
          <w:szCs w:val="24"/>
        </w:rPr>
        <w:t>“romantically given,” who “never had felt more at peace with all men.”</w:t>
      </w:r>
      <w:r w:rsidRPr="00FD3834">
        <w:rPr>
          <w:rFonts w:ascii="Tahoma" w:hAnsi="Tahoma" w:cs="Tahoma"/>
          <w:color w:val="333333"/>
          <w:sz w:val="24"/>
          <w:szCs w:val="24"/>
        </w:rPr>
        <w:t xml:space="preserve"> </w:t>
      </w:r>
      <w:r w:rsidRPr="00FD3834">
        <w:rPr>
          <w:rStyle w:val="FootnoteReference"/>
          <w:rFonts w:ascii="Tahoma" w:hAnsi="Tahoma" w:cs="Tahoma"/>
          <w:sz w:val="24"/>
          <w:szCs w:val="24"/>
        </w:rPr>
        <w:footnoteReference w:id="5"/>
      </w:r>
      <w:r w:rsidRPr="00FD3834">
        <w:rPr>
          <w:rFonts w:ascii="Times New Roman" w:hAnsi="Times New Roman" w:cs="Times New Roman"/>
          <w:sz w:val="24"/>
          <w:szCs w:val="24"/>
        </w:rPr>
        <w:t xml:space="preserve">  this is what Stevenson described the maid. The maid goes on to describe the dead victim “beautiful gentleman” and she was “pleased to watch it.”</w:t>
      </w:r>
      <w:r w:rsidRPr="00FD3834">
        <w:rPr>
          <w:rStyle w:val="FootnoteReference"/>
          <w:rFonts w:ascii="Times New Roman" w:hAnsi="Times New Roman" w:cs="Times New Roman"/>
          <w:sz w:val="24"/>
          <w:szCs w:val="24"/>
        </w:rPr>
        <w:footnoteReference w:id="6"/>
      </w:r>
      <w:r w:rsidRPr="00FD3834">
        <w:rPr>
          <w:rFonts w:ascii="Tahoma" w:hAnsi="Tahoma" w:cs="Tahoma"/>
          <w:color w:val="333333"/>
          <w:sz w:val="24"/>
          <w:szCs w:val="24"/>
        </w:rPr>
        <w:t xml:space="preserve"> </w:t>
      </w:r>
      <w:r w:rsidRPr="00FD3834">
        <w:rPr>
          <w:rFonts w:ascii="Times New Roman" w:hAnsi="Times New Roman" w:cs="Times New Roman"/>
          <w:sz w:val="24"/>
          <w:szCs w:val="24"/>
        </w:rPr>
        <w:t>This is the only</w:t>
      </w:r>
      <w:r w:rsidR="00064FF5" w:rsidRPr="00FD3834">
        <w:rPr>
          <w:rFonts w:ascii="Times New Roman" w:hAnsi="Times New Roman" w:cs="Times New Roman"/>
          <w:sz w:val="24"/>
          <w:szCs w:val="24"/>
        </w:rPr>
        <w:t xml:space="preserve"> piece</w:t>
      </w:r>
      <w:r w:rsidRPr="00FD3834">
        <w:rPr>
          <w:rFonts w:ascii="Times New Roman" w:hAnsi="Times New Roman" w:cs="Times New Roman"/>
          <w:sz w:val="24"/>
          <w:szCs w:val="24"/>
        </w:rPr>
        <w:t xml:space="preserve"> that they have mentioned about the female in the novel.</w:t>
      </w:r>
      <w:r w:rsidRPr="00FD3834">
        <w:rPr>
          <w:rFonts w:ascii="Tahoma" w:hAnsi="Tahoma" w:cs="Tahoma"/>
          <w:sz w:val="24"/>
          <w:szCs w:val="24"/>
        </w:rPr>
        <w:t xml:space="preserve"> </w:t>
      </w:r>
      <w:r w:rsidRPr="00FD3834">
        <w:rPr>
          <w:rFonts w:ascii="Times New Roman" w:hAnsi="Times New Roman" w:cs="Times New Roman"/>
          <w:sz w:val="24"/>
          <w:szCs w:val="24"/>
        </w:rPr>
        <w:t>At the point when a story contains both female and ma</w:t>
      </w:r>
      <w:r w:rsidR="00064FF5" w:rsidRPr="00FD3834">
        <w:rPr>
          <w:rFonts w:ascii="Times New Roman" w:hAnsi="Times New Roman" w:cs="Times New Roman"/>
          <w:sz w:val="24"/>
          <w:szCs w:val="24"/>
        </w:rPr>
        <w:t>le</w:t>
      </w:r>
      <w:r w:rsidRPr="00FD3834">
        <w:rPr>
          <w:rFonts w:ascii="Times New Roman" w:hAnsi="Times New Roman" w:cs="Times New Roman"/>
          <w:sz w:val="24"/>
          <w:szCs w:val="24"/>
        </w:rPr>
        <w:t xml:space="preserve"> characters there is a quick proposal of romance.</w:t>
      </w:r>
    </w:p>
    <w:p w14:paraId="48BF25B3" w14:textId="77777777" w:rsidR="001363B7" w:rsidRPr="00FD3834" w:rsidRDefault="001363B7" w:rsidP="009A499D">
      <w:pPr>
        <w:spacing w:after="0" w:line="360" w:lineRule="auto"/>
        <w:rPr>
          <w:rFonts w:ascii="Times New Roman" w:hAnsi="Times New Roman" w:cs="Times New Roman"/>
          <w:sz w:val="24"/>
          <w:szCs w:val="24"/>
        </w:rPr>
      </w:pPr>
    </w:p>
    <w:p w14:paraId="681632D8" w14:textId="77777777" w:rsidR="00062930" w:rsidRPr="00FD3834" w:rsidRDefault="00062930" w:rsidP="009A499D">
      <w:pPr>
        <w:spacing w:after="0" w:line="360" w:lineRule="auto"/>
        <w:rPr>
          <w:rFonts w:ascii="Times New Roman" w:hAnsi="Times New Roman" w:cs="Times New Roman"/>
          <w:sz w:val="24"/>
          <w:szCs w:val="24"/>
        </w:rPr>
      </w:pPr>
    </w:p>
    <w:sectPr w:rsidR="00062930" w:rsidRPr="00FD383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55A38" w14:textId="77777777" w:rsidR="002922B2" w:rsidRDefault="002922B2" w:rsidP="009A499D">
      <w:pPr>
        <w:spacing w:after="0" w:line="240" w:lineRule="auto"/>
      </w:pPr>
      <w:r>
        <w:separator/>
      </w:r>
    </w:p>
  </w:endnote>
  <w:endnote w:type="continuationSeparator" w:id="0">
    <w:p w14:paraId="6AC5B4A2" w14:textId="77777777" w:rsidR="002922B2" w:rsidRDefault="002922B2" w:rsidP="009A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731927"/>
      <w:docPartObj>
        <w:docPartGallery w:val="Page Numbers (Bottom of Page)"/>
        <w:docPartUnique/>
      </w:docPartObj>
    </w:sdtPr>
    <w:sdtEndPr>
      <w:rPr>
        <w:noProof/>
      </w:rPr>
    </w:sdtEndPr>
    <w:sdtContent>
      <w:p w14:paraId="0FA1A377" w14:textId="77777777" w:rsidR="006C242F" w:rsidRDefault="006C24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08C8EC" w14:textId="77777777" w:rsidR="006C242F" w:rsidRDefault="006C24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6171F" w14:textId="77777777" w:rsidR="002922B2" w:rsidRDefault="002922B2" w:rsidP="009A499D">
      <w:pPr>
        <w:spacing w:after="0" w:line="240" w:lineRule="auto"/>
      </w:pPr>
      <w:r>
        <w:separator/>
      </w:r>
    </w:p>
  </w:footnote>
  <w:footnote w:type="continuationSeparator" w:id="0">
    <w:p w14:paraId="11AC2003" w14:textId="77777777" w:rsidR="002922B2" w:rsidRDefault="002922B2" w:rsidP="009A499D">
      <w:pPr>
        <w:spacing w:after="0" w:line="240" w:lineRule="auto"/>
      </w:pPr>
      <w:r>
        <w:continuationSeparator/>
      </w:r>
    </w:p>
  </w:footnote>
  <w:footnote w:id="1">
    <w:p w14:paraId="22F7EB14" w14:textId="77777777" w:rsidR="00251447" w:rsidRPr="00251447" w:rsidRDefault="00251447">
      <w:pPr>
        <w:pStyle w:val="FootnoteText"/>
        <w:rPr>
          <w:rFonts w:ascii="Times New Roman" w:hAnsi="Times New Roman" w:cs="Times New Roman"/>
          <w:sz w:val="16"/>
          <w:szCs w:val="16"/>
        </w:rPr>
      </w:pPr>
      <w:r>
        <w:rPr>
          <w:rStyle w:val="FootnoteReference"/>
        </w:rPr>
        <w:footnoteRef/>
      </w:r>
      <w:r>
        <w:t xml:space="preserve"> </w:t>
      </w:r>
      <w:r w:rsidRPr="00251447">
        <w:rPr>
          <w:rFonts w:ascii="Times New Roman" w:hAnsi="Times New Roman" w:cs="Times New Roman"/>
          <w:sz w:val="16"/>
          <w:szCs w:val="16"/>
        </w:rPr>
        <w:t xml:space="preserve">The Strange Case of Jekyll and Hyde, Female Degeneration </w:t>
      </w:r>
      <w:proofErr w:type="gramStart"/>
      <w:r w:rsidR="0021631E">
        <w:rPr>
          <w:rFonts w:ascii="Times New Roman" w:hAnsi="Times New Roman" w:cs="Times New Roman"/>
          <w:sz w:val="16"/>
          <w:szCs w:val="16"/>
        </w:rPr>
        <w:t>T</w:t>
      </w:r>
      <w:r w:rsidR="0021631E" w:rsidRPr="00251447">
        <w:rPr>
          <w:rFonts w:ascii="Times New Roman" w:hAnsi="Times New Roman" w:cs="Times New Roman"/>
          <w:sz w:val="16"/>
          <w:szCs w:val="16"/>
        </w:rPr>
        <w:t>he</w:t>
      </w:r>
      <w:proofErr w:type="gramEnd"/>
      <w:r w:rsidRPr="00251447">
        <w:rPr>
          <w:rFonts w:ascii="Times New Roman" w:hAnsi="Times New Roman" w:cs="Times New Roman"/>
          <w:sz w:val="16"/>
          <w:szCs w:val="16"/>
        </w:rPr>
        <w:t xml:space="preserve"> Fallen Woman 1858, Week four, Slide 7.</w:t>
      </w:r>
    </w:p>
  </w:footnote>
  <w:footnote w:id="2">
    <w:p w14:paraId="1C021EDB" w14:textId="77777777" w:rsidR="009A499D" w:rsidRDefault="009A499D" w:rsidP="009A499D">
      <w:pPr>
        <w:pStyle w:val="FootnoteText"/>
        <w:rPr>
          <w:rFonts w:ascii="Times New Roman" w:hAnsi="Times New Roman" w:cs="Times New Roman"/>
          <w:sz w:val="16"/>
          <w:szCs w:val="16"/>
        </w:rPr>
      </w:pPr>
      <w:r>
        <w:rPr>
          <w:rStyle w:val="FootnoteReference"/>
        </w:rPr>
        <w:footnoteRef/>
      </w:r>
      <w:r>
        <w:t xml:space="preserve"> </w:t>
      </w:r>
      <w:bookmarkStart w:id="0" w:name="_Hlk459741"/>
      <w:r w:rsidR="00243278">
        <w:rPr>
          <w:rStyle w:val="Hyperlink"/>
          <w:rFonts w:ascii="Times New Roman" w:hAnsi="Times New Roman" w:cs="Times New Roman"/>
          <w:sz w:val="16"/>
          <w:szCs w:val="16"/>
        </w:rPr>
        <w:fldChar w:fldCharType="begin"/>
      </w:r>
      <w:r w:rsidR="00243278">
        <w:rPr>
          <w:rStyle w:val="Hyperlink"/>
          <w:rFonts w:ascii="Times New Roman" w:hAnsi="Times New Roman" w:cs="Times New Roman"/>
          <w:sz w:val="16"/>
          <w:szCs w:val="16"/>
        </w:rPr>
        <w:instrText xml:space="preserve"> HYPERLINK "https://www.merriam-webster.com/dictionary/bildungsroman" </w:instrText>
      </w:r>
      <w:r w:rsidR="00243278">
        <w:rPr>
          <w:rStyle w:val="Hyperlink"/>
          <w:rFonts w:ascii="Times New Roman" w:hAnsi="Times New Roman" w:cs="Times New Roman"/>
          <w:sz w:val="16"/>
          <w:szCs w:val="16"/>
        </w:rPr>
        <w:fldChar w:fldCharType="separate"/>
      </w:r>
      <w:r w:rsidRPr="00574B85">
        <w:rPr>
          <w:rStyle w:val="Hyperlink"/>
          <w:rFonts w:ascii="Times New Roman" w:hAnsi="Times New Roman" w:cs="Times New Roman"/>
          <w:sz w:val="16"/>
          <w:szCs w:val="16"/>
        </w:rPr>
        <w:t>https://www.merriam-webster.com/dictionary/bildungsroman</w:t>
      </w:r>
      <w:r w:rsidR="00243278">
        <w:rPr>
          <w:rStyle w:val="Hyperlink"/>
          <w:rFonts w:ascii="Times New Roman" w:hAnsi="Times New Roman" w:cs="Times New Roman"/>
          <w:sz w:val="16"/>
          <w:szCs w:val="16"/>
        </w:rPr>
        <w:fldChar w:fldCharType="end"/>
      </w:r>
      <w:r w:rsidRPr="00574B85">
        <w:rPr>
          <w:rFonts w:ascii="Times New Roman" w:hAnsi="Times New Roman" w:cs="Times New Roman"/>
          <w:sz w:val="16"/>
          <w:szCs w:val="16"/>
        </w:rPr>
        <w:t xml:space="preserve"> </w:t>
      </w:r>
    </w:p>
    <w:bookmarkEnd w:id="0"/>
    <w:p w14:paraId="18668111" w14:textId="77777777" w:rsidR="009A499D" w:rsidRPr="00574B85" w:rsidRDefault="009A499D" w:rsidP="009A499D">
      <w:pPr>
        <w:pStyle w:val="FootnoteText"/>
        <w:rPr>
          <w:rFonts w:ascii="Times New Roman" w:hAnsi="Times New Roman" w:cs="Times New Roman"/>
          <w:sz w:val="16"/>
          <w:szCs w:val="16"/>
        </w:rPr>
      </w:pPr>
    </w:p>
  </w:footnote>
  <w:footnote w:id="3">
    <w:p w14:paraId="2F7223EC" w14:textId="77777777" w:rsidR="009A499D" w:rsidRPr="00062930" w:rsidRDefault="009A499D" w:rsidP="009A499D">
      <w:pPr>
        <w:pStyle w:val="FootnoteText"/>
        <w:rPr>
          <w:rFonts w:ascii="Times New Roman" w:hAnsi="Times New Roman" w:cs="Times New Roman"/>
          <w:sz w:val="16"/>
          <w:szCs w:val="16"/>
        </w:rPr>
      </w:pPr>
      <w:r>
        <w:rPr>
          <w:rStyle w:val="FootnoteReference"/>
        </w:rPr>
        <w:footnoteRef/>
      </w:r>
      <w:r>
        <w:t xml:space="preserve"> </w:t>
      </w:r>
      <w:hyperlink r:id="rId1" w:history="1">
        <w:r w:rsidR="00062930" w:rsidRPr="00574B85">
          <w:rPr>
            <w:rStyle w:val="Hyperlink"/>
            <w:rFonts w:ascii="Times New Roman" w:hAnsi="Times New Roman" w:cs="Times New Roman"/>
            <w:sz w:val="16"/>
            <w:szCs w:val="16"/>
          </w:rPr>
          <w:t>https://www.merriam-webster.com/dictionary/bildungsroman</w:t>
        </w:r>
      </w:hyperlink>
      <w:r w:rsidR="00062930" w:rsidRPr="00574B85">
        <w:rPr>
          <w:rFonts w:ascii="Times New Roman" w:hAnsi="Times New Roman" w:cs="Times New Roman"/>
          <w:sz w:val="16"/>
          <w:szCs w:val="16"/>
        </w:rPr>
        <w:t xml:space="preserve"> </w:t>
      </w:r>
    </w:p>
  </w:footnote>
  <w:footnote w:id="4">
    <w:p w14:paraId="48D8D7CC" w14:textId="77777777" w:rsidR="009A499D" w:rsidRPr="0057076D" w:rsidRDefault="009A499D" w:rsidP="009A499D">
      <w:pPr>
        <w:pStyle w:val="Default"/>
      </w:pPr>
      <w:r>
        <w:rPr>
          <w:rStyle w:val="FootnoteReference"/>
        </w:rPr>
        <w:footnoteRef/>
      </w:r>
      <w:r>
        <w:rPr>
          <w:rFonts w:ascii="Times New Roman" w:hAnsi="Times New Roman" w:cs="Times New Roman"/>
          <w:sz w:val="16"/>
          <w:szCs w:val="16"/>
        </w:rPr>
        <w:t>Janice Doane and Devon Hodges ‘</w:t>
      </w:r>
      <w:r w:rsidRPr="009B2F64">
        <w:rPr>
          <w:rFonts w:ascii="Times New Roman" w:hAnsi="Times New Roman" w:cs="Times New Roman"/>
          <w:sz w:val="16"/>
          <w:szCs w:val="16"/>
        </w:rPr>
        <w:t>Disturbances of Sexual Identity: The Strange Case of Dr Jekyll and Mr/s Hyde</w:t>
      </w:r>
      <w:r>
        <w:rPr>
          <w:rFonts w:ascii="Times New Roman" w:hAnsi="Times New Roman" w:cs="Times New Roman"/>
          <w:sz w:val="16"/>
          <w:szCs w:val="16"/>
        </w:rPr>
        <w:t>’</w:t>
      </w:r>
      <w:r w:rsidRPr="009B2F64">
        <w:rPr>
          <w:rFonts w:ascii="Times New Roman" w:hAnsi="Times New Roman" w:cs="Times New Roman"/>
          <w:sz w:val="16"/>
          <w:szCs w:val="16"/>
        </w:rPr>
        <w:t xml:space="preserve"> </w:t>
      </w:r>
    </w:p>
    <w:p w14:paraId="41DB7664" w14:textId="77777777" w:rsidR="009A499D" w:rsidRPr="009B2F64" w:rsidRDefault="009A499D" w:rsidP="009A499D">
      <w:pPr>
        <w:pStyle w:val="Default"/>
        <w:rPr>
          <w:rFonts w:ascii="Times New Roman" w:hAnsi="Times New Roman" w:cs="Times New Roman"/>
          <w:sz w:val="16"/>
          <w:szCs w:val="16"/>
        </w:rPr>
      </w:pPr>
      <w:r w:rsidRPr="009B2F64">
        <w:rPr>
          <w:rFonts w:ascii="Times New Roman" w:hAnsi="Times New Roman" w:cs="Times New Roman"/>
          <w:sz w:val="16"/>
          <w:szCs w:val="16"/>
        </w:rPr>
        <w:t xml:space="preserve"> A Forum on Fiction, Vol. 23, No. 1 (Autumn, 1989), pp. 63-74 </w:t>
      </w:r>
    </w:p>
    <w:p w14:paraId="1B59A688" w14:textId="77777777" w:rsidR="009A499D" w:rsidRDefault="009A499D" w:rsidP="009A499D">
      <w:pPr>
        <w:pStyle w:val="FootnoteText"/>
        <w:rPr>
          <w:rFonts w:ascii="Times New Roman" w:hAnsi="Times New Roman" w:cs="Times New Roman"/>
          <w:color w:val="000000"/>
          <w:sz w:val="16"/>
          <w:szCs w:val="16"/>
        </w:rPr>
      </w:pPr>
      <w:r w:rsidRPr="009B2F64">
        <w:rPr>
          <w:rFonts w:ascii="Times New Roman" w:hAnsi="Times New Roman" w:cs="Times New Roman"/>
          <w:color w:val="000000"/>
          <w:sz w:val="16"/>
          <w:szCs w:val="16"/>
        </w:rPr>
        <w:t xml:space="preserve"> </w:t>
      </w:r>
      <w:hyperlink r:id="rId2" w:history="1">
        <w:r w:rsidRPr="009B2F64">
          <w:rPr>
            <w:rStyle w:val="Hyperlink"/>
            <w:rFonts w:ascii="Times New Roman" w:hAnsi="Times New Roman" w:cs="Times New Roman"/>
            <w:sz w:val="16"/>
            <w:szCs w:val="16"/>
          </w:rPr>
          <w:t>http://www.jstor.org/stable/1345579</w:t>
        </w:r>
      </w:hyperlink>
      <w:r w:rsidRPr="009B2F64">
        <w:rPr>
          <w:rFonts w:ascii="Times New Roman" w:hAnsi="Times New Roman" w:cs="Times New Roman"/>
          <w:color w:val="000000"/>
          <w:sz w:val="16"/>
          <w:szCs w:val="16"/>
        </w:rPr>
        <w:t xml:space="preserve"> </w:t>
      </w:r>
    </w:p>
    <w:p w14:paraId="59567ED4" w14:textId="77777777" w:rsidR="009A499D" w:rsidRPr="009B2F64" w:rsidRDefault="009A499D" w:rsidP="009A499D">
      <w:pPr>
        <w:pStyle w:val="FootnoteText"/>
        <w:rPr>
          <w:rFonts w:ascii="Times New Roman" w:hAnsi="Times New Roman" w:cs="Times New Roman"/>
          <w:sz w:val="16"/>
          <w:szCs w:val="16"/>
        </w:rPr>
      </w:pPr>
    </w:p>
  </w:footnote>
  <w:footnote w:id="5">
    <w:p w14:paraId="664C7988" w14:textId="77777777" w:rsidR="009A499D" w:rsidRDefault="009A499D" w:rsidP="009A499D">
      <w:pPr>
        <w:pStyle w:val="FootnoteText"/>
        <w:rPr>
          <w:rFonts w:ascii="Times New Roman" w:hAnsi="Times New Roman" w:cs="Times New Roman"/>
          <w:sz w:val="16"/>
          <w:szCs w:val="16"/>
        </w:rPr>
      </w:pPr>
      <w:r w:rsidRPr="00944CCC">
        <w:rPr>
          <w:rStyle w:val="FootnoteReference"/>
        </w:rPr>
        <w:footnoteRef/>
      </w:r>
      <w:r w:rsidRPr="00944CCC">
        <w:t xml:space="preserve"> </w:t>
      </w:r>
      <w:bookmarkStart w:id="3" w:name="_Hlk195482"/>
      <w:r w:rsidRPr="00944CCC">
        <w:rPr>
          <w:rFonts w:ascii="Times New Roman" w:hAnsi="Times New Roman" w:cs="Times New Roman"/>
          <w:sz w:val="16"/>
          <w:szCs w:val="16"/>
        </w:rPr>
        <w:t>American Institute of Architects. “Primer on Project Delivery” American Institute of Architects &amp; The Associated General Contractors of American, 2004.</w:t>
      </w:r>
      <w:r>
        <w:rPr>
          <w:rFonts w:ascii="Times New Roman" w:hAnsi="Times New Roman" w:cs="Times New Roman"/>
          <w:sz w:val="16"/>
          <w:szCs w:val="16"/>
        </w:rPr>
        <w:t xml:space="preserve"> </w:t>
      </w:r>
    </w:p>
    <w:p w14:paraId="1EDF538A" w14:textId="77777777" w:rsidR="009A499D" w:rsidRPr="00944CCC" w:rsidRDefault="009A499D" w:rsidP="009A499D">
      <w:pPr>
        <w:pStyle w:val="FootnoteText"/>
        <w:rPr>
          <w:rFonts w:ascii="Times New Roman" w:hAnsi="Times New Roman" w:cs="Times New Roman"/>
          <w:sz w:val="16"/>
          <w:szCs w:val="16"/>
        </w:rPr>
      </w:pPr>
    </w:p>
    <w:bookmarkEnd w:id="3"/>
  </w:footnote>
  <w:footnote w:id="6">
    <w:p w14:paraId="789495A5" w14:textId="77777777" w:rsidR="00062930" w:rsidRPr="00062930" w:rsidRDefault="009A499D" w:rsidP="009A499D">
      <w:pPr>
        <w:pStyle w:val="FootnoteText"/>
        <w:rPr>
          <w:rFonts w:ascii="Times New Roman" w:hAnsi="Times New Roman" w:cs="Times New Roman"/>
          <w:sz w:val="16"/>
          <w:szCs w:val="16"/>
        </w:rPr>
      </w:pPr>
      <w:r>
        <w:rPr>
          <w:rStyle w:val="FootnoteReference"/>
        </w:rPr>
        <w:footnoteRef/>
      </w:r>
      <w:r>
        <w:t xml:space="preserve"> </w:t>
      </w:r>
      <w:r w:rsidRPr="00944CCC">
        <w:rPr>
          <w:rFonts w:ascii="Times New Roman" w:hAnsi="Times New Roman" w:cs="Times New Roman"/>
          <w:sz w:val="16"/>
          <w:szCs w:val="16"/>
        </w:rPr>
        <w:t>American Institute of Architects. “Primer on Project Delivery” American Institute of Architects &amp; The Associated General Contractors of American, 2004.</w:t>
      </w:r>
      <w:r>
        <w:rPr>
          <w:rFonts w:ascii="Times New Roman" w:hAnsi="Times New Roman" w:cs="Times New Roman"/>
          <w:sz w:val="16"/>
          <w:szCs w:val="16"/>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9D"/>
    <w:rsid w:val="00013B99"/>
    <w:rsid w:val="000314AE"/>
    <w:rsid w:val="000534A6"/>
    <w:rsid w:val="00062930"/>
    <w:rsid w:val="00062E51"/>
    <w:rsid w:val="00064FF5"/>
    <w:rsid w:val="000A021C"/>
    <w:rsid w:val="000B6043"/>
    <w:rsid w:val="000F0AD2"/>
    <w:rsid w:val="00130A3D"/>
    <w:rsid w:val="001363B7"/>
    <w:rsid w:val="00143963"/>
    <w:rsid w:val="0016114F"/>
    <w:rsid w:val="00187879"/>
    <w:rsid w:val="001B10E1"/>
    <w:rsid w:val="001D5247"/>
    <w:rsid w:val="001E5860"/>
    <w:rsid w:val="00213319"/>
    <w:rsid w:val="0021631E"/>
    <w:rsid w:val="00243278"/>
    <w:rsid w:val="00251447"/>
    <w:rsid w:val="002601C9"/>
    <w:rsid w:val="002922B2"/>
    <w:rsid w:val="002D7362"/>
    <w:rsid w:val="002E2A36"/>
    <w:rsid w:val="002F34B2"/>
    <w:rsid w:val="0031556E"/>
    <w:rsid w:val="00320AAB"/>
    <w:rsid w:val="00393EB4"/>
    <w:rsid w:val="003D4912"/>
    <w:rsid w:val="00411AD3"/>
    <w:rsid w:val="00443BD9"/>
    <w:rsid w:val="00490939"/>
    <w:rsid w:val="004C35FC"/>
    <w:rsid w:val="004D1578"/>
    <w:rsid w:val="004D3CE2"/>
    <w:rsid w:val="004D513C"/>
    <w:rsid w:val="00502E35"/>
    <w:rsid w:val="005619A3"/>
    <w:rsid w:val="005F469D"/>
    <w:rsid w:val="00602ACD"/>
    <w:rsid w:val="00614E3D"/>
    <w:rsid w:val="00615F13"/>
    <w:rsid w:val="00624FD6"/>
    <w:rsid w:val="00680D7A"/>
    <w:rsid w:val="006C242F"/>
    <w:rsid w:val="006D5680"/>
    <w:rsid w:val="006E01BD"/>
    <w:rsid w:val="006E5226"/>
    <w:rsid w:val="006F4A5E"/>
    <w:rsid w:val="0072097A"/>
    <w:rsid w:val="007843CE"/>
    <w:rsid w:val="007B3655"/>
    <w:rsid w:val="007E2282"/>
    <w:rsid w:val="007F50E7"/>
    <w:rsid w:val="0084467F"/>
    <w:rsid w:val="00854E5A"/>
    <w:rsid w:val="008F27CA"/>
    <w:rsid w:val="009128C2"/>
    <w:rsid w:val="009241C5"/>
    <w:rsid w:val="00965759"/>
    <w:rsid w:val="009A3643"/>
    <w:rsid w:val="009A499D"/>
    <w:rsid w:val="00A07A5A"/>
    <w:rsid w:val="00A46A41"/>
    <w:rsid w:val="00AA7D2B"/>
    <w:rsid w:val="00B04162"/>
    <w:rsid w:val="00B34B7C"/>
    <w:rsid w:val="00B57219"/>
    <w:rsid w:val="00B75FA0"/>
    <w:rsid w:val="00B76EBD"/>
    <w:rsid w:val="00B95625"/>
    <w:rsid w:val="00C178E1"/>
    <w:rsid w:val="00C3311B"/>
    <w:rsid w:val="00C67B74"/>
    <w:rsid w:val="00D05408"/>
    <w:rsid w:val="00D06F1E"/>
    <w:rsid w:val="00D1306D"/>
    <w:rsid w:val="00D45439"/>
    <w:rsid w:val="00D96698"/>
    <w:rsid w:val="00D97E61"/>
    <w:rsid w:val="00DA0F78"/>
    <w:rsid w:val="00DA148F"/>
    <w:rsid w:val="00E50A9D"/>
    <w:rsid w:val="00E63610"/>
    <w:rsid w:val="00E67808"/>
    <w:rsid w:val="00E92712"/>
    <w:rsid w:val="00EB6A01"/>
    <w:rsid w:val="00F02D20"/>
    <w:rsid w:val="00F15B3B"/>
    <w:rsid w:val="00F51E8D"/>
    <w:rsid w:val="00F93224"/>
    <w:rsid w:val="00FD3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DBC52"/>
  <w15:chartTrackingRefBased/>
  <w15:docId w15:val="{E0FEDF4B-BA14-42EB-A14E-48C06C5A3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9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A499D"/>
    <w:pPr>
      <w:spacing w:after="0" w:line="240" w:lineRule="auto"/>
    </w:pPr>
    <w:rPr>
      <w:sz w:val="20"/>
      <w:szCs w:val="20"/>
    </w:rPr>
  </w:style>
  <w:style w:type="character" w:customStyle="1" w:styleId="FootnoteTextChar">
    <w:name w:val="Footnote Text Char"/>
    <w:basedOn w:val="DefaultParagraphFont"/>
    <w:link w:val="FootnoteText"/>
    <w:uiPriority w:val="99"/>
    <w:rsid w:val="009A499D"/>
    <w:rPr>
      <w:sz w:val="20"/>
      <w:szCs w:val="20"/>
    </w:rPr>
  </w:style>
  <w:style w:type="character" w:styleId="FootnoteReference">
    <w:name w:val="footnote reference"/>
    <w:basedOn w:val="DefaultParagraphFont"/>
    <w:uiPriority w:val="99"/>
    <w:semiHidden/>
    <w:unhideWhenUsed/>
    <w:rsid w:val="009A499D"/>
    <w:rPr>
      <w:vertAlign w:val="superscript"/>
    </w:rPr>
  </w:style>
  <w:style w:type="character" w:styleId="Hyperlink">
    <w:name w:val="Hyperlink"/>
    <w:basedOn w:val="DefaultParagraphFont"/>
    <w:uiPriority w:val="99"/>
    <w:unhideWhenUsed/>
    <w:rsid w:val="009A499D"/>
    <w:rPr>
      <w:color w:val="0563C1" w:themeColor="hyperlink"/>
      <w:u w:val="single"/>
    </w:rPr>
  </w:style>
  <w:style w:type="paragraph" w:customStyle="1" w:styleId="Default">
    <w:name w:val="Default"/>
    <w:rsid w:val="009A499D"/>
    <w:pPr>
      <w:autoSpaceDE w:val="0"/>
      <w:autoSpaceDN w:val="0"/>
      <w:adjustRightInd w:val="0"/>
      <w:spacing w:after="0" w:line="240" w:lineRule="auto"/>
    </w:pPr>
    <w:rPr>
      <w:rFonts w:ascii="Code" w:hAnsi="Code" w:cs="Code"/>
      <w:color w:val="000000"/>
      <w:sz w:val="24"/>
      <w:szCs w:val="24"/>
    </w:rPr>
  </w:style>
  <w:style w:type="character" w:styleId="Emphasis">
    <w:name w:val="Emphasis"/>
    <w:basedOn w:val="DefaultParagraphFont"/>
    <w:uiPriority w:val="20"/>
    <w:qFormat/>
    <w:rsid w:val="00130A3D"/>
    <w:rPr>
      <w:i/>
      <w:iCs/>
    </w:rPr>
  </w:style>
  <w:style w:type="paragraph" w:styleId="NormalWeb">
    <w:name w:val="Normal (Web)"/>
    <w:basedOn w:val="Normal"/>
    <w:uiPriority w:val="99"/>
    <w:unhideWhenUsed/>
    <w:rsid w:val="00130A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30A3D"/>
    <w:rPr>
      <w:color w:val="954F72" w:themeColor="followedHyperlink"/>
      <w:u w:val="single"/>
    </w:rPr>
  </w:style>
  <w:style w:type="paragraph" w:styleId="Header">
    <w:name w:val="header"/>
    <w:basedOn w:val="Normal"/>
    <w:link w:val="HeaderChar"/>
    <w:uiPriority w:val="99"/>
    <w:unhideWhenUsed/>
    <w:rsid w:val="006C2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42F"/>
  </w:style>
  <w:style w:type="paragraph" w:styleId="Footer">
    <w:name w:val="footer"/>
    <w:basedOn w:val="Normal"/>
    <w:link w:val="FooterChar"/>
    <w:uiPriority w:val="99"/>
    <w:unhideWhenUsed/>
    <w:rsid w:val="006C2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42F"/>
  </w:style>
  <w:style w:type="character" w:styleId="UnresolvedMention">
    <w:name w:val="Unresolved Mention"/>
    <w:basedOn w:val="DefaultParagraphFont"/>
    <w:uiPriority w:val="99"/>
    <w:semiHidden/>
    <w:unhideWhenUsed/>
    <w:rsid w:val="00602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1345579" TargetMode="External"/><Relationship Id="rId1" Type="http://schemas.openxmlformats.org/officeDocument/2006/relationships/hyperlink" Target="https://www.merriam-webster.com/dictionary/bildungsro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5FADD-0928-4D23-8916-FF0650A72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706</Words>
  <Characters>4027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jones</dc:creator>
  <cp:keywords/>
  <dc:description/>
  <cp:lastModifiedBy>Jeni Williams</cp:lastModifiedBy>
  <cp:revision>2</cp:revision>
  <dcterms:created xsi:type="dcterms:W3CDTF">2020-11-12T09:49:00Z</dcterms:created>
  <dcterms:modified xsi:type="dcterms:W3CDTF">2020-11-12T09:49:00Z</dcterms:modified>
</cp:coreProperties>
</file>