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FE8310" w14:textId="7BE9F064" w:rsidR="00D3257F" w:rsidRPr="00D3257F" w:rsidRDefault="00531ACE" w:rsidP="001F2D79">
      <w:pPr>
        <w:spacing w:after="0"/>
        <w:rPr>
          <w:rFonts w:cstheme="minorHAnsi"/>
          <w:b/>
          <w:sz w:val="36"/>
          <w:szCs w:val="24"/>
          <w:u w:val="single"/>
        </w:rPr>
      </w:pPr>
      <w:r>
        <w:rPr>
          <w:rFonts w:cstheme="minorHAnsi"/>
          <w:b/>
          <w:sz w:val="36"/>
          <w:szCs w:val="24"/>
          <w:u w:val="single"/>
        </w:rPr>
        <w:t>Trawsgrifiad o’r Cyflwyniad</w:t>
      </w:r>
    </w:p>
    <w:p w14:paraId="3BD66E9D" w14:textId="7B79C16A" w:rsidR="00B97FF1" w:rsidRPr="00D3257F" w:rsidRDefault="007D48B4" w:rsidP="001F2D79">
      <w:pPr>
        <w:spacing w:after="0"/>
        <w:rPr>
          <w:rFonts w:cstheme="minorHAnsi"/>
          <w:sz w:val="28"/>
        </w:rPr>
      </w:pPr>
      <w:r w:rsidRPr="00D3257F">
        <w:rPr>
          <w:rFonts w:cstheme="minorHAnsi"/>
          <w:sz w:val="28"/>
          <w:szCs w:val="24"/>
        </w:rPr>
        <w:t>Noswaith dda, hoffwn ddechrau gan ddiolch i chi am y cyfle i dd</w:t>
      </w:r>
      <w:r w:rsidR="00D35CC7">
        <w:rPr>
          <w:rFonts w:cstheme="minorHAnsi"/>
          <w:sz w:val="28"/>
          <w:szCs w:val="24"/>
        </w:rPr>
        <w:t>od i drafod fy mhrosiect</w:t>
      </w:r>
      <w:r w:rsidRPr="00D3257F">
        <w:rPr>
          <w:rFonts w:cstheme="minorHAnsi"/>
          <w:sz w:val="28"/>
          <w:szCs w:val="24"/>
        </w:rPr>
        <w:t xml:space="preserve">. Rwy’n llwyr ymwybodol bod eich amser fel llywodraethwyr yn brin iawn ac rwy’n gwerthfawrogi’n fawr y cyfle </w:t>
      </w:r>
      <w:r w:rsidR="00D35CC7">
        <w:rPr>
          <w:rFonts w:cstheme="minorHAnsi"/>
          <w:sz w:val="28"/>
          <w:szCs w:val="24"/>
        </w:rPr>
        <w:t>i g</w:t>
      </w:r>
      <w:r w:rsidRPr="00D3257F">
        <w:rPr>
          <w:rFonts w:cstheme="minorHAnsi"/>
          <w:sz w:val="28"/>
          <w:szCs w:val="24"/>
        </w:rPr>
        <w:t>yflwyno gorolwg cloi o’r hyn sydd ar waith gyda’r prosiect penodol “Mentro” yn Ysgol Ffynnon Ddu.</w:t>
      </w:r>
    </w:p>
    <w:p w14:paraId="2C5E45B8" w14:textId="77777777" w:rsidR="00754B02" w:rsidRPr="00D3257F" w:rsidRDefault="00754B02" w:rsidP="001F2D79">
      <w:pPr>
        <w:spacing w:after="0"/>
        <w:rPr>
          <w:rFonts w:cstheme="minorHAnsi"/>
          <w:sz w:val="28"/>
        </w:rPr>
      </w:pPr>
    </w:p>
    <w:p w14:paraId="5E2D69C9" w14:textId="056B9D7E" w:rsidR="009D7363" w:rsidRPr="00D3257F" w:rsidRDefault="00B874DC" w:rsidP="001F2D79">
      <w:pPr>
        <w:spacing w:after="0"/>
        <w:rPr>
          <w:rFonts w:cstheme="minorHAnsi"/>
          <w:sz w:val="28"/>
        </w:rPr>
      </w:pPr>
      <w:r w:rsidRPr="00D3257F">
        <w:rPr>
          <w:rFonts w:cstheme="minorHAnsi"/>
          <w:sz w:val="28"/>
        </w:rPr>
        <w:t xml:space="preserve">Nid yw </w:t>
      </w:r>
      <w:r w:rsidR="0052097B" w:rsidRPr="00D3257F">
        <w:rPr>
          <w:rFonts w:cstheme="minorHAnsi"/>
          <w:sz w:val="28"/>
        </w:rPr>
        <w:t xml:space="preserve">tlodi plant yn broblem </w:t>
      </w:r>
      <w:r w:rsidRPr="00D3257F">
        <w:rPr>
          <w:rFonts w:cstheme="minorHAnsi"/>
          <w:sz w:val="28"/>
        </w:rPr>
        <w:t xml:space="preserve">sydd yn unigryw i Gymru ond yn sicr mae’n broblem sydd yn effeithio ar Gymru yn enfawr. </w:t>
      </w:r>
    </w:p>
    <w:p w14:paraId="13FB86C8" w14:textId="77777777" w:rsidR="002F53CC" w:rsidRPr="00D3257F" w:rsidRDefault="002F53CC" w:rsidP="001F2D79">
      <w:pPr>
        <w:spacing w:after="0"/>
        <w:rPr>
          <w:rFonts w:cstheme="minorHAnsi"/>
          <w:sz w:val="28"/>
        </w:rPr>
      </w:pPr>
    </w:p>
    <w:p w14:paraId="0F402F8C" w14:textId="2360528B" w:rsidR="00754B02" w:rsidRPr="00D3257F" w:rsidRDefault="007D48B4" w:rsidP="001F2D79">
      <w:pPr>
        <w:spacing w:after="0"/>
        <w:rPr>
          <w:rFonts w:cstheme="minorHAnsi"/>
          <w:sz w:val="28"/>
        </w:rPr>
      </w:pPr>
      <w:r w:rsidRPr="00D3257F">
        <w:rPr>
          <w:rFonts w:cstheme="minorHAnsi"/>
          <w:sz w:val="28"/>
          <w:szCs w:val="24"/>
        </w:rPr>
        <w:t>Mae’r ystadegau yng Nghymru yn drawiadol. Yn ôl Llywodraeth Cymru, roedd 24% o holl bobl Cymru yn byw mewn tlodi rhwng 2014 a 2017. Mae hynny’n trosglwyddo i dros 725,000 o bobl. Mae hyn yn drawiadol yn ei hun, ond yn ôl ystadegau’r U</w:t>
      </w:r>
      <w:r w:rsidR="00D35CC7">
        <w:rPr>
          <w:rFonts w:cstheme="minorHAnsi"/>
          <w:sz w:val="28"/>
          <w:szCs w:val="24"/>
        </w:rPr>
        <w:t>ndeb Ewropeaidd, Gorllewin Cymru a’r Cymoedd</w:t>
      </w:r>
      <w:r w:rsidRPr="00D3257F">
        <w:rPr>
          <w:rFonts w:cstheme="minorHAnsi"/>
          <w:sz w:val="28"/>
          <w:szCs w:val="24"/>
        </w:rPr>
        <w:t xml:space="preserve"> yw’r “rhanbarth” tlotaf yng ngogledd Ewrop gyfan. Dyna raddfa’r broblem yma yng Nghymru ac arwydd o’r her sydd o’n blaenau yma i geisio rhoi’r cyfle gorau i’n disgyblion ni i ffynnu.</w:t>
      </w:r>
    </w:p>
    <w:p w14:paraId="2C6CB413" w14:textId="77777777" w:rsidR="00365560" w:rsidRPr="00D3257F" w:rsidRDefault="00365560" w:rsidP="001F2D79">
      <w:pPr>
        <w:spacing w:after="0"/>
        <w:rPr>
          <w:rFonts w:cstheme="minorHAnsi"/>
          <w:sz w:val="28"/>
        </w:rPr>
      </w:pPr>
    </w:p>
    <w:p w14:paraId="614508CE" w14:textId="13C76014" w:rsidR="002F27C1" w:rsidRPr="00D3257F" w:rsidRDefault="007D48B4" w:rsidP="001F2D79">
      <w:pPr>
        <w:spacing w:after="0"/>
        <w:rPr>
          <w:rFonts w:cstheme="minorHAnsi"/>
          <w:sz w:val="28"/>
        </w:rPr>
      </w:pPr>
      <w:r w:rsidRPr="00D3257F">
        <w:rPr>
          <w:rFonts w:cstheme="minorHAnsi"/>
          <w:sz w:val="28"/>
          <w:szCs w:val="24"/>
        </w:rPr>
        <w:t>Y prosiect rwy’n arwain o fewn yr ysgol yw prosiect “Mentro”. Mae’r prosiect yn ceisio lleddfu’r effeithiau mae tlodi ac amddifadedd yn cael ar ein disgyblion gan sicrhau pecyn o gefnogaeth a chymorth iddyn nhw a’u teulu.</w:t>
      </w:r>
    </w:p>
    <w:p w14:paraId="306FA0C0" w14:textId="77777777" w:rsidR="002F27C1" w:rsidRPr="00D3257F" w:rsidRDefault="002F27C1" w:rsidP="001F2D79">
      <w:pPr>
        <w:spacing w:after="0"/>
        <w:rPr>
          <w:rFonts w:cstheme="minorHAnsi"/>
          <w:sz w:val="28"/>
        </w:rPr>
      </w:pPr>
    </w:p>
    <w:p w14:paraId="4576BE64" w14:textId="1D28EE7B" w:rsidR="00365560" w:rsidRPr="00D3257F" w:rsidRDefault="007D48B4" w:rsidP="001F2D79">
      <w:pPr>
        <w:spacing w:after="0"/>
        <w:rPr>
          <w:rFonts w:cstheme="minorHAnsi"/>
          <w:sz w:val="28"/>
        </w:rPr>
      </w:pPr>
      <w:r w:rsidRPr="00D3257F">
        <w:rPr>
          <w:rFonts w:cstheme="minorHAnsi"/>
          <w:sz w:val="28"/>
          <w:szCs w:val="24"/>
        </w:rPr>
        <w:t>Fel y byddwch yn ymwybodol fel llywodraethwyr, mae 38.7% o ddisgyblion yn derbyn Prydau Ysgol am Ddim sydd yn sylweddol uwch na’r cyfartaledd cenedlaethol. Mae prosiect “Mentro” yn targedu’r disgyblion hyn yn benodol, gan gydweithio gyda nhw a’u rhieni i ddatblygu ei sgiliau darllen sydd wedi’u hadnabod fel rhai gwan.</w:t>
      </w:r>
    </w:p>
    <w:p w14:paraId="7772D798" w14:textId="77777777" w:rsidR="00DE7D82" w:rsidRPr="00D3257F" w:rsidRDefault="00DE7D82" w:rsidP="001F2D79">
      <w:pPr>
        <w:spacing w:after="0"/>
        <w:rPr>
          <w:rFonts w:cstheme="minorHAnsi"/>
          <w:sz w:val="28"/>
        </w:rPr>
      </w:pPr>
    </w:p>
    <w:p w14:paraId="0BC5D72F" w14:textId="752A4746" w:rsidR="00754B02" w:rsidRPr="00D3257F" w:rsidRDefault="007D48B4" w:rsidP="001F2D79">
      <w:pPr>
        <w:spacing w:after="0"/>
        <w:rPr>
          <w:rFonts w:cstheme="minorHAnsi"/>
          <w:sz w:val="28"/>
        </w:rPr>
      </w:pPr>
      <w:r w:rsidRPr="00D3257F">
        <w:rPr>
          <w:rFonts w:cstheme="minorHAnsi"/>
          <w:sz w:val="28"/>
          <w:szCs w:val="24"/>
        </w:rPr>
        <w:t>Mae’r ystod o sefyllfaoedd sy’n gallu rhoi disgyblion o dan anfantais yn eang iawn a cheir cydnabyddiaeth genedlaethol a rhyngwladol nad oes un diffiniad penodol o sut ydym yn dynodi bod rhywun yn “difreintiedig”. Yn hytrach, mae’n bwysig trin bob achos a sefyllfa pob disgybl yn unigol gan sicrhau bod yr ystod eang o sefyllfaoedd yn cael ei ystyried yn lawn er mwyn rhoi’r cyfle gorau iddynt lwyddo. Byddaf yn trafod union brosesau gweithrediad y prosiect yn hwyrach yn y cyflwyniad ond rydym wedi datblygu system sydd yn ystyried amryw o sefyllfaoedd sydd yn effeithio ar berfformiad a chyfleoedd disgybl.</w:t>
      </w:r>
    </w:p>
    <w:p w14:paraId="3FDCEE61" w14:textId="77777777" w:rsidR="00E130A4" w:rsidRPr="00D3257F" w:rsidRDefault="00E130A4" w:rsidP="001F2D79">
      <w:pPr>
        <w:spacing w:after="0"/>
        <w:rPr>
          <w:rFonts w:cstheme="minorHAnsi"/>
          <w:sz w:val="28"/>
        </w:rPr>
      </w:pPr>
    </w:p>
    <w:p w14:paraId="19B1E3F2" w14:textId="410E21B2" w:rsidR="00E130A4" w:rsidRPr="00D3257F" w:rsidRDefault="007D48B4" w:rsidP="001F2D79">
      <w:pPr>
        <w:spacing w:after="0"/>
        <w:rPr>
          <w:rFonts w:cstheme="minorHAnsi"/>
          <w:sz w:val="28"/>
        </w:rPr>
      </w:pPr>
      <w:r w:rsidRPr="00D3257F">
        <w:rPr>
          <w:rFonts w:cstheme="minorHAnsi"/>
          <w:sz w:val="28"/>
          <w:szCs w:val="24"/>
        </w:rPr>
        <w:t>Nod y prosiect yn gyffredinol yw codi sgiliau llythrennedd, ac yn benodol sgiliau darllen, disgyblion rydym yn adnabod sydd o dan anfantais. Byddwn yn cyflawni hyn trwy broses drylwyr o adnabod y disgyblion hynny a’u teuluoedd sydd angen y gefnogaeth a’r ymyrraeth cyn teilwra pecyn o gymorth a gweithgareddau iddyn nhw. Fel rhan o’r pecyn byddwn yn sicrhau bod rhieni a gwarchodwyr y disgyblion dan sylw yn rhan ganolog o’r prosiect gan anelu i sicrhau cynnydd yn ymrwymiad rhieni tuag at addysg eu plant a’u cefnogi nhw i allu darparu cymorth a chefnogaeth yn y cartref.</w:t>
      </w:r>
    </w:p>
    <w:p w14:paraId="5882732F" w14:textId="77777777" w:rsidR="009A4F7B" w:rsidRPr="00D3257F" w:rsidRDefault="009A4F7B" w:rsidP="001F2D79">
      <w:pPr>
        <w:spacing w:after="0"/>
        <w:rPr>
          <w:rFonts w:cstheme="minorHAnsi"/>
          <w:sz w:val="28"/>
        </w:rPr>
      </w:pPr>
    </w:p>
    <w:p w14:paraId="1F89BBBA" w14:textId="30C03EB7" w:rsidR="009A4F7B" w:rsidRPr="00D3257F" w:rsidRDefault="007D48B4" w:rsidP="001F2D79">
      <w:pPr>
        <w:spacing w:after="0"/>
        <w:rPr>
          <w:rFonts w:cstheme="minorHAnsi"/>
          <w:sz w:val="28"/>
        </w:rPr>
      </w:pPr>
      <w:r w:rsidRPr="00D3257F">
        <w:rPr>
          <w:rFonts w:cstheme="minorHAnsi"/>
          <w:sz w:val="28"/>
          <w:szCs w:val="24"/>
        </w:rPr>
        <w:t>Mae ystadegau’n dangos bod y gwahaniaeth yn y canran rhwng y disgyblion mwyaf difreintiedig a</w:t>
      </w:r>
      <w:r w:rsidR="00B437B4">
        <w:rPr>
          <w:rFonts w:cstheme="minorHAnsi"/>
          <w:sz w:val="28"/>
          <w:szCs w:val="24"/>
        </w:rPr>
        <w:t>’</w:t>
      </w:r>
      <w:r w:rsidRPr="00D3257F">
        <w:rPr>
          <w:rFonts w:cstheme="minorHAnsi"/>
          <w:sz w:val="28"/>
          <w:szCs w:val="24"/>
        </w:rPr>
        <w:t>r l</w:t>
      </w:r>
      <w:r w:rsidR="00B437B4">
        <w:rPr>
          <w:rFonts w:cstheme="minorHAnsi"/>
          <w:sz w:val="28"/>
          <w:szCs w:val="24"/>
        </w:rPr>
        <w:t>l</w:t>
      </w:r>
      <w:r w:rsidRPr="00D3257F">
        <w:rPr>
          <w:rFonts w:cstheme="minorHAnsi"/>
          <w:sz w:val="28"/>
          <w:szCs w:val="24"/>
        </w:rPr>
        <w:t>eiaf difreintiedig sydd yn cyrraedd y lefel disgwyliedig yn Saesneg ar ddiwedd cyfnod allweddol 2 yng Nghymru yn 16.3%. Hynny yw, mae 94.2% o ddisgyblion o’r ardaloedd mwyaf breintiedig yn cyrraedd y lefel disgwyliedig tra bod hyn yn cwympo i 78.2% o ddisgyblio</w:t>
      </w:r>
      <w:r w:rsidR="00AA725A">
        <w:rPr>
          <w:rFonts w:cstheme="minorHAnsi"/>
          <w:sz w:val="28"/>
          <w:szCs w:val="24"/>
        </w:rPr>
        <w:t>n sy’n dod o’r ardaloedd mwyaf d</w:t>
      </w:r>
      <w:r w:rsidRPr="00D3257F">
        <w:rPr>
          <w:rFonts w:cstheme="minorHAnsi"/>
          <w:sz w:val="28"/>
          <w:szCs w:val="24"/>
        </w:rPr>
        <w:t>ifreintiedig. Mae hyn yn rhywbeth sydd rhaid mynd i’r afael ag e. Mae’n rhaid sicrhau bod pob disgybl, beth bynnag eu cefndir neu ei hanes teuluol yn deall bod ganddyn nhw'r un cyfleoedd a’r un gobaith o ddyfodol llewyrchus ac sydd gan bob disgybl arall.</w:t>
      </w:r>
    </w:p>
    <w:p w14:paraId="01F38665" w14:textId="77777777" w:rsidR="006F4800" w:rsidRPr="00D3257F" w:rsidRDefault="006F4800" w:rsidP="001F2D79">
      <w:pPr>
        <w:spacing w:after="0"/>
        <w:rPr>
          <w:rFonts w:cstheme="minorHAnsi"/>
          <w:sz w:val="28"/>
        </w:rPr>
      </w:pPr>
    </w:p>
    <w:p w14:paraId="638DB0D2" w14:textId="77777777" w:rsidR="00FE6D6B" w:rsidRDefault="007D48B4" w:rsidP="001F2D79">
      <w:pPr>
        <w:spacing w:after="0"/>
        <w:rPr>
          <w:rFonts w:cstheme="minorHAnsi"/>
          <w:sz w:val="28"/>
          <w:szCs w:val="24"/>
        </w:rPr>
      </w:pPr>
      <w:r w:rsidRPr="00D3257F">
        <w:rPr>
          <w:rFonts w:cstheme="minorHAnsi"/>
          <w:sz w:val="28"/>
          <w:szCs w:val="24"/>
        </w:rPr>
        <w:t xml:space="preserve">Y cam gyntaf o’r prosiect bydd adnabod y disgyblion bydd yn elwa fwyaf o’r gefnogaeth. Bydd hyn yn gam hollbwysig er mwyn sicrhau llwyddiant tymor hir i’r gwaith. </w:t>
      </w:r>
    </w:p>
    <w:p w14:paraId="254169BF" w14:textId="77777777" w:rsidR="00FE6D6B" w:rsidRDefault="00FE6D6B" w:rsidP="001F2D79">
      <w:pPr>
        <w:spacing w:after="0"/>
        <w:rPr>
          <w:rFonts w:cstheme="minorHAnsi"/>
          <w:sz w:val="28"/>
          <w:szCs w:val="24"/>
        </w:rPr>
      </w:pPr>
    </w:p>
    <w:p w14:paraId="76779087" w14:textId="4DC54DAB" w:rsidR="006F4800" w:rsidRPr="00D3257F" w:rsidRDefault="007D48B4" w:rsidP="001F2D79">
      <w:pPr>
        <w:spacing w:after="0"/>
        <w:rPr>
          <w:rFonts w:cstheme="minorHAnsi"/>
          <w:sz w:val="28"/>
        </w:rPr>
      </w:pPr>
      <w:r w:rsidRPr="00D3257F">
        <w:rPr>
          <w:rFonts w:cstheme="minorHAnsi"/>
          <w:sz w:val="28"/>
          <w:szCs w:val="24"/>
        </w:rPr>
        <w:t>Mae tystiolaeth gref o Estyn bod y bwlch rhwng cyrhaeddiad disgyblion sydd o dan anfantais a disgyblion mwy breintiedig yn cynyddu yn sylweddol wrth symud trwy’r cyfnodau allweddol gyda’r bwlch yn 18% yn y Cyfnod Sylfaen a Chyfnod Allweddol 2 cyn cynyddu’n sylweddol yng Nghyfnod Allweddol 3 a 4. Mae’n bwysig felly sicrhau bod y disgyblion sydd o dan y bygythiad mwyaf o ddiffyg cyrhaeddiad yn cael ei adnabod yn gynnar iawn yn eu haddysg. I’r perwyl hyn, bwriedir adnabod rhestr hir o ddisgyblion posib i dderbyn ymyrraeth ar ddiwedd blwyddyn 1. Bydd hyn yn sicrhau cyfle gwirioneddol i wella safonau wrth iddyn nhw symud trwy’r ysgol ac mewn i Gyfnod Allweddol 2.</w:t>
      </w:r>
    </w:p>
    <w:p w14:paraId="257913F5" w14:textId="30FF5EBE" w:rsidR="003B32CA" w:rsidRPr="00D3257F" w:rsidRDefault="003B32CA" w:rsidP="001F2D79">
      <w:pPr>
        <w:spacing w:after="0"/>
        <w:rPr>
          <w:rFonts w:cstheme="minorHAnsi"/>
          <w:sz w:val="28"/>
        </w:rPr>
      </w:pPr>
    </w:p>
    <w:p w14:paraId="4FE27677" w14:textId="6BA9CB59" w:rsidR="003B32CA" w:rsidRPr="00D3257F" w:rsidRDefault="007D48B4" w:rsidP="001F2D79">
      <w:pPr>
        <w:spacing w:after="0"/>
        <w:rPr>
          <w:rFonts w:cstheme="minorHAnsi"/>
          <w:sz w:val="28"/>
        </w:rPr>
      </w:pPr>
      <w:r w:rsidRPr="00D3257F">
        <w:rPr>
          <w:rFonts w:cstheme="minorHAnsi"/>
          <w:sz w:val="28"/>
          <w:szCs w:val="24"/>
        </w:rPr>
        <w:lastRenderedPageBreak/>
        <w:t>Wedi adnabod y disgyblion posib ar ddiwedd blwyddyn 1 bydd ail gam y prosiect yn monitro’r disgyblion yn fwy dwys yn ystod mis cyntaf blwyddyn 2 er mwyn tynnu rhestr fer. Wedi hyn, byddwn yn cychwyn ar y daith o gyfathrebu gyda rhieni am ymwneud eu plentyn yn y prosiect. Mae tystiolaeth genedlaethol a rhyngwladol bod cynnwys rhieni yn natblygiad addysg eu plant mor gynnar â phosib yn golygu partneriaethau mwy cadarn sydd yn ei dro, yn arwain at rieni yn cynnig mwy o gefnogaeth i’w plant trwy gydol eu cyfnodau yn yr ysgol.</w:t>
      </w:r>
    </w:p>
    <w:p w14:paraId="7A2BC2C7" w14:textId="7BDC509D" w:rsidR="00EB3321" w:rsidRPr="00D3257F" w:rsidRDefault="00EB3321" w:rsidP="001F2D79">
      <w:pPr>
        <w:spacing w:after="0"/>
        <w:rPr>
          <w:rFonts w:cstheme="minorHAnsi"/>
          <w:sz w:val="28"/>
        </w:rPr>
      </w:pPr>
    </w:p>
    <w:p w14:paraId="71A772B0" w14:textId="4C968E80" w:rsidR="00BD1AB7" w:rsidRPr="00D3257F" w:rsidRDefault="00DD377F" w:rsidP="001F2D79">
      <w:pPr>
        <w:spacing w:after="0"/>
        <w:rPr>
          <w:rFonts w:cstheme="minorHAnsi"/>
          <w:sz w:val="28"/>
        </w:rPr>
      </w:pPr>
      <w:r>
        <w:rPr>
          <w:rFonts w:ascii="Calibri" w:hAnsi="Calibri" w:cs="Calibri"/>
          <w:sz w:val="28"/>
          <w:szCs w:val="28"/>
        </w:rPr>
        <w:t xml:space="preserve">Y cam nesaf bydd sefydlu’r gweithgareddau sydd yn rhan o’r ymyrraeth. Bydd y cynllun yma yn dilyn trywydd cydnabyddedig gan y Joseph Rowntree Foundation gan gyfuno addysgu ffurfiol gyda gweithgareddau sydd wedi ffocysu ar ddisgyblion, teulu a’r gymuned. Yn gyntaf byddwn yn sefydlu amserlen ymyrraeth darllen o 9 tan 9.30 dwywaith yr wythnos. Bydd </w:t>
      </w:r>
      <w:r w:rsidR="00FE6D6B">
        <w:rPr>
          <w:rFonts w:ascii="Calibri" w:hAnsi="Calibri" w:cs="Calibri"/>
          <w:sz w:val="28"/>
          <w:szCs w:val="28"/>
        </w:rPr>
        <w:t xml:space="preserve">y disgyblion yn ymgymryd mewn sesiynau </w:t>
      </w:r>
      <w:r>
        <w:rPr>
          <w:rFonts w:ascii="Calibri" w:hAnsi="Calibri" w:cs="Calibri"/>
          <w:sz w:val="28"/>
          <w:szCs w:val="28"/>
        </w:rPr>
        <w:t>yn wythnosol gan sicrhau nad oes mwy na 3 disgybl yn rhan o bob grŵp er mwyn sicrhau tegwch. Arweinir y sesiynau gan aelodau o’r gymuned leol sydd yn cynnig eu hamser i gefnogi’r disgyblion a chefnogi ei sgiliau darllen. Mae hyn yn helpu i adeiladu hyder y disgyblion yn breifat sydd yn angenrheidiol cyn iddyn nhw allu datblygu hyder cyhoeddus. Yr ail weithgaredd bydd Clwb Darllen Cŵl i gymryd lle tu allan i oriau ysgol bydd yn agored i bawb er yn amlwg byddwn yn targedu yn benodol y disgyblion sydd wedi’u hadnabod yn y broses gynt.</w:t>
      </w:r>
    </w:p>
    <w:p w14:paraId="376599BB" w14:textId="77777777" w:rsidR="00BD1AB7" w:rsidRPr="00D3257F" w:rsidRDefault="00BD1AB7" w:rsidP="001F2D79">
      <w:pPr>
        <w:spacing w:after="0"/>
        <w:rPr>
          <w:rFonts w:cstheme="minorHAnsi"/>
          <w:sz w:val="28"/>
        </w:rPr>
      </w:pPr>
    </w:p>
    <w:p w14:paraId="4E0D8ED8" w14:textId="727C7B53" w:rsidR="00EB3321" w:rsidRPr="00D3257F" w:rsidRDefault="007D48B4" w:rsidP="001F2D79">
      <w:pPr>
        <w:spacing w:after="0"/>
        <w:rPr>
          <w:rFonts w:cstheme="minorHAnsi"/>
          <w:sz w:val="28"/>
        </w:rPr>
      </w:pPr>
      <w:r w:rsidRPr="00D3257F">
        <w:rPr>
          <w:rFonts w:cstheme="minorHAnsi"/>
          <w:sz w:val="28"/>
          <w:szCs w:val="24"/>
        </w:rPr>
        <w:t xml:space="preserve">Wedi sefydlu’r ddau weithgaredd yma, byddwn yn datblygu ymgais penodol i gynnwys rhieni’r disgyblion sydd wedi eu targedu yn welliannau a datblygiadau eu plant. Bwriedir cadw cofnod mewn llyfr cyswllt a bydd y rhieni yn derbyn diweddariadau ar hynny yn wythnosol ble bydd disgwyl iddyn nhw gynnig sylwadau ar yr hyn a nodir yn y llyfr. Yn </w:t>
      </w:r>
      <w:r w:rsidR="00FE6D6B">
        <w:rPr>
          <w:rFonts w:cstheme="minorHAnsi"/>
          <w:sz w:val="28"/>
          <w:szCs w:val="24"/>
        </w:rPr>
        <w:t>ychwanegol, bydd ymgyrch</w:t>
      </w:r>
      <w:r w:rsidRPr="00D3257F">
        <w:rPr>
          <w:rFonts w:cstheme="minorHAnsi"/>
          <w:sz w:val="28"/>
          <w:szCs w:val="24"/>
        </w:rPr>
        <w:t xml:space="preserve"> i fagu perthynas gyda rhai rhieni penodol a’u gwahodd i’r sesiynau Clwb Darllen Cŵl er mwyn datblygu’r perthynas ymhellach, a chynyddu ymwneud y rhieni gydag addysg eu plant. Yn yr hir dymor, byddwn yn gobeithio gallu cynyddu sgiliau llythrennedd y rhieni yn ogystal â’r plant a chynnig cyfleoedd i’r rhieni sydd angen cefnogaeth i dderbyn hynny, gan symud ymlaen at waith neu addysg bellach.</w:t>
      </w:r>
    </w:p>
    <w:p w14:paraId="3F4CE9C6" w14:textId="04B11EA2" w:rsidR="00A64C4E" w:rsidRPr="00D3257F" w:rsidRDefault="00A64C4E" w:rsidP="001F2D79">
      <w:pPr>
        <w:spacing w:after="0"/>
        <w:rPr>
          <w:rFonts w:cstheme="minorHAnsi"/>
          <w:sz w:val="28"/>
        </w:rPr>
      </w:pPr>
    </w:p>
    <w:p w14:paraId="09755529" w14:textId="352400A4" w:rsidR="00616156" w:rsidRPr="00D3257F" w:rsidRDefault="007D48B4" w:rsidP="001F2D79">
      <w:pPr>
        <w:spacing w:after="0"/>
        <w:rPr>
          <w:rFonts w:cstheme="minorHAnsi"/>
          <w:sz w:val="28"/>
        </w:rPr>
      </w:pPr>
      <w:r w:rsidRPr="00D3257F">
        <w:rPr>
          <w:rFonts w:cstheme="minorHAnsi"/>
          <w:sz w:val="28"/>
          <w:szCs w:val="24"/>
        </w:rPr>
        <w:lastRenderedPageBreak/>
        <w:t>Fel ydych wedi clywed eisoes, mae nifer fawr o rhanddeiliaid yn rhan o’r prosiect yma, yn uniongyrchol ac yn anuniongyrchol. Rydym eisoes wedi clywed am ymwneud rhieni’r disgyblion ond yn holl bwysig hefyd bydd ymwneud yr athrawon o fewn yr ysgol. Rwyf wir yn teimlo bod modd i’r ysgol yma arwain ar y gwaith o arbenigo ar ymyraethau yn ymwneud â thlodi - o fewn y clwstwr lleol o ysgolion ond hefyd ymhellach. Noda Estyn nad oes yna “gymuned dysgu broffesiynol” sydd yn gwneud hynny ar hyn o bryd, felly amser i Ysgol Ffynnon Ddu camu i’r adwy!</w:t>
      </w:r>
    </w:p>
    <w:p w14:paraId="341DFA7C" w14:textId="77777777" w:rsidR="00616156" w:rsidRPr="00D3257F" w:rsidRDefault="00616156" w:rsidP="001F2D79">
      <w:pPr>
        <w:spacing w:after="0"/>
        <w:rPr>
          <w:rFonts w:cstheme="minorHAnsi"/>
          <w:sz w:val="28"/>
        </w:rPr>
      </w:pPr>
    </w:p>
    <w:p w14:paraId="19F0EE31" w14:textId="599DA382" w:rsidR="00A64C4E" w:rsidRPr="00D3257F" w:rsidRDefault="007D48B4" w:rsidP="001F2D79">
      <w:pPr>
        <w:spacing w:after="0"/>
        <w:rPr>
          <w:rFonts w:cstheme="minorHAnsi"/>
          <w:sz w:val="28"/>
        </w:rPr>
      </w:pPr>
      <w:r w:rsidRPr="00D3257F">
        <w:rPr>
          <w:rFonts w:cstheme="minorHAnsi"/>
          <w:sz w:val="28"/>
          <w:szCs w:val="24"/>
        </w:rPr>
        <w:t xml:space="preserve">Bydd cydweithio amlasiantaethol hefyd yn holl bwysig i’r prosiect yma gyda nifer o’r disgyblion a’u teuluoedd eisoes yn adnabyddus i asiantaethau cymdeithasol. Disgrifir y gwaith amlasiantaethol hwn fel y “tîm o amgylch y teulu” gan raglen Teuluoedd yn Gyntaf ac os ydym am gyfrannu at wella cyrhaeddiad </w:t>
      </w:r>
      <w:r w:rsidR="00D35CC7">
        <w:rPr>
          <w:rFonts w:cstheme="minorHAnsi"/>
          <w:sz w:val="28"/>
          <w:szCs w:val="24"/>
        </w:rPr>
        <w:t>a bywydau’r teuluoedd hyn, mae’n</w:t>
      </w:r>
      <w:r w:rsidRPr="00D3257F">
        <w:rPr>
          <w:rFonts w:cstheme="minorHAnsi"/>
          <w:sz w:val="28"/>
          <w:szCs w:val="24"/>
        </w:rPr>
        <w:t xml:space="preserve"> hynod bwysig i ni gydweithio yn effeithiol er mwyn rannu’r wybodaeth a’r datblygiadau diweddaraf gyda’r gwaith.</w:t>
      </w:r>
    </w:p>
    <w:p w14:paraId="70AF3667" w14:textId="0CC6F8A5" w:rsidR="004774F1" w:rsidRPr="00D3257F" w:rsidRDefault="004774F1" w:rsidP="001F2D79">
      <w:pPr>
        <w:spacing w:after="0"/>
        <w:rPr>
          <w:rFonts w:cstheme="minorHAnsi"/>
          <w:sz w:val="28"/>
        </w:rPr>
      </w:pPr>
    </w:p>
    <w:p w14:paraId="483D82B8" w14:textId="4541F083" w:rsidR="004774F1" w:rsidRPr="00D3257F" w:rsidRDefault="007D48B4" w:rsidP="001F2D79">
      <w:pPr>
        <w:spacing w:after="0"/>
        <w:rPr>
          <w:rFonts w:cstheme="minorHAnsi"/>
          <w:sz w:val="28"/>
        </w:rPr>
      </w:pPr>
      <w:r w:rsidRPr="00D3257F">
        <w:rPr>
          <w:rFonts w:cstheme="minorHAnsi"/>
          <w:sz w:val="28"/>
          <w:szCs w:val="24"/>
        </w:rPr>
        <w:t xml:space="preserve">Yn allweddol i lwyddiant prosiect “Mentro” bydd monitro a gwerthuso, a hynny’n barhaus. Rydym yn bwriadu sefydlu meini prawf llwyddiant penodol i’r prosiect a byddwn yn monitro'r rhain ar gyfnodau penodol. Bydd y meini prawf llwyddiant yn cynnwys monitro cynnydd uniongyrchol megis cynnydd yn lefelau llythrennedd disgwyliedig disgyblion a chynnydd yn lefelau ymgysylltu rhieni gyda’r ysgol ond byddwn hefyd yn monitro meini prawf llwyddiant anuniongyrchol sydd yn deillio o’r prosiect megis unrhyw gynnydd yn lefelau presenoldeb disgyblion sydd yn rhan. Gwelwyd enghraifft mewn </w:t>
      </w:r>
      <w:r w:rsidR="008B6F54">
        <w:rPr>
          <w:rFonts w:cstheme="minorHAnsi"/>
          <w:sz w:val="28"/>
          <w:szCs w:val="24"/>
        </w:rPr>
        <w:t>un ysgol o bresenoldeb disgyblion</w:t>
      </w:r>
      <w:r w:rsidRPr="00D3257F">
        <w:rPr>
          <w:rFonts w:cstheme="minorHAnsi"/>
          <w:sz w:val="28"/>
          <w:szCs w:val="24"/>
        </w:rPr>
        <w:t xml:space="preserve"> yn cynyddu 6 phwynt canran o achos ymyrraeth o’r fath. Yn ogystal â monitro data unigolion, bydd modd hefyd grwpio data er mwyn adnabod tueddiadau cyson a chymharu canlyniadau.</w:t>
      </w:r>
    </w:p>
    <w:p w14:paraId="0103B2C4" w14:textId="05EDAA8D" w:rsidR="0026646E" w:rsidRPr="00D3257F" w:rsidRDefault="0026646E" w:rsidP="001F2D79">
      <w:pPr>
        <w:spacing w:after="0"/>
        <w:rPr>
          <w:rFonts w:cstheme="minorHAnsi"/>
          <w:sz w:val="28"/>
        </w:rPr>
      </w:pPr>
    </w:p>
    <w:p w14:paraId="09B4902F" w14:textId="433D5227" w:rsidR="0026646E" w:rsidRPr="00D3257F" w:rsidRDefault="007D48B4" w:rsidP="001F2D79">
      <w:pPr>
        <w:spacing w:after="0"/>
        <w:rPr>
          <w:rFonts w:cstheme="minorHAnsi"/>
          <w:sz w:val="28"/>
        </w:rPr>
      </w:pPr>
      <w:r w:rsidRPr="00D3257F">
        <w:rPr>
          <w:rFonts w:cstheme="minorHAnsi"/>
          <w:sz w:val="28"/>
          <w:szCs w:val="24"/>
        </w:rPr>
        <w:t xml:space="preserve">Yr un mor bwysig â monitro meini prawf ffurfiol bydd casglu tystiolaeth ansoddol ac anffurfiol yn barhaus er mwyn gallu addasu neu newid dulliau’r prosiect os nad yw unrhyw elfen yn gweithio fel roeddwn yn gobeithio. Mae hyn yn cynnwys sicrhau bod llais y disgyblion yn rhan ganolog o hyn. Nid yn unig yw casglu barn disgyblion yn arfer dda ond mae hefyd yn creu ymdeimlad </w:t>
      </w:r>
      <w:r w:rsidRPr="00D3257F">
        <w:rPr>
          <w:rFonts w:cstheme="minorHAnsi"/>
          <w:sz w:val="28"/>
          <w:szCs w:val="24"/>
        </w:rPr>
        <w:lastRenderedPageBreak/>
        <w:t>o berthnasedd ymysg y disgyblion ac yn eu cynorthwyo nhw i deimlo eu bod yn rhan o gynllunio’r broses gyfan.</w:t>
      </w:r>
    </w:p>
    <w:p w14:paraId="6F729863" w14:textId="1A4CFF1C" w:rsidR="00834AB0" w:rsidRPr="00D3257F" w:rsidRDefault="00834AB0" w:rsidP="001F2D79">
      <w:pPr>
        <w:spacing w:after="0"/>
        <w:rPr>
          <w:rFonts w:cstheme="minorHAnsi"/>
          <w:sz w:val="28"/>
        </w:rPr>
      </w:pPr>
    </w:p>
    <w:p w14:paraId="16E39371" w14:textId="79F6F560" w:rsidR="00834AB0" w:rsidRPr="00D3257F" w:rsidRDefault="007D48B4" w:rsidP="001F2D79">
      <w:pPr>
        <w:spacing w:after="0"/>
        <w:rPr>
          <w:rFonts w:cstheme="minorHAnsi"/>
          <w:sz w:val="28"/>
        </w:rPr>
      </w:pPr>
      <w:r w:rsidRPr="00D3257F">
        <w:rPr>
          <w:rFonts w:cstheme="minorHAnsi"/>
          <w:sz w:val="28"/>
          <w:szCs w:val="24"/>
        </w:rPr>
        <w:t>Rwy’n gobeithio’n fawr eich bod wedi mwynhau fy ngwibdaith cloi o amgylch prosiect “Mentro”. Os byddwch yn awyddus i dderbyn diweddariad ar gynnydd y prosiect ar unrhyw adeg yn y dyfodol, byddaf yn hapus i ddarparu hynny i chi.</w:t>
      </w:r>
    </w:p>
    <w:p w14:paraId="4A8FDF58" w14:textId="0C7814D4" w:rsidR="00834AB0" w:rsidRPr="00D3257F" w:rsidRDefault="00834AB0" w:rsidP="001F2D79">
      <w:pPr>
        <w:spacing w:after="0"/>
        <w:rPr>
          <w:rFonts w:cstheme="minorHAnsi"/>
          <w:sz w:val="28"/>
        </w:rPr>
      </w:pPr>
    </w:p>
    <w:p w14:paraId="75C3C508" w14:textId="3DBF1E4A" w:rsidR="00834AB0" w:rsidRDefault="00834AB0" w:rsidP="001F2D79">
      <w:pPr>
        <w:spacing w:after="0"/>
        <w:rPr>
          <w:rFonts w:cstheme="minorHAnsi"/>
          <w:sz w:val="28"/>
        </w:rPr>
      </w:pPr>
      <w:r w:rsidRPr="00D3257F">
        <w:rPr>
          <w:rFonts w:cstheme="minorHAnsi"/>
          <w:sz w:val="28"/>
        </w:rPr>
        <w:t>Diolch o galon am eich amser, ac oes yna unrhyw gwestiynau?</w:t>
      </w:r>
    </w:p>
    <w:p w14:paraId="489EF5A5" w14:textId="77777777" w:rsidR="00773FA9" w:rsidRDefault="00773FA9" w:rsidP="001F2D79">
      <w:pPr>
        <w:spacing w:after="0"/>
        <w:rPr>
          <w:rFonts w:cstheme="minorHAnsi"/>
          <w:sz w:val="28"/>
        </w:rPr>
      </w:pPr>
    </w:p>
    <w:p w14:paraId="15429AB4" w14:textId="77777777" w:rsidR="00773FA9" w:rsidRDefault="00773FA9" w:rsidP="001F2D79">
      <w:pPr>
        <w:spacing w:after="0"/>
        <w:rPr>
          <w:rFonts w:cstheme="minorHAnsi"/>
          <w:sz w:val="28"/>
        </w:rPr>
      </w:pPr>
    </w:p>
    <w:p w14:paraId="3735A41D" w14:textId="77777777" w:rsidR="00773FA9" w:rsidRDefault="00773FA9" w:rsidP="001F2D79">
      <w:pPr>
        <w:spacing w:after="0"/>
        <w:rPr>
          <w:rFonts w:cstheme="minorHAnsi"/>
          <w:sz w:val="28"/>
        </w:rPr>
      </w:pPr>
    </w:p>
    <w:p w14:paraId="1FE5B345" w14:textId="77777777" w:rsidR="00773FA9" w:rsidRDefault="00773FA9" w:rsidP="001F2D79">
      <w:pPr>
        <w:spacing w:after="0"/>
        <w:rPr>
          <w:rFonts w:cstheme="minorHAnsi"/>
          <w:sz w:val="28"/>
        </w:rPr>
      </w:pPr>
    </w:p>
    <w:p w14:paraId="4A1B2386" w14:textId="77777777" w:rsidR="00773FA9" w:rsidRDefault="00773FA9" w:rsidP="001F2D79">
      <w:pPr>
        <w:spacing w:after="0"/>
        <w:rPr>
          <w:rFonts w:cstheme="minorHAnsi"/>
          <w:sz w:val="28"/>
        </w:rPr>
      </w:pPr>
    </w:p>
    <w:p w14:paraId="0E2EB422" w14:textId="77777777" w:rsidR="00773FA9" w:rsidRDefault="00773FA9" w:rsidP="001F2D79">
      <w:pPr>
        <w:spacing w:after="0"/>
        <w:rPr>
          <w:rFonts w:cstheme="minorHAnsi"/>
          <w:sz w:val="28"/>
        </w:rPr>
      </w:pPr>
    </w:p>
    <w:p w14:paraId="30C137C5" w14:textId="77777777" w:rsidR="00773FA9" w:rsidRDefault="00773FA9" w:rsidP="001F2D79">
      <w:pPr>
        <w:spacing w:after="0"/>
        <w:rPr>
          <w:rFonts w:cstheme="minorHAnsi"/>
          <w:sz w:val="28"/>
        </w:rPr>
      </w:pPr>
    </w:p>
    <w:p w14:paraId="7F855BFA" w14:textId="77777777" w:rsidR="00773FA9" w:rsidRDefault="00773FA9" w:rsidP="001F2D79">
      <w:pPr>
        <w:spacing w:after="0"/>
        <w:rPr>
          <w:rFonts w:cstheme="minorHAnsi"/>
          <w:sz w:val="28"/>
        </w:rPr>
      </w:pPr>
    </w:p>
    <w:p w14:paraId="3A2676BD" w14:textId="77777777" w:rsidR="00773FA9" w:rsidRDefault="00773FA9" w:rsidP="001F2D79">
      <w:pPr>
        <w:spacing w:after="0"/>
        <w:rPr>
          <w:rFonts w:cstheme="minorHAnsi"/>
          <w:sz w:val="28"/>
        </w:rPr>
      </w:pPr>
    </w:p>
    <w:p w14:paraId="70A6004E" w14:textId="77777777" w:rsidR="00773FA9" w:rsidRDefault="00773FA9" w:rsidP="001F2D79">
      <w:pPr>
        <w:spacing w:after="0"/>
        <w:rPr>
          <w:rFonts w:cstheme="minorHAnsi"/>
          <w:sz w:val="28"/>
        </w:rPr>
      </w:pPr>
    </w:p>
    <w:p w14:paraId="2B66B3C3" w14:textId="77777777" w:rsidR="00773FA9" w:rsidRDefault="00773FA9" w:rsidP="001F2D79">
      <w:pPr>
        <w:spacing w:after="0"/>
        <w:rPr>
          <w:rFonts w:cstheme="minorHAnsi"/>
          <w:sz w:val="28"/>
        </w:rPr>
      </w:pPr>
    </w:p>
    <w:p w14:paraId="1E0B0A65" w14:textId="77777777" w:rsidR="00773FA9" w:rsidRDefault="00773FA9" w:rsidP="001F2D79">
      <w:pPr>
        <w:spacing w:after="0"/>
        <w:rPr>
          <w:rFonts w:cstheme="minorHAnsi"/>
          <w:sz w:val="28"/>
        </w:rPr>
      </w:pPr>
    </w:p>
    <w:p w14:paraId="289A9444" w14:textId="77777777" w:rsidR="00773FA9" w:rsidRDefault="00773FA9" w:rsidP="001F2D79">
      <w:pPr>
        <w:spacing w:after="0"/>
        <w:rPr>
          <w:rFonts w:cstheme="minorHAnsi"/>
          <w:sz w:val="28"/>
        </w:rPr>
      </w:pPr>
    </w:p>
    <w:p w14:paraId="4D36CACC" w14:textId="77777777" w:rsidR="00773FA9" w:rsidRDefault="00773FA9" w:rsidP="001F2D79">
      <w:pPr>
        <w:spacing w:after="0"/>
        <w:rPr>
          <w:rFonts w:cstheme="minorHAnsi"/>
          <w:sz w:val="28"/>
        </w:rPr>
      </w:pPr>
    </w:p>
    <w:p w14:paraId="4A0EC2A2" w14:textId="77777777" w:rsidR="00773FA9" w:rsidRDefault="00773FA9" w:rsidP="001F2D79">
      <w:pPr>
        <w:spacing w:after="0"/>
        <w:rPr>
          <w:rFonts w:cstheme="minorHAnsi"/>
          <w:sz w:val="28"/>
        </w:rPr>
      </w:pPr>
    </w:p>
    <w:p w14:paraId="334DA87A" w14:textId="77777777" w:rsidR="00773FA9" w:rsidRDefault="00773FA9" w:rsidP="001F2D79">
      <w:pPr>
        <w:spacing w:after="0"/>
        <w:rPr>
          <w:rFonts w:cstheme="minorHAnsi"/>
          <w:sz w:val="28"/>
        </w:rPr>
      </w:pPr>
    </w:p>
    <w:p w14:paraId="4545322D" w14:textId="77777777" w:rsidR="00773FA9" w:rsidRDefault="00773FA9" w:rsidP="001F2D79">
      <w:pPr>
        <w:spacing w:after="0"/>
        <w:rPr>
          <w:rFonts w:cstheme="minorHAnsi"/>
          <w:sz w:val="28"/>
        </w:rPr>
      </w:pPr>
    </w:p>
    <w:p w14:paraId="0AA2CABB" w14:textId="77777777" w:rsidR="00773FA9" w:rsidRDefault="00773FA9" w:rsidP="001F2D79">
      <w:pPr>
        <w:spacing w:after="0"/>
        <w:rPr>
          <w:rFonts w:cstheme="minorHAnsi"/>
          <w:sz w:val="28"/>
        </w:rPr>
      </w:pPr>
    </w:p>
    <w:p w14:paraId="22482E5E" w14:textId="77777777" w:rsidR="00773FA9" w:rsidRDefault="00773FA9" w:rsidP="001F2D79">
      <w:pPr>
        <w:spacing w:after="0"/>
        <w:rPr>
          <w:rFonts w:cstheme="minorHAnsi"/>
          <w:sz w:val="28"/>
        </w:rPr>
      </w:pPr>
    </w:p>
    <w:p w14:paraId="46279C19" w14:textId="77777777" w:rsidR="00773FA9" w:rsidRDefault="00773FA9" w:rsidP="001F2D79">
      <w:pPr>
        <w:spacing w:after="0"/>
        <w:rPr>
          <w:rFonts w:cstheme="minorHAnsi"/>
          <w:sz w:val="28"/>
        </w:rPr>
      </w:pPr>
    </w:p>
    <w:p w14:paraId="789C3DA6" w14:textId="77777777" w:rsidR="00773FA9" w:rsidRDefault="00773FA9" w:rsidP="001F2D79">
      <w:pPr>
        <w:spacing w:after="0"/>
        <w:rPr>
          <w:rFonts w:cstheme="minorHAnsi"/>
          <w:sz w:val="28"/>
        </w:rPr>
      </w:pPr>
    </w:p>
    <w:p w14:paraId="1CF60FF4" w14:textId="77777777" w:rsidR="00773FA9" w:rsidRDefault="00773FA9" w:rsidP="001F2D79">
      <w:pPr>
        <w:spacing w:after="0"/>
        <w:rPr>
          <w:rFonts w:cstheme="minorHAnsi"/>
          <w:sz w:val="28"/>
        </w:rPr>
      </w:pPr>
    </w:p>
    <w:p w14:paraId="26CEC6DA" w14:textId="77777777" w:rsidR="00773FA9" w:rsidRDefault="00773FA9" w:rsidP="001F2D79">
      <w:pPr>
        <w:spacing w:after="0"/>
        <w:rPr>
          <w:rFonts w:cstheme="minorHAnsi"/>
          <w:sz w:val="28"/>
        </w:rPr>
      </w:pPr>
    </w:p>
    <w:p w14:paraId="65AF7069" w14:textId="77777777" w:rsidR="00773FA9" w:rsidRDefault="00773FA9" w:rsidP="001F2D79">
      <w:pPr>
        <w:spacing w:after="0"/>
        <w:rPr>
          <w:rFonts w:cstheme="minorHAnsi"/>
          <w:sz w:val="28"/>
        </w:rPr>
      </w:pPr>
    </w:p>
    <w:p w14:paraId="16785678" w14:textId="77777777" w:rsidR="00773FA9" w:rsidRDefault="00773FA9" w:rsidP="001F2D79">
      <w:pPr>
        <w:spacing w:after="0"/>
        <w:rPr>
          <w:rFonts w:cstheme="minorHAnsi"/>
          <w:sz w:val="28"/>
        </w:rPr>
      </w:pPr>
    </w:p>
    <w:p w14:paraId="219A09C5" w14:textId="77777777" w:rsidR="00773FA9" w:rsidRDefault="00773FA9" w:rsidP="001F2D79">
      <w:pPr>
        <w:spacing w:after="0"/>
        <w:rPr>
          <w:rFonts w:cstheme="minorHAnsi"/>
          <w:sz w:val="28"/>
        </w:rPr>
      </w:pPr>
    </w:p>
    <w:p w14:paraId="2D758BAE" w14:textId="77777777" w:rsidR="00773FA9" w:rsidRDefault="00773FA9" w:rsidP="001F2D79">
      <w:pPr>
        <w:spacing w:after="0"/>
        <w:rPr>
          <w:rFonts w:cstheme="minorHAnsi"/>
          <w:sz w:val="28"/>
        </w:rPr>
      </w:pPr>
    </w:p>
    <w:p w14:paraId="268A0BA2" w14:textId="77777777" w:rsidR="00773FA9" w:rsidRDefault="00773FA9" w:rsidP="00773FA9">
      <w:pPr>
        <w:rPr>
          <w:b/>
          <w:sz w:val="32"/>
          <w:u w:val="single"/>
        </w:rPr>
      </w:pPr>
      <w:r>
        <w:rPr>
          <w:b/>
          <w:sz w:val="32"/>
          <w:u w:val="single"/>
        </w:rPr>
        <w:lastRenderedPageBreak/>
        <w:t>Llyfryddiaeth</w:t>
      </w:r>
    </w:p>
    <w:p w14:paraId="18ED1B46" w14:textId="77777777" w:rsidR="00773FA9" w:rsidRDefault="00773FA9" w:rsidP="00773FA9">
      <w:pPr>
        <w:rPr>
          <w:rFonts w:ascii="Arial" w:hAnsi="Arial"/>
          <w:sz w:val="24"/>
          <w:szCs w:val="24"/>
        </w:rPr>
      </w:pPr>
    </w:p>
    <w:p w14:paraId="5B3C029A" w14:textId="77777777" w:rsidR="00773FA9" w:rsidRDefault="00773FA9" w:rsidP="00773FA9">
      <w:pPr>
        <w:pStyle w:val="ListParagraph"/>
        <w:rPr>
          <w:rFonts w:ascii="Arial" w:hAnsi="Arial" w:cs="Arial"/>
          <w:sz w:val="24"/>
        </w:rPr>
      </w:pPr>
    </w:p>
    <w:p w14:paraId="283CB44D"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Adran Addysg (2015) </w:t>
      </w:r>
      <w:r>
        <w:rPr>
          <w:rFonts w:cstheme="minorHAnsi"/>
          <w:i/>
          <w:sz w:val="24"/>
          <w:szCs w:val="24"/>
          <w:lang w:val="cy-GB"/>
        </w:rPr>
        <w:t>Supporting the attainment of disadvantaged pupils.</w:t>
      </w:r>
      <w:r>
        <w:rPr>
          <w:rFonts w:cstheme="minorHAnsi"/>
          <w:sz w:val="24"/>
          <w:szCs w:val="24"/>
          <w:lang w:val="cy-GB"/>
        </w:rPr>
        <w:t xml:space="preserve"> Llundain: Llywodraeth y Deyrnas Unedig.</w:t>
      </w:r>
    </w:p>
    <w:p w14:paraId="3BDDA618"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Adran Addysg a Sgiliau (2003) </w:t>
      </w:r>
      <w:r>
        <w:rPr>
          <w:rFonts w:cstheme="minorHAnsi"/>
          <w:i/>
          <w:sz w:val="24"/>
          <w:szCs w:val="24"/>
          <w:lang w:val="cy-GB"/>
        </w:rPr>
        <w:t xml:space="preserve">The Impact of Parental Involvement, Parental Support and Family Education on Pupil Achievements and Adjustment: A Literature Review. </w:t>
      </w:r>
      <w:r>
        <w:rPr>
          <w:rFonts w:cstheme="minorHAnsi"/>
          <w:sz w:val="24"/>
          <w:szCs w:val="24"/>
          <w:lang w:val="cy-GB"/>
        </w:rPr>
        <w:t xml:space="preserve">Ar gael yn: </w:t>
      </w:r>
      <w:r>
        <w:fldChar w:fldCharType="begin"/>
      </w:r>
      <w:r>
        <w:instrText xml:space="preserve"> HYPERLINK "https://www.nationalnumeracy.org.uk/sites/default/files/the_impact_of_parental_involvement.pdf" </w:instrText>
      </w:r>
      <w:r>
        <w:fldChar w:fldCharType="separate"/>
      </w:r>
      <w:r>
        <w:rPr>
          <w:rStyle w:val="Hyperlink"/>
          <w:rFonts w:cstheme="minorHAnsi"/>
          <w:sz w:val="24"/>
          <w:szCs w:val="24"/>
          <w:lang w:val="cy-GB"/>
        </w:rPr>
        <w:t>https://www.nationalnumeracy.org.uk/sites/default/files/the_impact_of_parental_involvement.pdf</w:t>
      </w:r>
      <w:r>
        <w:fldChar w:fldCharType="end"/>
      </w:r>
      <w:r>
        <w:rPr>
          <w:rFonts w:cstheme="minorHAnsi"/>
          <w:sz w:val="24"/>
          <w:szCs w:val="24"/>
          <w:lang w:val="cy-GB"/>
        </w:rPr>
        <w:t xml:space="preserve"> (Darllenwyd: 2il o Dachwedd 2018).</w:t>
      </w:r>
    </w:p>
    <w:p w14:paraId="4139C26E"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Adran Addysg a Sgiliau (2015) </w:t>
      </w:r>
      <w:r>
        <w:rPr>
          <w:rFonts w:cstheme="minorHAnsi"/>
          <w:i/>
          <w:sz w:val="24"/>
          <w:szCs w:val="24"/>
          <w:lang w:val="cy-GB"/>
        </w:rPr>
        <w:t>Thema 3: Croesawu teuluoedd i ymgysylltu â’r ysgol.</w:t>
      </w:r>
      <w:r>
        <w:rPr>
          <w:rFonts w:cstheme="minorHAnsi"/>
          <w:sz w:val="24"/>
          <w:szCs w:val="24"/>
          <w:lang w:val="cy-GB"/>
        </w:rPr>
        <w:t xml:space="preserve"> Caerdydd: Llywodraeth Cymru.</w:t>
      </w:r>
    </w:p>
    <w:p w14:paraId="5FE4DC63"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Adran Addysg a Sgiliau (2015) </w:t>
      </w:r>
      <w:r>
        <w:rPr>
          <w:rFonts w:cstheme="minorHAnsi"/>
          <w:i/>
          <w:sz w:val="24"/>
          <w:szCs w:val="24"/>
          <w:lang w:val="cy-GB"/>
        </w:rPr>
        <w:t xml:space="preserve">Wynebu’r her gyda’n gilydd (YgaTh): Pecyn cymorth ymgysylltu â’r gymuned a theuluoedd i ysgolion yng Nghymru. </w:t>
      </w:r>
      <w:r>
        <w:rPr>
          <w:rFonts w:cstheme="minorHAnsi"/>
          <w:sz w:val="24"/>
          <w:szCs w:val="24"/>
          <w:lang w:val="cy-GB"/>
        </w:rPr>
        <w:t>Caerdydd: Llywodraeth Cymru.</w:t>
      </w:r>
    </w:p>
    <w:p w14:paraId="69E7A76A" w14:textId="77777777" w:rsidR="00773FA9" w:rsidRDefault="00773FA9" w:rsidP="00773FA9">
      <w:pPr>
        <w:pStyle w:val="ListParagraph"/>
        <w:numPr>
          <w:ilvl w:val="0"/>
          <w:numId w:val="1"/>
        </w:numPr>
        <w:rPr>
          <w:rFonts w:ascii="Arial" w:hAnsi="Arial"/>
          <w:sz w:val="28"/>
          <w:szCs w:val="24"/>
          <w:lang w:val="cy-GB"/>
        </w:rPr>
      </w:pPr>
      <w:proofErr w:type="spellStart"/>
      <w:r>
        <w:rPr>
          <w:rFonts w:ascii="Calibri" w:hAnsi="Calibri" w:cs="Calibri"/>
          <w:sz w:val="24"/>
          <w:szCs w:val="24"/>
        </w:rPr>
        <w:t>Adran</w:t>
      </w:r>
      <w:proofErr w:type="spellEnd"/>
      <w:r>
        <w:rPr>
          <w:rFonts w:ascii="Calibri" w:hAnsi="Calibri" w:cs="Calibri"/>
          <w:sz w:val="24"/>
          <w:szCs w:val="24"/>
        </w:rPr>
        <w:t xml:space="preserve"> </w:t>
      </w:r>
      <w:proofErr w:type="spellStart"/>
      <w:r>
        <w:rPr>
          <w:rFonts w:ascii="Calibri" w:hAnsi="Calibri" w:cs="Calibri"/>
          <w:sz w:val="24"/>
          <w:szCs w:val="24"/>
        </w:rPr>
        <w:t>Addysg</w:t>
      </w:r>
      <w:proofErr w:type="spellEnd"/>
      <w:r>
        <w:rPr>
          <w:rFonts w:ascii="Calibri" w:hAnsi="Calibri" w:cs="Calibri"/>
          <w:sz w:val="24"/>
          <w:szCs w:val="24"/>
        </w:rPr>
        <w:t xml:space="preserve"> a </w:t>
      </w:r>
      <w:proofErr w:type="spellStart"/>
      <w:r>
        <w:rPr>
          <w:rFonts w:ascii="Calibri" w:hAnsi="Calibri" w:cs="Calibri"/>
          <w:sz w:val="24"/>
          <w:szCs w:val="24"/>
        </w:rPr>
        <w:t>Sgiliau</w:t>
      </w:r>
      <w:proofErr w:type="spellEnd"/>
      <w:r>
        <w:rPr>
          <w:rFonts w:ascii="Calibri" w:hAnsi="Calibri" w:cs="Calibri"/>
          <w:sz w:val="24"/>
          <w:szCs w:val="24"/>
        </w:rPr>
        <w:t xml:space="preserve"> (2018) </w:t>
      </w:r>
      <w:r>
        <w:rPr>
          <w:rFonts w:ascii="Calibri" w:hAnsi="Calibri" w:cs="Calibri"/>
          <w:i/>
          <w:iCs/>
          <w:sz w:val="24"/>
          <w:szCs w:val="24"/>
        </w:rPr>
        <w:t xml:space="preserve">System </w:t>
      </w:r>
      <w:proofErr w:type="spellStart"/>
      <w:r>
        <w:rPr>
          <w:rFonts w:ascii="Calibri" w:hAnsi="Calibri" w:cs="Calibri"/>
          <w:i/>
          <w:iCs/>
          <w:sz w:val="24"/>
          <w:szCs w:val="24"/>
        </w:rPr>
        <w:t>Genedlaethol</w:t>
      </w:r>
      <w:proofErr w:type="spellEnd"/>
      <w:r>
        <w:rPr>
          <w:rFonts w:ascii="Calibri" w:hAnsi="Calibri" w:cs="Calibri"/>
          <w:i/>
          <w:iCs/>
          <w:sz w:val="24"/>
          <w:szCs w:val="24"/>
        </w:rPr>
        <w:t xml:space="preserve"> </w:t>
      </w:r>
      <w:proofErr w:type="spellStart"/>
      <w:r>
        <w:rPr>
          <w:rFonts w:ascii="Calibri" w:hAnsi="Calibri" w:cs="Calibri"/>
          <w:i/>
          <w:iCs/>
          <w:sz w:val="24"/>
          <w:szCs w:val="24"/>
        </w:rPr>
        <w:t>ar</w:t>
      </w:r>
      <w:proofErr w:type="spellEnd"/>
      <w:r>
        <w:rPr>
          <w:rFonts w:ascii="Calibri" w:hAnsi="Calibri" w:cs="Calibri"/>
          <w:i/>
          <w:iCs/>
          <w:sz w:val="24"/>
          <w:szCs w:val="24"/>
        </w:rPr>
        <w:t xml:space="preserve"> </w:t>
      </w:r>
      <w:proofErr w:type="spellStart"/>
      <w:r>
        <w:rPr>
          <w:rFonts w:ascii="Calibri" w:hAnsi="Calibri" w:cs="Calibri"/>
          <w:i/>
          <w:iCs/>
          <w:sz w:val="24"/>
          <w:szCs w:val="24"/>
        </w:rPr>
        <w:t>gyfer</w:t>
      </w:r>
      <w:proofErr w:type="spellEnd"/>
      <w:r>
        <w:rPr>
          <w:rFonts w:ascii="Calibri" w:hAnsi="Calibri" w:cs="Calibri"/>
          <w:i/>
          <w:iCs/>
          <w:sz w:val="24"/>
          <w:szCs w:val="24"/>
        </w:rPr>
        <w:t xml:space="preserve"> </w:t>
      </w:r>
      <w:proofErr w:type="spellStart"/>
      <w:r>
        <w:rPr>
          <w:rFonts w:ascii="Calibri" w:hAnsi="Calibri" w:cs="Calibri"/>
          <w:i/>
          <w:iCs/>
          <w:sz w:val="24"/>
          <w:szCs w:val="24"/>
        </w:rPr>
        <w:t>Categoreiddio</w:t>
      </w:r>
      <w:proofErr w:type="spellEnd"/>
      <w:r>
        <w:rPr>
          <w:rFonts w:ascii="Calibri" w:hAnsi="Calibri" w:cs="Calibri"/>
          <w:i/>
          <w:iCs/>
          <w:sz w:val="24"/>
          <w:szCs w:val="24"/>
        </w:rPr>
        <w:t xml:space="preserve"> </w:t>
      </w:r>
      <w:proofErr w:type="spellStart"/>
      <w:r>
        <w:rPr>
          <w:rFonts w:ascii="Calibri" w:hAnsi="Calibri" w:cs="Calibri"/>
          <w:i/>
          <w:iCs/>
          <w:sz w:val="24"/>
          <w:szCs w:val="24"/>
        </w:rPr>
        <w:t>Ysgolion</w:t>
      </w:r>
      <w:proofErr w:type="spellEnd"/>
      <w:r>
        <w:rPr>
          <w:rFonts w:ascii="Calibri" w:hAnsi="Calibri" w:cs="Calibri"/>
          <w:i/>
          <w:iCs/>
          <w:sz w:val="24"/>
          <w:szCs w:val="24"/>
        </w:rPr>
        <w:t>.</w:t>
      </w:r>
      <w:r>
        <w:rPr>
          <w:rFonts w:ascii="Calibri" w:hAnsi="Calibri" w:cs="Calibri"/>
          <w:sz w:val="24"/>
          <w:szCs w:val="24"/>
        </w:rPr>
        <w:t xml:space="preserve"> </w:t>
      </w:r>
      <w:proofErr w:type="spellStart"/>
      <w:r>
        <w:rPr>
          <w:rFonts w:ascii="Calibri" w:hAnsi="Calibri" w:cs="Calibri"/>
          <w:sz w:val="24"/>
          <w:szCs w:val="24"/>
        </w:rPr>
        <w:t>Caerdydd</w:t>
      </w:r>
      <w:proofErr w:type="spellEnd"/>
      <w:r>
        <w:rPr>
          <w:rFonts w:ascii="Calibri" w:hAnsi="Calibri" w:cs="Calibri"/>
          <w:sz w:val="24"/>
          <w:szCs w:val="24"/>
        </w:rPr>
        <w:t xml:space="preserve">: </w:t>
      </w:r>
      <w:proofErr w:type="spellStart"/>
      <w:r>
        <w:rPr>
          <w:rFonts w:ascii="Calibri" w:hAnsi="Calibri" w:cs="Calibri"/>
          <w:sz w:val="24"/>
          <w:szCs w:val="24"/>
        </w:rPr>
        <w:t>Llywodraeth</w:t>
      </w:r>
      <w:proofErr w:type="spellEnd"/>
      <w:r>
        <w:rPr>
          <w:rFonts w:ascii="Calibri" w:hAnsi="Calibri" w:cs="Calibri"/>
          <w:sz w:val="24"/>
          <w:szCs w:val="24"/>
        </w:rPr>
        <w:t xml:space="preserve"> </w:t>
      </w:r>
      <w:proofErr w:type="spellStart"/>
      <w:r>
        <w:rPr>
          <w:rFonts w:ascii="Calibri" w:hAnsi="Calibri" w:cs="Calibri"/>
          <w:sz w:val="24"/>
          <w:szCs w:val="24"/>
        </w:rPr>
        <w:t>Cymru</w:t>
      </w:r>
      <w:proofErr w:type="spellEnd"/>
      <w:r>
        <w:rPr>
          <w:rFonts w:ascii="Calibri" w:hAnsi="Calibri" w:cs="Calibri"/>
          <w:sz w:val="24"/>
          <w:szCs w:val="24"/>
        </w:rPr>
        <w:t>.</w:t>
      </w:r>
    </w:p>
    <w:p w14:paraId="770E8B76" w14:textId="77777777" w:rsidR="00773FA9" w:rsidRDefault="00773FA9" w:rsidP="00773FA9">
      <w:pPr>
        <w:pStyle w:val="ListParagraph"/>
        <w:numPr>
          <w:ilvl w:val="0"/>
          <w:numId w:val="1"/>
        </w:numPr>
        <w:rPr>
          <w:rFonts w:ascii="Arial" w:hAnsi="Arial"/>
          <w:sz w:val="28"/>
          <w:szCs w:val="24"/>
          <w:lang w:val="cy-GB"/>
        </w:rPr>
      </w:pPr>
      <w:proofErr w:type="spellStart"/>
      <w:r>
        <w:rPr>
          <w:rFonts w:cstheme="minorHAnsi"/>
          <w:bCs/>
          <w:color w:val="000000" w:themeColor="text1"/>
          <w:sz w:val="24"/>
          <w:szCs w:val="24"/>
          <w:shd w:val="clear" w:color="auto" w:fill="FFFFFF"/>
        </w:rPr>
        <w:t>Adran</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Cymunedau</w:t>
      </w:r>
      <w:proofErr w:type="spellEnd"/>
      <w:r>
        <w:rPr>
          <w:rFonts w:cstheme="minorHAnsi"/>
          <w:bCs/>
          <w:color w:val="000000" w:themeColor="text1"/>
          <w:sz w:val="24"/>
          <w:szCs w:val="24"/>
          <w:shd w:val="clear" w:color="auto" w:fill="FFFFFF"/>
        </w:rPr>
        <w:t xml:space="preserve"> a </w:t>
      </w:r>
      <w:proofErr w:type="spellStart"/>
      <w:r>
        <w:rPr>
          <w:rFonts w:cstheme="minorHAnsi"/>
          <w:bCs/>
          <w:color w:val="000000" w:themeColor="text1"/>
          <w:sz w:val="24"/>
          <w:szCs w:val="24"/>
          <w:shd w:val="clear" w:color="auto" w:fill="FFFFFF"/>
        </w:rPr>
        <w:t>Threchu</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Tlodi</w:t>
      </w:r>
      <w:proofErr w:type="spellEnd"/>
      <w:r>
        <w:rPr>
          <w:rFonts w:cstheme="minorHAnsi"/>
          <w:bCs/>
          <w:color w:val="000000" w:themeColor="text1"/>
          <w:sz w:val="24"/>
          <w:szCs w:val="24"/>
          <w:shd w:val="clear" w:color="auto" w:fill="FFFFFF"/>
        </w:rPr>
        <w:t xml:space="preserve"> (2015) </w:t>
      </w:r>
      <w:proofErr w:type="spellStart"/>
      <w:r>
        <w:rPr>
          <w:rFonts w:cstheme="minorHAnsi"/>
          <w:bCs/>
          <w:i/>
          <w:color w:val="000000" w:themeColor="text1"/>
          <w:sz w:val="24"/>
          <w:szCs w:val="24"/>
          <w:shd w:val="clear" w:color="auto" w:fill="FFFFFF"/>
        </w:rPr>
        <w:t>Strategaeth</w:t>
      </w:r>
      <w:proofErr w:type="spellEnd"/>
      <w:r>
        <w:rPr>
          <w:rFonts w:cstheme="minorHAnsi"/>
          <w:bCs/>
          <w:i/>
          <w:color w:val="000000" w:themeColor="text1"/>
          <w:sz w:val="24"/>
          <w:szCs w:val="24"/>
          <w:shd w:val="clear" w:color="auto" w:fill="FFFFFF"/>
        </w:rPr>
        <w:t xml:space="preserve"> </w:t>
      </w:r>
      <w:proofErr w:type="spellStart"/>
      <w:r>
        <w:rPr>
          <w:rFonts w:cstheme="minorHAnsi"/>
          <w:bCs/>
          <w:i/>
          <w:color w:val="000000" w:themeColor="text1"/>
          <w:sz w:val="24"/>
          <w:szCs w:val="24"/>
          <w:shd w:val="clear" w:color="auto" w:fill="FFFFFF"/>
        </w:rPr>
        <w:t>Tlodi</w:t>
      </w:r>
      <w:proofErr w:type="spellEnd"/>
      <w:r>
        <w:rPr>
          <w:rFonts w:cstheme="minorHAnsi"/>
          <w:bCs/>
          <w:i/>
          <w:color w:val="000000" w:themeColor="text1"/>
          <w:sz w:val="24"/>
          <w:szCs w:val="24"/>
          <w:shd w:val="clear" w:color="auto" w:fill="FFFFFF"/>
        </w:rPr>
        <w:t xml:space="preserve"> Plant </w:t>
      </w:r>
      <w:proofErr w:type="spellStart"/>
      <w:r>
        <w:rPr>
          <w:rFonts w:cstheme="minorHAnsi"/>
          <w:bCs/>
          <w:i/>
          <w:color w:val="000000" w:themeColor="text1"/>
          <w:sz w:val="24"/>
          <w:szCs w:val="24"/>
          <w:shd w:val="clear" w:color="auto" w:fill="FFFFFF"/>
        </w:rPr>
        <w:t>Cymru</w:t>
      </w:r>
      <w:proofErr w:type="spellEnd"/>
      <w:r>
        <w:rPr>
          <w:rFonts w:cstheme="minorHAnsi"/>
          <w:bCs/>
          <w:i/>
          <w:color w:val="000000" w:themeColor="text1"/>
          <w:sz w:val="24"/>
          <w:szCs w:val="24"/>
          <w:shd w:val="clear" w:color="auto" w:fill="FFFFFF"/>
        </w:rPr>
        <w:t>.</w:t>
      </w:r>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Caerdydd</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Llywodraeth</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Cymru</w:t>
      </w:r>
      <w:proofErr w:type="spellEnd"/>
      <w:r>
        <w:rPr>
          <w:rFonts w:cstheme="minorHAnsi"/>
          <w:bCs/>
          <w:color w:val="000000" w:themeColor="text1"/>
          <w:sz w:val="24"/>
          <w:szCs w:val="24"/>
          <w:shd w:val="clear" w:color="auto" w:fill="FFFFFF"/>
        </w:rPr>
        <w:t>.</w:t>
      </w:r>
    </w:p>
    <w:p w14:paraId="040914AC"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BBC Scotland (2018) </w:t>
      </w:r>
      <w:r>
        <w:rPr>
          <w:rFonts w:cstheme="minorHAnsi"/>
          <w:i/>
          <w:sz w:val="24"/>
          <w:szCs w:val="24"/>
          <w:lang w:val="cy-GB"/>
        </w:rPr>
        <w:t>Teachers ‘need help’ tackling impact on education.</w:t>
      </w:r>
      <w:r>
        <w:rPr>
          <w:rFonts w:cstheme="minorHAnsi"/>
          <w:sz w:val="24"/>
          <w:szCs w:val="24"/>
          <w:lang w:val="cy-GB"/>
        </w:rPr>
        <w:t xml:space="preserve"> Ar gael yn: </w:t>
      </w:r>
      <w:r>
        <w:fldChar w:fldCharType="begin"/>
      </w:r>
      <w:r>
        <w:instrText xml:space="preserve"> HYPERLINK "https://www.bbc.co.uk/news/uk-scotland-44295465" </w:instrText>
      </w:r>
      <w:r>
        <w:fldChar w:fldCharType="separate"/>
      </w:r>
      <w:r>
        <w:rPr>
          <w:rStyle w:val="Hyperlink"/>
          <w:rFonts w:cstheme="minorHAnsi"/>
          <w:sz w:val="24"/>
          <w:szCs w:val="24"/>
          <w:lang w:val="cy-GB"/>
        </w:rPr>
        <w:t>https://www.bbc.co.uk/news/uk-scotland-44295465</w:t>
      </w:r>
      <w:r>
        <w:fldChar w:fldCharType="end"/>
      </w:r>
      <w:r>
        <w:rPr>
          <w:rFonts w:cstheme="minorHAnsi"/>
          <w:sz w:val="24"/>
          <w:szCs w:val="24"/>
          <w:lang w:val="cy-GB"/>
        </w:rPr>
        <w:t xml:space="preserve"> (Darllenwyd: 2il o Dachwedd 2018).</w:t>
      </w:r>
    </w:p>
    <w:p w14:paraId="6B6AC60D"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Cook, R. a Rutt, S. a Sims, D. (2014) </w:t>
      </w:r>
      <w:r>
        <w:rPr>
          <w:rFonts w:cstheme="minorHAnsi"/>
          <w:i/>
          <w:sz w:val="24"/>
          <w:szCs w:val="24"/>
          <w:lang w:val="cy-GB"/>
        </w:rPr>
        <w:t>Deprivation in Education.</w:t>
      </w:r>
      <w:r>
        <w:rPr>
          <w:rFonts w:cstheme="minorHAnsi"/>
          <w:sz w:val="24"/>
          <w:szCs w:val="24"/>
          <w:lang w:val="cy-GB"/>
        </w:rPr>
        <w:t xml:space="preserve"> Slough: NFER.</w:t>
      </w:r>
    </w:p>
    <w:p w14:paraId="7A3CCA12"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Child Fund International (2018) </w:t>
      </w:r>
      <w:r>
        <w:rPr>
          <w:rFonts w:cstheme="minorHAnsi"/>
          <w:i/>
          <w:sz w:val="24"/>
          <w:szCs w:val="24"/>
          <w:lang w:val="cy-GB"/>
        </w:rPr>
        <w:t xml:space="preserve">Poverty and Education. </w:t>
      </w:r>
      <w:r>
        <w:rPr>
          <w:rFonts w:cstheme="minorHAnsi"/>
          <w:sz w:val="24"/>
          <w:szCs w:val="24"/>
          <w:lang w:val="cy-GB"/>
        </w:rPr>
        <w:t xml:space="preserve">Ar gael yn: </w:t>
      </w:r>
      <w:r>
        <w:fldChar w:fldCharType="begin"/>
      </w:r>
      <w:r>
        <w:instrText xml:space="preserve"> HYPERLINK "https://www.childfund.org/poverty-and-education/" </w:instrText>
      </w:r>
      <w:r>
        <w:fldChar w:fldCharType="separate"/>
      </w:r>
      <w:r>
        <w:rPr>
          <w:rStyle w:val="Hyperlink"/>
          <w:rFonts w:cstheme="minorHAnsi"/>
          <w:sz w:val="24"/>
          <w:szCs w:val="24"/>
          <w:lang w:val="cy-GB"/>
        </w:rPr>
        <w:t>https://www.childfund.org/poverty-and-education/</w:t>
      </w:r>
      <w:r>
        <w:fldChar w:fldCharType="end"/>
      </w:r>
      <w:r>
        <w:rPr>
          <w:rFonts w:cstheme="minorHAnsi"/>
          <w:sz w:val="24"/>
          <w:szCs w:val="24"/>
          <w:lang w:val="cy-GB"/>
        </w:rPr>
        <w:t xml:space="preserve"> (Darllenwyd: 25ain o Hydref 2018).</w:t>
      </w:r>
    </w:p>
    <w:p w14:paraId="0920FD5E"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Egan, D. (2013) </w:t>
      </w:r>
      <w:r>
        <w:rPr>
          <w:rFonts w:cstheme="minorHAnsi"/>
          <w:i/>
          <w:sz w:val="24"/>
          <w:szCs w:val="24"/>
          <w:lang w:val="cy-GB"/>
        </w:rPr>
        <w:t xml:space="preserve">Poverty and low Educational Achievement in Wales: Student, Family and Community Interventions. </w:t>
      </w:r>
      <w:r>
        <w:rPr>
          <w:rFonts w:cstheme="minorHAnsi"/>
          <w:sz w:val="24"/>
          <w:szCs w:val="24"/>
          <w:lang w:val="cy-GB"/>
        </w:rPr>
        <w:t xml:space="preserve">Ar gael yn: </w:t>
      </w:r>
      <w:r>
        <w:fldChar w:fldCharType="begin"/>
      </w:r>
      <w:r>
        <w:instrText xml:space="preserve"> HYPERLINK "https://www.jrf.org.uk/sites/default/files/jrf/migrated/files/wales-education-poverty-summary.pdf" </w:instrText>
      </w:r>
      <w:r>
        <w:fldChar w:fldCharType="separate"/>
      </w:r>
      <w:r>
        <w:rPr>
          <w:rStyle w:val="Hyperlink"/>
          <w:rFonts w:cstheme="minorHAnsi"/>
          <w:sz w:val="24"/>
          <w:szCs w:val="24"/>
          <w:lang w:val="cy-GB"/>
        </w:rPr>
        <w:t>https://www.jrf.org.uk/sites/default/files/jrf/migrated/files/wales-education-poverty-summary.pdf</w:t>
      </w:r>
      <w:r>
        <w:fldChar w:fldCharType="end"/>
      </w:r>
      <w:r>
        <w:rPr>
          <w:rFonts w:cstheme="minorHAnsi"/>
          <w:sz w:val="24"/>
          <w:szCs w:val="24"/>
          <w:lang w:val="cy-GB"/>
        </w:rPr>
        <w:t xml:space="preserve"> (Darllenwyd: 7fed o Dachwedd 2018).</w:t>
      </w:r>
    </w:p>
    <w:p w14:paraId="51A4B71E"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Estyn (2010) </w:t>
      </w:r>
      <w:r>
        <w:rPr>
          <w:rFonts w:cstheme="minorHAnsi"/>
          <w:i/>
          <w:sz w:val="24"/>
          <w:szCs w:val="24"/>
          <w:lang w:val="cy-GB"/>
        </w:rPr>
        <w:t xml:space="preserve">Cynlluniau a grant pontio: Arfarniad o effaith cynlluniau a grant pontio ar bartneriaethau ysgol gynradd ac uwchradd yng nghyfnod allwedd 2 a chyfnod allweddol 3. </w:t>
      </w:r>
      <w:r>
        <w:rPr>
          <w:rFonts w:cstheme="minorHAnsi"/>
          <w:sz w:val="24"/>
          <w:szCs w:val="24"/>
          <w:lang w:val="cy-GB"/>
        </w:rPr>
        <w:t>Caerdydd: Estyn.</w:t>
      </w:r>
    </w:p>
    <w:p w14:paraId="3711EE0A"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Estyn (2012) </w:t>
      </w:r>
      <w:r>
        <w:rPr>
          <w:rFonts w:cstheme="minorHAnsi"/>
          <w:i/>
          <w:sz w:val="24"/>
          <w:szCs w:val="24"/>
          <w:lang w:val="cy-GB"/>
        </w:rPr>
        <w:t>Effective practise in tackling poverty and disadvantagein schools.</w:t>
      </w:r>
      <w:r>
        <w:rPr>
          <w:rFonts w:cstheme="minorHAnsi"/>
          <w:sz w:val="24"/>
          <w:szCs w:val="24"/>
          <w:lang w:val="cy-GB"/>
        </w:rPr>
        <w:t xml:space="preserve"> Caerdydd: Estyn.</w:t>
      </w:r>
    </w:p>
    <w:p w14:paraId="45E5BDF0"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Estyn (2013) </w:t>
      </w:r>
      <w:r>
        <w:rPr>
          <w:rFonts w:cstheme="minorHAnsi"/>
          <w:i/>
          <w:sz w:val="24"/>
          <w:szCs w:val="24"/>
          <w:lang w:val="cy-GB"/>
        </w:rPr>
        <w:t xml:space="preserve">Gweithio gyda’n gilydd i fynd i’r afael ag effaith tlodi ar gyflawniad addysgol. </w:t>
      </w:r>
      <w:r>
        <w:rPr>
          <w:rFonts w:cstheme="minorHAnsi"/>
          <w:sz w:val="24"/>
          <w:szCs w:val="24"/>
          <w:lang w:val="cy-GB"/>
        </w:rPr>
        <w:t>Caerdydd: Estyn.</w:t>
      </w:r>
    </w:p>
    <w:p w14:paraId="19B484E5"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Estyn (2014) </w:t>
      </w:r>
      <w:r>
        <w:rPr>
          <w:rFonts w:cstheme="minorHAnsi"/>
          <w:i/>
          <w:sz w:val="24"/>
          <w:szCs w:val="24"/>
          <w:lang w:val="cy-GB"/>
        </w:rPr>
        <w:t>Tackling deprivation and raising standards: Pupil deprivation.</w:t>
      </w:r>
      <w:r>
        <w:rPr>
          <w:rFonts w:cstheme="minorHAnsi"/>
          <w:sz w:val="24"/>
          <w:szCs w:val="24"/>
          <w:lang w:val="cy-GB"/>
        </w:rPr>
        <w:t xml:space="preserve"> Caerdydd: Estyn.</w:t>
      </w:r>
    </w:p>
    <w:p w14:paraId="3D5AFD77"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Estyn (2015) </w:t>
      </w:r>
      <w:r>
        <w:rPr>
          <w:rFonts w:cstheme="minorHAnsi"/>
          <w:i/>
          <w:sz w:val="24"/>
          <w:szCs w:val="24"/>
          <w:lang w:val="cy-GB"/>
        </w:rPr>
        <w:t xml:space="preserve">Gweithio mewn partneriaeth â rhieni i godi llythrennedd a rhifedd. </w:t>
      </w:r>
      <w:r>
        <w:rPr>
          <w:rFonts w:cstheme="minorHAnsi"/>
          <w:sz w:val="24"/>
          <w:szCs w:val="24"/>
          <w:lang w:val="cy-GB"/>
        </w:rPr>
        <w:t xml:space="preserve">Ar gael yn: </w:t>
      </w:r>
      <w:r>
        <w:fldChar w:fldCharType="begin"/>
      </w:r>
      <w:r>
        <w:instrText xml:space="preserve"> HYPERLINK "https://www.estyn.llyw.cymru/arfer-effeithiol/gweithio-mewn-partneriaeth-%C3%A2-rhieni-i-godi-llythrennedd-rhifedd" </w:instrText>
      </w:r>
      <w:r>
        <w:fldChar w:fldCharType="separate"/>
      </w:r>
      <w:r>
        <w:rPr>
          <w:rStyle w:val="Hyperlink"/>
          <w:rFonts w:cstheme="minorHAnsi"/>
          <w:sz w:val="24"/>
          <w:szCs w:val="24"/>
          <w:lang w:val="cy-GB"/>
        </w:rPr>
        <w:t>https://www.estyn.llyw.cymru/arfer-effeithiol/gweithio-mewn-</w:t>
      </w:r>
      <w:r>
        <w:rPr>
          <w:rStyle w:val="Hyperlink"/>
          <w:rFonts w:cstheme="minorHAnsi"/>
          <w:sz w:val="24"/>
          <w:szCs w:val="24"/>
          <w:lang w:val="cy-GB"/>
        </w:rPr>
        <w:lastRenderedPageBreak/>
        <w:t>partneriaeth-%C3%A2-rhieni-i-godi-llythrennedd-rhifedd</w:t>
      </w:r>
      <w:r>
        <w:fldChar w:fldCharType="end"/>
      </w:r>
      <w:r>
        <w:rPr>
          <w:rFonts w:cstheme="minorHAnsi"/>
          <w:sz w:val="24"/>
          <w:szCs w:val="24"/>
          <w:lang w:val="cy-GB"/>
        </w:rPr>
        <w:t xml:space="preserve"> (Darllenwyd: 5ed o Dachwedd 2018).</w:t>
      </w:r>
    </w:p>
    <w:p w14:paraId="66BA8184"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Estyn (2017) </w:t>
      </w:r>
      <w:r>
        <w:rPr>
          <w:rFonts w:cstheme="minorHAnsi"/>
          <w:i/>
          <w:sz w:val="24"/>
          <w:szCs w:val="24"/>
          <w:lang w:val="cy-GB"/>
        </w:rPr>
        <w:t xml:space="preserve">A whole-school approach to supporting disadvantaged learners. </w:t>
      </w:r>
      <w:r>
        <w:rPr>
          <w:rFonts w:cstheme="minorHAnsi"/>
          <w:sz w:val="24"/>
          <w:szCs w:val="24"/>
          <w:lang w:val="cy-GB"/>
        </w:rPr>
        <w:t>Caerdydd: Estyn.</w:t>
      </w:r>
    </w:p>
    <w:p w14:paraId="1C078324"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Hirsch, D. (2007) </w:t>
      </w:r>
      <w:r>
        <w:rPr>
          <w:rFonts w:cstheme="minorHAnsi"/>
          <w:i/>
          <w:sz w:val="24"/>
          <w:szCs w:val="24"/>
          <w:lang w:val="cy-GB"/>
        </w:rPr>
        <w:t>Experiences of poverty and educational disadvantage.</w:t>
      </w:r>
      <w:r>
        <w:rPr>
          <w:rFonts w:cstheme="minorHAnsi"/>
          <w:sz w:val="24"/>
          <w:szCs w:val="24"/>
          <w:lang w:val="cy-GB"/>
        </w:rPr>
        <w:t xml:space="preserve"> Ar gael yn: </w:t>
      </w:r>
      <w:r>
        <w:fldChar w:fldCharType="begin"/>
      </w:r>
      <w:r>
        <w:instrText xml:space="preserve"> HYPERLINK "https://www.jrf.org.uk/sites/default/files/jrf/migrated/files/2123.pdf" </w:instrText>
      </w:r>
      <w:r>
        <w:fldChar w:fldCharType="separate"/>
      </w:r>
      <w:r>
        <w:rPr>
          <w:rStyle w:val="Hyperlink"/>
          <w:rFonts w:cstheme="minorHAnsi"/>
          <w:sz w:val="24"/>
          <w:szCs w:val="24"/>
          <w:lang w:val="cy-GB"/>
        </w:rPr>
        <w:t>https://www.jrf.org.uk/sites/default/files/jrf/migrated/files/2123.pdf</w:t>
      </w:r>
      <w:r>
        <w:fldChar w:fldCharType="end"/>
      </w:r>
      <w:r>
        <w:rPr>
          <w:rFonts w:cstheme="minorHAnsi"/>
          <w:sz w:val="24"/>
          <w:szCs w:val="24"/>
          <w:lang w:val="cy-GB"/>
        </w:rPr>
        <w:t xml:space="preserve"> (Darllenwyd: 25ain o Hydref 2018).</w:t>
      </w:r>
    </w:p>
    <w:p w14:paraId="673EBBEA"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Horgan, G. (2007) </w:t>
      </w:r>
      <w:r>
        <w:rPr>
          <w:rFonts w:cstheme="minorHAnsi"/>
          <w:i/>
          <w:sz w:val="24"/>
          <w:szCs w:val="24"/>
          <w:lang w:val="cy-GB"/>
        </w:rPr>
        <w:t>The impact of poverty on young children’s experience of school.</w:t>
      </w:r>
      <w:r>
        <w:rPr>
          <w:rFonts w:cstheme="minorHAnsi"/>
          <w:sz w:val="24"/>
          <w:szCs w:val="24"/>
          <w:lang w:val="cy-GB"/>
        </w:rPr>
        <w:t xml:space="preserve"> Belfast: University of Ulster.</w:t>
      </w:r>
    </w:p>
    <w:p w14:paraId="6CBBF6EB"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Kellett, M. a Dar, A. (2007) </w:t>
      </w:r>
      <w:r>
        <w:rPr>
          <w:rFonts w:cstheme="minorHAnsi"/>
          <w:i/>
          <w:sz w:val="24"/>
          <w:szCs w:val="24"/>
          <w:lang w:val="cy-GB"/>
        </w:rPr>
        <w:t xml:space="preserve">Children researching links between poverty and literacy. </w:t>
      </w:r>
      <w:r>
        <w:rPr>
          <w:rFonts w:cstheme="minorHAnsi"/>
          <w:sz w:val="24"/>
          <w:szCs w:val="24"/>
          <w:lang w:val="cy-GB"/>
        </w:rPr>
        <w:t xml:space="preserve">Ar gael yn: </w:t>
      </w:r>
      <w:r>
        <w:fldChar w:fldCharType="begin"/>
      </w:r>
      <w:r>
        <w:instrText xml:space="preserve"> HYPERLINK "file:///C:\\Users\\Hana\\Documents\\UWTSD\\BL.3\\ECAD6001C\\2094-literacy-poverty-children.pdf" </w:instrText>
      </w:r>
      <w:r>
        <w:fldChar w:fldCharType="separate"/>
      </w:r>
      <w:r>
        <w:rPr>
          <w:rStyle w:val="Hyperlink"/>
          <w:rFonts w:cstheme="minorHAnsi"/>
          <w:sz w:val="24"/>
          <w:szCs w:val="24"/>
          <w:lang w:val="cy-GB"/>
        </w:rPr>
        <w:t>file:///C:/Users/Hana/Documents/UWTSD/BL.3/ECAD6001C/2094-literacy-poverty-children.pdf</w:t>
      </w:r>
      <w:r>
        <w:fldChar w:fldCharType="end"/>
      </w:r>
      <w:r>
        <w:rPr>
          <w:rFonts w:cstheme="minorHAnsi"/>
          <w:sz w:val="24"/>
          <w:szCs w:val="24"/>
          <w:lang w:val="cy-GB"/>
        </w:rPr>
        <w:t xml:space="preserve"> (Darllenwyd: 5ed o Dachwedd 2018).</w:t>
      </w:r>
    </w:p>
    <w:p w14:paraId="01FC7954"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National Education Union (2018) </w:t>
      </w:r>
      <w:r>
        <w:rPr>
          <w:rFonts w:cstheme="minorHAnsi"/>
          <w:i/>
          <w:sz w:val="24"/>
          <w:szCs w:val="24"/>
          <w:lang w:val="cy-GB"/>
        </w:rPr>
        <w:t>EduFacts – Child Poverty.</w:t>
      </w:r>
      <w:r>
        <w:rPr>
          <w:rFonts w:cstheme="minorHAnsi"/>
          <w:sz w:val="24"/>
          <w:szCs w:val="24"/>
          <w:lang w:val="cy-GB"/>
        </w:rPr>
        <w:t xml:space="preserve"> Ar gael yn: </w:t>
      </w:r>
      <w:r>
        <w:fldChar w:fldCharType="begin"/>
      </w:r>
      <w:r>
        <w:instrText xml:space="preserve"> HYPERLINK "https://www.teachers.org.uk/edufacts/child-poverty" </w:instrText>
      </w:r>
      <w:r>
        <w:fldChar w:fldCharType="separate"/>
      </w:r>
      <w:r>
        <w:rPr>
          <w:rStyle w:val="Hyperlink"/>
          <w:rFonts w:cstheme="minorHAnsi"/>
          <w:sz w:val="24"/>
          <w:szCs w:val="24"/>
          <w:lang w:val="cy-GB"/>
        </w:rPr>
        <w:t>https://www.teachers.org.uk/edufacts/child-poverty</w:t>
      </w:r>
      <w:r>
        <w:fldChar w:fldCharType="end"/>
      </w:r>
      <w:r>
        <w:rPr>
          <w:rFonts w:cstheme="minorHAnsi"/>
          <w:sz w:val="24"/>
          <w:szCs w:val="24"/>
          <w:lang w:val="cy-GB"/>
        </w:rPr>
        <w:t xml:space="preserve"> (Darllenwyd: 2il o Dachwedd 2018).</w:t>
      </w:r>
    </w:p>
    <w:p w14:paraId="4DC74AFB"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Pearson (2012) </w:t>
      </w:r>
      <w:r>
        <w:rPr>
          <w:rFonts w:cstheme="minorHAnsi"/>
          <w:i/>
          <w:sz w:val="24"/>
          <w:szCs w:val="24"/>
          <w:lang w:val="cy-GB"/>
        </w:rPr>
        <w:t>A Practical Guide to helping disadvantaged learners.</w:t>
      </w:r>
      <w:r>
        <w:rPr>
          <w:rFonts w:cstheme="minorHAnsi"/>
          <w:sz w:val="24"/>
          <w:szCs w:val="24"/>
          <w:lang w:val="cy-GB"/>
        </w:rPr>
        <w:t xml:space="preserve"> Ar gael yn: </w:t>
      </w:r>
      <w:r>
        <w:fldChar w:fldCharType="begin"/>
      </w:r>
      <w:r>
        <w:instrText xml:space="preserve"> HYPERLINK "https://www.pearsonschoolsandfecolleges.co.uk/AssetsLibrary/SECTORS/PRIMARYASSETSNEW/SpecialEducationalNeeds/Pupil-Premium-Page/Q824-Helping-disadvantaged-learners-2012.pdf" </w:instrText>
      </w:r>
      <w:r>
        <w:fldChar w:fldCharType="separate"/>
      </w:r>
      <w:r>
        <w:rPr>
          <w:rStyle w:val="Hyperlink"/>
          <w:rFonts w:cstheme="minorHAnsi"/>
          <w:sz w:val="24"/>
          <w:szCs w:val="24"/>
          <w:lang w:val="cy-GB"/>
        </w:rPr>
        <w:t>https://www.pearsonschoolsandfecolleges.co.uk/AssetsLibrary/SECTORS/PRIMARYASSETSNEW/SpecialEducationalNeeds/Pupil-Premium-Page/Q824-Helping-disadvantaged-learners-2012.pdf</w:t>
      </w:r>
      <w:r>
        <w:fldChar w:fldCharType="end"/>
      </w:r>
      <w:r>
        <w:rPr>
          <w:rFonts w:cstheme="minorHAnsi"/>
          <w:sz w:val="24"/>
          <w:szCs w:val="24"/>
          <w:lang w:val="cy-GB"/>
        </w:rPr>
        <w:t xml:space="preserve"> (Darllenwyd: 25ain o Hydref 2018).</w:t>
      </w:r>
    </w:p>
    <w:p w14:paraId="71945341"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Siencyn, S. W. (2010) </w:t>
      </w:r>
      <w:r>
        <w:rPr>
          <w:rFonts w:cstheme="minorHAnsi"/>
          <w:i/>
          <w:sz w:val="24"/>
          <w:szCs w:val="24"/>
          <w:lang w:val="cy-GB"/>
        </w:rPr>
        <w:t>Y Cyfnod Sylfaen 3-7 oed: Athroniaeth, Ymchwil ac Ymarfer.</w:t>
      </w:r>
      <w:r>
        <w:rPr>
          <w:rFonts w:cstheme="minorHAnsi"/>
          <w:sz w:val="24"/>
          <w:szCs w:val="24"/>
          <w:lang w:val="cy-GB"/>
        </w:rPr>
        <w:t xml:space="preserve"> Caerfyrddin: Prifysgol Cymru Y Drindod Dewi Sant.</w:t>
      </w:r>
    </w:p>
    <w:p w14:paraId="624ACDD0" w14:textId="77777777" w:rsidR="00773FA9" w:rsidRDefault="00773FA9" w:rsidP="00773FA9">
      <w:pPr>
        <w:pStyle w:val="ListParagraph"/>
        <w:numPr>
          <w:ilvl w:val="0"/>
          <w:numId w:val="1"/>
        </w:numPr>
        <w:rPr>
          <w:rFonts w:ascii="Arial" w:hAnsi="Arial"/>
          <w:sz w:val="28"/>
          <w:szCs w:val="24"/>
          <w:lang w:val="cy-GB"/>
        </w:rPr>
      </w:pPr>
      <w:proofErr w:type="spellStart"/>
      <w:r>
        <w:rPr>
          <w:sz w:val="24"/>
        </w:rPr>
        <w:t>StatsWales</w:t>
      </w:r>
      <w:proofErr w:type="spellEnd"/>
      <w:r>
        <w:rPr>
          <w:sz w:val="24"/>
        </w:rPr>
        <w:t xml:space="preserve"> (2018) </w:t>
      </w:r>
      <w:r>
        <w:rPr>
          <w:rFonts w:cstheme="minorHAnsi"/>
          <w:bCs/>
          <w:i/>
          <w:color w:val="000000" w:themeColor="text1"/>
          <w:sz w:val="24"/>
          <w:szCs w:val="24"/>
          <w:shd w:val="clear" w:color="auto" w:fill="FFFFFF"/>
        </w:rPr>
        <w:t>Pupils eligible for free school meals by school, 2018.</w:t>
      </w:r>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Caerdydd</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Llywodraeth</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Cymru</w:t>
      </w:r>
      <w:proofErr w:type="spellEnd"/>
      <w:r>
        <w:rPr>
          <w:rFonts w:cstheme="minorHAnsi"/>
          <w:bCs/>
          <w:color w:val="000000" w:themeColor="text1"/>
          <w:sz w:val="24"/>
          <w:szCs w:val="24"/>
          <w:shd w:val="clear" w:color="auto" w:fill="FFFFFF"/>
        </w:rPr>
        <w:t>.</w:t>
      </w:r>
    </w:p>
    <w:p w14:paraId="6AC67F4C" w14:textId="77777777" w:rsidR="00773FA9" w:rsidRDefault="00773FA9" w:rsidP="00773FA9">
      <w:pPr>
        <w:pStyle w:val="ListParagraph"/>
        <w:numPr>
          <w:ilvl w:val="0"/>
          <w:numId w:val="1"/>
        </w:numPr>
        <w:rPr>
          <w:rFonts w:ascii="Arial" w:hAnsi="Arial"/>
          <w:sz w:val="28"/>
          <w:szCs w:val="24"/>
          <w:lang w:val="cy-GB"/>
        </w:rPr>
      </w:pPr>
      <w:proofErr w:type="spellStart"/>
      <w:r>
        <w:rPr>
          <w:rFonts w:cstheme="minorHAnsi"/>
          <w:bCs/>
          <w:color w:val="000000" w:themeColor="text1"/>
          <w:sz w:val="24"/>
          <w:szCs w:val="24"/>
          <w:shd w:val="clear" w:color="auto" w:fill="FFFFFF"/>
        </w:rPr>
        <w:t>StatsWales</w:t>
      </w:r>
      <w:proofErr w:type="spellEnd"/>
      <w:r>
        <w:rPr>
          <w:rFonts w:cstheme="minorHAnsi"/>
          <w:bCs/>
          <w:color w:val="000000" w:themeColor="text1"/>
          <w:sz w:val="24"/>
          <w:szCs w:val="24"/>
          <w:shd w:val="clear" w:color="auto" w:fill="FFFFFF"/>
        </w:rPr>
        <w:t xml:space="preserve"> (2018) </w:t>
      </w:r>
      <w:proofErr w:type="spellStart"/>
      <w:r>
        <w:rPr>
          <w:rFonts w:cstheme="minorHAnsi"/>
          <w:bCs/>
          <w:i/>
          <w:color w:val="000000" w:themeColor="text1"/>
          <w:sz w:val="24"/>
          <w:szCs w:val="24"/>
          <w:shd w:val="clear" w:color="auto" w:fill="FFFFFF"/>
        </w:rPr>
        <w:t>Ystadegau</w:t>
      </w:r>
      <w:proofErr w:type="spellEnd"/>
      <w:r>
        <w:rPr>
          <w:rFonts w:cstheme="minorHAnsi"/>
          <w:bCs/>
          <w:i/>
          <w:color w:val="000000" w:themeColor="text1"/>
          <w:sz w:val="24"/>
          <w:szCs w:val="24"/>
          <w:shd w:val="clear" w:color="auto" w:fill="FFFFFF"/>
        </w:rPr>
        <w:t xml:space="preserve"> </w:t>
      </w:r>
      <w:proofErr w:type="spellStart"/>
      <w:r>
        <w:rPr>
          <w:rFonts w:cstheme="minorHAnsi"/>
          <w:bCs/>
          <w:i/>
          <w:color w:val="000000" w:themeColor="text1"/>
          <w:sz w:val="24"/>
          <w:szCs w:val="24"/>
          <w:shd w:val="clear" w:color="auto" w:fill="FFFFFF"/>
        </w:rPr>
        <w:t>Tlodi</w:t>
      </w:r>
      <w:proofErr w:type="spellEnd"/>
      <w:r>
        <w:rPr>
          <w:rFonts w:cstheme="minorHAnsi"/>
          <w:bCs/>
          <w:i/>
          <w:color w:val="000000" w:themeColor="text1"/>
          <w:sz w:val="24"/>
          <w:szCs w:val="24"/>
          <w:shd w:val="clear" w:color="auto" w:fill="FFFFFF"/>
        </w:rPr>
        <w:t xml:space="preserve">: </w:t>
      </w:r>
      <w:proofErr w:type="spellStart"/>
      <w:r>
        <w:rPr>
          <w:rFonts w:cstheme="minorHAnsi"/>
          <w:bCs/>
          <w:i/>
          <w:color w:val="000000" w:themeColor="text1"/>
          <w:sz w:val="24"/>
          <w:szCs w:val="24"/>
          <w:shd w:val="clear" w:color="auto" w:fill="FFFFFF"/>
        </w:rPr>
        <w:t>Prif</w:t>
      </w:r>
      <w:proofErr w:type="spellEnd"/>
      <w:r>
        <w:rPr>
          <w:rFonts w:cstheme="minorHAnsi"/>
          <w:bCs/>
          <w:i/>
          <w:color w:val="000000" w:themeColor="text1"/>
          <w:sz w:val="24"/>
          <w:szCs w:val="24"/>
          <w:shd w:val="clear" w:color="auto" w:fill="FFFFFF"/>
        </w:rPr>
        <w:t xml:space="preserve"> </w:t>
      </w:r>
      <w:proofErr w:type="spellStart"/>
      <w:r>
        <w:rPr>
          <w:rFonts w:cstheme="minorHAnsi"/>
          <w:bCs/>
          <w:i/>
          <w:color w:val="000000" w:themeColor="text1"/>
          <w:sz w:val="24"/>
          <w:szCs w:val="24"/>
          <w:shd w:val="clear" w:color="auto" w:fill="FFFFFF"/>
        </w:rPr>
        <w:t>Ffigurau</w:t>
      </w:r>
      <w:proofErr w:type="spellEnd"/>
      <w:r>
        <w:rPr>
          <w:rFonts w:cstheme="minorHAnsi"/>
          <w:bCs/>
          <w:i/>
          <w:color w:val="000000" w:themeColor="text1"/>
          <w:sz w:val="24"/>
          <w:szCs w:val="24"/>
          <w:shd w:val="clear" w:color="auto" w:fill="FFFFFF"/>
        </w:rPr>
        <w:t>.</w:t>
      </w:r>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Caerdydd</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Llywodraeth</w:t>
      </w:r>
      <w:proofErr w:type="spellEnd"/>
      <w:r>
        <w:rPr>
          <w:rFonts w:cstheme="minorHAnsi"/>
          <w:bCs/>
          <w:color w:val="000000" w:themeColor="text1"/>
          <w:sz w:val="24"/>
          <w:szCs w:val="24"/>
          <w:shd w:val="clear" w:color="auto" w:fill="FFFFFF"/>
        </w:rPr>
        <w:t xml:space="preserve"> </w:t>
      </w:r>
      <w:proofErr w:type="spellStart"/>
      <w:r>
        <w:rPr>
          <w:rFonts w:cstheme="minorHAnsi"/>
          <w:bCs/>
          <w:color w:val="000000" w:themeColor="text1"/>
          <w:sz w:val="24"/>
          <w:szCs w:val="24"/>
          <w:shd w:val="clear" w:color="auto" w:fill="FFFFFF"/>
        </w:rPr>
        <w:t>Cymru</w:t>
      </w:r>
      <w:proofErr w:type="spellEnd"/>
      <w:r>
        <w:rPr>
          <w:rFonts w:cstheme="minorHAnsi"/>
          <w:bCs/>
          <w:color w:val="000000" w:themeColor="text1"/>
          <w:sz w:val="24"/>
          <w:szCs w:val="24"/>
          <w:shd w:val="clear" w:color="auto" w:fill="FFFFFF"/>
        </w:rPr>
        <w:t>.</w:t>
      </w:r>
    </w:p>
    <w:p w14:paraId="5C0E8589" w14:textId="77777777" w:rsidR="00773FA9" w:rsidRDefault="00773FA9" w:rsidP="00773FA9">
      <w:pPr>
        <w:pStyle w:val="ListParagraph"/>
        <w:numPr>
          <w:ilvl w:val="0"/>
          <w:numId w:val="1"/>
        </w:numPr>
        <w:rPr>
          <w:rFonts w:ascii="Arial" w:hAnsi="Arial"/>
          <w:sz w:val="28"/>
          <w:szCs w:val="24"/>
          <w:lang w:val="cy-GB"/>
        </w:rPr>
      </w:pPr>
      <w:proofErr w:type="spellStart"/>
      <w:r>
        <w:rPr>
          <w:rFonts w:ascii="Calibri" w:hAnsi="Calibri" w:cs="Calibri"/>
          <w:color w:val="000000"/>
          <w:sz w:val="24"/>
          <w:szCs w:val="24"/>
        </w:rPr>
        <w:t>Swyddfa</w:t>
      </w:r>
      <w:proofErr w:type="spellEnd"/>
      <w:r>
        <w:rPr>
          <w:rFonts w:ascii="Calibri" w:hAnsi="Calibri" w:cs="Calibri"/>
          <w:color w:val="000000"/>
          <w:sz w:val="24"/>
          <w:szCs w:val="24"/>
        </w:rPr>
        <w:t xml:space="preserve"> </w:t>
      </w:r>
      <w:proofErr w:type="spellStart"/>
      <w:r>
        <w:rPr>
          <w:rFonts w:ascii="Calibri" w:hAnsi="Calibri" w:cs="Calibri"/>
          <w:color w:val="000000"/>
          <w:sz w:val="24"/>
          <w:szCs w:val="24"/>
        </w:rPr>
        <w:t>Prif</w:t>
      </w:r>
      <w:proofErr w:type="spellEnd"/>
      <w:r>
        <w:rPr>
          <w:rFonts w:ascii="Calibri" w:hAnsi="Calibri" w:cs="Calibri"/>
          <w:color w:val="000000"/>
          <w:sz w:val="24"/>
          <w:szCs w:val="24"/>
        </w:rPr>
        <w:t xml:space="preserve"> </w:t>
      </w:r>
      <w:proofErr w:type="spellStart"/>
      <w:r>
        <w:rPr>
          <w:rFonts w:ascii="Calibri" w:hAnsi="Calibri" w:cs="Calibri"/>
          <w:color w:val="000000"/>
          <w:sz w:val="24"/>
          <w:szCs w:val="24"/>
        </w:rPr>
        <w:t>Weinidog</w:t>
      </w:r>
      <w:proofErr w:type="spellEnd"/>
      <w:r>
        <w:rPr>
          <w:rFonts w:ascii="Calibri" w:hAnsi="Calibri" w:cs="Calibri"/>
          <w:color w:val="000000"/>
          <w:sz w:val="24"/>
          <w:szCs w:val="24"/>
        </w:rPr>
        <w:t xml:space="preserve"> (2017) </w:t>
      </w:r>
      <w:proofErr w:type="spellStart"/>
      <w:r>
        <w:rPr>
          <w:rFonts w:ascii="Calibri" w:hAnsi="Calibri" w:cs="Calibri"/>
          <w:i/>
          <w:iCs/>
          <w:color w:val="000000"/>
          <w:sz w:val="24"/>
          <w:szCs w:val="24"/>
        </w:rPr>
        <w:t>Ffyniant</w:t>
      </w:r>
      <w:proofErr w:type="spellEnd"/>
      <w:r>
        <w:rPr>
          <w:rFonts w:ascii="Calibri" w:hAnsi="Calibri" w:cs="Calibri"/>
          <w:i/>
          <w:iCs/>
          <w:color w:val="000000"/>
          <w:sz w:val="24"/>
          <w:szCs w:val="24"/>
        </w:rPr>
        <w:t xml:space="preserve"> </w:t>
      </w:r>
      <w:proofErr w:type="spellStart"/>
      <w:r>
        <w:rPr>
          <w:rFonts w:ascii="Calibri" w:hAnsi="Calibri" w:cs="Calibri"/>
          <w:i/>
          <w:iCs/>
          <w:color w:val="000000"/>
          <w:sz w:val="24"/>
          <w:szCs w:val="24"/>
        </w:rPr>
        <w:t>i</w:t>
      </w:r>
      <w:proofErr w:type="spellEnd"/>
      <w:r>
        <w:rPr>
          <w:rFonts w:ascii="Calibri" w:hAnsi="Calibri" w:cs="Calibri"/>
          <w:i/>
          <w:iCs/>
          <w:color w:val="000000"/>
          <w:sz w:val="24"/>
          <w:szCs w:val="24"/>
        </w:rPr>
        <w:t xml:space="preserve"> </w:t>
      </w:r>
      <w:proofErr w:type="spellStart"/>
      <w:r>
        <w:rPr>
          <w:rFonts w:ascii="Calibri" w:hAnsi="Calibri" w:cs="Calibri"/>
          <w:i/>
          <w:iCs/>
          <w:color w:val="000000"/>
          <w:sz w:val="24"/>
          <w:szCs w:val="24"/>
        </w:rPr>
        <w:t>Bawb</w:t>
      </w:r>
      <w:proofErr w:type="spellEnd"/>
      <w:r>
        <w:rPr>
          <w:rFonts w:ascii="Calibri" w:hAnsi="Calibri" w:cs="Calibri"/>
          <w:i/>
          <w:iCs/>
          <w:color w:val="000000"/>
          <w:sz w:val="24"/>
          <w:szCs w:val="24"/>
        </w:rPr>
        <w:t xml:space="preserve">: y </w:t>
      </w:r>
      <w:proofErr w:type="spellStart"/>
      <w:r>
        <w:rPr>
          <w:rFonts w:ascii="Calibri" w:hAnsi="Calibri" w:cs="Calibri"/>
          <w:i/>
          <w:iCs/>
          <w:color w:val="000000"/>
          <w:sz w:val="24"/>
          <w:szCs w:val="24"/>
        </w:rPr>
        <w:t>strategaeth</w:t>
      </w:r>
      <w:proofErr w:type="spellEnd"/>
      <w:r>
        <w:rPr>
          <w:rFonts w:ascii="Calibri" w:hAnsi="Calibri" w:cs="Calibri"/>
          <w:i/>
          <w:iCs/>
          <w:color w:val="000000"/>
          <w:sz w:val="24"/>
          <w:szCs w:val="24"/>
        </w:rPr>
        <w:t xml:space="preserve"> </w:t>
      </w:r>
      <w:proofErr w:type="spellStart"/>
      <w:r>
        <w:rPr>
          <w:rFonts w:ascii="Calibri" w:hAnsi="Calibri" w:cs="Calibri"/>
          <w:i/>
          <w:iCs/>
          <w:color w:val="000000"/>
          <w:sz w:val="24"/>
          <w:szCs w:val="24"/>
        </w:rPr>
        <w:t>genedlaethol</w:t>
      </w:r>
      <w:proofErr w:type="spellEnd"/>
      <w:r>
        <w:rPr>
          <w:rFonts w:ascii="Calibri" w:hAnsi="Calibri" w:cs="Calibri"/>
          <w:i/>
          <w:iCs/>
          <w:color w:val="000000"/>
          <w:sz w:val="24"/>
          <w:szCs w:val="24"/>
        </w:rPr>
        <w:t>.</w:t>
      </w:r>
      <w:r>
        <w:rPr>
          <w:rFonts w:ascii="Calibri" w:hAnsi="Calibri" w:cs="Calibri"/>
          <w:color w:val="000000"/>
          <w:sz w:val="24"/>
          <w:szCs w:val="24"/>
        </w:rPr>
        <w:t xml:space="preserve"> </w:t>
      </w:r>
      <w:proofErr w:type="spellStart"/>
      <w:r>
        <w:rPr>
          <w:rFonts w:ascii="Calibri" w:hAnsi="Calibri" w:cs="Calibri"/>
          <w:color w:val="000000"/>
          <w:sz w:val="24"/>
          <w:szCs w:val="24"/>
        </w:rPr>
        <w:t>Caerdydd</w:t>
      </w:r>
      <w:proofErr w:type="spellEnd"/>
      <w:r>
        <w:rPr>
          <w:rFonts w:ascii="Calibri" w:hAnsi="Calibri" w:cs="Calibri"/>
          <w:color w:val="000000"/>
          <w:sz w:val="24"/>
          <w:szCs w:val="24"/>
        </w:rPr>
        <w:t xml:space="preserve">: </w:t>
      </w:r>
      <w:proofErr w:type="spellStart"/>
      <w:r>
        <w:rPr>
          <w:rFonts w:ascii="Calibri" w:hAnsi="Calibri" w:cs="Calibri"/>
          <w:color w:val="000000"/>
          <w:sz w:val="24"/>
          <w:szCs w:val="24"/>
        </w:rPr>
        <w:t>Llywodraeth</w:t>
      </w:r>
      <w:proofErr w:type="spellEnd"/>
      <w:r>
        <w:rPr>
          <w:rFonts w:ascii="Calibri" w:hAnsi="Calibri" w:cs="Calibri"/>
          <w:color w:val="000000"/>
          <w:sz w:val="24"/>
          <w:szCs w:val="24"/>
        </w:rPr>
        <w:t xml:space="preserve"> </w:t>
      </w:r>
      <w:proofErr w:type="spellStart"/>
      <w:r>
        <w:rPr>
          <w:rFonts w:ascii="Calibri" w:hAnsi="Calibri" w:cs="Calibri"/>
          <w:color w:val="000000"/>
          <w:sz w:val="24"/>
          <w:szCs w:val="24"/>
        </w:rPr>
        <w:t>Cymru</w:t>
      </w:r>
      <w:proofErr w:type="spellEnd"/>
      <w:r>
        <w:rPr>
          <w:rFonts w:ascii="Calibri" w:hAnsi="Calibri" w:cs="Calibri"/>
          <w:color w:val="000000"/>
          <w:sz w:val="24"/>
          <w:szCs w:val="24"/>
        </w:rPr>
        <w:t>.</w:t>
      </w:r>
    </w:p>
    <w:p w14:paraId="3425CD95" w14:textId="77777777" w:rsidR="00773FA9" w:rsidRDefault="00773FA9" w:rsidP="00773FA9">
      <w:pPr>
        <w:pStyle w:val="ListParagraph"/>
        <w:numPr>
          <w:ilvl w:val="0"/>
          <w:numId w:val="1"/>
        </w:numPr>
        <w:rPr>
          <w:rFonts w:ascii="Arial" w:hAnsi="Arial"/>
          <w:sz w:val="24"/>
          <w:szCs w:val="24"/>
          <w:lang w:val="cy-GB"/>
        </w:rPr>
      </w:pPr>
      <w:r>
        <w:rPr>
          <w:rFonts w:cstheme="minorHAnsi"/>
          <w:sz w:val="24"/>
          <w:szCs w:val="24"/>
          <w:lang w:val="cy-GB"/>
        </w:rPr>
        <w:t xml:space="preserve">The Psychology Notes HQ (2013) </w:t>
      </w:r>
      <w:r>
        <w:rPr>
          <w:rFonts w:cstheme="minorHAnsi"/>
          <w:i/>
          <w:color w:val="000000" w:themeColor="text1"/>
          <w:spacing w:val="-15"/>
          <w:sz w:val="24"/>
          <w:szCs w:val="57"/>
        </w:rPr>
        <w:t xml:space="preserve">What is </w:t>
      </w:r>
      <w:proofErr w:type="spellStart"/>
      <w:r>
        <w:rPr>
          <w:rFonts w:cstheme="minorHAnsi"/>
          <w:i/>
          <w:color w:val="000000" w:themeColor="text1"/>
          <w:spacing w:val="-15"/>
          <w:sz w:val="24"/>
          <w:szCs w:val="57"/>
        </w:rPr>
        <w:t>Bronfenbrenner’s</w:t>
      </w:r>
      <w:proofErr w:type="spellEnd"/>
      <w:r>
        <w:rPr>
          <w:rFonts w:cstheme="minorHAnsi"/>
          <w:i/>
          <w:color w:val="000000" w:themeColor="text1"/>
          <w:spacing w:val="-15"/>
          <w:sz w:val="24"/>
          <w:szCs w:val="57"/>
        </w:rPr>
        <w:t xml:space="preserve"> Ecological Systems Theory?.</w:t>
      </w:r>
      <w:r>
        <w:rPr>
          <w:rFonts w:cstheme="minorHAnsi"/>
          <w:color w:val="000000" w:themeColor="text1"/>
          <w:spacing w:val="-15"/>
          <w:sz w:val="24"/>
          <w:szCs w:val="57"/>
        </w:rPr>
        <w:t xml:space="preserve"> </w:t>
      </w:r>
      <w:proofErr w:type="spellStart"/>
      <w:r>
        <w:rPr>
          <w:rFonts w:cstheme="minorHAnsi"/>
          <w:color w:val="000000" w:themeColor="text1"/>
          <w:spacing w:val="-15"/>
          <w:sz w:val="24"/>
          <w:szCs w:val="57"/>
        </w:rPr>
        <w:t>Ar</w:t>
      </w:r>
      <w:proofErr w:type="spellEnd"/>
      <w:r>
        <w:rPr>
          <w:rFonts w:cstheme="minorHAnsi"/>
          <w:color w:val="000000" w:themeColor="text1"/>
          <w:spacing w:val="-15"/>
          <w:sz w:val="24"/>
          <w:szCs w:val="57"/>
        </w:rPr>
        <w:t xml:space="preserve"> </w:t>
      </w:r>
      <w:proofErr w:type="spellStart"/>
      <w:proofErr w:type="gramStart"/>
      <w:r>
        <w:rPr>
          <w:rFonts w:cstheme="minorHAnsi"/>
          <w:color w:val="000000" w:themeColor="text1"/>
          <w:spacing w:val="-15"/>
          <w:sz w:val="24"/>
          <w:szCs w:val="57"/>
        </w:rPr>
        <w:t>gael</w:t>
      </w:r>
      <w:proofErr w:type="spellEnd"/>
      <w:proofErr w:type="gramEnd"/>
      <w:r>
        <w:rPr>
          <w:rFonts w:cstheme="minorHAnsi"/>
          <w:color w:val="000000" w:themeColor="text1"/>
          <w:spacing w:val="-15"/>
          <w:sz w:val="24"/>
          <w:szCs w:val="57"/>
        </w:rPr>
        <w:t xml:space="preserve"> </w:t>
      </w:r>
      <w:proofErr w:type="spellStart"/>
      <w:r>
        <w:rPr>
          <w:rFonts w:cstheme="minorHAnsi"/>
          <w:color w:val="000000" w:themeColor="text1"/>
          <w:spacing w:val="-15"/>
          <w:sz w:val="24"/>
          <w:szCs w:val="57"/>
        </w:rPr>
        <w:t>yn</w:t>
      </w:r>
      <w:proofErr w:type="spellEnd"/>
      <w:r>
        <w:rPr>
          <w:rFonts w:cstheme="minorHAnsi"/>
          <w:color w:val="000000" w:themeColor="text1"/>
          <w:spacing w:val="-15"/>
          <w:sz w:val="24"/>
          <w:szCs w:val="57"/>
        </w:rPr>
        <w:t xml:space="preserve">: </w:t>
      </w:r>
      <w:hyperlink r:id="rId7" w:history="1">
        <w:r>
          <w:rPr>
            <w:rStyle w:val="Hyperlink"/>
            <w:rFonts w:cstheme="minorHAnsi"/>
            <w:spacing w:val="-15"/>
            <w:sz w:val="24"/>
            <w:szCs w:val="57"/>
          </w:rPr>
          <w:t>https://www.psychologynoteshq.com/bronfenbrenner-ecological-theory/</w:t>
        </w:r>
      </w:hyperlink>
      <w:r>
        <w:rPr>
          <w:rFonts w:cstheme="minorHAnsi"/>
          <w:color w:val="000000" w:themeColor="text1"/>
          <w:spacing w:val="-15"/>
          <w:sz w:val="24"/>
          <w:szCs w:val="57"/>
        </w:rPr>
        <w:t xml:space="preserve"> (</w:t>
      </w:r>
      <w:proofErr w:type="spellStart"/>
      <w:r>
        <w:rPr>
          <w:rFonts w:cstheme="minorHAnsi"/>
          <w:color w:val="000000" w:themeColor="text1"/>
          <w:spacing w:val="-15"/>
          <w:sz w:val="24"/>
          <w:szCs w:val="57"/>
        </w:rPr>
        <w:t>Darllenwyd</w:t>
      </w:r>
      <w:proofErr w:type="spellEnd"/>
      <w:r>
        <w:rPr>
          <w:rFonts w:cstheme="minorHAnsi"/>
          <w:color w:val="000000" w:themeColor="text1"/>
          <w:spacing w:val="-15"/>
          <w:sz w:val="24"/>
          <w:szCs w:val="57"/>
        </w:rPr>
        <w:t xml:space="preserve"> 5ed o </w:t>
      </w:r>
      <w:proofErr w:type="spellStart"/>
      <w:r>
        <w:rPr>
          <w:rFonts w:cstheme="minorHAnsi"/>
          <w:color w:val="000000" w:themeColor="text1"/>
          <w:spacing w:val="-15"/>
          <w:sz w:val="24"/>
          <w:szCs w:val="57"/>
        </w:rPr>
        <w:t>Dachwedd</w:t>
      </w:r>
      <w:proofErr w:type="spellEnd"/>
      <w:r>
        <w:rPr>
          <w:rFonts w:cstheme="minorHAnsi"/>
          <w:color w:val="000000" w:themeColor="text1"/>
          <w:spacing w:val="-15"/>
          <w:sz w:val="24"/>
          <w:szCs w:val="57"/>
        </w:rPr>
        <w:t xml:space="preserve"> 2018).</w:t>
      </w:r>
    </w:p>
    <w:p w14:paraId="294CADCA" w14:textId="77777777" w:rsidR="00773FA9" w:rsidRDefault="00773FA9" w:rsidP="00773FA9">
      <w:pPr>
        <w:pStyle w:val="ListParagraph"/>
        <w:numPr>
          <w:ilvl w:val="0"/>
          <w:numId w:val="1"/>
        </w:numPr>
        <w:rPr>
          <w:rFonts w:ascii="Arial" w:hAnsi="Arial"/>
          <w:sz w:val="28"/>
          <w:szCs w:val="24"/>
          <w:lang w:val="cy-GB"/>
        </w:rPr>
      </w:pPr>
      <w:proofErr w:type="spellStart"/>
      <w:r>
        <w:rPr>
          <w:rFonts w:ascii="Calibri" w:hAnsi="Calibri" w:cs="Calibri"/>
          <w:sz w:val="24"/>
          <w:szCs w:val="24"/>
        </w:rPr>
        <w:t>Yr</w:t>
      </w:r>
      <w:proofErr w:type="spellEnd"/>
      <w:r>
        <w:rPr>
          <w:rFonts w:ascii="Calibri" w:hAnsi="Calibri" w:cs="Calibri"/>
          <w:sz w:val="24"/>
          <w:szCs w:val="24"/>
        </w:rPr>
        <w:t xml:space="preserve"> </w:t>
      </w:r>
      <w:proofErr w:type="spellStart"/>
      <w:r>
        <w:rPr>
          <w:rFonts w:ascii="Calibri" w:hAnsi="Calibri" w:cs="Calibri"/>
          <w:sz w:val="24"/>
          <w:szCs w:val="24"/>
        </w:rPr>
        <w:t>Adran</w:t>
      </w:r>
      <w:proofErr w:type="spellEnd"/>
      <w:r>
        <w:rPr>
          <w:rFonts w:ascii="Calibri" w:hAnsi="Calibri" w:cs="Calibri"/>
          <w:sz w:val="24"/>
          <w:szCs w:val="24"/>
        </w:rPr>
        <w:t xml:space="preserve"> Plant, </w:t>
      </w:r>
      <w:proofErr w:type="spellStart"/>
      <w:r>
        <w:rPr>
          <w:rFonts w:ascii="Calibri" w:hAnsi="Calibri" w:cs="Calibri"/>
          <w:sz w:val="24"/>
          <w:szCs w:val="24"/>
        </w:rPr>
        <w:t>Addysg</w:t>
      </w:r>
      <w:proofErr w:type="spellEnd"/>
      <w:r>
        <w:rPr>
          <w:rFonts w:ascii="Calibri" w:hAnsi="Calibri" w:cs="Calibri"/>
          <w:sz w:val="24"/>
          <w:szCs w:val="24"/>
        </w:rPr>
        <w:t xml:space="preserve">, </w:t>
      </w:r>
      <w:proofErr w:type="spellStart"/>
      <w:r>
        <w:rPr>
          <w:rFonts w:ascii="Calibri" w:hAnsi="Calibri" w:cs="Calibri"/>
          <w:sz w:val="24"/>
          <w:szCs w:val="24"/>
        </w:rPr>
        <w:t>Dysgu</w:t>
      </w:r>
      <w:proofErr w:type="spellEnd"/>
      <w:r>
        <w:rPr>
          <w:rFonts w:ascii="Calibri" w:hAnsi="Calibri" w:cs="Calibri"/>
          <w:sz w:val="24"/>
          <w:szCs w:val="24"/>
        </w:rPr>
        <w:t xml:space="preserve"> </w:t>
      </w:r>
      <w:proofErr w:type="spellStart"/>
      <w:r>
        <w:rPr>
          <w:rFonts w:ascii="Calibri" w:hAnsi="Calibri" w:cs="Calibri"/>
          <w:sz w:val="24"/>
          <w:szCs w:val="24"/>
        </w:rPr>
        <w:t>Gydol</w:t>
      </w:r>
      <w:proofErr w:type="spellEnd"/>
      <w:r>
        <w:rPr>
          <w:rFonts w:ascii="Calibri" w:hAnsi="Calibri" w:cs="Calibri"/>
          <w:sz w:val="24"/>
          <w:szCs w:val="24"/>
        </w:rPr>
        <w:t xml:space="preserve"> </w:t>
      </w:r>
      <w:proofErr w:type="spellStart"/>
      <w:r>
        <w:rPr>
          <w:rFonts w:ascii="Calibri" w:hAnsi="Calibri" w:cs="Calibri"/>
          <w:sz w:val="24"/>
          <w:szCs w:val="24"/>
        </w:rPr>
        <w:t>Oes</w:t>
      </w:r>
      <w:proofErr w:type="spellEnd"/>
      <w:r>
        <w:rPr>
          <w:rFonts w:ascii="Calibri" w:hAnsi="Calibri" w:cs="Calibri"/>
          <w:sz w:val="24"/>
          <w:szCs w:val="24"/>
        </w:rPr>
        <w:t xml:space="preserve"> a </w:t>
      </w:r>
      <w:proofErr w:type="spellStart"/>
      <w:r>
        <w:rPr>
          <w:rFonts w:ascii="Calibri" w:hAnsi="Calibri" w:cs="Calibri"/>
          <w:sz w:val="24"/>
          <w:szCs w:val="24"/>
        </w:rPr>
        <w:t>Sgiliau</w:t>
      </w:r>
      <w:proofErr w:type="spellEnd"/>
      <w:r>
        <w:rPr>
          <w:rFonts w:ascii="Calibri" w:hAnsi="Calibri" w:cs="Calibri"/>
          <w:sz w:val="24"/>
          <w:szCs w:val="24"/>
        </w:rPr>
        <w:t xml:space="preserve"> (2007) </w:t>
      </w:r>
      <w:proofErr w:type="spellStart"/>
      <w:r>
        <w:rPr>
          <w:rFonts w:ascii="Calibri" w:hAnsi="Calibri" w:cs="Calibri"/>
          <w:i/>
          <w:iCs/>
          <w:sz w:val="24"/>
          <w:szCs w:val="24"/>
        </w:rPr>
        <w:t>Diffinio</w:t>
      </w:r>
      <w:proofErr w:type="spellEnd"/>
      <w:r>
        <w:rPr>
          <w:rFonts w:ascii="Calibri" w:hAnsi="Calibri" w:cs="Calibri"/>
          <w:i/>
          <w:iCs/>
          <w:sz w:val="24"/>
          <w:szCs w:val="24"/>
        </w:rPr>
        <w:t xml:space="preserve"> </w:t>
      </w:r>
      <w:proofErr w:type="spellStart"/>
      <w:r>
        <w:rPr>
          <w:rFonts w:ascii="Calibri" w:hAnsi="Calibri" w:cs="Calibri"/>
          <w:i/>
          <w:iCs/>
          <w:sz w:val="24"/>
          <w:szCs w:val="24"/>
        </w:rPr>
        <w:t>ysgolion</w:t>
      </w:r>
      <w:proofErr w:type="spellEnd"/>
      <w:r>
        <w:rPr>
          <w:rFonts w:ascii="Calibri" w:hAnsi="Calibri" w:cs="Calibri"/>
          <w:i/>
          <w:iCs/>
          <w:sz w:val="24"/>
          <w:szCs w:val="24"/>
        </w:rPr>
        <w:t xml:space="preserve"> </w:t>
      </w:r>
      <w:proofErr w:type="spellStart"/>
      <w:r>
        <w:rPr>
          <w:rFonts w:ascii="Calibri" w:hAnsi="Calibri" w:cs="Calibri"/>
          <w:i/>
          <w:iCs/>
          <w:sz w:val="24"/>
          <w:szCs w:val="24"/>
        </w:rPr>
        <w:t>yn</w:t>
      </w:r>
      <w:proofErr w:type="spellEnd"/>
      <w:r>
        <w:rPr>
          <w:rFonts w:ascii="Calibri" w:hAnsi="Calibri" w:cs="Calibri"/>
          <w:i/>
          <w:iCs/>
          <w:sz w:val="24"/>
          <w:szCs w:val="24"/>
        </w:rPr>
        <w:t xml:space="preserve"> </w:t>
      </w:r>
      <w:proofErr w:type="spellStart"/>
      <w:r>
        <w:rPr>
          <w:rFonts w:ascii="Calibri" w:hAnsi="Calibri" w:cs="Calibri"/>
          <w:i/>
          <w:iCs/>
          <w:sz w:val="24"/>
          <w:szCs w:val="24"/>
        </w:rPr>
        <w:t>ôl</w:t>
      </w:r>
      <w:proofErr w:type="spellEnd"/>
      <w:r>
        <w:rPr>
          <w:rFonts w:ascii="Calibri" w:hAnsi="Calibri" w:cs="Calibri"/>
          <w:i/>
          <w:iCs/>
          <w:sz w:val="24"/>
          <w:szCs w:val="24"/>
        </w:rPr>
        <w:t xml:space="preserve"> </w:t>
      </w:r>
      <w:proofErr w:type="spellStart"/>
      <w:r>
        <w:rPr>
          <w:rFonts w:ascii="Calibri" w:hAnsi="Calibri" w:cs="Calibri"/>
          <w:i/>
          <w:iCs/>
          <w:sz w:val="24"/>
          <w:szCs w:val="24"/>
        </w:rPr>
        <w:t>darpariaeth</w:t>
      </w:r>
      <w:proofErr w:type="spellEnd"/>
      <w:r>
        <w:rPr>
          <w:rFonts w:ascii="Calibri" w:hAnsi="Calibri" w:cs="Calibri"/>
          <w:i/>
          <w:iCs/>
          <w:sz w:val="24"/>
          <w:szCs w:val="24"/>
        </w:rPr>
        <w:t xml:space="preserve"> </w:t>
      </w:r>
      <w:proofErr w:type="spellStart"/>
      <w:r>
        <w:rPr>
          <w:rFonts w:ascii="Calibri" w:hAnsi="Calibri" w:cs="Calibri"/>
          <w:i/>
          <w:iCs/>
          <w:sz w:val="24"/>
          <w:szCs w:val="24"/>
        </w:rPr>
        <w:t>cyfrwng</w:t>
      </w:r>
      <w:proofErr w:type="spellEnd"/>
      <w:r>
        <w:rPr>
          <w:rFonts w:ascii="Calibri" w:hAnsi="Calibri" w:cs="Calibri"/>
          <w:i/>
          <w:iCs/>
          <w:sz w:val="24"/>
          <w:szCs w:val="24"/>
        </w:rPr>
        <w:t xml:space="preserve"> </w:t>
      </w:r>
      <w:proofErr w:type="spellStart"/>
      <w:r>
        <w:rPr>
          <w:rFonts w:ascii="Calibri" w:hAnsi="Calibri" w:cs="Calibri"/>
          <w:i/>
          <w:iCs/>
          <w:sz w:val="24"/>
          <w:szCs w:val="24"/>
        </w:rPr>
        <w:t>Cymraeg</w:t>
      </w:r>
      <w:proofErr w:type="spellEnd"/>
      <w:r>
        <w:rPr>
          <w:rFonts w:ascii="Calibri" w:hAnsi="Calibri" w:cs="Calibri"/>
          <w:i/>
          <w:iCs/>
          <w:sz w:val="24"/>
          <w:szCs w:val="24"/>
        </w:rPr>
        <w:t>.</w:t>
      </w:r>
      <w:r>
        <w:rPr>
          <w:rFonts w:ascii="Calibri" w:hAnsi="Calibri" w:cs="Calibri"/>
          <w:sz w:val="24"/>
          <w:szCs w:val="24"/>
        </w:rPr>
        <w:t xml:space="preserve"> </w:t>
      </w:r>
      <w:proofErr w:type="spellStart"/>
      <w:r>
        <w:rPr>
          <w:rFonts w:ascii="Calibri" w:hAnsi="Calibri" w:cs="Calibri"/>
          <w:sz w:val="24"/>
          <w:szCs w:val="24"/>
        </w:rPr>
        <w:t>Caerdydd</w:t>
      </w:r>
      <w:proofErr w:type="spellEnd"/>
      <w:r>
        <w:rPr>
          <w:rFonts w:ascii="Calibri" w:hAnsi="Calibri" w:cs="Calibri"/>
          <w:sz w:val="24"/>
          <w:szCs w:val="24"/>
        </w:rPr>
        <w:t xml:space="preserve">: </w:t>
      </w:r>
      <w:proofErr w:type="spellStart"/>
      <w:r>
        <w:rPr>
          <w:rFonts w:ascii="Calibri" w:hAnsi="Calibri" w:cs="Calibri"/>
          <w:sz w:val="24"/>
          <w:szCs w:val="24"/>
        </w:rPr>
        <w:t>Llywodraeth</w:t>
      </w:r>
      <w:proofErr w:type="spellEnd"/>
      <w:r>
        <w:rPr>
          <w:rFonts w:ascii="Calibri" w:hAnsi="Calibri" w:cs="Calibri"/>
          <w:sz w:val="24"/>
          <w:szCs w:val="24"/>
        </w:rPr>
        <w:t xml:space="preserve"> </w:t>
      </w:r>
      <w:proofErr w:type="spellStart"/>
      <w:r>
        <w:rPr>
          <w:rFonts w:ascii="Calibri" w:hAnsi="Calibri" w:cs="Calibri"/>
          <w:sz w:val="24"/>
          <w:szCs w:val="24"/>
        </w:rPr>
        <w:t>Cymru</w:t>
      </w:r>
      <w:proofErr w:type="spellEnd"/>
      <w:r>
        <w:rPr>
          <w:rFonts w:ascii="Calibri" w:hAnsi="Calibri" w:cs="Calibri"/>
          <w:sz w:val="24"/>
          <w:szCs w:val="24"/>
        </w:rPr>
        <w:t>.</w:t>
      </w:r>
    </w:p>
    <w:p w14:paraId="7DB3DDFE" w14:textId="77777777" w:rsidR="00773FA9" w:rsidRDefault="00773FA9" w:rsidP="00773FA9">
      <w:pPr>
        <w:rPr>
          <w:sz w:val="24"/>
          <w:lang w:val="en-GB"/>
        </w:rPr>
      </w:pPr>
    </w:p>
    <w:p w14:paraId="117C6622" w14:textId="77777777" w:rsidR="00773FA9" w:rsidRPr="00D3257F" w:rsidRDefault="00773FA9" w:rsidP="001F2D79">
      <w:pPr>
        <w:spacing w:after="0"/>
        <w:rPr>
          <w:rFonts w:cstheme="minorHAnsi"/>
          <w:sz w:val="28"/>
        </w:rPr>
      </w:pPr>
      <w:bookmarkStart w:id="0" w:name="_GoBack"/>
      <w:bookmarkEnd w:id="0"/>
    </w:p>
    <w:sectPr w:rsidR="00773FA9" w:rsidRPr="00D3257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884445" w14:textId="77777777" w:rsidR="007A38E5" w:rsidRDefault="007A38E5" w:rsidP="00D3257F">
      <w:pPr>
        <w:spacing w:after="0" w:line="240" w:lineRule="auto"/>
      </w:pPr>
      <w:r>
        <w:separator/>
      </w:r>
    </w:p>
  </w:endnote>
  <w:endnote w:type="continuationSeparator" w:id="0">
    <w:p w14:paraId="1FAC267B" w14:textId="77777777" w:rsidR="007A38E5" w:rsidRDefault="007A38E5" w:rsidP="00D32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3993501"/>
      <w:docPartObj>
        <w:docPartGallery w:val="Page Numbers (Bottom of Page)"/>
        <w:docPartUnique/>
      </w:docPartObj>
    </w:sdtPr>
    <w:sdtEndPr>
      <w:rPr>
        <w:noProof/>
      </w:rPr>
    </w:sdtEndPr>
    <w:sdtContent>
      <w:p w14:paraId="47A6A141" w14:textId="335A2D35" w:rsidR="00D3257F" w:rsidRDefault="00D3257F">
        <w:pPr>
          <w:pStyle w:val="Footer"/>
          <w:jc w:val="center"/>
        </w:pPr>
        <w:r>
          <w:fldChar w:fldCharType="begin"/>
        </w:r>
        <w:r>
          <w:instrText xml:space="preserve"> PAGE   \* MERGEFORMAT </w:instrText>
        </w:r>
        <w:r>
          <w:fldChar w:fldCharType="separate"/>
        </w:r>
        <w:r w:rsidR="00773FA9">
          <w:rPr>
            <w:noProof/>
          </w:rPr>
          <w:t>7</w:t>
        </w:r>
        <w:r>
          <w:rPr>
            <w:noProof/>
          </w:rPr>
          <w:fldChar w:fldCharType="end"/>
        </w:r>
      </w:p>
    </w:sdtContent>
  </w:sdt>
  <w:p w14:paraId="7C68264B" w14:textId="77777777" w:rsidR="00D3257F" w:rsidRDefault="00D325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4BDD91" w14:textId="77777777" w:rsidR="007A38E5" w:rsidRDefault="007A38E5" w:rsidP="00D3257F">
      <w:pPr>
        <w:spacing w:after="0" w:line="240" w:lineRule="auto"/>
      </w:pPr>
      <w:r>
        <w:separator/>
      </w:r>
    </w:p>
  </w:footnote>
  <w:footnote w:type="continuationSeparator" w:id="0">
    <w:p w14:paraId="2D8CD52D" w14:textId="77777777" w:rsidR="007A38E5" w:rsidRDefault="007A38E5" w:rsidP="00D3257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583ABC" w14:textId="0ADABB4E" w:rsidR="00D3257F" w:rsidRDefault="00D3257F">
    <w:pPr>
      <w:pStyle w:val="Header"/>
    </w:pPr>
    <w:r>
      <w:t>Ffion Hana Thomas</w:t>
    </w:r>
    <w:r>
      <w:ptab w:relativeTo="margin" w:alignment="center" w:leader="none"/>
    </w:r>
    <w:r>
      <w:t>1404778</w:t>
    </w:r>
    <w:r>
      <w:ptab w:relativeTo="margin" w:alignment="right" w:leader="none"/>
    </w:r>
    <w:r>
      <w:t>ECAD6001C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E714366"/>
    <w:multiLevelType w:val="hybridMultilevel"/>
    <w:tmpl w:val="CB4485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D79"/>
    <w:rsid w:val="00031002"/>
    <w:rsid w:val="00082774"/>
    <w:rsid w:val="0008356D"/>
    <w:rsid w:val="00086F9A"/>
    <w:rsid w:val="000B0353"/>
    <w:rsid w:val="001112AE"/>
    <w:rsid w:val="0012432B"/>
    <w:rsid w:val="001D4FE7"/>
    <w:rsid w:val="001F2D79"/>
    <w:rsid w:val="001F4F91"/>
    <w:rsid w:val="00204963"/>
    <w:rsid w:val="0026646E"/>
    <w:rsid w:val="002936EB"/>
    <w:rsid w:val="002F27C1"/>
    <w:rsid w:val="002F53CC"/>
    <w:rsid w:val="00365560"/>
    <w:rsid w:val="003B32CA"/>
    <w:rsid w:val="00440BB5"/>
    <w:rsid w:val="0046730D"/>
    <w:rsid w:val="004774F1"/>
    <w:rsid w:val="00484AD2"/>
    <w:rsid w:val="004D5164"/>
    <w:rsid w:val="004F3F7B"/>
    <w:rsid w:val="0052097B"/>
    <w:rsid w:val="00526998"/>
    <w:rsid w:val="00531ACE"/>
    <w:rsid w:val="00535CE5"/>
    <w:rsid w:val="0054491C"/>
    <w:rsid w:val="00616156"/>
    <w:rsid w:val="00637457"/>
    <w:rsid w:val="006B1B92"/>
    <w:rsid w:val="006F4800"/>
    <w:rsid w:val="00754B02"/>
    <w:rsid w:val="00773FA9"/>
    <w:rsid w:val="007A38E5"/>
    <w:rsid w:val="007A762A"/>
    <w:rsid w:val="007D48B4"/>
    <w:rsid w:val="00825B67"/>
    <w:rsid w:val="00834AB0"/>
    <w:rsid w:val="0087453D"/>
    <w:rsid w:val="008A4CEB"/>
    <w:rsid w:val="008B6F54"/>
    <w:rsid w:val="00910837"/>
    <w:rsid w:val="009379C4"/>
    <w:rsid w:val="009618CF"/>
    <w:rsid w:val="009A4F7B"/>
    <w:rsid w:val="009D7363"/>
    <w:rsid w:val="00A53AA7"/>
    <w:rsid w:val="00A64C4E"/>
    <w:rsid w:val="00AA725A"/>
    <w:rsid w:val="00AB1AFC"/>
    <w:rsid w:val="00B22DA2"/>
    <w:rsid w:val="00B437B4"/>
    <w:rsid w:val="00B7122F"/>
    <w:rsid w:val="00B874DC"/>
    <w:rsid w:val="00B97FF1"/>
    <w:rsid w:val="00BD1AB7"/>
    <w:rsid w:val="00BD7364"/>
    <w:rsid w:val="00C22C59"/>
    <w:rsid w:val="00C352B6"/>
    <w:rsid w:val="00C724F8"/>
    <w:rsid w:val="00CB53DD"/>
    <w:rsid w:val="00D3257F"/>
    <w:rsid w:val="00D35CC7"/>
    <w:rsid w:val="00DD377F"/>
    <w:rsid w:val="00DE7D82"/>
    <w:rsid w:val="00DF633A"/>
    <w:rsid w:val="00E130A4"/>
    <w:rsid w:val="00EA41F7"/>
    <w:rsid w:val="00EB3321"/>
    <w:rsid w:val="00EE676F"/>
    <w:rsid w:val="00F1297D"/>
    <w:rsid w:val="00FD4F4B"/>
    <w:rsid w:val="00FE15DA"/>
    <w:rsid w:val="00FE6D6B"/>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39051"/>
  <w15:chartTrackingRefBased/>
  <w15:docId w15:val="{1727A941-DB89-46BF-9EC5-918C053EE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cy-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5B67"/>
  </w:style>
  <w:style w:type="paragraph" w:styleId="Heading1">
    <w:name w:val="heading 1"/>
    <w:basedOn w:val="Normal"/>
    <w:next w:val="Normal"/>
    <w:link w:val="Heading1Char"/>
    <w:uiPriority w:val="9"/>
    <w:qFormat/>
    <w:rsid w:val="00825B6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825B67"/>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25B67"/>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825B67"/>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825B67"/>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825B67"/>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825B67"/>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25B67"/>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825B67"/>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B67"/>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825B67"/>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825B67"/>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825B67"/>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825B67"/>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825B67"/>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825B6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25B67"/>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825B6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25B67"/>
    <w:pPr>
      <w:spacing w:line="240" w:lineRule="auto"/>
    </w:pPr>
    <w:rPr>
      <w:b/>
      <w:bCs/>
      <w:color w:val="4472C4" w:themeColor="accent1"/>
      <w:sz w:val="18"/>
      <w:szCs w:val="18"/>
    </w:rPr>
  </w:style>
  <w:style w:type="paragraph" w:styleId="Title">
    <w:name w:val="Title"/>
    <w:basedOn w:val="Normal"/>
    <w:next w:val="Normal"/>
    <w:link w:val="TitleChar"/>
    <w:uiPriority w:val="10"/>
    <w:qFormat/>
    <w:rsid w:val="00825B6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825B67"/>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825B67"/>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825B67"/>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825B67"/>
    <w:rPr>
      <w:b/>
      <w:bCs/>
    </w:rPr>
  </w:style>
  <w:style w:type="character" w:styleId="Emphasis">
    <w:name w:val="Emphasis"/>
    <w:basedOn w:val="DefaultParagraphFont"/>
    <w:uiPriority w:val="20"/>
    <w:qFormat/>
    <w:rsid w:val="00825B67"/>
    <w:rPr>
      <w:i/>
      <w:iCs/>
    </w:rPr>
  </w:style>
  <w:style w:type="paragraph" w:styleId="NoSpacing">
    <w:name w:val="No Spacing"/>
    <w:uiPriority w:val="1"/>
    <w:qFormat/>
    <w:rsid w:val="00825B67"/>
    <w:pPr>
      <w:spacing w:after="0" w:line="240" w:lineRule="auto"/>
    </w:pPr>
  </w:style>
  <w:style w:type="paragraph" w:styleId="Quote">
    <w:name w:val="Quote"/>
    <w:basedOn w:val="Normal"/>
    <w:next w:val="Normal"/>
    <w:link w:val="QuoteChar"/>
    <w:uiPriority w:val="29"/>
    <w:qFormat/>
    <w:rsid w:val="00825B67"/>
    <w:rPr>
      <w:i/>
      <w:iCs/>
      <w:color w:val="000000" w:themeColor="text1"/>
    </w:rPr>
  </w:style>
  <w:style w:type="character" w:customStyle="1" w:styleId="QuoteChar">
    <w:name w:val="Quote Char"/>
    <w:basedOn w:val="DefaultParagraphFont"/>
    <w:link w:val="Quote"/>
    <w:uiPriority w:val="29"/>
    <w:rsid w:val="00825B67"/>
    <w:rPr>
      <w:i/>
      <w:iCs/>
      <w:color w:val="000000" w:themeColor="text1"/>
    </w:rPr>
  </w:style>
  <w:style w:type="paragraph" w:styleId="IntenseQuote">
    <w:name w:val="Intense Quote"/>
    <w:basedOn w:val="Normal"/>
    <w:next w:val="Normal"/>
    <w:link w:val="IntenseQuoteChar"/>
    <w:uiPriority w:val="30"/>
    <w:qFormat/>
    <w:rsid w:val="00825B67"/>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825B67"/>
    <w:rPr>
      <w:b/>
      <w:bCs/>
      <w:i/>
      <w:iCs/>
      <w:color w:val="4472C4" w:themeColor="accent1"/>
    </w:rPr>
  </w:style>
  <w:style w:type="character" w:styleId="SubtleEmphasis">
    <w:name w:val="Subtle Emphasis"/>
    <w:basedOn w:val="DefaultParagraphFont"/>
    <w:uiPriority w:val="19"/>
    <w:qFormat/>
    <w:rsid w:val="00825B67"/>
    <w:rPr>
      <w:i/>
      <w:iCs/>
      <w:color w:val="808080" w:themeColor="text1" w:themeTint="7F"/>
    </w:rPr>
  </w:style>
  <w:style w:type="character" w:styleId="IntenseEmphasis">
    <w:name w:val="Intense Emphasis"/>
    <w:basedOn w:val="DefaultParagraphFont"/>
    <w:uiPriority w:val="21"/>
    <w:qFormat/>
    <w:rsid w:val="00825B67"/>
    <w:rPr>
      <w:b/>
      <w:bCs/>
      <w:i/>
      <w:iCs/>
      <w:color w:val="4472C4" w:themeColor="accent1"/>
    </w:rPr>
  </w:style>
  <w:style w:type="character" w:styleId="SubtleReference">
    <w:name w:val="Subtle Reference"/>
    <w:basedOn w:val="DefaultParagraphFont"/>
    <w:uiPriority w:val="31"/>
    <w:qFormat/>
    <w:rsid w:val="00825B67"/>
    <w:rPr>
      <w:smallCaps/>
      <w:color w:val="ED7D31" w:themeColor="accent2"/>
      <w:u w:val="single"/>
    </w:rPr>
  </w:style>
  <w:style w:type="character" w:styleId="IntenseReference">
    <w:name w:val="Intense Reference"/>
    <w:basedOn w:val="DefaultParagraphFont"/>
    <w:uiPriority w:val="32"/>
    <w:qFormat/>
    <w:rsid w:val="00825B67"/>
    <w:rPr>
      <w:b/>
      <w:bCs/>
      <w:smallCaps/>
      <w:color w:val="ED7D31" w:themeColor="accent2"/>
      <w:spacing w:val="5"/>
      <w:u w:val="single"/>
    </w:rPr>
  </w:style>
  <w:style w:type="character" w:styleId="BookTitle">
    <w:name w:val="Book Title"/>
    <w:basedOn w:val="DefaultParagraphFont"/>
    <w:uiPriority w:val="33"/>
    <w:qFormat/>
    <w:rsid w:val="00825B67"/>
    <w:rPr>
      <w:b/>
      <w:bCs/>
      <w:smallCaps/>
      <w:spacing w:val="5"/>
    </w:rPr>
  </w:style>
  <w:style w:type="paragraph" w:styleId="TOCHeading">
    <w:name w:val="TOC Heading"/>
    <w:basedOn w:val="Heading1"/>
    <w:next w:val="Normal"/>
    <w:uiPriority w:val="39"/>
    <w:semiHidden/>
    <w:unhideWhenUsed/>
    <w:qFormat/>
    <w:rsid w:val="00825B67"/>
    <w:pPr>
      <w:outlineLvl w:val="9"/>
    </w:pPr>
  </w:style>
  <w:style w:type="paragraph" w:styleId="BalloonText">
    <w:name w:val="Balloon Text"/>
    <w:basedOn w:val="Normal"/>
    <w:link w:val="BalloonTextChar"/>
    <w:uiPriority w:val="99"/>
    <w:semiHidden/>
    <w:unhideWhenUsed/>
    <w:rsid w:val="00D325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257F"/>
    <w:rPr>
      <w:rFonts w:ascii="Segoe UI" w:hAnsi="Segoe UI" w:cs="Segoe UI"/>
      <w:sz w:val="18"/>
      <w:szCs w:val="18"/>
    </w:rPr>
  </w:style>
  <w:style w:type="paragraph" w:styleId="Header">
    <w:name w:val="header"/>
    <w:basedOn w:val="Normal"/>
    <w:link w:val="HeaderChar"/>
    <w:uiPriority w:val="99"/>
    <w:unhideWhenUsed/>
    <w:rsid w:val="00D32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57F"/>
  </w:style>
  <w:style w:type="paragraph" w:styleId="Footer">
    <w:name w:val="footer"/>
    <w:basedOn w:val="Normal"/>
    <w:link w:val="FooterChar"/>
    <w:uiPriority w:val="99"/>
    <w:unhideWhenUsed/>
    <w:rsid w:val="00D32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57F"/>
  </w:style>
  <w:style w:type="character" w:styleId="Hyperlink">
    <w:name w:val="Hyperlink"/>
    <w:basedOn w:val="DefaultParagraphFont"/>
    <w:uiPriority w:val="99"/>
    <w:semiHidden/>
    <w:unhideWhenUsed/>
    <w:rsid w:val="00773FA9"/>
    <w:rPr>
      <w:color w:val="0563C1" w:themeColor="hyperlink"/>
      <w:u w:val="single"/>
    </w:rPr>
  </w:style>
  <w:style w:type="paragraph" w:styleId="ListParagraph">
    <w:name w:val="List Paragraph"/>
    <w:basedOn w:val="Normal"/>
    <w:uiPriority w:val="34"/>
    <w:qFormat/>
    <w:rsid w:val="00773FA9"/>
    <w:pPr>
      <w:spacing w:after="160" w:line="256" w:lineRule="auto"/>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9410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sychologynoteshq.com/bronfenbrenner-ecological-the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674</TotalTime>
  <Pages>7</Pages>
  <Words>2099</Words>
  <Characters>11965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Baker</dc:creator>
  <cp:keywords/>
  <dc:description/>
  <cp:lastModifiedBy>Hana Thomas</cp:lastModifiedBy>
  <cp:revision>27</cp:revision>
  <cp:lastPrinted>2018-11-11T13:12:00Z</cp:lastPrinted>
  <dcterms:created xsi:type="dcterms:W3CDTF">2018-11-04T18:33:00Z</dcterms:created>
  <dcterms:modified xsi:type="dcterms:W3CDTF">2018-11-13T08:20:00Z</dcterms:modified>
</cp:coreProperties>
</file>