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8C7F6" w14:textId="77777777" w:rsidR="008278CA" w:rsidRDefault="008278CA" w:rsidP="00295033">
      <w:pPr>
        <w:widowControl w:val="0"/>
        <w:pBdr>
          <w:top w:val="nil"/>
          <w:left w:val="nil"/>
          <w:bottom w:val="nil"/>
          <w:right w:val="nil"/>
          <w:between w:val="nil"/>
        </w:pBdr>
        <w:spacing w:after="0" w:line="360" w:lineRule="auto"/>
        <w:jc w:val="both"/>
        <w:rPr>
          <w:rFonts w:ascii="Arial" w:eastAsia="Arial" w:hAnsi="Arial" w:cs="Arial"/>
          <w:color w:val="000000"/>
          <w:sz w:val="22"/>
          <w:szCs w:val="22"/>
        </w:rPr>
      </w:pPr>
    </w:p>
    <w:tbl>
      <w:tblPr>
        <w:tblStyle w:val="a"/>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8278CA" w14:paraId="58D9ACEB"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4DCBEC8D" w14:textId="77777777" w:rsidR="008278CA" w:rsidRDefault="008278CA" w:rsidP="00295033">
            <w:pPr>
              <w:keepNext/>
              <w:spacing w:after="0" w:line="360" w:lineRule="auto"/>
              <w:jc w:val="both"/>
              <w:rPr>
                <w:rFonts w:ascii="Arial" w:eastAsia="Arial" w:hAnsi="Arial" w:cs="Arial"/>
                <w:b/>
                <w:color w:val="000000"/>
                <w:sz w:val="32"/>
                <w:szCs w:val="32"/>
              </w:rPr>
            </w:pPr>
          </w:p>
          <w:p w14:paraId="70A5122F" w14:textId="1F051D58" w:rsidR="008278CA" w:rsidRPr="00CF2267" w:rsidRDefault="006068D2" w:rsidP="00CF2267">
            <w:pPr>
              <w:keepNext/>
              <w:spacing w:after="0" w:line="360" w:lineRule="auto"/>
              <w:jc w:val="both"/>
              <w:rPr>
                <w:rFonts w:ascii="Arial" w:eastAsia="Arial" w:hAnsi="Arial" w:cs="Arial"/>
                <w:b/>
                <w:color w:val="000000"/>
                <w:sz w:val="28"/>
                <w:szCs w:val="28"/>
              </w:rPr>
            </w:pPr>
            <w:r>
              <w:rPr>
                <w:rFonts w:ascii="Calibri" w:eastAsia="Calibri" w:hAnsi="Calibri" w:cs="Calibri"/>
                <w:noProof/>
              </w:rPr>
              <w:drawing>
                <wp:inline distT="0" distB="0" distL="0" distR="0" wp14:anchorId="28144B37" wp14:editId="2D965087">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tc>
        <w:tc>
          <w:tcPr>
            <w:tcW w:w="1237" w:type="dxa"/>
            <w:tcBorders>
              <w:top w:val="single" w:sz="4" w:space="0" w:color="000000"/>
              <w:left w:val="single" w:sz="4" w:space="0" w:color="000000"/>
              <w:bottom w:val="nil"/>
              <w:right w:val="nil"/>
            </w:tcBorders>
            <w:shd w:val="clear" w:color="auto" w:fill="auto"/>
            <w:vAlign w:val="center"/>
          </w:tcPr>
          <w:p w14:paraId="07B79967" w14:textId="3BD634C5" w:rsidR="008278CA" w:rsidRDefault="008278CA" w:rsidP="00295033">
            <w:pPr>
              <w:keepNext/>
              <w:spacing w:before="120" w:after="0" w:line="360" w:lineRule="auto"/>
              <w:jc w:val="both"/>
              <w:rPr>
                <w:rFonts w:ascii="Arial" w:eastAsia="Arial" w:hAnsi="Arial" w:cs="Arial"/>
                <w:b/>
                <w:color w:val="000000"/>
                <w:sz w:val="20"/>
                <w:szCs w:val="20"/>
              </w:rPr>
            </w:pPr>
          </w:p>
        </w:tc>
        <w:tc>
          <w:tcPr>
            <w:tcW w:w="1911" w:type="dxa"/>
            <w:gridSpan w:val="2"/>
            <w:tcBorders>
              <w:top w:val="single" w:sz="4" w:space="0" w:color="000000"/>
              <w:left w:val="nil"/>
              <w:bottom w:val="dashed" w:sz="4" w:space="0" w:color="000000"/>
              <w:right w:val="nil"/>
            </w:tcBorders>
            <w:shd w:val="clear" w:color="auto" w:fill="auto"/>
            <w:vAlign w:val="center"/>
          </w:tcPr>
          <w:p w14:paraId="293E2586" w14:textId="77777777" w:rsidR="00255083" w:rsidRDefault="00255083" w:rsidP="00295033">
            <w:pPr>
              <w:keepNext/>
              <w:spacing w:after="0" w:line="360" w:lineRule="auto"/>
              <w:jc w:val="both"/>
              <w:rPr>
                <w:rFonts w:ascii="Arial" w:eastAsia="Arial" w:hAnsi="Arial" w:cs="Arial"/>
                <w:b/>
                <w:color w:val="000000"/>
                <w:sz w:val="20"/>
                <w:szCs w:val="20"/>
              </w:rPr>
            </w:pPr>
          </w:p>
          <w:p w14:paraId="34318966" w14:textId="77777777" w:rsidR="00255083" w:rsidRDefault="00255083" w:rsidP="00295033">
            <w:pPr>
              <w:keepNext/>
              <w:spacing w:after="0" w:line="360" w:lineRule="auto"/>
              <w:jc w:val="both"/>
              <w:rPr>
                <w:rFonts w:ascii="Arial" w:eastAsia="Arial" w:hAnsi="Arial" w:cs="Arial"/>
                <w:b/>
                <w:color w:val="000000"/>
                <w:sz w:val="20"/>
                <w:szCs w:val="20"/>
              </w:rPr>
            </w:pPr>
          </w:p>
          <w:p w14:paraId="64DEF4F9" w14:textId="77777777" w:rsidR="00255083" w:rsidRDefault="00255083" w:rsidP="00295033">
            <w:pPr>
              <w:keepNext/>
              <w:spacing w:after="0" w:line="360" w:lineRule="auto"/>
              <w:jc w:val="both"/>
              <w:rPr>
                <w:rFonts w:ascii="Arial" w:eastAsia="Arial" w:hAnsi="Arial" w:cs="Arial"/>
                <w:b/>
                <w:color w:val="000000"/>
                <w:sz w:val="20"/>
                <w:szCs w:val="20"/>
              </w:rPr>
            </w:pPr>
          </w:p>
          <w:p w14:paraId="4CE94FCA" w14:textId="77777777" w:rsidR="00255083" w:rsidRDefault="00255083" w:rsidP="00295033">
            <w:pPr>
              <w:keepNext/>
              <w:spacing w:after="0" w:line="360" w:lineRule="auto"/>
              <w:jc w:val="both"/>
              <w:rPr>
                <w:rFonts w:ascii="Arial" w:eastAsia="Arial" w:hAnsi="Arial" w:cs="Arial"/>
                <w:b/>
                <w:color w:val="000000"/>
                <w:sz w:val="20"/>
                <w:szCs w:val="20"/>
              </w:rPr>
            </w:pPr>
          </w:p>
          <w:p w14:paraId="5D9FC202" w14:textId="77777777" w:rsidR="00255083" w:rsidRDefault="00255083" w:rsidP="00295033">
            <w:pPr>
              <w:keepNext/>
              <w:spacing w:after="0" w:line="360" w:lineRule="auto"/>
              <w:jc w:val="both"/>
              <w:rPr>
                <w:rFonts w:ascii="Arial" w:eastAsia="Arial" w:hAnsi="Arial" w:cs="Arial"/>
                <w:b/>
                <w:color w:val="000000"/>
                <w:sz w:val="20"/>
                <w:szCs w:val="20"/>
              </w:rPr>
            </w:pPr>
            <w:r>
              <w:rPr>
                <w:rFonts w:ascii="Arial" w:eastAsia="Arial" w:hAnsi="Arial" w:cs="Arial"/>
                <w:b/>
                <w:color w:val="000000"/>
                <w:sz w:val="20"/>
                <w:szCs w:val="20"/>
              </w:rPr>
              <w:t xml:space="preserve">Shereen </w:t>
            </w:r>
            <w:proofErr w:type="spellStart"/>
            <w:r>
              <w:rPr>
                <w:rFonts w:ascii="Arial" w:eastAsia="Arial" w:hAnsi="Arial" w:cs="Arial"/>
                <w:b/>
                <w:color w:val="000000"/>
                <w:sz w:val="20"/>
                <w:szCs w:val="20"/>
              </w:rPr>
              <w:t>Garragahan</w:t>
            </w:r>
            <w:proofErr w:type="spellEnd"/>
          </w:p>
          <w:p w14:paraId="2984AF81" w14:textId="63054E75" w:rsidR="008278CA" w:rsidRDefault="00255083" w:rsidP="00295033">
            <w:pPr>
              <w:keepNext/>
              <w:spacing w:after="0" w:line="360" w:lineRule="auto"/>
              <w:jc w:val="both"/>
              <w:rPr>
                <w:rFonts w:ascii="Arial" w:eastAsia="Arial" w:hAnsi="Arial" w:cs="Arial"/>
                <w:b/>
                <w:color w:val="000000"/>
                <w:sz w:val="20"/>
                <w:szCs w:val="20"/>
              </w:rPr>
            </w:pPr>
            <w:r>
              <w:rPr>
                <w:rFonts w:ascii="Arial" w:eastAsia="Arial" w:hAnsi="Arial" w:cs="Arial"/>
                <w:b/>
                <w:color w:val="000000"/>
                <w:sz w:val="20"/>
                <w:szCs w:val="20"/>
              </w:rPr>
              <w:t>2242394</w:t>
            </w:r>
          </w:p>
        </w:tc>
        <w:tc>
          <w:tcPr>
            <w:tcW w:w="662" w:type="dxa"/>
            <w:tcBorders>
              <w:top w:val="single" w:sz="4" w:space="0" w:color="000000"/>
              <w:left w:val="nil"/>
              <w:bottom w:val="nil"/>
              <w:right w:val="single" w:sz="4" w:space="0" w:color="000000"/>
            </w:tcBorders>
            <w:shd w:val="clear" w:color="auto" w:fill="auto"/>
            <w:vAlign w:val="center"/>
          </w:tcPr>
          <w:p w14:paraId="624DAC59" w14:textId="77777777" w:rsidR="008278CA" w:rsidRDefault="008278CA" w:rsidP="00295033">
            <w:pPr>
              <w:keepNext/>
              <w:spacing w:after="0" w:line="360" w:lineRule="auto"/>
              <w:jc w:val="both"/>
              <w:rPr>
                <w:rFonts w:ascii="Arial" w:eastAsia="Arial" w:hAnsi="Arial" w:cs="Arial"/>
                <w:b/>
                <w:color w:val="000000"/>
                <w:sz w:val="20"/>
                <w:szCs w:val="20"/>
              </w:rPr>
            </w:pPr>
          </w:p>
        </w:tc>
      </w:tr>
      <w:tr w:rsidR="008278CA" w14:paraId="6330EDDE"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31CBA45D" w14:textId="77777777" w:rsidR="008278CA" w:rsidRDefault="008278CA" w:rsidP="00295033">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6C6D5A53" w14:textId="77777777" w:rsidR="008278CA" w:rsidRDefault="008278CA" w:rsidP="00295033">
            <w:pPr>
              <w:keepNext/>
              <w:spacing w:after="0" w:line="360" w:lineRule="auto"/>
              <w:jc w:val="both"/>
              <w:rPr>
                <w:rFonts w:ascii="Arial" w:eastAsia="Arial" w:hAnsi="Arial" w:cs="Arial"/>
                <w:color w:val="000000"/>
                <w:sz w:val="20"/>
                <w:szCs w:val="20"/>
              </w:rPr>
            </w:pPr>
          </w:p>
          <w:p w14:paraId="3A2F1A7D" w14:textId="02B1AE5A" w:rsidR="008278CA" w:rsidRDefault="008278CA" w:rsidP="00295033">
            <w:pPr>
              <w:keepNext/>
              <w:spacing w:after="0" w:line="360" w:lineRule="auto"/>
              <w:jc w:val="both"/>
              <w:rPr>
                <w:rFonts w:ascii="Arial" w:eastAsia="Arial" w:hAnsi="Arial" w:cs="Arial"/>
                <w:color w:val="000000"/>
                <w:sz w:val="20"/>
                <w:szCs w:val="20"/>
              </w:rPr>
            </w:pPr>
          </w:p>
        </w:tc>
        <w:tc>
          <w:tcPr>
            <w:tcW w:w="1911" w:type="dxa"/>
            <w:gridSpan w:val="2"/>
            <w:tcBorders>
              <w:top w:val="dashed" w:sz="4" w:space="0" w:color="000000"/>
              <w:left w:val="nil"/>
              <w:bottom w:val="dashed" w:sz="4" w:space="0" w:color="000000"/>
              <w:right w:val="nil"/>
            </w:tcBorders>
            <w:shd w:val="clear" w:color="auto" w:fill="auto"/>
            <w:vAlign w:val="center"/>
          </w:tcPr>
          <w:p w14:paraId="3C17FC76" w14:textId="5B4D1F06" w:rsidR="008278CA" w:rsidRDefault="00255083" w:rsidP="00295033">
            <w:pPr>
              <w:keepNext/>
              <w:spacing w:after="0" w:line="360" w:lineRule="auto"/>
              <w:jc w:val="both"/>
              <w:rPr>
                <w:rFonts w:ascii="Arial" w:eastAsia="Arial" w:hAnsi="Arial" w:cs="Arial"/>
                <w:b/>
                <w:color w:val="000000"/>
                <w:sz w:val="20"/>
                <w:szCs w:val="20"/>
              </w:rPr>
            </w:pPr>
            <w:r>
              <w:rPr>
                <w:rFonts w:ascii="Arial" w:eastAsia="Arial" w:hAnsi="Arial" w:cs="Arial"/>
                <w:b/>
                <w:color w:val="000000"/>
                <w:sz w:val="20"/>
                <w:szCs w:val="20"/>
              </w:rPr>
              <w:t>BMHI4006</w:t>
            </w:r>
          </w:p>
        </w:tc>
        <w:tc>
          <w:tcPr>
            <w:tcW w:w="662" w:type="dxa"/>
            <w:tcBorders>
              <w:top w:val="nil"/>
              <w:left w:val="nil"/>
              <w:bottom w:val="nil"/>
              <w:right w:val="single" w:sz="4" w:space="0" w:color="000000"/>
            </w:tcBorders>
            <w:shd w:val="clear" w:color="auto" w:fill="auto"/>
            <w:vAlign w:val="center"/>
          </w:tcPr>
          <w:p w14:paraId="7F3D068B" w14:textId="77777777" w:rsidR="008278CA" w:rsidRDefault="008278CA" w:rsidP="00295033">
            <w:pPr>
              <w:keepNext/>
              <w:spacing w:after="0" w:line="360" w:lineRule="auto"/>
              <w:jc w:val="both"/>
              <w:rPr>
                <w:rFonts w:ascii="Arial" w:eastAsia="Arial" w:hAnsi="Arial" w:cs="Arial"/>
                <w:b/>
                <w:color w:val="000000"/>
                <w:sz w:val="20"/>
                <w:szCs w:val="20"/>
              </w:rPr>
            </w:pPr>
          </w:p>
        </w:tc>
      </w:tr>
      <w:tr w:rsidR="008278CA" w14:paraId="5FF51819"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672242BA" w14:textId="77777777" w:rsidR="008278CA" w:rsidRDefault="008278CA" w:rsidP="00295033">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2866B4AF" w14:textId="63DBCA65" w:rsidR="008278CA" w:rsidRDefault="006068D2" w:rsidP="00295033">
            <w:pPr>
              <w:keepNext/>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tc>
        <w:tc>
          <w:tcPr>
            <w:tcW w:w="1911" w:type="dxa"/>
            <w:gridSpan w:val="2"/>
            <w:tcBorders>
              <w:top w:val="dashed" w:sz="4" w:space="0" w:color="000000"/>
              <w:left w:val="nil"/>
              <w:bottom w:val="dashed" w:sz="4" w:space="0" w:color="000000"/>
              <w:right w:val="nil"/>
            </w:tcBorders>
            <w:shd w:val="clear" w:color="auto" w:fill="auto"/>
            <w:vAlign w:val="center"/>
          </w:tcPr>
          <w:p w14:paraId="072E729F" w14:textId="716650E4" w:rsidR="008278CA" w:rsidRDefault="00255083" w:rsidP="00295033">
            <w:pPr>
              <w:keepNext/>
              <w:spacing w:after="0" w:line="360" w:lineRule="auto"/>
              <w:jc w:val="both"/>
              <w:rPr>
                <w:rFonts w:ascii="Arial" w:eastAsia="Arial" w:hAnsi="Arial" w:cs="Arial"/>
                <w:b/>
                <w:color w:val="000000"/>
                <w:sz w:val="20"/>
                <w:szCs w:val="20"/>
              </w:rPr>
            </w:pPr>
            <w:r>
              <w:rPr>
                <w:rFonts w:ascii="Arial" w:eastAsia="Arial" w:hAnsi="Arial" w:cs="Arial"/>
                <w:b/>
                <w:color w:val="000000"/>
                <w:sz w:val="20"/>
                <w:szCs w:val="20"/>
              </w:rPr>
              <w:t>Natale Brailsford</w:t>
            </w:r>
          </w:p>
        </w:tc>
        <w:tc>
          <w:tcPr>
            <w:tcW w:w="662" w:type="dxa"/>
            <w:tcBorders>
              <w:top w:val="nil"/>
              <w:left w:val="nil"/>
              <w:bottom w:val="nil"/>
              <w:right w:val="single" w:sz="4" w:space="0" w:color="000000"/>
            </w:tcBorders>
            <w:shd w:val="clear" w:color="auto" w:fill="auto"/>
            <w:vAlign w:val="center"/>
          </w:tcPr>
          <w:p w14:paraId="1BEFF776" w14:textId="77777777" w:rsidR="008278CA" w:rsidRDefault="008278CA" w:rsidP="00295033">
            <w:pPr>
              <w:keepNext/>
              <w:spacing w:after="0" w:line="360" w:lineRule="auto"/>
              <w:jc w:val="both"/>
              <w:rPr>
                <w:rFonts w:ascii="Arial" w:eastAsia="Arial" w:hAnsi="Arial" w:cs="Arial"/>
                <w:b/>
                <w:color w:val="000000"/>
                <w:sz w:val="20"/>
                <w:szCs w:val="20"/>
              </w:rPr>
            </w:pPr>
          </w:p>
        </w:tc>
      </w:tr>
      <w:tr w:rsidR="008278CA" w14:paraId="32AE7406"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8AA53B1" w14:textId="77777777" w:rsidR="008278CA" w:rsidRDefault="008278CA" w:rsidP="00295033">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19599AA0" w14:textId="4945B6E0" w:rsidR="008278CA" w:rsidRDefault="008278CA" w:rsidP="00295033">
            <w:pPr>
              <w:keepNext/>
              <w:spacing w:after="0" w:line="360" w:lineRule="auto"/>
              <w:jc w:val="both"/>
              <w:rPr>
                <w:rFonts w:ascii="Arial" w:eastAsia="Arial" w:hAnsi="Arial" w:cs="Arial"/>
                <w:color w:val="000000"/>
                <w:sz w:val="20"/>
                <w:szCs w:val="20"/>
              </w:rPr>
            </w:pPr>
          </w:p>
        </w:tc>
        <w:tc>
          <w:tcPr>
            <w:tcW w:w="1911" w:type="dxa"/>
            <w:gridSpan w:val="2"/>
            <w:tcBorders>
              <w:top w:val="dashed" w:sz="4" w:space="0" w:color="000000"/>
              <w:left w:val="nil"/>
              <w:bottom w:val="dashed" w:sz="4" w:space="0" w:color="000000"/>
              <w:right w:val="nil"/>
            </w:tcBorders>
            <w:shd w:val="clear" w:color="auto" w:fill="auto"/>
            <w:vAlign w:val="center"/>
          </w:tcPr>
          <w:p w14:paraId="1D8DA021" w14:textId="5A3EE78C" w:rsidR="008278CA" w:rsidRDefault="006068D2" w:rsidP="00295033">
            <w:pPr>
              <w:keepNext/>
              <w:spacing w:after="0" w:line="360" w:lineRule="auto"/>
              <w:jc w:val="both"/>
              <w:rPr>
                <w:rFonts w:ascii="Arial" w:eastAsia="Arial" w:hAnsi="Arial" w:cs="Arial"/>
                <w:b/>
                <w:color w:val="000000"/>
                <w:sz w:val="20"/>
                <w:szCs w:val="20"/>
              </w:rPr>
            </w:pPr>
            <w:r>
              <w:rPr>
                <w:rFonts w:ascii="Arial" w:eastAsia="Arial" w:hAnsi="Arial" w:cs="Arial"/>
                <w:b/>
                <w:color w:val="000000"/>
                <w:sz w:val="20"/>
                <w:szCs w:val="20"/>
              </w:rPr>
              <w:t xml:space="preserve">Operating Hotel facilities </w:t>
            </w:r>
          </w:p>
        </w:tc>
        <w:tc>
          <w:tcPr>
            <w:tcW w:w="662" w:type="dxa"/>
            <w:tcBorders>
              <w:top w:val="nil"/>
              <w:left w:val="nil"/>
              <w:bottom w:val="nil"/>
              <w:right w:val="single" w:sz="4" w:space="0" w:color="000000"/>
            </w:tcBorders>
            <w:shd w:val="clear" w:color="auto" w:fill="auto"/>
            <w:vAlign w:val="center"/>
          </w:tcPr>
          <w:p w14:paraId="5D44C7B6" w14:textId="77777777" w:rsidR="008278CA" w:rsidRDefault="008278CA" w:rsidP="00295033">
            <w:pPr>
              <w:keepNext/>
              <w:spacing w:after="0" w:line="360" w:lineRule="auto"/>
              <w:jc w:val="both"/>
              <w:rPr>
                <w:rFonts w:ascii="Arial" w:eastAsia="Arial" w:hAnsi="Arial" w:cs="Arial"/>
                <w:b/>
                <w:color w:val="000000"/>
                <w:sz w:val="20"/>
                <w:szCs w:val="20"/>
              </w:rPr>
            </w:pPr>
          </w:p>
        </w:tc>
      </w:tr>
      <w:tr w:rsidR="008278CA" w14:paraId="7F3C857F"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69A5DB06" w14:textId="77777777" w:rsidR="008278CA" w:rsidRDefault="008278CA" w:rsidP="00295033">
            <w:pPr>
              <w:widowControl w:val="0"/>
              <w:pBdr>
                <w:top w:val="nil"/>
                <w:left w:val="nil"/>
                <w:bottom w:val="nil"/>
                <w:right w:val="nil"/>
                <w:between w:val="nil"/>
              </w:pBdr>
              <w:spacing w:after="0" w:line="360" w:lineRule="auto"/>
              <w:jc w:val="both"/>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1AD07503" w14:textId="77777777" w:rsidR="008278CA" w:rsidRDefault="008278CA" w:rsidP="00295033">
            <w:pPr>
              <w:keepNext/>
              <w:spacing w:after="0" w:line="360" w:lineRule="auto"/>
              <w:jc w:val="both"/>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4A25A2EB" w14:textId="77777777" w:rsidR="008278CA" w:rsidRDefault="008278CA" w:rsidP="00295033">
            <w:pPr>
              <w:keepNext/>
              <w:spacing w:after="0" w:line="360" w:lineRule="auto"/>
              <w:jc w:val="both"/>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20E7FF5E" w14:textId="77777777" w:rsidR="008278CA" w:rsidRDefault="008278CA" w:rsidP="00295033">
            <w:pPr>
              <w:keepNext/>
              <w:spacing w:after="0" w:line="360" w:lineRule="auto"/>
              <w:jc w:val="both"/>
              <w:rPr>
                <w:rFonts w:ascii="Arial" w:eastAsia="Arial" w:hAnsi="Arial" w:cs="Arial"/>
                <w:b/>
                <w:color w:val="000000"/>
                <w:sz w:val="40"/>
                <w:szCs w:val="40"/>
              </w:rPr>
            </w:pPr>
          </w:p>
        </w:tc>
      </w:tr>
      <w:tr w:rsidR="008278CA" w14:paraId="37FF4818" w14:textId="77777777">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FDA5CDC" w14:textId="77777777" w:rsidR="008278CA" w:rsidRDefault="008278CA" w:rsidP="00295033">
            <w:pPr>
              <w:spacing w:after="0" w:line="360" w:lineRule="auto"/>
              <w:jc w:val="both"/>
              <w:rPr>
                <w:rFonts w:ascii="Arial" w:eastAsia="Arial" w:hAnsi="Arial" w:cs="Arial"/>
                <w:color w:val="000000"/>
                <w:sz w:val="20"/>
                <w:szCs w:val="20"/>
              </w:rPr>
            </w:pPr>
          </w:p>
          <w:p w14:paraId="07294A5A" w14:textId="77777777" w:rsidR="008278CA" w:rsidRDefault="008278CA" w:rsidP="00295033">
            <w:pPr>
              <w:spacing w:after="0" w:line="360" w:lineRule="auto"/>
              <w:jc w:val="both"/>
              <w:rPr>
                <w:rFonts w:ascii="Arial" w:eastAsia="Arial" w:hAnsi="Arial" w:cs="Arial"/>
                <w:color w:val="000000"/>
                <w:sz w:val="20"/>
                <w:szCs w:val="20"/>
              </w:rPr>
            </w:pPr>
          </w:p>
          <w:p w14:paraId="56161DC9" w14:textId="77777777" w:rsidR="008278CA" w:rsidRDefault="006068D2" w:rsidP="00295033">
            <w:pPr>
              <w:spacing w:after="0" w:line="360" w:lineRule="auto"/>
              <w:jc w:val="both"/>
              <w:rPr>
                <w:b/>
                <w:sz w:val="28"/>
                <w:szCs w:val="28"/>
              </w:rPr>
            </w:pPr>
            <w:r>
              <w:rPr>
                <w:b/>
              </w:rPr>
              <w:t>Gibbs Reflective Cycle</w:t>
            </w:r>
          </w:p>
          <w:p w14:paraId="29817F9D" w14:textId="77777777" w:rsidR="008278CA" w:rsidRDefault="006068D2" w:rsidP="00295033">
            <w:pPr>
              <w:spacing w:after="0" w:line="360" w:lineRule="auto"/>
              <w:jc w:val="both"/>
            </w:pPr>
            <w:r>
              <w:t>One of the most famous cyclical models of reflection that leads through six stages exploring an experience: the Description, the feelings, the evaluation, the analysis, the conclusion and the plan of actions (</w:t>
            </w:r>
            <w:proofErr w:type="spellStart"/>
            <w:r>
              <w:t>Adeani</w:t>
            </w:r>
            <w:proofErr w:type="spellEnd"/>
            <w:r>
              <w:t xml:space="preserve"> </w:t>
            </w:r>
            <w:r>
              <w:rPr>
                <w:i/>
              </w:rPr>
              <w:t>et al</w:t>
            </w:r>
            <w:r>
              <w:t>. 2020). The Gibbs Reflective Cycle is traced to see the reasoning behind the reflections. It was so amazing that I spent my training period in the housekeeping department where I was distinctly able to learn all the details concerning keeping the hospital setting clean and organized. In my reflective journal then, I will employ the Gibbs Reflective Cycle as a tool to explore my experiences, feelings, and lessons from this time during my job with the housekeeping department.</w:t>
            </w:r>
          </w:p>
          <w:p w14:paraId="68096A79" w14:textId="77777777" w:rsidR="008278CA" w:rsidRDefault="006068D2" w:rsidP="00295033">
            <w:pPr>
              <w:spacing w:after="0" w:line="360" w:lineRule="auto"/>
              <w:jc w:val="both"/>
              <w:rPr>
                <w:b/>
              </w:rPr>
            </w:pPr>
            <w:r>
              <w:rPr>
                <w:b/>
              </w:rPr>
              <w:t>Description:</w:t>
            </w:r>
          </w:p>
          <w:p w14:paraId="4C4685E3" w14:textId="77777777" w:rsidR="008278CA" w:rsidRDefault="006068D2" w:rsidP="00295033">
            <w:pPr>
              <w:spacing w:after="0" w:line="360" w:lineRule="auto"/>
              <w:jc w:val="both"/>
            </w:pPr>
            <w:r>
              <w:t>As a member of the housekeeping crew I was involved in keeping the rooms, corridors and other areas tidy and presentable. My tasks included anything from making beds and vacuuming to freshening up amenities and attending to guests' requests as soon as possible. Every little thing contributed to making our guests feel more important and appreciated. Detail-</w:t>
            </w:r>
            <w:proofErr w:type="spellStart"/>
            <w:r>
              <w:t>orientedness</w:t>
            </w:r>
            <w:proofErr w:type="spellEnd"/>
            <w:r>
              <w:t xml:space="preserve"> in this position had to be absolute (</w:t>
            </w:r>
            <w:proofErr w:type="spellStart"/>
            <w:r>
              <w:t>Oviawe</w:t>
            </w:r>
            <w:proofErr w:type="spellEnd"/>
            <w:r>
              <w:t>, 2020). Every fold on a bed sheet or a spot unclean in a corner will impact the satisfaction of a guest. From thorough checks to careful cleaning approaches, I have learned that having the smallest details on point is an integral part of ensuring the guests have a homely and relaxing stay.</w:t>
            </w:r>
          </w:p>
          <w:p w14:paraId="488B3ED0" w14:textId="77777777" w:rsidR="008278CA" w:rsidRDefault="006068D2" w:rsidP="00295033">
            <w:pPr>
              <w:spacing w:after="0" w:line="360" w:lineRule="auto"/>
              <w:jc w:val="both"/>
              <w:rPr>
                <w:b/>
              </w:rPr>
            </w:pPr>
            <w:r>
              <w:rPr>
                <w:b/>
              </w:rPr>
              <w:t>Feelings:</w:t>
            </w:r>
          </w:p>
          <w:p w14:paraId="20F59A3D" w14:textId="77777777" w:rsidR="008278CA" w:rsidRDefault="006068D2" w:rsidP="00295033">
            <w:pPr>
              <w:spacing w:after="0" w:line="360" w:lineRule="auto"/>
              <w:jc w:val="both"/>
            </w:pPr>
            <w:r>
              <w:t xml:space="preserve">My feelings regarding my experience at the staff apartment were complex and changing. At first, I had an experience of both enthusiasm and nervousness as I got used to quickly-moving culture. The urge to beat the deadlines and to maintain a high level of standards felt like a burden at some points in time and I felt frustrated at some stage. Yet, little by little, as I started adjusting to the rhythm and got comfortable with what I was capable of, I felt pleasure of overcoming obstacles and contributing to the group’s achievements. </w:t>
            </w:r>
            <w:r>
              <w:lastRenderedPageBreak/>
              <w:t xml:space="preserve">Working side by side with my co-workers also highlighted the utter importance of well-communication and effective teamwork (Sundgren </w:t>
            </w:r>
            <w:r>
              <w:rPr>
                <w:i/>
              </w:rPr>
              <w:t>et al</w:t>
            </w:r>
            <w:r>
              <w:t>. 2022). Though there were occasional disputes or misinterpretations, conflicts were resolved or involved common goals and unity among team members was strengthened as a result.</w:t>
            </w:r>
          </w:p>
          <w:p w14:paraId="092AE67D" w14:textId="77777777" w:rsidR="008278CA" w:rsidRDefault="006068D2" w:rsidP="00295033">
            <w:pPr>
              <w:spacing w:after="0" w:line="360" w:lineRule="auto"/>
              <w:jc w:val="both"/>
              <w:rPr>
                <w:b/>
              </w:rPr>
            </w:pPr>
            <w:r>
              <w:rPr>
                <w:b/>
              </w:rPr>
              <w:t>Evaluation:</w:t>
            </w:r>
          </w:p>
          <w:p w14:paraId="4DD8F219" w14:textId="77777777" w:rsidR="008278CA" w:rsidRDefault="006068D2" w:rsidP="00295033">
            <w:pPr>
              <w:spacing w:after="0" w:line="360" w:lineRule="auto"/>
              <w:jc w:val="both"/>
            </w:pPr>
            <w:r>
              <w:t>I summarize my achievements and pinpoint the viable areas to be improved as I evaluate my performance. By being observant, I was able to do the tasks well, and my supervisors as well as the guests found that the feedback they were getting from me was positive. On the other hand, I have learned I have areas where I could do better, mainly, in time management. Task number was so high at some times that I was getting overloaded and couldn’t manage to assign weight accordingly. Alongside this, although my interpersonal skills worked for me in many situations, I learned the hard way that it would have been better to be more assertive in expressing my queries or concerns.</w:t>
            </w:r>
          </w:p>
          <w:p w14:paraId="16CC74C3" w14:textId="77777777" w:rsidR="008278CA" w:rsidRDefault="006068D2" w:rsidP="00295033">
            <w:pPr>
              <w:spacing w:after="0" w:line="360" w:lineRule="auto"/>
              <w:jc w:val="both"/>
              <w:rPr>
                <w:b/>
              </w:rPr>
            </w:pPr>
            <w:r>
              <w:rPr>
                <w:b/>
              </w:rPr>
              <w:t>Analysis:</w:t>
            </w:r>
          </w:p>
          <w:p w14:paraId="3CA821D9" w14:textId="77777777" w:rsidR="008278CA" w:rsidRDefault="006068D2" w:rsidP="00295033">
            <w:pPr>
              <w:spacing w:after="0" w:line="360" w:lineRule="auto"/>
              <w:jc w:val="both"/>
            </w:pPr>
            <w:r>
              <w:t>My on-the-job training made me realize how important a part of pleasing a hotel guest the housekeeping department is. Other than cleanliness, I also got to appreciate how things of daily operation such as inventory management and quality control are crucial in the smooth running of a hotel. The conversations with the clients and the evolution of their perception of housekeeping work as a prerequisite for the quality of their experience make me appreciate the role of the housekeeping department in the formation of the guest experience (</w:t>
            </w:r>
            <w:proofErr w:type="spellStart"/>
            <w:r>
              <w:t>Hartutik</w:t>
            </w:r>
            <w:proofErr w:type="spellEnd"/>
            <w:r>
              <w:t xml:space="preserve"> </w:t>
            </w:r>
            <w:r>
              <w:rPr>
                <w:i/>
              </w:rPr>
              <w:t>et al</w:t>
            </w:r>
            <w:r>
              <w:t>. 2021). Furthermore, I appreciated the importance of having effective communication skills and working in teams for the realization of joint objectives and top-notch services.</w:t>
            </w:r>
          </w:p>
          <w:p w14:paraId="192766D7" w14:textId="77777777" w:rsidR="008278CA" w:rsidRDefault="006068D2" w:rsidP="00295033">
            <w:pPr>
              <w:spacing w:after="0" w:line="360" w:lineRule="auto"/>
              <w:jc w:val="both"/>
              <w:rPr>
                <w:b/>
              </w:rPr>
            </w:pPr>
            <w:r>
              <w:rPr>
                <w:b/>
              </w:rPr>
              <w:t>Conclusion:</w:t>
            </w:r>
          </w:p>
          <w:p w14:paraId="17A0F3E4" w14:textId="77777777" w:rsidR="008278CA" w:rsidRDefault="006068D2" w:rsidP="00295033">
            <w:pPr>
              <w:spacing w:after="0" w:line="360" w:lineRule="auto"/>
              <w:jc w:val="both"/>
            </w:pPr>
            <w:r>
              <w:t>Finally, my work at the housekeeping administration was exceptional and it has been a meaningful experience that has changed my personal view about the hospitality industry (</w:t>
            </w:r>
            <w:proofErr w:type="spellStart"/>
            <w:r>
              <w:t>Thiagraj</w:t>
            </w:r>
            <w:proofErr w:type="spellEnd"/>
            <w:r>
              <w:t xml:space="preserve"> </w:t>
            </w:r>
            <w:r>
              <w:rPr>
                <w:i/>
              </w:rPr>
              <w:t>et al</w:t>
            </w:r>
            <w:r>
              <w:t>. 2021). I have learned what I believe to be the most vital competencies, perfected them, realized the extent to which persistence and discipline are cornerstones for attaining customer satisfaction.</w:t>
            </w:r>
          </w:p>
          <w:p w14:paraId="14B924A2" w14:textId="77777777" w:rsidR="008278CA" w:rsidRDefault="006068D2" w:rsidP="00295033">
            <w:pPr>
              <w:spacing w:after="0" w:line="360" w:lineRule="auto"/>
              <w:jc w:val="both"/>
              <w:rPr>
                <w:b/>
              </w:rPr>
            </w:pPr>
            <w:r>
              <w:rPr>
                <w:b/>
              </w:rPr>
              <w:t>Action Plan:</w:t>
            </w:r>
          </w:p>
          <w:p w14:paraId="1DBF142D" w14:textId="77777777" w:rsidR="008278CA" w:rsidRDefault="006068D2" w:rsidP="00295033">
            <w:pPr>
              <w:spacing w:after="0" w:line="360" w:lineRule="auto"/>
              <w:jc w:val="both"/>
            </w:pPr>
            <w:r>
              <w:t>With these takeaways, I now plan to turn them into a roadmap of persisting progress. It will involve searching for best training and learning resources, practicing effective time management, and getting feedback to improve. Through adopting the permanent attitude of improvement and development, I believe that I will be fit for the highly dynamic and competitive working nature of the hospitality industry.</w:t>
            </w:r>
          </w:p>
          <w:p w14:paraId="4675B41A" w14:textId="77777777" w:rsidR="008278CA" w:rsidRDefault="008278CA" w:rsidP="00295033">
            <w:pPr>
              <w:spacing w:after="0" w:line="360" w:lineRule="auto"/>
              <w:jc w:val="both"/>
            </w:pPr>
          </w:p>
          <w:p w14:paraId="2C8B144D" w14:textId="77777777" w:rsidR="008278CA" w:rsidRDefault="008278CA" w:rsidP="00295033">
            <w:pPr>
              <w:spacing w:after="0" w:line="360" w:lineRule="auto"/>
              <w:jc w:val="both"/>
            </w:pPr>
          </w:p>
          <w:p w14:paraId="6E96930E" w14:textId="77777777" w:rsidR="008278CA" w:rsidRDefault="008278CA" w:rsidP="00295033">
            <w:pPr>
              <w:spacing w:after="0" w:line="360" w:lineRule="auto"/>
              <w:jc w:val="both"/>
              <w:rPr>
                <w:rFonts w:ascii="Arial" w:eastAsia="Arial" w:hAnsi="Arial" w:cs="Arial"/>
                <w:sz w:val="20"/>
                <w:szCs w:val="20"/>
              </w:rPr>
            </w:pPr>
          </w:p>
          <w:p w14:paraId="21946C0F" w14:textId="77777777" w:rsidR="008278CA" w:rsidRDefault="008278CA" w:rsidP="00295033">
            <w:pPr>
              <w:spacing w:after="0" w:line="360" w:lineRule="auto"/>
              <w:jc w:val="both"/>
              <w:rPr>
                <w:rFonts w:ascii="Arial" w:eastAsia="Arial" w:hAnsi="Arial" w:cs="Arial"/>
                <w:color w:val="000000"/>
                <w:sz w:val="20"/>
                <w:szCs w:val="20"/>
              </w:rPr>
            </w:pPr>
          </w:p>
          <w:p w14:paraId="56024B8C" w14:textId="77777777" w:rsidR="008278CA" w:rsidRDefault="008278CA" w:rsidP="00295033">
            <w:pPr>
              <w:spacing w:after="0" w:line="360" w:lineRule="auto"/>
              <w:jc w:val="both"/>
              <w:rPr>
                <w:rFonts w:ascii="Arial" w:eastAsia="Arial" w:hAnsi="Arial" w:cs="Arial"/>
                <w:color w:val="000000"/>
                <w:sz w:val="20"/>
                <w:szCs w:val="20"/>
              </w:rPr>
            </w:pPr>
          </w:p>
          <w:p w14:paraId="31191A5E" w14:textId="77777777" w:rsidR="008278CA" w:rsidRDefault="008278CA" w:rsidP="00295033">
            <w:pPr>
              <w:spacing w:after="0" w:line="360" w:lineRule="auto"/>
              <w:jc w:val="both"/>
              <w:rPr>
                <w:rFonts w:ascii="Arial" w:eastAsia="Arial" w:hAnsi="Arial" w:cs="Arial"/>
                <w:color w:val="000000"/>
                <w:sz w:val="20"/>
                <w:szCs w:val="20"/>
              </w:rPr>
            </w:pPr>
          </w:p>
          <w:p w14:paraId="2B156031" w14:textId="77777777" w:rsidR="008278CA" w:rsidRDefault="008278CA" w:rsidP="00295033">
            <w:pPr>
              <w:spacing w:after="0" w:line="360" w:lineRule="auto"/>
              <w:jc w:val="both"/>
              <w:rPr>
                <w:rFonts w:ascii="Arial" w:eastAsia="Arial" w:hAnsi="Arial" w:cs="Arial"/>
                <w:color w:val="000000"/>
                <w:sz w:val="20"/>
                <w:szCs w:val="20"/>
              </w:rPr>
            </w:pPr>
          </w:p>
          <w:p w14:paraId="6E17FBAF" w14:textId="77777777" w:rsidR="008278CA" w:rsidRDefault="008278CA" w:rsidP="00295033">
            <w:pPr>
              <w:spacing w:after="0" w:line="360" w:lineRule="auto"/>
              <w:jc w:val="both"/>
              <w:rPr>
                <w:rFonts w:ascii="Arial" w:eastAsia="Arial" w:hAnsi="Arial" w:cs="Arial"/>
                <w:color w:val="000000"/>
                <w:sz w:val="20"/>
                <w:szCs w:val="20"/>
              </w:rPr>
            </w:pPr>
          </w:p>
          <w:p w14:paraId="291F5825" w14:textId="77777777" w:rsidR="008278CA" w:rsidRDefault="008278CA" w:rsidP="00295033">
            <w:pPr>
              <w:spacing w:after="0" w:line="360" w:lineRule="auto"/>
              <w:jc w:val="both"/>
              <w:rPr>
                <w:rFonts w:ascii="Arial" w:eastAsia="Arial" w:hAnsi="Arial" w:cs="Arial"/>
                <w:color w:val="000000"/>
                <w:sz w:val="20"/>
                <w:szCs w:val="20"/>
              </w:rPr>
            </w:pPr>
          </w:p>
          <w:p w14:paraId="328548C0" w14:textId="77777777" w:rsidR="008278CA" w:rsidRDefault="008278CA" w:rsidP="00295033">
            <w:pPr>
              <w:spacing w:after="0" w:line="360" w:lineRule="auto"/>
              <w:ind w:left="-829"/>
              <w:jc w:val="both"/>
              <w:rPr>
                <w:rFonts w:ascii="Arial" w:eastAsia="Arial" w:hAnsi="Arial" w:cs="Arial"/>
                <w:color w:val="000000"/>
                <w:sz w:val="20"/>
                <w:szCs w:val="20"/>
              </w:rPr>
            </w:pPr>
          </w:p>
          <w:p w14:paraId="3E44C844" w14:textId="77777777" w:rsidR="008278CA" w:rsidRDefault="008278CA" w:rsidP="00295033">
            <w:pPr>
              <w:spacing w:after="0" w:line="360" w:lineRule="auto"/>
              <w:jc w:val="both"/>
              <w:rPr>
                <w:rFonts w:ascii="Arial" w:eastAsia="Arial" w:hAnsi="Arial" w:cs="Arial"/>
                <w:color w:val="000000"/>
                <w:sz w:val="20"/>
                <w:szCs w:val="20"/>
              </w:rPr>
            </w:pPr>
          </w:p>
          <w:p w14:paraId="6FC39C5C" w14:textId="77777777" w:rsidR="008278CA" w:rsidRDefault="008278CA" w:rsidP="00295033">
            <w:pPr>
              <w:spacing w:after="0" w:line="360" w:lineRule="auto"/>
              <w:jc w:val="both"/>
              <w:rPr>
                <w:rFonts w:ascii="Arial" w:eastAsia="Arial" w:hAnsi="Arial" w:cs="Arial"/>
                <w:color w:val="000000"/>
                <w:sz w:val="20"/>
                <w:szCs w:val="20"/>
              </w:rPr>
            </w:pPr>
          </w:p>
          <w:p w14:paraId="3E527673" w14:textId="77777777" w:rsidR="008278CA" w:rsidRDefault="008278CA" w:rsidP="00295033">
            <w:pPr>
              <w:spacing w:after="0" w:line="360" w:lineRule="auto"/>
              <w:jc w:val="both"/>
              <w:rPr>
                <w:rFonts w:ascii="Arial" w:eastAsia="Arial" w:hAnsi="Arial" w:cs="Arial"/>
                <w:color w:val="000000"/>
                <w:sz w:val="20"/>
                <w:szCs w:val="20"/>
              </w:rPr>
            </w:pPr>
          </w:p>
          <w:p w14:paraId="7C96EB85" w14:textId="77777777" w:rsidR="008278CA" w:rsidRDefault="008278CA" w:rsidP="00295033">
            <w:pPr>
              <w:spacing w:after="0" w:line="360" w:lineRule="auto"/>
              <w:jc w:val="both"/>
              <w:rPr>
                <w:rFonts w:ascii="Arial" w:eastAsia="Arial" w:hAnsi="Arial" w:cs="Arial"/>
                <w:color w:val="000000"/>
                <w:sz w:val="20"/>
                <w:szCs w:val="20"/>
              </w:rPr>
            </w:pPr>
          </w:p>
          <w:p w14:paraId="44D6540A" w14:textId="77777777" w:rsidR="008278CA" w:rsidRDefault="008278CA" w:rsidP="00295033">
            <w:pPr>
              <w:spacing w:after="0" w:line="360" w:lineRule="auto"/>
              <w:jc w:val="both"/>
              <w:rPr>
                <w:rFonts w:ascii="Arial" w:eastAsia="Arial" w:hAnsi="Arial" w:cs="Arial"/>
                <w:color w:val="000000"/>
                <w:sz w:val="20"/>
                <w:szCs w:val="20"/>
              </w:rPr>
            </w:pPr>
          </w:p>
          <w:p w14:paraId="6D62CDE2" w14:textId="77777777" w:rsidR="008278CA" w:rsidRDefault="008278CA" w:rsidP="00295033">
            <w:pPr>
              <w:spacing w:after="0" w:line="360" w:lineRule="auto"/>
              <w:jc w:val="both"/>
              <w:rPr>
                <w:rFonts w:ascii="Arial" w:eastAsia="Arial" w:hAnsi="Arial" w:cs="Arial"/>
                <w:color w:val="000000"/>
                <w:sz w:val="20"/>
                <w:szCs w:val="20"/>
              </w:rPr>
            </w:pPr>
          </w:p>
          <w:p w14:paraId="02815788" w14:textId="77777777" w:rsidR="008278CA" w:rsidRDefault="008278CA" w:rsidP="00295033">
            <w:pPr>
              <w:spacing w:after="0" w:line="360" w:lineRule="auto"/>
              <w:jc w:val="both"/>
              <w:rPr>
                <w:rFonts w:ascii="Arial" w:eastAsia="Arial" w:hAnsi="Arial" w:cs="Arial"/>
                <w:color w:val="000000"/>
                <w:sz w:val="20"/>
                <w:szCs w:val="20"/>
              </w:rPr>
            </w:pPr>
          </w:p>
          <w:p w14:paraId="3707BCC5" w14:textId="77777777" w:rsidR="008278CA" w:rsidRDefault="008278CA" w:rsidP="00295033">
            <w:pPr>
              <w:spacing w:after="0" w:line="360" w:lineRule="auto"/>
              <w:jc w:val="both"/>
              <w:rPr>
                <w:rFonts w:ascii="Arial" w:eastAsia="Arial" w:hAnsi="Arial" w:cs="Arial"/>
                <w:color w:val="000000"/>
                <w:sz w:val="20"/>
                <w:szCs w:val="20"/>
              </w:rPr>
            </w:pPr>
          </w:p>
          <w:p w14:paraId="3EE1AC88" w14:textId="77777777" w:rsidR="008278CA" w:rsidRDefault="008278CA" w:rsidP="00295033">
            <w:pPr>
              <w:spacing w:after="0" w:line="360" w:lineRule="auto"/>
              <w:jc w:val="both"/>
              <w:rPr>
                <w:rFonts w:ascii="Arial" w:eastAsia="Arial" w:hAnsi="Arial" w:cs="Arial"/>
                <w:color w:val="000000"/>
                <w:sz w:val="20"/>
                <w:szCs w:val="20"/>
              </w:rPr>
            </w:pPr>
          </w:p>
          <w:p w14:paraId="72A4BB83" w14:textId="77777777" w:rsidR="008278CA" w:rsidRDefault="008278CA" w:rsidP="00295033">
            <w:pPr>
              <w:spacing w:after="0" w:line="360" w:lineRule="auto"/>
              <w:jc w:val="both"/>
              <w:rPr>
                <w:rFonts w:ascii="Arial" w:eastAsia="Arial" w:hAnsi="Arial" w:cs="Arial"/>
                <w:color w:val="000000"/>
                <w:sz w:val="20"/>
                <w:szCs w:val="20"/>
              </w:rPr>
            </w:pPr>
          </w:p>
          <w:p w14:paraId="34BA9630" w14:textId="77777777" w:rsidR="008278CA" w:rsidRDefault="008278CA" w:rsidP="00295033">
            <w:pPr>
              <w:spacing w:after="0" w:line="360" w:lineRule="auto"/>
              <w:jc w:val="both"/>
              <w:rPr>
                <w:rFonts w:ascii="Arial" w:eastAsia="Arial" w:hAnsi="Arial" w:cs="Arial"/>
                <w:color w:val="000000"/>
                <w:sz w:val="20"/>
                <w:szCs w:val="20"/>
              </w:rPr>
            </w:pPr>
          </w:p>
          <w:p w14:paraId="7520842E" w14:textId="77777777" w:rsidR="008278CA" w:rsidRDefault="008278CA" w:rsidP="00295033">
            <w:pPr>
              <w:spacing w:after="0" w:line="360" w:lineRule="auto"/>
              <w:jc w:val="both"/>
              <w:rPr>
                <w:rFonts w:ascii="Arial" w:eastAsia="Arial" w:hAnsi="Arial" w:cs="Arial"/>
                <w:color w:val="000000"/>
                <w:sz w:val="20"/>
                <w:szCs w:val="20"/>
              </w:rPr>
            </w:pPr>
          </w:p>
          <w:p w14:paraId="7B7BC341" w14:textId="77777777" w:rsidR="008278CA" w:rsidRDefault="008278CA" w:rsidP="00295033">
            <w:pPr>
              <w:spacing w:after="0" w:line="360" w:lineRule="auto"/>
              <w:jc w:val="both"/>
              <w:rPr>
                <w:rFonts w:ascii="Arial" w:eastAsia="Arial" w:hAnsi="Arial" w:cs="Arial"/>
                <w:color w:val="000000"/>
                <w:sz w:val="20"/>
                <w:szCs w:val="20"/>
              </w:rPr>
            </w:pPr>
          </w:p>
          <w:p w14:paraId="55FEA034" w14:textId="77777777" w:rsidR="008278CA" w:rsidRDefault="008278CA" w:rsidP="00295033">
            <w:pPr>
              <w:spacing w:after="0" w:line="360" w:lineRule="auto"/>
              <w:jc w:val="both"/>
              <w:rPr>
                <w:rFonts w:ascii="Arial" w:eastAsia="Arial" w:hAnsi="Arial" w:cs="Arial"/>
                <w:color w:val="000000"/>
                <w:sz w:val="20"/>
                <w:szCs w:val="20"/>
              </w:rPr>
            </w:pPr>
          </w:p>
          <w:p w14:paraId="2454D404" w14:textId="77777777" w:rsidR="008278CA" w:rsidRDefault="008278CA" w:rsidP="00295033">
            <w:pPr>
              <w:spacing w:after="0" w:line="360" w:lineRule="auto"/>
              <w:jc w:val="both"/>
              <w:rPr>
                <w:rFonts w:ascii="Arial" w:eastAsia="Arial" w:hAnsi="Arial" w:cs="Arial"/>
                <w:color w:val="000000"/>
                <w:sz w:val="20"/>
                <w:szCs w:val="20"/>
              </w:rPr>
            </w:pPr>
          </w:p>
          <w:p w14:paraId="65567139" w14:textId="77777777" w:rsidR="008278CA" w:rsidRDefault="008278CA" w:rsidP="00295033">
            <w:pPr>
              <w:spacing w:after="0" w:line="360" w:lineRule="auto"/>
              <w:jc w:val="both"/>
              <w:rPr>
                <w:rFonts w:ascii="Arial" w:eastAsia="Arial" w:hAnsi="Arial" w:cs="Arial"/>
                <w:color w:val="000000"/>
                <w:sz w:val="20"/>
                <w:szCs w:val="20"/>
              </w:rPr>
            </w:pPr>
          </w:p>
          <w:p w14:paraId="40427465" w14:textId="77777777" w:rsidR="008278CA" w:rsidRDefault="008278CA" w:rsidP="00295033">
            <w:pPr>
              <w:spacing w:after="0" w:line="360" w:lineRule="auto"/>
              <w:jc w:val="both"/>
              <w:rPr>
                <w:rFonts w:ascii="Arial" w:eastAsia="Arial" w:hAnsi="Arial" w:cs="Arial"/>
                <w:color w:val="000000"/>
                <w:sz w:val="20"/>
                <w:szCs w:val="20"/>
              </w:rPr>
            </w:pPr>
          </w:p>
          <w:p w14:paraId="5078149E" w14:textId="77777777" w:rsidR="008278CA" w:rsidRDefault="008278CA" w:rsidP="00295033">
            <w:pPr>
              <w:spacing w:after="0" w:line="360" w:lineRule="auto"/>
              <w:jc w:val="both"/>
              <w:rPr>
                <w:rFonts w:ascii="Arial" w:eastAsia="Arial" w:hAnsi="Arial" w:cs="Arial"/>
                <w:color w:val="000000"/>
                <w:sz w:val="20"/>
                <w:szCs w:val="20"/>
              </w:rPr>
            </w:pPr>
          </w:p>
          <w:p w14:paraId="29BBC7A5" w14:textId="77777777" w:rsidR="008278CA" w:rsidRDefault="008278CA" w:rsidP="00295033">
            <w:pPr>
              <w:spacing w:after="0" w:line="360" w:lineRule="auto"/>
              <w:jc w:val="both"/>
              <w:rPr>
                <w:rFonts w:ascii="Arial" w:eastAsia="Arial" w:hAnsi="Arial" w:cs="Arial"/>
                <w:color w:val="000000"/>
                <w:sz w:val="20"/>
                <w:szCs w:val="20"/>
              </w:rPr>
            </w:pPr>
          </w:p>
          <w:p w14:paraId="23E6BB0B" w14:textId="77777777" w:rsidR="008278CA" w:rsidRDefault="008278CA" w:rsidP="00295033">
            <w:pPr>
              <w:spacing w:after="0" w:line="360" w:lineRule="auto"/>
              <w:jc w:val="both"/>
              <w:rPr>
                <w:rFonts w:ascii="Arial" w:eastAsia="Arial" w:hAnsi="Arial" w:cs="Arial"/>
                <w:color w:val="000000"/>
                <w:sz w:val="20"/>
                <w:szCs w:val="20"/>
              </w:rPr>
            </w:pPr>
          </w:p>
          <w:p w14:paraId="65A24E04" w14:textId="77777777" w:rsidR="008278CA" w:rsidRDefault="008278CA" w:rsidP="00295033">
            <w:pPr>
              <w:spacing w:after="0" w:line="360" w:lineRule="auto"/>
              <w:jc w:val="both"/>
              <w:rPr>
                <w:rFonts w:ascii="Arial" w:eastAsia="Arial" w:hAnsi="Arial" w:cs="Arial"/>
                <w:color w:val="000000"/>
                <w:sz w:val="20"/>
                <w:szCs w:val="20"/>
              </w:rPr>
            </w:pPr>
          </w:p>
          <w:p w14:paraId="1E97D210" w14:textId="77777777" w:rsidR="008278CA" w:rsidRDefault="008278CA" w:rsidP="00295033">
            <w:pPr>
              <w:spacing w:after="0" w:line="360" w:lineRule="auto"/>
              <w:jc w:val="both"/>
              <w:rPr>
                <w:rFonts w:ascii="Arial" w:eastAsia="Arial" w:hAnsi="Arial" w:cs="Arial"/>
                <w:color w:val="000000"/>
                <w:sz w:val="20"/>
                <w:szCs w:val="20"/>
              </w:rPr>
            </w:pPr>
          </w:p>
          <w:p w14:paraId="416264C9" w14:textId="77777777" w:rsidR="008278CA" w:rsidRDefault="008278CA" w:rsidP="00295033">
            <w:pPr>
              <w:spacing w:after="0" w:line="360" w:lineRule="auto"/>
              <w:jc w:val="both"/>
              <w:rPr>
                <w:rFonts w:ascii="Arial" w:eastAsia="Arial" w:hAnsi="Arial" w:cs="Arial"/>
                <w:color w:val="000000"/>
                <w:sz w:val="20"/>
                <w:szCs w:val="20"/>
              </w:rPr>
            </w:pPr>
          </w:p>
          <w:p w14:paraId="76C15CF7" w14:textId="77777777" w:rsidR="008278CA" w:rsidRDefault="008278CA" w:rsidP="00295033">
            <w:pPr>
              <w:spacing w:after="0" w:line="360" w:lineRule="auto"/>
              <w:jc w:val="both"/>
              <w:rPr>
                <w:rFonts w:ascii="Arial" w:eastAsia="Arial" w:hAnsi="Arial" w:cs="Arial"/>
                <w:color w:val="000000"/>
                <w:sz w:val="20"/>
                <w:szCs w:val="20"/>
              </w:rPr>
            </w:pPr>
          </w:p>
          <w:p w14:paraId="731869C9" w14:textId="77777777" w:rsidR="008278CA" w:rsidRDefault="008278CA" w:rsidP="00295033">
            <w:pPr>
              <w:spacing w:after="0" w:line="360" w:lineRule="auto"/>
              <w:jc w:val="both"/>
              <w:rPr>
                <w:rFonts w:ascii="Arial" w:eastAsia="Arial" w:hAnsi="Arial" w:cs="Arial"/>
                <w:color w:val="000000"/>
                <w:sz w:val="20"/>
                <w:szCs w:val="20"/>
              </w:rPr>
            </w:pPr>
          </w:p>
          <w:p w14:paraId="0A9F402E" w14:textId="77777777" w:rsidR="008278CA" w:rsidRDefault="008278CA" w:rsidP="00295033">
            <w:pPr>
              <w:spacing w:after="0" w:line="360" w:lineRule="auto"/>
              <w:jc w:val="both"/>
              <w:rPr>
                <w:rFonts w:ascii="Arial" w:eastAsia="Arial" w:hAnsi="Arial" w:cs="Arial"/>
                <w:color w:val="000000"/>
                <w:sz w:val="20"/>
                <w:szCs w:val="20"/>
              </w:rPr>
            </w:pPr>
          </w:p>
          <w:p w14:paraId="1A6DD771" w14:textId="77777777" w:rsidR="008278CA" w:rsidRDefault="008278CA" w:rsidP="00295033">
            <w:pPr>
              <w:spacing w:after="0" w:line="360" w:lineRule="auto"/>
              <w:jc w:val="both"/>
              <w:rPr>
                <w:rFonts w:ascii="Arial" w:eastAsia="Arial" w:hAnsi="Arial" w:cs="Arial"/>
                <w:color w:val="000000"/>
                <w:sz w:val="20"/>
                <w:szCs w:val="20"/>
              </w:rPr>
            </w:pPr>
          </w:p>
          <w:p w14:paraId="02EEBC68" w14:textId="77777777" w:rsidR="008278CA" w:rsidRDefault="008278CA" w:rsidP="00295033">
            <w:pPr>
              <w:spacing w:after="0" w:line="360" w:lineRule="auto"/>
              <w:jc w:val="both"/>
              <w:rPr>
                <w:rFonts w:ascii="Arial" w:eastAsia="Arial" w:hAnsi="Arial" w:cs="Arial"/>
                <w:color w:val="000000"/>
                <w:sz w:val="20"/>
                <w:szCs w:val="20"/>
              </w:rPr>
            </w:pPr>
          </w:p>
          <w:p w14:paraId="1BBE97A8" w14:textId="77777777" w:rsidR="008278CA" w:rsidRDefault="008278CA" w:rsidP="00295033">
            <w:pPr>
              <w:spacing w:after="0" w:line="360" w:lineRule="auto"/>
              <w:jc w:val="both"/>
              <w:rPr>
                <w:rFonts w:ascii="Arial" w:eastAsia="Arial" w:hAnsi="Arial" w:cs="Arial"/>
                <w:color w:val="000000"/>
                <w:sz w:val="20"/>
                <w:szCs w:val="20"/>
              </w:rPr>
            </w:pPr>
          </w:p>
          <w:p w14:paraId="79CCD282" w14:textId="77777777" w:rsidR="008278CA" w:rsidRDefault="008278CA" w:rsidP="00295033">
            <w:pPr>
              <w:spacing w:after="0" w:line="360" w:lineRule="auto"/>
              <w:jc w:val="both"/>
              <w:rPr>
                <w:rFonts w:ascii="Arial" w:eastAsia="Arial" w:hAnsi="Arial" w:cs="Arial"/>
                <w:color w:val="000000"/>
                <w:sz w:val="20"/>
                <w:szCs w:val="20"/>
              </w:rPr>
            </w:pPr>
          </w:p>
          <w:p w14:paraId="41B4CB33" w14:textId="77777777" w:rsidR="008278CA" w:rsidRDefault="008278CA" w:rsidP="00295033">
            <w:pPr>
              <w:spacing w:after="0" w:line="360" w:lineRule="auto"/>
              <w:jc w:val="both"/>
              <w:rPr>
                <w:rFonts w:ascii="Arial" w:eastAsia="Arial" w:hAnsi="Arial" w:cs="Arial"/>
                <w:color w:val="000000"/>
                <w:sz w:val="20"/>
                <w:szCs w:val="20"/>
              </w:rPr>
            </w:pPr>
          </w:p>
          <w:p w14:paraId="4FE434AD" w14:textId="77777777" w:rsidR="008278CA" w:rsidRDefault="008278CA" w:rsidP="00295033">
            <w:pPr>
              <w:spacing w:after="0" w:line="360" w:lineRule="auto"/>
              <w:jc w:val="both"/>
              <w:rPr>
                <w:rFonts w:ascii="Arial" w:eastAsia="Arial" w:hAnsi="Arial" w:cs="Arial"/>
                <w:color w:val="000000"/>
                <w:sz w:val="20"/>
                <w:szCs w:val="20"/>
              </w:rPr>
            </w:pPr>
          </w:p>
          <w:p w14:paraId="00C59FD4" w14:textId="77777777" w:rsidR="008278CA" w:rsidRDefault="008278CA" w:rsidP="00295033">
            <w:pPr>
              <w:spacing w:after="0" w:line="360" w:lineRule="auto"/>
              <w:jc w:val="both"/>
              <w:rPr>
                <w:rFonts w:ascii="Arial" w:eastAsia="Arial" w:hAnsi="Arial" w:cs="Arial"/>
                <w:color w:val="000000"/>
                <w:sz w:val="20"/>
                <w:szCs w:val="20"/>
              </w:rPr>
            </w:pPr>
          </w:p>
          <w:p w14:paraId="3891265D" w14:textId="77777777" w:rsidR="008278CA" w:rsidRDefault="008278CA" w:rsidP="00295033">
            <w:pPr>
              <w:spacing w:after="0" w:line="360" w:lineRule="auto"/>
              <w:jc w:val="both"/>
              <w:rPr>
                <w:rFonts w:ascii="Arial" w:eastAsia="Arial" w:hAnsi="Arial" w:cs="Arial"/>
                <w:color w:val="000000"/>
                <w:sz w:val="20"/>
                <w:szCs w:val="20"/>
              </w:rPr>
            </w:pPr>
          </w:p>
          <w:p w14:paraId="337986EB" w14:textId="77777777" w:rsidR="008278CA" w:rsidRDefault="008278CA" w:rsidP="00295033">
            <w:pPr>
              <w:spacing w:after="0" w:line="360" w:lineRule="auto"/>
              <w:jc w:val="both"/>
              <w:rPr>
                <w:rFonts w:ascii="Arial" w:eastAsia="Arial" w:hAnsi="Arial" w:cs="Arial"/>
                <w:color w:val="000000"/>
                <w:sz w:val="20"/>
                <w:szCs w:val="20"/>
              </w:rPr>
            </w:pPr>
          </w:p>
          <w:p w14:paraId="5839AF19" w14:textId="77777777" w:rsidR="008278CA" w:rsidRDefault="008278CA" w:rsidP="00295033">
            <w:pPr>
              <w:spacing w:after="0" w:line="360" w:lineRule="auto"/>
              <w:jc w:val="both"/>
              <w:rPr>
                <w:rFonts w:ascii="Arial" w:eastAsia="Arial" w:hAnsi="Arial" w:cs="Arial"/>
                <w:color w:val="000000"/>
                <w:sz w:val="20"/>
                <w:szCs w:val="20"/>
              </w:rPr>
            </w:pPr>
          </w:p>
        </w:tc>
      </w:tr>
    </w:tbl>
    <w:p w14:paraId="577D9DC7" w14:textId="77777777" w:rsidR="008278CA" w:rsidRDefault="008278CA" w:rsidP="00295033">
      <w:pPr>
        <w:spacing w:line="360" w:lineRule="auto"/>
        <w:jc w:val="both"/>
        <w:sectPr w:rsidR="008278CA" w:rsidSect="006E054D">
          <w:pgSz w:w="11906" w:h="16838"/>
          <w:pgMar w:top="720" w:right="720" w:bottom="720" w:left="720" w:header="709" w:footer="709" w:gutter="0"/>
          <w:pgNumType w:start="1"/>
          <w:cols w:space="720"/>
        </w:sectPr>
      </w:pPr>
    </w:p>
    <w:p w14:paraId="091ACC10" w14:textId="77777777" w:rsidR="008278CA" w:rsidRDefault="006068D2" w:rsidP="00295033">
      <w:pPr>
        <w:widowControl w:val="0"/>
        <w:spacing w:after="0" w:line="360" w:lineRule="auto"/>
        <w:jc w:val="both"/>
        <w:rPr>
          <w:color w:val="000000"/>
          <w:sz w:val="28"/>
          <w:szCs w:val="28"/>
          <w:highlight w:val="white"/>
        </w:rPr>
      </w:pPr>
      <w:r>
        <w:rPr>
          <w:b/>
          <w:sz w:val="28"/>
          <w:szCs w:val="28"/>
        </w:rPr>
        <w:t>Component Two:</w:t>
      </w:r>
      <w:r>
        <w:rPr>
          <w:rFonts w:ascii="Calibri" w:eastAsia="Calibri" w:hAnsi="Calibri" w:cs="Calibri"/>
        </w:rPr>
        <w:t xml:space="preserve"> </w:t>
      </w:r>
      <w:r>
        <w:rPr>
          <w:b/>
          <w:color w:val="000000"/>
          <w:sz w:val="28"/>
          <w:szCs w:val="28"/>
        </w:rPr>
        <w:t xml:space="preserve">Health and Safety Guide </w:t>
      </w:r>
    </w:p>
    <w:p w14:paraId="35733350" w14:textId="46584547" w:rsidR="008278CA" w:rsidRPr="00295033" w:rsidRDefault="006068D2" w:rsidP="00295033">
      <w:pPr>
        <w:spacing w:line="360" w:lineRule="auto"/>
        <w:jc w:val="both"/>
        <w:rPr>
          <w:b/>
          <w:sz w:val="22"/>
          <w:szCs w:val="22"/>
        </w:rPr>
      </w:pPr>
      <w:r>
        <w:rPr>
          <w:b/>
          <w:color w:val="000000"/>
          <w:sz w:val="22"/>
          <w:szCs w:val="22"/>
        </w:rPr>
        <w:t>Contribution to Overall Module Assessment: 25%</w:t>
      </w:r>
    </w:p>
    <w:p w14:paraId="1F844C5F" w14:textId="1770F953" w:rsidR="008278CA" w:rsidRDefault="00295033" w:rsidP="00295033">
      <w:pPr>
        <w:spacing w:line="360" w:lineRule="auto"/>
        <w:jc w:val="both"/>
        <w:rPr>
          <w:b/>
        </w:rPr>
      </w:pPr>
      <w:r>
        <w:rPr>
          <w:noProof/>
        </w:rPr>
        <w:drawing>
          <wp:inline distT="0" distB="0" distL="0" distR="0" wp14:anchorId="64199BEC" wp14:editId="457FA478">
            <wp:extent cx="7642225" cy="5731510"/>
            <wp:effectExtent l="0" t="0" r="0" b="2540"/>
            <wp:docPr id="16700069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06985" name=""/>
                    <pic:cNvPicPr/>
                  </pic:nvPicPr>
                  <pic:blipFill>
                    <a:blip r:embed="rId6">
                      <a:extLst>
                        <a:ext uri="{96DAC541-7B7A-43D3-8B79-37D633B846F1}">
                          <asvg:svgBlip xmlns:asvg="http://schemas.microsoft.com/office/drawing/2016/SVG/main" r:embed="rId7"/>
                        </a:ext>
                      </a:extLst>
                    </a:blip>
                    <a:stretch>
                      <a:fillRect/>
                    </a:stretch>
                  </pic:blipFill>
                  <pic:spPr>
                    <a:xfrm>
                      <a:off x="0" y="0"/>
                      <a:ext cx="7642225" cy="5731510"/>
                    </a:xfrm>
                    <a:prstGeom prst="rect">
                      <a:avLst/>
                    </a:prstGeom>
                  </pic:spPr>
                </pic:pic>
              </a:graphicData>
            </a:graphic>
          </wp:inline>
        </w:drawing>
      </w:r>
    </w:p>
    <w:p w14:paraId="12C339AB" w14:textId="2A71E404" w:rsidR="008278CA" w:rsidRDefault="00295033" w:rsidP="00295033">
      <w:pPr>
        <w:spacing w:line="360" w:lineRule="auto"/>
        <w:jc w:val="both"/>
        <w:rPr>
          <w:b/>
        </w:rPr>
      </w:pPr>
      <w:r>
        <w:rPr>
          <w:noProof/>
        </w:rPr>
        <w:drawing>
          <wp:inline distT="0" distB="0" distL="0" distR="0" wp14:anchorId="6E452978" wp14:editId="6E54CD63">
            <wp:extent cx="7642225" cy="5731510"/>
            <wp:effectExtent l="0" t="0" r="0" b="2540"/>
            <wp:docPr id="18312571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257156" name=""/>
                    <pic:cNvPicPr/>
                  </pic:nvPicPr>
                  <pic:blipFill>
                    <a:blip r:embed="rId8">
                      <a:extLst>
                        <a:ext uri="{96DAC541-7B7A-43D3-8B79-37D633B846F1}">
                          <asvg:svgBlip xmlns:asvg="http://schemas.microsoft.com/office/drawing/2016/SVG/main" r:embed="rId9"/>
                        </a:ext>
                      </a:extLst>
                    </a:blip>
                    <a:stretch>
                      <a:fillRect/>
                    </a:stretch>
                  </pic:blipFill>
                  <pic:spPr>
                    <a:xfrm>
                      <a:off x="0" y="0"/>
                      <a:ext cx="7642225" cy="5731510"/>
                    </a:xfrm>
                    <a:prstGeom prst="rect">
                      <a:avLst/>
                    </a:prstGeom>
                  </pic:spPr>
                </pic:pic>
              </a:graphicData>
            </a:graphic>
          </wp:inline>
        </w:drawing>
      </w:r>
    </w:p>
    <w:p w14:paraId="66880CF1" w14:textId="77777777" w:rsidR="008278CA" w:rsidRDefault="008278CA" w:rsidP="00295033">
      <w:pPr>
        <w:spacing w:line="360" w:lineRule="auto"/>
        <w:jc w:val="both"/>
        <w:rPr>
          <w:b/>
        </w:rPr>
      </w:pPr>
    </w:p>
    <w:p w14:paraId="0C655FC2" w14:textId="77777777" w:rsidR="008278CA" w:rsidRDefault="008278CA" w:rsidP="00295033">
      <w:pPr>
        <w:spacing w:line="360" w:lineRule="auto"/>
        <w:jc w:val="both"/>
        <w:rPr>
          <w:b/>
        </w:rPr>
      </w:pPr>
    </w:p>
    <w:p w14:paraId="28173FAA" w14:textId="77777777" w:rsidR="008278CA" w:rsidRDefault="008278CA" w:rsidP="00295033">
      <w:pPr>
        <w:spacing w:line="360" w:lineRule="auto"/>
        <w:jc w:val="both"/>
        <w:rPr>
          <w:b/>
        </w:rPr>
      </w:pPr>
    </w:p>
    <w:p w14:paraId="1EF21A5A" w14:textId="77777777" w:rsidR="008278CA" w:rsidRDefault="008278CA" w:rsidP="00295033">
      <w:pPr>
        <w:spacing w:line="360" w:lineRule="auto"/>
        <w:jc w:val="both"/>
        <w:rPr>
          <w:b/>
        </w:rPr>
      </w:pPr>
    </w:p>
    <w:p w14:paraId="48E9AE02" w14:textId="77777777" w:rsidR="008278CA" w:rsidRDefault="008278CA" w:rsidP="00295033">
      <w:pPr>
        <w:spacing w:line="360" w:lineRule="auto"/>
        <w:jc w:val="both"/>
        <w:rPr>
          <w:b/>
        </w:rPr>
      </w:pPr>
    </w:p>
    <w:p w14:paraId="47C56F39" w14:textId="77777777" w:rsidR="008278CA" w:rsidRDefault="008278CA" w:rsidP="00295033">
      <w:pPr>
        <w:spacing w:line="360" w:lineRule="auto"/>
        <w:jc w:val="both"/>
        <w:rPr>
          <w:b/>
        </w:rPr>
      </w:pPr>
    </w:p>
    <w:p w14:paraId="7C48B824" w14:textId="77777777" w:rsidR="008278CA" w:rsidRDefault="008278CA" w:rsidP="00295033">
      <w:pPr>
        <w:spacing w:line="360" w:lineRule="auto"/>
        <w:jc w:val="both"/>
        <w:rPr>
          <w:b/>
        </w:rPr>
      </w:pPr>
    </w:p>
    <w:p w14:paraId="0CCD4680" w14:textId="77777777" w:rsidR="008278CA" w:rsidRDefault="008278CA" w:rsidP="00295033">
      <w:pPr>
        <w:spacing w:line="360" w:lineRule="auto"/>
        <w:jc w:val="both"/>
        <w:rPr>
          <w:b/>
        </w:rPr>
      </w:pPr>
    </w:p>
    <w:p w14:paraId="3A165512" w14:textId="77777777" w:rsidR="008278CA" w:rsidRDefault="008278CA" w:rsidP="00295033">
      <w:pPr>
        <w:spacing w:line="360" w:lineRule="auto"/>
        <w:jc w:val="both"/>
        <w:rPr>
          <w:b/>
        </w:rPr>
      </w:pPr>
    </w:p>
    <w:p w14:paraId="05CA72B4" w14:textId="77777777" w:rsidR="008278CA" w:rsidRDefault="008278CA" w:rsidP="00295033">
      <w:pPr>
        <w:spacing w:line="360" w:lineRule="auto"/>
        <w:jc w:val="both"/>
        <w:rPr>
          <w:b/>
        </w:rPr>
      </w:pPr>
    </w:p>
    <w:p w14:paraId="429F0ABA" w14:textId="77777777" w:rsidR="008278CA" w:rsidRDefault="008278CA" w:rsidP="00295033">
      <w:pPr>
        <w:spacing w:line="360" w:lineRule="auto"/>
        <w:jc w:val="both"/>
        <w:rPr>
          <w:b/>
        </w:rPr>
      </w:pPr>
    </w:p>
    <w:p w14:paraId="6A6B6945" w14:textId="77777777" w:rsidR="008278CA" w:rsidRDefault="008278CA" w:rsidP="00295033">
      <w:pPr>
        <w:spacing w:line="360" w:lineRule="auto"/>
        <w:jc w:val="both"/>
        <w:rPr>
          <w:b/>
        </w:rPr>
      </w:pPr>
    </w:p>
    <w:p w14:paraId="35B264E4" w14:textId="77777777" w:rsidR="008278CA" w:rsidRDefault="008278CA" w:rsidP="00295033">
      <w:pPr>
        <w:spacing w:line="360" w:lineRule="auto"/>
        <w:jc w:val="both"/>
        <w:rPr>
          <w:b/>
        </w:rPr>
        <w:sectPr w:rsidR="008278CA" w:rsidSect="006E054D">
          <w:pgSz w:w="16838" w:h="11906" w:orient="landscape"/>
          <w:pgMar w:top="1440" w:right="1077" w:bottom="1440" w:left="1077" w:header="709" w:footer="709" w:gutter="0"/>
          <w:cols w:space="720"/>
        </w:sectPr>
      </w:pPr>
    </w:p>
    <w:p w14:paraId="17D55D17" w14:textId="77777777" w:rsidR="008278CA" w:rsidRDefault="008278CA" w:rsidP="00295033">
      <w:pPr>
        <w:spacing w:line="360" w:lineRule="auto"/>
        <w:jc w:val="both"/>
      </w:pPr>
    </w:p>
    <w:p w14:paraId="6F610229" w14:textId="77777777" w:rsidR="008278CA" w:rsidRDefault="006068D2" w:rsidP="00295033">
      <w:pPr>
        <w:pStyle w:val="Heading1"/>
        <w:pBdr>
          <w:top w:val="single" w:sz="4" w:space="1" w:color="000000"/>
          <w:left w:val="single" w:sz="4" w:space="4" w:color="000000"/>
          <w:bottom w:val="single" w:sz="4" w:space="1" w:color="000000"/>
          <w:right w:val="single" w:sz="4" w:space="4" w:color="000000"/>
          <w:between w:val="single" w:sz="4" w:space="1" w:color="000000"/>
        </w:pBdr>
        <w:spacing w:line="360" w:lineRule="auto"/>
        <w:jc w:val="both"/>
        <w:rPr>
          <w:b/>
          <w:color w:val="000000"/>
        </w:rPr>
      </w:pPr>
      <w:r>
        <w:rPr>
          <w:b/>
          <w:color w:val="000000"/>
        </w:rPr>
        <w:t xml:space="preserve">Reference List </w:t>
      </w:r>
    </w:p>
    <w:p w14:paraId="779CD1AE" w14:textId="77777777" w:rsidR="008278CA" w:rsidRDefault="008278CA" w:rsidP="00295033">
      <w:pPr>
        <w:spacing w:line="360" w:lineRule="auto"/>
        <w:jc w:val="both"/>
      </w:pPr>
    </w:p>
    <w:p w14:paraId="56250AE7" w14:textId="77777777" w:rsidR="008278CA" w:rsidRDefault="008278CA" w:rsidP="00295033">
      <w:pPr>
        <w:spacing w:line="360" w:lineRule="auto"/>
        <w:jc w:val="both"/>
      </w:pPr>
    </w:p>
    <w:p w14:paraId="66202226" w14:textId="77777777" w:rsidR="008278CA" w:rsidRDefault="008278CA" w:rsidP="00295033">
      <w:pPr>
        <w:spacing w:line="360" w:lineRule="auto"/>
        <w:jc w:val="both"/>
      </w:pPr>
    </w:p>
    <w:p w14:paraId="79CAEAA9" w14:textId="77777777" w:rsidR="008278CA" w:rsidRDefault="006068D2" w:rsidP="00295033">
      <w:pPr>
        <w:spacing w:line="360" w:lineRule="auto"/>
        <w:jc w:val="both"/>
        <w:rPr>
          <w:b/>
        </w:rPr>
      </w:pPr>
      <w:r>
        <w:rPr>
          <w:b/>
        </w:rPr>
        <w:t>Component 1</w:t>
      </w:r>
    </w:p>
    <w:p w14:paraId="789953F2" w14:textId="77777777" w:rsidR="008278CA" w:rsidRDefault="006068D2" w:rsidP="00295033">
      <w:pPr>
        <w:spacing w:after="0" w:line="360" w:lineRule="auto"/>
        <w:jc w:val="both"/>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w:t>
      </w:r>
      <w:proofErr w:type="spellStart"/>
      <w:r>
        <w:t>GIBBS’reflective</w:t>
      </w:r>
      <w:proofErr w:type="spellEnd"/>
      <w:r>
        <w:t xml:space="preserve"> cycle in making reflections of literary analysis. Indonesian EFL Journal, 6(2), pp.139-148.</w:t>
      </w:r>
    </w:p>
    <w:p w14:paraId="2D36632D" w14:textId="77777777" w:rsidR="008278CA" w:rsidRDefault="006068D2" w:rsidP="00295033">
      <w:pPr>
        <w:spacing w:after="0" w:line="360" w:lineRule="auto"/>
        <w:jc w:val="both"/>
      </w:pPr>
      <w:proofErr w:type="spellStart"/>
      <w:r>
        <w:t>Oviawe</w:t>
      </w:r>
      <w:proofErr w:type="spellEnd"/>
      <w:r>
        <w:t xml:space="preserve">, J., 2020. Application of Graham Gibbs Model of Reflection to Improve Teaching Understanding among Technical Education Students in Ambrose Alli University </w:t>
      </w:r>
      <w:proofErr w:type="spellStart"/>
      <w:r>
        <w:t>Ekpoma</w:t>
      </w:r>
      <w:proofErr w:type="spellEnd"/>
      <w:r>
        <w:t xml:space="preserve"> Edo State. </w:t>
      </w:r>
      <w:proofErr w:type="spellStart"/>
      <w:r>
        <w:t>Sumerianz</w:t>
      </w:r>
      <w:proofErr w:type="spellEnd"/>
      <w:r>
        <w:t xml:space="preserve"> Journal of Education, Linguistics and Literature, 3(2), pp.1201-2617.</w:t>
      </w:r>
    </w:p>
    <w:p w14:paraId="1A877D5B" w14:textId="77777777" w:rsidR="008278CA" w:rsidRDefault="006068D2" w:rsidP="00295033">
      <w:pPr>
        <w:spacing w:after="0" w:line="360" w:lineRule="auto"/>
        <w:jc w:val="both"/>
      </w:pPr>
      <w:r>
        <w:t xml:space="preserve">Sundgren, M.K., </w:t>
      </w:r>
      <w:proofErr w:type="spellStart"/>
      <w:r>
        <w:t>Millear</w:t>
      </w:r>
      <w:proofErr w:type="spellEnd"/>
      <w:r>
        <w:t xml:space="preserve">, P.M., Dawber, C. and Medoro, L., 2021. Reflective practice groups and nurse professional quality of life. </w:t>
      </w:r>
      <w:proofErr w:type="spellStart"/>
      <w:r>
        <w:t>TheAustralian</w:t>
      </w:r>
      <w:proofErr w:type="spellEnd"/>
      <w:r>
        <w:t xml:space="preserve"> Journal of Advanced Nursing, 38(4), pp.49-67.</w:t>
      </w:r>
    </w:p>
    <w:p w14:paraId="5AE0D4E3" w14:textId="77777777" w:rsidR="008278CA" w:rsidRDefault="006068D2" w:rsidP="00295033">
      <w:pPr>
        <w:spacing w:after="0" w:line="360" w:lineRule="auto"/>
        <w:jc w:val="both"/>
      </w:pPr>
      <w:proofErr w:type="spellStart"/>
      <w:r>
        <w:t>Thiagraj</w:t>
      </w:r>
      <w:proofErr w:type="spellEnd"/>
      <w:r>
        <w:t xml:space="preserve">, M., Karim, A.M.A. and </w:t>
      </w:r>
      <w:proofErr w:type="spellStart"/>
      <w:r>
        <w:t>Veloo</w:t>
      </w:r>
      <w:proofErr w:type="spellEnd"/>
      <w:r>
        <w:t>, A., 2021. Using reflective practices to explore postgraduate students self-directed learning readiness in mobile learning platform and task-centered activity. Turkish Online Journal of Distance Education, 22(2), pp.192-205.</w:t>
      </w:r>
    </w:p>
    <w:p w14:paraId="7E53F794" w14:textId="77777777" w:rsidR="008278CA" w:rsidRDefault="006068D2" w:rsidP="00295033">
      <w:pPr>
        <w:spacing w:after="0" w:line="360" w:lineRule="auto"/>
        <w:jc w:val="both"/>
      </w:pPr>
      <w:proofErr w:type="spellStart"/>
      <w:r>
        <w:t>Hartutik</w:t>
      </w:r>
      <w:proofErr w:type="spellEnd"/>
      <w:r>
        <w:t xml:space="preserve">, H., </w:t>
      </w:r>
      <w:proofErr w:type="spellStart"/>
      <w:r>
        <w:t>Setiyaningtiyas</w:t>
      </w:r>
      <w:proofErr w:type="spellEnd"/>
      <w:r>
        <w:t xml:space="preserve">, N., Pradnya, M.S. and Pradnya, I.N., 2023. Design of management model for facilitating practice of schooling field introduction. Scaffolding: </w:t>
      </w:r>
      <w:proofErr w:type="spellStart"/>
      <w:r>
        <w:t>Jurnal</w:t>
      </w:r>
      <w:proofErr w:type="spellEnd"/>
      <w:r>
        <w:t xml:space="preserve"> Pendidikan Islam Dan </w:t>
      </w:r>
      <w:proofErr w:type="spellStart"/>
      <w:r>
        <w:t>Multikulturalisme</w:t>
      </w:r>
      <w:proofErr w:type="spellEnd"/>
      <w:r>
        <w:t>, 5(3), pp.632-649.</w:t>
      </w:r>
    </w:p>
    <w:p w14:paraId="764DF747" w14:textId="77777777" w:rsidR="008278CA" w:rsidRDefault="008278CA" w:rsidP="00295033">
      <w:pPr>
        <w:spacing w:line="360" w:lineRule="auto"/>
        <w:jc w:val="both"/>
        <w:rPr>
          <w:b/>
        </w:rPr>
      </w:pPr>
    </w:p>
    <w:p w14:paraId="01CFE1F8" w14:textId="7810BB00" w:rsidR="00295033" w:rsidRDefault="00295033" w:rsidP="00295033">
      <w:pPr>
        <w:spacing w:line="360" w:lineRule="auto"/>
        <w:jc w:val="both"/>
        <w:rPr>
          <w:b/>
        </w:rPr>
      </w:pPr>
      <w:r>
        <w:rPr>
          <w:b/>
        </w:rPr>
        <w:t>Component 2</w:t>
      </w:r>
    </w:p>
    <w:p w14:paraId="4525B335" w14:textId="77777777" w:rsidR="00295033" w:rsidRPr="00295033" w:rsidRDefault="00295033" w:rsidP="00295033">
      <w:pPr>
        <w:spacing w:line="360" w:lineRule="auto"/>
        <w:jc w:val="both"/>
        <w:rPr>
          <w:bCs/>
          <w:lang w:val="en-IN"/>
        </w:rPr>
      </w:pPr>
      <w:r w:rsidRPr="00295033">
        <w:rPr>
          <w:bCs/>
          <w:lang w:val="en-IN"/>
        </w:rPr>
        <w:t xml:space="preserve">Benson, C., Obasi, I.C., Akinwande, D.V. and Ile, C., 2024. The impact of interventions on health, safety and environment in the process industry. </w:t>
      </w:r>
      <w:proofErr w:type="spellStart"/>
      <w:r w:rsidRPr="00295033">
        <w:rPr>
          <w:bCs/>
          <w:lang w:val="en-IN"/>
        </w:rPr>
        <w:t>Heliyon</w:t>
      </w:r>
      <w:proofErr w:type="spellEnd"/>
      <w:r w:rsidRPr="00295033">
        <w:rPr>
          <w:bCs/>
          <w:lang w:val="en-IN"/>
        </w:rPr>
        <w:t>, 10(1). https://www.cell.com/heliyon/pdf/S2405-8440(23)10812-7.pdf</w:t>
      </w:r>
    </w:p>
    <w:p w14:paraId="5258DB88" w14:textId="77777777" w:rsidR="00295033" w:rsidRPr="00295033" w:rsidRDefault="00295033" w:rsidP="00295033">
      <w:pPr>
        <w:spacing w:line="360" w:lineRule="auto"/>
        <w:jc w:val="both"/>
        <w:rPr>
          <w:bCs/>
          <w:lang w:val="en-IN"/>
        </w:rPr>
      </w:pPr>
      <w:proofErr w:type="spellStart"/>
      <w:r w:rsidRPr="00295033">
        <w:rPr>
          <w:bCs/>
          <w:lang w:val="en-IN"/>
        </w:rPr>
        <w:t>Abduladeem</w:t>
      </w:r>
      <w:proofErr w:type="spellEnd"/>
      <w:r w:rsidRPr="00295033">
        <w:rPr>
          <w:bCs/>
          <w:lang w:val="en-IN"/>
        </w:rPr>
        <w:t>, A.A. and Masood, M.A., 2023. Occupational Health and Safety, Risk Assessment, and Management in the Machinery Sector. African Journal of Advanced Pure and Applied Sciences (AJAPAS), pp.187-198. https://aaasjournals.com/index.php/ajapas/article/download/472/438</w:t>
      </w:r>
    </w:p>
    <w:p w14:paraId="35EAE419" w14:textId="77777777" w:rsidR="00295033" w:rsidRPr="00295033" w:rsidRDefault="00295033" w:rsidP="00295033">
      <w:pPr>
        <w:spacing w:line="360" w:lineRule="auto"/>
        <w:jc w:val="both"/>
        <w:rPr>
          <w:bCs/>
          <w:lang w:val="en-IN"/>
        </w:rPr>
      </w:pPr>
      <w:r w:rsidRPr="00295033">
        <w:rPr>
          <w:bCs/>
          <w:lang w:val="en-IN"/>
        </w:rPr>
        <w:t>Kumar, C.R., Mishra, M.K. and Mishra, R.K., 2023. Risk Management in Industry 4.0 Maintenance: Identifying and Addressing Hazards. https://www.academia.edu/download/105269068/IRJET_V10I7140.pdf</w:t>
      </w:r>
    </w:p>
    <w:p w14:paraId="01194E67" w14:textId="0F3D57F2" w:rsidR="00295033" w:rsidRPr="00295033" w:rsidRDefault="00295033" w:rsidP="00295033">
      <w:pPr>
        <w:spacing w:line="360" w:lineRule="auto"/>
        <w:jc w:val="both"/>
        <w:rPr>
          <w:bCs/>
          <w:lang w:val="en-IN"/>
        </w:rPr>
      </w:pPr>
      <w:r w:rsidRPr="00295033">
        <w:rPr>
          <w:bCs/>
          <w:lang w:val="en-IN"/>
        </w:rPr>
        <w:t>Noel, C.K., Bruce, E.D. and Ryan, B.J., 2024. Suit Up: A Systematic Review of the Personal Protective Equipment (PPE) Recommended and Utilized by Various Classes of Responders to Nuclear Radiological Disasters at Nuclear Power Plants. Prehospital and Disaster Medicine, pp.1-9. https://www.cambridge.org/core/services/aop-cambridge-core/content/view/EF581384BB9DB01355DC0906DC4DAE99/S1049023X23006672a.pdf/suit-up-a-systematic-review-of-the-personal-protective-equipment-ppe-recommended-and-utilized-by-various-classes-of-responders-to-nuclear-radiological-disasters-at-nuclear-power-plants.pdf</w:t>
      </w:r>
    </w:p>
    <w:sectPr w:rsidR="00295033" w:rsidRPr="00295033">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panose1 w:val="00000000000000000000"/>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8CA"/>
    <w:rsid w:val="00255083"/>
    <w:rsid w:val="00295033"/>
    <w:rsid w:val="002E453B"/>
    <w:rsid w:val="006068D2"/>
    <w:rsid w:val="006E054D"/>
    <w:rsid w:val="00800535"/>
    <w:rsid w:val="008278CA"/>
    <w:rsid w:val="008D4A2C"/>
    <w:rsid w:val="00CF226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CACBE"/>
  <w15:docId w15:val="{CA3F8613-E4C3-4853-AAA7-1FA2737CB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13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sv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ta/h3z2Rz+4LpbbX3fV9S4DGrg==">CgMxLjA4AHIhMU1tQWtoWHZfTExhbzJJMzdTbUZxcmRVUXJ4RXZPVGNz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1085</Words>
  <Characters>6190</Characters>
  <Application>Microsoft Office Word</Application>
  <DocSecurity>0</DocSecurity>
  <Lines>51</Lines>
  <Paragraphs>14</Paragraphs>
  <ScaleCrop>false</ScaleCrop>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shereen garraghan</cp:lastModifiedBy>
  <cp:revision>4</cp:revision>
  <dcterms:created xsi:type="dcterms:W3CDTF">2024-02-18T22:43:00Z</dcterms:created>
  <dcterms:modified xsi:type="dcterms:W3CDTF">2024-02-18T22:49:00Z</dcterms:modified>
</cp:coreProperties>
</file>