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B01D0EF" w14:textId="4B7DB355" w:rsidR="00433437" w:rsidRDefault="00433437">
      <w:pPr>
        <w:rPr>
          <w:sz w:val="24"/>
          <w:szCs w:val="24"/>
        </w:rPr>
      </w:pPr>
      <w:r>
        <w:rPr>
          <w:sz w:val="24"/>
          <w:szCs w:val="24"/>
        </w:rPr>
        <w:t>Name: Ru</w:t>
      </w:r>
      <w:r w:rsidR="00931070">
        <w:rPr>
          <w:sz w:val="24"/>
          <w:szCs w:val="24"/>
        </w:rPr>
        <w:t>t</w:t>
      </w:r>
      <w:r>
        <w:rPr>
          <w:sz w:val="24"/>
          <w:szCs w:val="24"/>
        </w:rPr>
        <w:t>h Sene</w:t>
      </w:r>
    </w:p>
    <w:p w14:paraId="4EDEB453" w14:textId="6CCF9E7D" w:rsidR="00433437" w:rsidRDefault="00433437">
      <w:pPr>
        <w:rPr>
          <w:sz w:val="24"/>
          <w:szCs w:val="24"/>
        </w:rPr>
      </w:pPr>
      <w:r>
        <w:rPr>
          <w:sz w:val="24"/>
          <w:szCs w:val="24"/>
        </w:rPr>
        <w:t>ID number: 2029258</w:t>
      </w:r>
    </w:p>
    <w:p w14:paraId="74002356" w14:textId="4F1DE1F0" w:rsidR="00433437" w:rsidRDefault="00433437">
      <w:pPr>
        <w:rPr>
          <w:sz w:val="24"/>
          <w:szCs w:val="24"/>
        </w:rPr>
      </w:pPr>
      <w:r>
        <w:rPr>
          <w:sz w:val="24"/>
          <w:szCs w:val="24"/>
        </w:rPr>
        <w:t xml:space="preserve">Teacher: joy </w:t>
      </w:r>
      <w:proofErr w:type="spellStart"/>
      <w:r>
        <w:rPr>
          <w:sz w:val="24"/>
          <w:szCs w:val="24"/>
        </w:rPr>
        <w:t>botu</w:t>
      </w:r>
      <w:proofErr w:type="spellEnd"/>
      <w:r>
        <w:rPr>
          <w:sz w:val="24"/>
          <w:szCs w:val="24"/>
        </w:rPr>
        <w:t xml:space="preserve"> </w:t>
      </w:r>
    </w:p>
    <w:p w14:paraId="3190E0EA" w14:textId="6FB93531" w:rsidR="007F1355" w:rsidRPr="00DF5F58" w:rsidRDefault="007F1355">
      <w:pPr>
        <w:rPr>
          <w:sz w:val="24"/>
          <w:szCs w:val="24"/>
        </w:rPr>
      </w:pPr>
      <w:r w:rsidRPr="00DF5F58">
        <w:rPr>
          <w:sz w:val="24"/>
          <w:szCs w:val="24"/>
        </w:rPr>
        <w:t>Digital skills and research methods</w:t>
      </w:r>
    </w:p>
    <w:p w14:paraId="13E2C42A" w14:textId="77777777" w:rsidR="00DC2254" w:rsidRDefault="007F1355">
      <w:pPr>
        <w:rPr>
          <w:sz w:val="24"/>
          <w:szCs w:val="24"/>
        </w:rPr>
      </w:pPr>
      <w:r w:rsidRPr="00DF5F58">
        <w:rPr>
          <w:sz w:val="24"/>
          <w:szCs w:val="24"/>
        </w:rPr>
        <w:t xml:space="preserve">Assessment </w:t>
      </w:r>
      <w:r w:rsidR="00CB360E" w:rsidRPr="00DF5F58">
        <w:rPr>
          <w:sz w:val="24"/>
          <w:szCs w:val="24"/>
        </w:rPr>
        <w:t xml:space="preserve">Component </w:t>
      </w:r>
      <w:r w:rsidRPr="00DF5F58">
        <w:rPr>
          <w:sz w:val="24"/>
          <w:szCs w:val="24"/>
        </w:rPr>
        <w:t xml:space="preserve">1 digital skills in health and social care </w:t>
      </w:r>
    </w:p>
    <w:p w14:paraId="05A5D1EE" w14:textId="5CCCDA78" w:rsidR="00DC2254" w:rsidRDefault="00DC2254">
      <w:pPr>
        <w:rPr>
          <w:sz w:val="24"/>
          <w:szCs w:val="24"/>
        </w:rPr>
      </w:pPr>
      <w:r>
        <w:rPr>
          <w:sz w:val="24"/>
          <w:szCs w:val="24"/>
        </w:rPr>
        <w:t>Task 1</w:t>
      </w:r>
    </w:p>
    <w:p w14:paraId="674A9D07" w14:textId="7D8C2CF6" w:rsidR="00DC2254" w:rsidRPr="00DC2254" w:rsidRDefault="00DC2254">
      <w:pPr>
        <w:rPr>
          <w:sz w:val="24"/>
          <w:szCs w:val="24"/>
        </w:rPr>
      </w:pPr>
      <w:r w:rsidRPr="00DC2254">
        <w:rPr>
          <w:b/>
          <w:bCs/>
          <w:sz w:val="24"/>
          <w:szCs w:val="24"/>
        </w:rPr>
        <w:t>Introductio</w:t>
      </w:r>
      <w:r>
        <w:rPr>
          <w:b/>
          <w:bCs/>
          <w:sz w:val="24"/>
          <w:szCs w:val="24"/>
        </w:rPr>
        <w:t>n</w:t>
      </w:r>
    </w:p>
    <w:p w14:paraId="6F9EE9B3" w14:textId="22DA0C68" w:rsidR="00C1349A" w:rsidRDefault="00FD73DD">
      <w:pPr>
        <w:rPr>
          <w:sz w:val="24"/>
          <w:szCs w:val="24"/>
        </w:rPr>
      </w:pPr>
      <w:r>
        <w:rPr>
          <w:sz w:val="24"/>
          <w:szCs w:val="24"/>
        </w:rPr>
        <w:t>The disparity between people who have and do not have access to computers and the internet is a major topic on the scientific and politic agendas of new media development (van dijik2006).the phrase ‘’digital gap’’ has been used to describe the divi</w:t>
      </w:r>
      <w:r w:rsidR="00C1349A">
        <w:rPr>
          <w:sz w:val="24"/>
          <w:szCs w:val="24"/>
        </w:rPr>
        <w:t xml:space="preserve">ded between the haves and have-nots’’ of new media consumption (hargittai,2004). </w:t>
      </w:r>
      <w:proofErr w:type="spellStart"/>
      <w:r w:rsidR="00C1349A">
        <w:rPr>
          <w:sz w:val="24"/>
          <w:szCs w:val="24"/>
        </w:rPr>
        <w:t>Althrogh</w:t>
      </w:r>
      <w:proofErr w:type="spellEnd"/>
      <w:r w:rsidR="00C1349A">
        <w:rPr>
          <w:sz w:val="24"/>
          <w:szCs w:val="24"/>
        </w:rPr>
        <w:t xml:space="preserve"> the predominant study approach relied primarily on this binary definition of access a more refined understanding of the digital divide has emerged and different conceptualisation of how to 2 approach digital divide research exist (</w:t>
      </w:r>
      <w:proofErr w:type="spellStart"/>
      <w:r w:rsidR="00C1349A">
        <w:rPr>
          <w:sz w:val="24"/>
          <w:szCs w:val="24"/>
        </w:rPr>
        <w:t>e.g</w:t>
      </w:r>
      <w:proofErr w:type="spellEnd"/>
      <w:r w:rsidR="00C1349A">
        <w:rPr>
          <w:sz w:val="24"/>
          <w:szCs w:val="24"/>
        </w:rPr>
        <w:t xml:space="preserve"> </w:t>
      </w:r>
      <w:proofErr w:type="spellStart"/>
      <w:r w:rsidR="00C1349A">
        <w:rPr>
          <w:sz w:val="24"/>
          <w:szCs w:val="24"/>
        </w:rPr>
        <w:t>dimggio</w:t>
      </w:r>
      <w:proofErr w:type="spellEnd"/>
      <w:r w:rsidR="00C1349A">
        <w:rPr>
          <w:sz w:val="24"/>
          <w:szCs w:val="24"/>
        </w:rPr>
        <w:t xml:space="preserve"> &amp; hargittai,</w:t>
      </w:r>
      <w:r w:rsidR="00931070">
        <w:rPr>
          <w:sz w:val="24"/>
          <w:szCs w:val="24"/>
        </w:rPr>
        <w:t xml:space="preserve">2001; </w:t>
      </w:r>
      <w:proofErr w:type="spellStart"/>
      <w:r w:rsidR="00931070">
        <w:rPr>
          <w:sz w:val="24"/>
          <w:szCs w:val="24"/>
        </w:rPr>
        <w:t>mossberger</w:t>
      </w:r>
      <w:proofErr w:type="spellEnd"/>
      <w:r w:rsidR="00C1349A">
        <w:rPr>
          <w:sz w:val="24"/>
          <w:szCs w:val="24"/>
        </w:rPr>
        <w:t xml:space="preserve"> et al.</w:t>
      </w:r>
    </w:p>
    <w:p w14:paraId="325EB9F6" w14:textId="5B78EB66" w:rsidR="00554C3A" w:rsidRDefault="009038F9">
      <w:pPr>
        <w:rPr>
          <w:sz w:val="24"/>
          <w:szCs w:val="24"/>
        </w:rPr>
      </w:pPr>
      <w:r w:rsidRPr="00DF5F58">
        <w:rPr>
          <w:sz w:val="24"/>
          <w:szCs w:val="24"/>
        </w:rPr>
        <w:t>A first end is that the determinants for inventiveness and basic reasoning are less concentrated in a computerized setting. One possible clarification for why a few abilities are habitually carefully considered is that imagination and basic reasoning can all the more effectively be isolated from computerized settings in examination with specialized and data the board abilities. By the by, scholarly reasoning shows each 21st-century ability has an advanced variation. Also, 21st-century abilities and 21st-century advanced abilities contemplates estimated the determinants of critical thinking abilities moderately habitually, though cooperation and relational abilities examines were underreported. Also, Siddiq and partners (2016) showed that a larger part of existing tests evaluate understudies' advanced data and specialized abilities, though different parts of ICT education are not similarly covered. It is accordingly important to see how to gauge, for instance, critical thinking, correspondence, and joint effort with ICT.</w:t>
      </w:r>
    </w:p>
    <w:p w14:paraId="7F1ED41A" w14:textId="15671A76" w:rsidR="001F188F" w:rsidRDefault="009038F9">
      <w:pPr>
        <w:rPr>
          <w:sz w:val="24"/>
          <w:szCs w:val="24"/>
        </w:rPr>
      </w:pPr>
      <w:r w:rsidRPr="00DF5F58">
        <w:rPr>
          <w:sz w:val="24"/>
          <w:szCs w:val="24"/>
        </w:rPr>
        <w:t xml:space="preserve"> In spite of the fact that correspondence and cooperation are seen as fundamental (</w:t>
      </w:r>
      <w:proofErr w:type="spellStart"/>
      <w:r w:rsidRPr="00DF5F58">
        <w:rPr>
          <w:sz w:val="24"/>
          <w:szCs w:val="24"/>
        </w:rPr>
        <w:t>Ahonen</w:t>
      </w:r>
      <w:proofErr w:type="spellEnd"/>
      <w:r w:rsidRPr="00DF5F58">
        <w:rPr>
          <w:sz w:val="24"/>
          <w:szCs w:val="24"/>
        </w:rPr>
        <w:t xml:space="preserve"> and </w:t>
      </w:r>
      <w:proofErr w:type="spellStart"/>
      <w:r w:rsidRPr="00DF5F58">
        <w:rPr>
          <w:sz w:val="24"/>
          <w:szCs w:val="24"/>
        </w:rPr>
        <w:t>Kinnunen</w:t>
      </w:r>
      <w:proofErr w:type="spellEnd"/>
      <w:r w:rsidRPr="00DF5F58">
        <w:rPr>
          <w:sz w:val="24"/>
          <w:szCs w:val="24"/>
        </w:rPr>
        <w:t xml:space="preserve">, 2015), they are hardly canvassed in scholastic exploration. One potential clarification of why a few abilities are concentrated more habitually than others is that innovation and society are </w:t>
      </w:r>
      <w:proofErr w:type="spellStart"/>
      <w:r w:rsidRPr="00DF5F58">
        <w:rPr>
          <w:sz w:val="24"/>
          <w:szCs w:val="24"/>
        </w:rPr>
        <w:t>molding</w:t>
      </w:r>
      <w:proofErr w:type="spellEnd"/>
      <w:r w:rsidRPr="00DF5F58">
        <w:rPr>
          <w:sz w:val="24"/>
          <w:szCs w:val="24"/>
        </w:rPr>
        <w:t xml:space="preserve"> together (</w:t>
      </w:r>
      <w:proofErr w:type="spellStart"/>
      <w:r w:rsidRPr="00DF5F58">
        <w:rPr>
          <w:sz w:val="24"/>
          <w:szCs w:val="24"/>
        </w:rPr>
        <w:t>MacKenzie</w:t>
      </w:r>
      <w:proofErr w:type="spellEnd"/>
      <w:r w:rsidRPr="00DF5F58">
        <w:rPr>
          <w:sz w:val="24"/>
          <w:szCs w:val="24"/>
        </w:rPr>
        <w:t xml:space="preserve"> and </w:t>
      </w:r>
      <w:proofErr w:type="spellStart"/>
      <w:r w:rsidRPr="00DF5F58">
        <w:rPr>
          <w:sz w:val="24"/>
          <w:szCs w:val="24"/>
        </w:rPr>
        <w:t>Wajcman</w:t>
      </w:r>
      <w:proofErr w:type="spellEnd"/>
      <w:r w:rsidRPr="00DF5F58">
        <w:rPr>
          <w:sz w:val="24"/>
          <w:szCs w:val="24"/>
        </w:rPr>
        <w:t>, 1985).</w:t>
      </w:r>
      <w:r w:rsidR="00FD1FBF" w:rsidRPr="00DF5F58">
        <w:rPr>
          <w:sz w:val="24"/>
          <w:szCs w:val="24"/>
        </w:rPr>
        <w:t xml:space="preserve"> Society has moved from an economy dependent on products and difficult work to an economy dependent on information and exceptionally qualified human resources (e.g., Dede, 2010; </w:t>
      </w:r>
      <w:proofErr w:type="spellStart"/>
      <w:r w:rsidR="00FD1FBF" w:rsidRPr="00DF5F58">
        <w:rPr>
          <w:sz w:val="24"/>
          <w:szCs w:val="24"/>
        </w:rPr>
        <w:t>Jara</w:t>
      </w:r>
      <w:proofErr w:type="spellEnd"/>
      <w:r w:rsidR="00FD1FBF" w:rsidRPr="00DF5F58">
        <w:rPr>
          <w:sz w:val="24"/>
          <w:szCs w:val="24"/>
        </w:rPr>
        <w:t xml:space="preserve"> et al., 2015; Levy and Murnane, 2004). Workers should be ready to move occupations and to be adaptable in obtaining abilities. Data and correspondence innovation (ICT) </w:t>
      </w:r>
      <w:proofErr w:type="gramStart"/>
      <w:r w:rsidR="00FD1FBF" w:rsidRPr="00DF5F58">
        <w:rPr>
          <w:sz w:val="24"/>
          <w:szCs w:val="24"/>
        </w:rPr>
        <w:t>is</w:t>
      </w:r>
      <w:proofErr w:type="gramEnd"/>
      <w:r w:rsidR="00FD1FBF" w:rsidRPr="00DF5F58">
        <w:rPr>
          <w:sz w:val="24"/>
          <w:szCs w:val="24"/>
        </w:rPr>
        <w:t xml:space="preserve"> inescapable in the working environment and there is an appeal for ICT-capable representatives. To contemplate contrasts in advanced abilities and to foster mediations for expertise enhancements, in the previous years a few ability structures and definitions have been presented (e.g., 21st-century abilities, computerized abilities, advanced capability, </w:t>
      </w:r>
      <w:r w:rsidR="00FD1FBF" w:rsidRPr="00DF5F58">
        <w:rPr>
          <w:sz w:val="24"/>
          <w:szCs w:val="24"/>
        </w:rPr>
        <w:lastRenderedPageBreak/>
        <w:t xml:space="preserve">advanced proficiency, e-abilities, web abilities). The way to deal with the meaning of advanced abilities has moved from a specialized direction toward a more extensive point of view that considers content-related or higher-request abilities (Claro et al., 2012). A new efficient writing survey of scholastic writing proposed seven </w:t>
      </w:r>
      <w:r w:rsidR="0095377D" w:rsidRPr="00DF5F58">
        <w:rPr>
          <w:sz w:val="24"/>
          <w:szCs w:val="24"/>
        </w:rPr>
        <w:t>centre</w:t>
      </w:r>
      <w:r w:rsidR="00FD1FBF" w:rsidRPr="00DF5F58">
        <w:rPr>
          <w:sz w:val="24"/>
          <w:szCs w:val="24"/>
        </w:rPr>
        <w:t xml:space="preserve"> abilities with computerized parts. The recognized 21st-century advanced abilities are specialized, data, correspondence, coordinated effort, inventiveness, basic reasoning and critical thinking (Van </w:t>
      </w:r>
      <w:proofErr w:type="spellStart"/>
      <w:r w:rsidR="00FD1FBF" w:rsidRPr="00DF5F58">
        <w:rPr>
          <w:sz w:val="24"/>
          <w:szCs w:val="24"/>
        </w:rPr>
        <w:t>Laar</w:t>
      </w:r>
      <w:proofErr w:type="spellEnd"/>
      <w:r w:rsidR="00FD1FBF" w:rsidRPr="00DF5F58">
        <w:rPr>
          <w:sz w:val="24"/>
          <w:szCs w:val="24"/>
        </w:rPr>
        <w:t xml:space="preserve"> et al., 2017). While </w:t>
      </w:r>
      <w:r w:rsidR="00E42AE4" w:rsidRPr="00DF5F58">
        <w:rPr>
          <w:sz w:val="24"/>
          <w:szCs w:val="24"/>
        </w:rPr>
        <w:t>the significance</w:t>
      </w:r>
      <w:r w:rsidR="00FD1FBF" w:rsidRPr="00DF5F58">
        <w:rPr>
          <w:sz w:val="24"/>
          <w:szCs w:val="24"/>
        </w:rPr>
        <w:t xml:space="preserve"> of these abilities to satisfy the requests for laborers in the 21st century has been grounded, research has recognized that thorough information about expertise appraisal is missing (</w:t>
      </w:r>
      <w:proofErr w:type="spellStart"/>
      <w:r w:rsidR="00FD1FBF" w:rsidRPr="00DF5F58">
        <w:rPr>
          <w:sz w:val="24"/>
          <w:szCs w:val="24"/>
        </w:rPr>
        <w:t>Voogt</w:t>
      </w:r>
      <w:proofErr w:type="spellEnd"/>
      <w:r w:rsidR="00FD1FBF" w:rsidRPr="00DF5F58">
        <w:rPr>
          <w:sz w:val="24"/>
          <w:szCs w:val="24"/>
        </w:rPr>
        <w:t xml:space="preserve"> and Roblin, 2012). Albeit different segments of computerized abilities have been depicted in principle (e.g., Claro et al., 2012; </w:t>
      </w:r>
      <w:proofErr w:type="spellStart"/>
      <w:r w:rsidR="00FD1FBF" w:rsidRPr="00DF5F58">
        <w:rPr>
          <w:sz w:val="24"/>
          <w:szCs w:val="24"/>
        </w:rPr>
        <w:t>Jara</w:t>
      </w:r>
      <w:proofErr w:type="spellEnd"/>
      <w:r w:rsidR="00FD1FBF" w:rsidRPr="00DF5F58">
        <w:rPr>
          <w:sz w:val="24"/>
          <w:szCs w:val="24"/>
        </w:rPr>
        <w:t xml:space="preserve"> et al., 2015; Siddiq et al., 2017; Van </w:t>
      </w:r>
      <w:proofErr w:type="spellStart"/>
      <w:r w:rsidR="00FD1FBF" w:rsidRPr="00DF5F58">
        <w:rPr>
          <w:sz w:val="24"/>
          <w:szCs w:val="24"/>
        </w:rPr>
        <w:t>Deursen</w:t>
      </w:r>
      <w:proofErr w:type="spellEnd"/>
      <w:r w:rsidR="00FD1FBF" w:rsidRPr="00DF5F58">
        <w:rPr>
          <w:sz w:val="24"/>
          <w:szCs w:val="24"/>
        </w:rPr>
        <w:t xml:space="preserve"> et al., 2016), it stays indistinct which of these abilities are affected by what factors. Also, most of articles on 21st-century and advanced abilities portray the abilities on reasonable level with little proof of relating information (Siddiq et al., 2016). All things </w:t>
      </w:r>
      <w:proofErr w:type="spellStart"/>
      <w:r w:rsidR="0095377D" w:rsidRPr="00DF5F58">
        <w:rPr>
          <w:sz w:val="24"/>
          <w:szCs w:val="24"/>
        </w:rPr>
        <w:t>considere</w:t>
      </w:r>
      <w:proofErr w:type="spellEnd"/>
      <w:r w:rsidR="00FD1FBF" w:rsidRPr="00DF5F58">
        <w:rPr>
          <w:sz w:val="24"/>
          <w:szCs w:val="24"/>
        </w:rPr>
        <w:t>, it is helpful to blend existing information concerning the elements that cause contrasts in the degree of 21st-century computerized abilities among laborers. We know moderately minimal about how the scope of various abilities might fluctuate because of various individual foundation factors (</w:t>
      </w:r>
      <w:proofErr w:type="spellStart"/>
      <w:r w:rsidR="00FD1FBF" w:rsidRPr="00DF5F58">
        <w:rPr>
          <w:sz w:val="24"/>
          <w:szCs w:val="24"/>
        </w:rPr>
        <w:t>Helsper</w:t>
      </w:r>
      <w:proofErr w:type="spellEnd"/>
      <w:r w:rsidR="00FD1FBF" w:rsidRPr="00DF5F58">
        <w:rPr>
          <w:sz w:val="24"/>
          <w:szCs w:val="24"/>
        </w:rPr>
        <w:t xml:space="preserve"> and </w:t>
      </w:r>
      <w:proofErr w:type="spellStart"/>
      <w:r w:rsidR="00FD1FBF" w:rsidRPr="00DF5F58">
        <w:rPr>
          <w:sz w:val="24"/>
          <w:szCs w:val="24"/>
        </w:rPr>
        <w:t>Eynon</w:t>
      </w:r>
      <w:proofErr w:type="spellEnd"/>
      <w:r w:rsidR="00FD1FBF" w:rsidRPr="00DF5F58">
        <w:rPr>
          <w:sz w:val="24"/>
          <w:szCs w:val="24"/>
        </w:rPr>
        <w:t>, 2013). The point of this examination is to give a best in class outline of experimental investigations on determinants pertinent to each kind of ability.</w:t>
      </w:r>
      <w:r w:rsidR="0095377D" w:rsidRPr="00DF5F58">
        <w:rPr>
          <w:sz w:val="24"/>
          <w:szCs w:val="24"/>
        </w:rPr>
        <w:t xml:space="preserve"> Employees must be proficient in the skills and languages of ever- changing technologies in order to preserve a competitive advantage (lemke,2002). </w:t>
      </w:r>
    </w:p>
    <w:p w14:paraId="2F6EDBD6" w14:textId="1BFD3B6E" w:rsidR="001F188F" w:rsidRDefault="001F188F">
      <w:pPr>
        <w:rPr>
          <w:sz w:val="24"/>
          <w:szCs w:val="24"/>
        </w:rPr>
      </w:pPr>
      <w:r>
        <w:rPr>
          <w:sz w:val="24"/>
          <w:szCs w:val="24"/>
        </w:rPr>
        <w:t xml:space="preserve">The </w:t>
      </w:r>
      <w:r w:rsidR="008C5E37">
        <w:rPr>
          <w:sz w:val="24"/>
          <w:szCs w:val="24"/>
        </w:rPr>
        <w:t>use of technology during covid-19</w:t>
      </w:r>
    </w:p>
    <w:p w14:paraId="3C7D6701" w14:textId="3D4A9DE7" w:rsidR="00222403" w:rsidRDefault="0095377D">
      <w:pPr>
        <w:rPr>
          <w:sz w:val="24"/>
          <w:szCs w:val="24"/>
        </w:rPr>
      </w:pPr>
      <w:r w:rsidRPr="00DF5F58">
        <w:rPr>
          <w:sz w:val="24"/>
          <w:szCs w:val="24"/>
        </w:rPr>
        <w:t xml:space="preserve">New technology is progressively displacing manual Labour and being integrated into most parts of employment (fuchs,2010). Workforces must be able to adapt to changing job needs as a result of new skill-intensive technological </w:t>
      </w:r>
      <w:r w:rsidR="007F302D" w:rsidRPr="00DF5F58">
        <w:rPr>
          <w:sz w:val="24"/>
          <w:szCs w:val="24"/>
        </w:rPr>
        <w:t xml:space="preserve">(Levy &amp; Muenane,2004). More professions require technological </w:t>
      </w:r>
      <w:r w:rsidRPr="00DF5F58">
        <w:rPr>
          <w:sz w:val="24"/>
          <w:szCs w:val="24"/>
        </w:rPr>
        <w:t xml:space="preserve">abilities as workplaces </w:t>
      </w:r>
      <w:r w:rsidR="007F302D" w:rsidRPr="00DF5F58">
        <w:rPr>
          <w:sz w:val="24"/>
          <w:szCs w:val="24"/>
        </w:rPr>
        <w:t>have become more complicated and backed by ICT.</w:t>
      </w:r>
      <w:r w:rsidR="00AD7928" w:rsidRPr="00DF5F58">
        <w:rPr>
          <w:sz w:val="24"/>
          <w:szCs w:val="24"/>
        </w:rPr>
        <w:t xml:space="preserve"> </w:t>
      </w:r>
      <w:r w:rsidR="008C5E37">
        <w:rPr>
          <w:sz w:val="24"/>
          <w:szCs w:val="24"/>
        </w:rPr>
        <w:t xml:space="preserve"> </w:t>
      </w:r>
      <w:r w:rsidR="00AD7928" w:rsidRPr="00DF5F58">
        <w:rPr>
          <w:sz w:val="24"/>
          <w:szCs w:val="24"/>
        </w:rPr>
        <w:t xml:space="preserve">In heath and care fundamental IT and clinical technologies lag significantly behind what is required. Despite much good practise and some shining </w:t>
      </w:r>
      <w:r w:rsidR="00E42AE4" w:rsidRPr="00DF5F58">
        <w:rPr>
          <w:sz w:val="24"/>
          <w:szCs w:val="24"/>
        </w:rPr>
        <w:t>example,</w:t>
      </w:r>
      <w:r w:rsidR="00AD7928" w:rsidRPr="00DF5F58">
        <w:rPr>
          <w:sz w:val="24"/>
          <w:szCs w:val="24"/>
        </w:rPr>
        <w:t xml:space="preserve"> we still need to sort out the essentials for many </w:t>
      </w:r>
      <w:r w:rsidR="00E42AE4" w:rsidRPr="00DF5F58">
        <w:rPr>
          <w:sz w:val="24"/>
          <w:szCs w:val="24"/>
        </w:rPr>
        <w:t>individuals’</w:t>
      </w:r>
      <w:r w:rsidR="00AD7928" w:rsidRPr="00DF5F58">
        <w:rPr>
          <w:sz w:val="24"/>
          <w:szCs w:val="24"/>
        </w:rPr>
        <w:t xml:space="preserve"> patients service users, caregi</w:t>
      </w:r>
      <w:r w:rsidR="00E42AE4" w:rsidRPr="00DF5F58">
        <w:rPr>
          <w:sz w:val="24"/>
          <w:szCs w:val="24"/>
        </w:rPr>
        <w:t>vers and employees. Hospitals, GPs surgeries, care home, pharmacies and community care facilities all have technology systems that don’t speak to each other, fail frequently and don’t follow contemporary cyber security procedures.</w:t>
      </w:r>
      <w:r w:rsidR="00585888" w:rsidRPr="00DF5F58">
        <w:rPr>
          <w:sz w:val="24"/>
          <w:szCs w:val="24"/>
        </w:rPr>
        <w:t xml:space="preserve"> </w:t>
      </w:r>
    </w:p>
    <w:p w14:paraId="65FD17FA" w14:textId="77777777" w:rsidR="008C5E37" w:rsidRDefault="00585888">
      <w:pPr>
        <w:rPr>
          <w:sz w:val="24"/>
          <w:szCs w:val="24"/>
        </w:rPr>
      </w:pPr>
      <w:r w:rsidRPr="00DF5F58">
        <w:rPr>
          <w:sz w:val="24"/>
          <w:szCs w:val="24"/>
        </w:rPr>
        <w:t>The Covid19 epidemic has prompted a fast adoption of digital technologies in the NHS as well as substantial modifications in service delivery more broadly, in order to free up space and capacity in acute hospital, facilitate remote working and minimise the risk of infection transmission in NHS settings. Remove visits have increased in primary care in particular.</w:t>
      </w:r>
      <w:r w:rsidR="00E42AE4" w:rsidRPr="00DF5F58">
        <w:rPr>
          <w:sz w:val="24"/>
          <w:szCs w:val="24"/>
        </w:rPr>
        <w:t xml:space="preserve"> </w:t>
      </w:r>
      <w:r w:rsidR="00C32649" w:rsidRPr="00DF5F58">
        <w:rPr>
          <w:sz w:val="24"/>
          <w:szCs w:val="24"/>
        </w:rPr>
        <w:t xml:space="preserve">The connection between people and </w:t>
      </w:r>
      <w:r w:rsidR="006C7476" w:rsidRPr="00DF5F58">
        <w:rPr>
          <w:sz w:val="24"/>
          <w:szCs w:val="24"/>
        </w:rPr>
        <w:t>digital technology has been thoroughly recorded in recent decades but it has yet to be examined in light of the present worldwide pandemic problem. This study complies the rapidly expanding body of knowledge on the use of digital technologies in the present COVID 19 epidemic.</w:t>
      </w:r>
      <w:r w:rsidR="00D1262B" w:rsidRPr="00DF5F58">
        <w:rPr>
          <w:sz w:val="24"/>
          <w:szCs w:val="24"/>
        </w:rPr>
        <w:t xml:space="preserve"> It covers four </w:t>
      </w:r>
      <w:r w:rsidR="00051EF2" w:rsidRPr="00DF5F58">
        <w:rPr>
          <w:sz w:val="24"/>
          <w:szCs w:val="24"/>
        </w:rPr>
        <w:t>topics</w:t>
      </w:r>
      <w:r w:rsidR="00D1262B" w:rsidRPr="00DF5F58">
        <w:rPr>
          <w:sz w:val="24"/>
          <w:szCs w:val="24"/>
        </w:rPr>
        <w:t xml:space="preserve">: the specific digital, digital technologies used, the specific populations who used </w:t>
      </w:r>
      <w:r w:rsidR="00051EF2" w:rsidRPr="00DF5F58">
        <w:rPr>
          <w:sz w:val="24"/>
          <w:szCs w:val="24"/>
        </w:rPr>
        <w:t>these digital technologies</w:t>
      </w:r>
      <w:r w:rsidR="00D1262B" w:rsidRPr="00DF5F58">
        <w:rPr>
          <w:sz w:val="24"/>
          <w:szCs w:val="24"/>
        </w:rPr>
        <w:t xml:space="preserve">, the </w:t>
      </w:r>
      <w:r w:rsidR="00D1262B" w:rsidRPr="00DF5F58">
        <w:rPr>
          <w:sz w:val="24"/>
          <w:szCs w:val="24"/>
        </w:rPr>
        <w:lastRenderedPageBreak/>
        <w:t>specific activities that individuals and groups performed using these digital technologies and the specific effects of using these digital technologies on humans during the pandemic.</w:t>
      </w:r>
      <w:r w:rsidR="00051EF2" w:rsidRPr="00DF5F58">
        <w:rPr>
          <w:sz w:val="24"/>
          <w:szCs w:val="24"/>
        </w:rPr>
        <w:t xml:space="preserve"> </w:t>
      </w:r>
    </w:p>
    <w:p w14:paraId="0F353393" w14:textId="273E8F52" w:rsidR="008C5E37" w:rsidRDefault="008C5E37">
      <w:pPr>
        <w:rPr>
          <w:sz w:val="24"/>
          <w:szCs w:val="24"/>
        </w:rPr>
      </w:pPr>
      <w:r>
        <w:rPr>
          <w:sz w:val="24"/>
          <w:szCs w:val="24"/>
        </w:rPr>
        <w:t>The use of digital communication, collaboration and participation</w:t>
      </w:r>
    </w:p>
    <w:p w14:paraId="2BF234F7" w14:textId="5A0E78BD" w:rsidR="00222403" w:rsidRDefault="00051EF2">
      <w:pPr>
        <w:rPr>
          <w:sz w:val="24"/>
          <w:szCs w:val="24"/>
        </w:rPr>
      </w:pPr>
      <w:r w:rsidRPr="00DF5F58">
        <w:rPr>
          <w:sz w:val="24"/>
          <w:szCs w:val="24"/>
        </w:rPr>
        <w:t>Behaviours and attitude for working with people in digital settings are referred to as digital communication, collaboration and participation. For example, using text-based forums to communication or using social medial to create digital network and it entails understanding how to collaborate online, including the best platforms and productivity tools to use. If you have this capacity you will be a fully engaged digital citizen, posting and responding to others rather than sitting in online place</w:t>
      </w:r>
      <w:r w:rsidR="00C1349A">
        <w:rPr>
          <w:sz w:val="24"/>
          <w:szCs w:val="24"/>
        </w:rPr>
        <w:t xml:space="preserve"> </w:t>
      </w:r>
      <w:r w:rsidR="00E571F7">
        <w:rPr>
          <w:sz w:val="24"/>
          <w:szCs w:val="24"/>
        </w:rPr>
        <w:t xml:space="preserve">Because many digital skill interpretations are giving to a wide variety of concepts, there are only a few frameworks accessible most of which lack practical definition. We propose operational definitions for operational, formal, information, and strategic skills to stimulate great research into in- depth skill measures. </w:t>
      </w:r>
      <w:r w:rsidR="00C00631">
        <w:rPr>
          <w:sz w:val="24"/>
          <w:szCs w:val="24"/>
        </w:rPr>
        <w:t xml:space="preserve">By providing 109 individuals nine assignment to complete on the internet we, utilise this this framework to assess the internet skills of the </w:t>
      </w:r>
      <w:proofErr w:type="spellStart"/>
      <w:r w:rsidR="00C00631">
        <w:rPr>
          <w:sz w:val="24"/>
          <w:szCs w:val="24"/>
        </w:rPr>
        <w:t>dutch</w:t>
      </w:r>
      <w:proofErr w:type="spellEnd"/>
      <w:r w:rsidR="00C00631">
        <w:rPr>
          <w:sz w:val="24"/>
          <w:szCs w:val="24"/>
        </w:rPr>
        <w:t xml:space="preserve"> community at large. Subjects were recruited using a two-step process: first, a random sample was drawn from the book/list of fixed telephony customers, followed by a selective quota sample for gender, age, and educational level strata. According to the findings, on average, 80 percent of operation skill internet assignments, 72 percent of formal internet skills tasks, 62 percent of information internet skills tasks, and 22 percent of strategic inter</w:t>
      </w:r>
      <w:r w:rsidR="004A3B5F">
        <w:rPr>
          <w:sz w:val="24"/>
          <w:szCs w:val="24"/>
        </w:rPr>
        <w:t>net skills activities assigned were completed effectively. According to recent study on the digital divide, it carries a significant independent weight (</w:t>
      </w:r>
      <w:proofErr w:type="spellStart"/>
      <w:r w:rsidR="004A3B5F">
        <w:rPr>
          <w:sz w:val="24"/>
          <w:szCs w:val="24"/>
        </w:rPr>
        <w:t>mossberger</w:t>
      </w:r>
      <w:proofErr w:type="spellEnd"/>
      <w:r w:rsidR="004A3B5F">
        <w:rPr>
          <w:sz w:val="24"/>
          <w:szCs w:val="24"/>
        </w:rPr>
        <w:t xml:space="preserve">, Tolbert and Stansbury 2003; van </w:t>
      </w:r>
      <w:proofErr w:type="spellStart"/>
      <w:r w:rsidR="004A3B5F">
        <w:rPr>
          <w:sz w:val="24"/>
          <w:szCs w:val="24"/>
        </w:rPr>
        <w:t>dijk</w:t>
      </w:r>
      <w:proofErr w:type="spellEnd"/>
      <w:r w:rsidR="004A3B5F">
        <w:rPr>
          <w:sz w:val="24"/>
          <w:szCs w:val="24"/>
        </w:rPr>
        <w:t xml:space="preserve"> 2005), </w:t>
      </w:r>
      <w:r w:rsidR="00C1349A">
        <w:rPr>
          <w:sz w:val="24"/>
          <w:szCs w:val="24"/>
        </w:rPr>
        <w:t>furthermore</w:t>
      </w:r>
      <w:r w:rsidR="004A3B5F">
        <w:rPr>
          <w:sz w:val="24"/>
          <w:szCs w:val="24"/>
        </w:rPr>
        <w:t xml:space="preserve">, educational policies and new media design, as well as the provision of websites and help service, are the best way to intervene in this element finally and most importantly, there has been very little scientific research on the actual degree of digital </w:t>
      </w:r>
      <w:r w:rsidR="008314DE">
        <w:rPr>
          <w:sz w:val="24"/>
          <w:szCs w:val="24"/>
        </w:rPr>
        <w:t>abilities</w:t>
      </w:r>
      <w:r w:rsidR="004A3B5F">
        <w:rPr>
          <w:sz w:val="24"/>
          <w:szCs w:val="24"/>
        </w:rPr>
        <w:t xml:space="preserve"> possessed by the general public (most measurement are done in small educat</w:t>
      </w:r>
      <w:r w:rsidR="00222403">
        <w:rPr>
          <w:sz w:val="24"/>
          <w:szCs w:val="24"/>
        </w:rPr>
        <w:t>ional setting or as a part of computer class)</w:t>
      </w:r>
      <w:r w:rsidR="008314DE">
        <w:rPr>
          <w:sz w:val="24"/>
          <w:szCs w:val="24"/>
        </w:rPr>
        <w:t>.</w:t>
      </w:r>
    </w:p>
    <w:p w14:paraId="7F7C5EE8" w14:textId="77777777" w:rsidR="00FA4AE6" w:rsidRDefault="008314DE">
      <w:r>
        <w:rPr>
          <w:sz w:val="24"/>
          <w:szCs w:val="24"/>
        </w:rPr>
        <w:t>This professional development resource is intended to assist primary and secondary school teacher in incorporating the development of student digital literacy into their daily teaching and learning. The activities are organised into portions so that they can be completed by a single teacher or a small group of practitioners. The first segment is designed to help practitioners better understand digital literacy and how it applies to their personal situation.</w:t>
      </w:r>
      <w:r w:rsidR="00FA4AE6" w:rsidRPr="00FA4AE6">
        <w:t xml:space="preserve"> </w:t>
      </w:r>
    </w:p>
    <w:p w14:paraId="7E54E289" w14:textId="3055A60A" w:rsidR="008314DE" w:rsidRDefault="00931070">
      <w:pPr>
        <w:rPr>
          <w:sz w:val="24"/>
          <w:szCs w:val="24"/>
        </w:rPr>
      </w:pPr>
      <w:hyperlink r:id="rId4" w:history="1">
        <w:r w:rsidRPr="00ED1B8C">
          <w:rPr>
            <w:rStyle w:val="Hyperlink"/>
            <w:sz w:val="24"/>
            <w:szCs w:val="24"/>
          </w:rPr>
          <w:t>https://www.nfer.ac.uk/publications/FUTL07/FUTL07.pdf</w:t>
        </w:r>
      </w:hyperlink>
      <w:r w:rsidR="00FA4AE6">
        <w:rPr>
          <w:sz w:val="24"/>
          <w:szCs w:val="24"/>
        </w:rPr>
        <w:t xml:space="preserve"> </w:t>
      </w:r>
    </w:p>
    <w:p w14:paraId="6E107F63" w14:textId="7229239D" w:rsidR="00931070" w:rsidRPr="00931070" w:rsidRDefault="00931070" w:rsidP="00931070">
      <w:pPr>
        <w:rPr>
          <w:b/>
          <w:bCs/>
          <w:sz w:val="24"/>
          <w:szCs w:val="24"/>
        </w:rPr>
      </w:pPr>
      <w:r>
        <w:rPr>
          <w:b/>
          <w:bCs/>
          <w:sz w:val="24"/>
          <w:szCs w:val="24"/>
        </w:rPr>
        <w:t>R</w:t>
      </w:r>
      <w:r w:rsidRPr="00931070">
        <w:rPr>
          <w:b/>
          <w:bCs/>
          <w:sz w:val="24"/>
          <w:szCs w:val="24"/>
        </w:rPr>
        <w:t>eference</w:t>
      </w:r>
    </w:p>
    <w:p w14:paraId="10039545" w14:textId="09F3DBF3" w:rsidR="00931070" w:rsidRPr="00931070" w:rsidRDefault="00931070" w:rsidP="00931070">
      <w:pPr>
        <w:rPr>
          <w:sz w:val="24"/>
          <w:szCs w:val="24"/>
        </w:rPr>
      </w:pPr>
      <w:proofErr w:type="spellStart"/>
      <w:r>
        <w:rPr>
          <w:sz w:val="24"/>
          <w:szCs w:val="24"/>
        </w:rPr>
        <w:t>erence</w:t>
      </w:r>
      <w:r w:rsidRPr="00931070">
        <w:rPr>
          <w:sz w:val="24"/>
          <w:szCs w:val="24"/>
        </w:rPr>
        <w:t>Aula</w:t>
      </w:r>
      <w:proofErr w:type="spellEnd"/>
      <w:r w:rsidRPr="00931070">
        <w:rPr>
          <w:sz w:val="24"/>
          <w:szCs w:val="24"/>
        </w:rPr>
        <w:t xml:space="preserve">, A. &amp; </w:t>
      </w:r>
      <w:proofErr w:type="spellStart"/>
      <w:r w:rsidRPr="00931070">
        <w:rPr>
          <w:sz w:val="24"/>
          <w:szCs w:val="24"/>
        </w:rPr>
        <w:t>Nordhausen</w:t>
      </w:r>
      <w:proofErr w:type="spellEnd"/>
      <w:r w:rsidRPr="00931070">
        <w:rPr>
          <w:sz w:val="24"/>
          <w:szCs w:val="24"/>
        </w:rPr>
        <w:t>, K. (2006) ‘</w:t>
      </w:r>
      <w:proofErr w:type="spellStart"/>
      <w:r w:rsidRPr="00931070">
        <w:rPr>
          <w:sz w:val="24"/>
          <w:szCs w:val="24"/>
        </w:rPr>
        <w:t>Modeling</w:t>
      </w:r>
      <w:proofErr w:type="spellEnd"/>
      <w:r w:rsidRPr="00931070">
        <w:rPr>
          <w:sz w:val="24"/>
          <w:szCs w:val="24"/>
        </w:rPr>
        <w:t xml:space="preserve"> successful performance in Web </w:t>
      </w:r>
    </w:p>
    <w:p w14:paraId="7482247F" w14:textId="77777777" w:rsidR="00931070" w:rsidRPr="00931070" w:rsidRDefault="00931070" w:rsidP="00931070">
      <w:pPr>
        <w:rPr>
          <w:sz w:val="24"/>
          <w:szCs w:val="24"/>
        </w:rPr>
      </w:pPr>
      <w:r w:rsidRPr="00931070">
        <w:rPr>
          <w:sz w:val="24"/>
          <w:szCs w:val="24"/>
        </w:rPr>
        <w:t xml:space="preserve">searching’, Journal of the American Society for Information Science and Technology 57(12): </w:t>
      </w:r>
    </w:p>
    <w:p w14:paraId="3FBF1153" w14:textId="77777777" w:rsidR="00931070" w:rsidRPr="00931070" w:rsidRDefault="00931070" w:rsidP="00931070">
      <w:pPr>
        <w:rPr>
          <w:sz w:val="24"/>
          <w:szCs w:val="24"/>
        </w:rPr>
      </w:pPr>
      <w:r w:rsidRPr="00931070">
        <w:rPr>
          <w:sz w:val="24"/>
          <w:szCs w:val="24"/>
        </w:rPr>
        <w:t xml:space="preserve">1678-93. </w:t>
      </w:r>
    </w:p>
    <w:p w14:paraId="20087A4A" w14:textId="77777777" w:rsidR="00931070" w:rsidRPr="00931070" w:rsidRDefault="00931070" w:rsidP="00931070">
      <w:pPr>
        <w:rPr>
          <w:sz w:val="24"/>
          <w:szCs w:val="24"/>
        </w:rPr>
      </w:pPr>
      <w:proofErr w:type="spellStart"/>
      <w:r w:rsidRPr="00931070">
        <w:rPr>
          <w:sz w:val="24"/>
          <w:szCs w:val="24"/>
        </w:rPr>
        <w:t>Bawden</w:t>
      </w:r>
      <w:proofErr w:type="spellEnd"/>
      <w:r w:rsidRPr="00931070">
        <w:rPr>
          <w:sz w:val="24"/>
          <w:szCs w:val="24"/>
        </w:rPr>
        <w:t xml:space="preserve">, D. (2001) ‘Information and Digital Literacies: A Review of Concepts’, </w:t>
      </w:r>
    </w:p>
    <w:p w14:paraId="00483A42" w14:textId="77777777" w:rsidR="00931070" w:rsidRPr="00931070" w:rsidRDefault="00931070" w:rsidP="00931070">
      <w:pPr>
        <w:rPr>
          <w:sz w:val="24"/>
          <w:szCs w:val="24"/>
        </w:rPr>
      </w:pPr>
      <w:r w:rsidRPr="00931070">
        <w:rPr>
          <w:sz w:val="24"/>
          <w:szCs w:val="24"/>
        </w:rPr>
        <w:t xml:space="preserve">Journal of Documentation 57(2): 218-59. </w:t>
      </w:r>
    </w:p>
    <w:p w14:paraId="6DEFB37D" w14:textId="77777777" w:rsidR="00931070" w:rsidRPr="00931070" w:rsidRDefault="00931070" w:rsidP="00931070">
      <w:pPr>
        <w:rPr>
          <w:sz w:val="24"/>
          <w:szCs w:val="24"/>
        </w:rPr>
      </w:pPr>
      <w:proofErr w:type="spellStart"/>
      <w:r w:rsidRPr="00931070">
        <w:rPr>
          <w:sz w:val="24"/>
          <w:szCs w:val="24"/>
        </w:rPr>
        <w:lastRenderedPageBreak/>
        <w:t>Birru</w:t>
      </w:r>
      <w:proofErr w:type="spellEnd"/>
      <w:r w:rsidRPr="00931070">
        <w:rPr>
          <w:sz w:val="24"/>
          <w:szCs w:val="24"/>
        </w:rPr>
        <w:t xml:space="preserve">, M.S., Monaco, V.M., </w:t>
      </w:r>
      <w:proofErr w:type="spellStart"/>
      <w:r w:rsidRPr="00931070">
        <w:rPr>
          <w:sz w:val="24"/>
          <w:szCs w:val="24"/>
        </w:rPr>
        <w:t>Lonelyss</w:t>
      </w:r>
      <w:proofErr w:type="spellEnd"/>
      <w:r w:rsidRPr="00931070">
        <w:rPr>
          <w:sz w:val="24"/>
          <w:szCs w:val="24"/>
        </w:rPr>
        <w:t xml:space="preserve"> C., Drew, H., </w:t>
      </w:r>
      <w:proofErr w:type="spellStart"/>
      <w:r w:rsidRPr="00931070">
        <w:rPr>
          <w:sz w:val="24"/>
          <w:szCs w:val="24"/>
        </w:rPr>
        <w:t>Njie</w:t>
      </w:r>
      <w:proofErr w:type="spellEnd"/>
      <w:r w:rsidRPr="00931070">
        <w:rPr>
          <w:sz w:val="24"/>
          <w:szCs w:val="24"/>
        </w:rPr>
        <w:t xml:space="preserve">, V. &amp; </w:t>
      </w:r>
      <w:proofErr w:type="spellStart"/>
      <w:r w:rsidRPr="00931070">
        <w:rPr>
          <w:sz w:val="24"/>
          <w:szCs w:val="24"/>
        </w:rPr>
        <w:t>Bierria</w:t>
      </w:r>
      <w:proofErr w:type="spellEnd"/>
      <w:r w:rsidRPr="00931070">
        <w:rPr>
          <w:sz w:val="24"/>
          <w:szCs w:val="24"/>
        </w:rPr>
        <w:t xml:space="preserve">, T. (2004) </w:t>
      </w:r>
    </w:p>
    <w:p w14:paraId="1FC5C77D" w14:textId="77777777" w:rsidR="00931070" w:rsidRPr="00931070" w:rsidRDefault="00931070" w:rsidP="00931070">
      <w:pPr>
        <w:rPr>
          <w:sz w:val="24"/>
          <w:szCs w:val="24"/>
        </w:rPr>
      </w:pPr>
      <w:r w:rsidRPr="00931070">
        <w:rPr>
          <w:sz w:val="24"/>
          <w:szCs w:val="24"/>
        </w:rPr>
        <w:t xml:space="preserve">‘Internet usage by low-literacy adults seeking health information: an observational analysis’, </w:t>
      </w:r>
    </w:p>
    <w:p w14:paraId="0182B8B1" w14:textId="77777777" w:rsidR="00931070" w:rsidRPr="00931070" w:rsidRDefault="00931070" w:rsidP="00931070">
      <w:pPr>
        <w:rPr>
          <w:sz w:val="24"/>
          <w:szCs w:val="24"/>
        </w:rPr>
      </w:pPr>
      <w:r w:rsidRPr="00931070">
        <w:rPr>
          <w:sz w:val="24"/>
          <w:szCs w:val="24"/>
        </w:rPr>
        <w:t xml:space="preserve">Journal of Medical Internet Research 6(e25). </w:t>
      </w:r>
    </w:p>
    <w:p w14:paraId="0EF40D36" w14:textId="77777777" w:rsidR="00931070" w:rsidRPr="00931070" w:rsidRDefault="00931070" w:rsidP="00931070">
      <w:pPr>
        <w:rPr>
          <w:sz w:val="24"/>
          <w:szCs w:val="24"/>
        </w:rPr>
      </w:pPr>
      <w:proofErr w:type="spellStart"/>
      <w:r w:rsidRPr="00931070">
        <w:rPr>
          <w:sz w:val="24"/>
          <w:szCs w:val="24"/>
        </w:rPr>
        <w:t>Bonfadelli</w:t>
      </w:r>
      <w:proofErr w:type="spellEnd"/>
      <w:r w:rsidRPr="00931070">
        <w:rPr>
          <w:sz w:val="24"/>
          <w:szCs w:val="24"/>
        </w:rPr>
        <w:t xml:space="preserve">, H. (2002) The internet and knowledge gap: A theoretical and empirical </w:t>
      </w:r>
    </w:p>
    <w:p w14:paraId="43AB78DB" w14:textId="77777777" w:rsidR="00931070" w:rsidRPr="00931070" w:rsidRDefault="00931070" w:rsidP="00931070">
      <w:pPr>
        <w:rPr>
          <w:sz w:val="24"/>
          <w:szCs w:val="24"/>
        </w:rPr>
      </w:pPr>
      <w:r w:rsidRPr="00931070">
        <w:rPr>
          <w:sz w:val="24"/>
          <w:szCs w:val="24"/>
        </w:rPr>
        <w:t xml:space="preserve">investigation. In Van Dijk, J. (2005) The deepening divide. Inequality in the information </w:t>
      </w:r>
    </w:p>
    <w:p w14:paraId="6B5EE7B0" w14:textId="24483D4B" w:rsidR="00931070" w:rsidRDefault="00931070" w:rsidP="00931070">
      <w:pPr>
        <w:rPr>
          <w:sz w:val="24"/>
          <w:szCs w:val="24"/>
        </w:rPr>
      </w:pPr>
      <w:r w:rsidRPr="00931070">
        <w:rPr>
          <w:sz w:val="24"/>
          <w:szCs w:val="24"/>
        </w:rPr>
        <w:t>society. Sage Publications: London.</w:t>
      </w:r>
    </w:p>
    <w:p w14:paraId="1753898F" w14:textId="77777777" w:rsidR="00FA4AE6" w:rsidRPr="00DF5F58" w:rsidRDefault="00FA4AE6">
      <w:pPr>
        <w:rPr>
          <w:sz w:val="24"/>
          <w:szCs w:val="24"/>
        </w:rPr>
      </w:pPr>
    </w:p>
    <w:sectPr w:rsidR="00FA4AE6" w:rsidRPr="00DF5F5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38F9"/>
    <w:rsid w:val="00051EF2"/>
    <w:rsid w:val="000A239E"/>
    <w:rsid w:val="001F188F"/>
    <w:rsid w:val="00222403"/>
    <w:rsid w:val="003548AD"/>
    <w:rsid w:val="00433437"/>
    <w:rsid w:val="004468A6"/>
    <w:rsid w:val="004A3B5F"/>
    <w:rsid w:val="00554C3A"/>
    <w:rsid w:val="00585888"/>
    <w:rsid w:val="006C7476"/>
    <w:rsid w:val="007836F5"/>
    <w:rsid w:val="007F1355"/>
    <w:rsid w:val="007F302D"/>
    <w:rsid w:val="008314DE"/>
    <w:rsid w:val="008C5E37"/>
    <w:rsid w:val="009038F9"/>
    <w:rsid w:val="00931070"/>
    <w:rsid w:val="0095377D"/>
    <w:rsid w:val="00A21D19"/>
    <w:rsid w:val="00AD7928"/>
    <w:rsid w:val="00C00631"/>
    <w:rsid w:val="00C1349A"/>
    <w:rsid w:val="00C32649"/>
    <w:rsid w:val="00CB360E"/>
    <w:rsid w:val="00D1262B"/>
    <w:rsid w:val="00DC2254"/>
    <w:rsid w:val="00DF5F58"/>
    <w:rsid w:val="00E42AE4"/>
    <w:rsid w:val="00E571F7"/>
    <w:rsid w:val="00E671EE"/>
    <w:rsid w:val="00F05A69"/>
    <w:rsid w:val="00FA4AE6"/>
    <w:rsid w:val="00FD1FBF"/>
    <w:rsid w:val="00FD73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1A6692"/>
  <w15:chartTrackingRefBased/>
  <w15:docId w15:val="{803D4AB3-4E94-42A3-AE20-35CC474DAC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A4AE6"/>
    <w:rPr>
      <w:color w:val="0563C1" w:themeColor="hyperlink"/>
      <w:u w:val="single"/>
    </w:rPr>
  </w:style>
  <w:style w:type="character" w:styleId="UnresolvedMention">
    <w:name w:val="Unresolved Mention"/>
    <w:basedOn w:val="DefaultParagraphFont"/>
    <w:uiPriority w:val="99"/>
    <w:semiHidden/>
    <w:unhideWhenUsed/>
    <w:rsid w:val="00FA4AE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nfer.ac.uk/publications/FUTL07/FUTL07.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1283</TotalTime>
  <Pages>4</Pages>
  <Words>1497</Words>
  <Characters>8535</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Ruth Sene (2029258)</cp:lastModifiedBy>
  <cp:revision>2</cp:revision>
  <dcterms:created xsi:type="dcterms:W3CDTF">2021-09-01T16:56:00Z</dcterms:created>
  <dcterms:modified xsi:type="dcterms:W3CDTF">2021-09-01T16:56:00Z</dcterms:modified>
</cp:coreProperties>
</file>