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AF78C" w14:textId="2A9AA226" w:rsidR="00976534" w:rsidRPr="00EF350A" w:rsidRDefault="00BB258F" w:rsidP="002F0608">
      <w:r w:rsidRPr="00EF350A">
        <w:t>Criminal Law Assignement 1 :</w:t>
      </w:r>
    </w:p>
    <w:p w14:paraId="59B310EF" w14:textId="78336848" w:rsidR="00BB258F" w:rsidRPr="00EF350A" w:rsidRDefault="00BB258F" w:rsidP="002F0608">
      <w:r w:rsidRPr="00EF350A">
        <w:t>Charlotte Halls</w:t>
      </w:r>
    </w:p>
    <w:p w14:paraId="7DF3D8FD" w14:textId="77777777" w:rsidR="00976534" w:rsidRPr="00EF350A" w:rsidRDefault="00976534" w:rsidP="002F0608"/>
    <w:p w14:paraId="1E94C025" w14:textId="77777777" w:rsidR="00976534" w:rsidRPr="00EF350A" w:rsidRDefault="00976534" w:rsidP="002F0608"/>
    <w:p w14:paraId="3EC53E8C" w14:textId="77777777" w:rsidR="00976534" w:rsidRPr="00EF350A" w:rsidRDefault="00976534" w:rsidP="002F0608"/>
    <w:p w14:paraId="7122DAE5" w14:textId="26879C40" w:rsidR="00976534" w:rsidRPr="00EF350A" w:rsidRDefault="00EF350A" w:rsidP="009D724A">
      <w:pPr>
        <w:jc w:val="center"/>
        <w:rPr>
          <w:sz w:val="40"/>
          <w:szCs w:val="40"/>
        </w:rPr>
      </w:pPr>
      <w:r>
        <w:rPr>
          <w:sz w:val="40"/>
          <w:szCs w:val="40"/>
        </w:rPr>
        <w:t>Contents:</w:t>
      </w:r>
    </w:p>
    <w:p w14:paraId="292409C8" w14:textId="6697F3AD" w:rsidR="009D724A" w:rsidRPr="00EF350A" w:rsidRDefault="009D724A" w:rsidP="009D724A">
      <w:pPr>
        <w:jc w:val="center"/>
        <w:rPr>
          <w:sz w:val="48"/>
          <w:szCs w:val="48"/>
        </w:rPr>
      </w:pPr>
    </w:p>
    <w:p w14:paraId="6E6C32A0" w14:textId="47DF0ADA" w:rsidR="009D724A" w:rsidRPr="00EF350A" w:rsidRDefault="009D724A" w:rsidP="009D724A">
      <w:pPr>
        <w:jc w:val="center"/>
        <w:rPr>
          <w:sz w:val="48"/>
          <w:szCs w:val="48"/>
        </w:rPr>
      </w:pPr>
    </w:p>
    <w:p w14:paraId="52B0283B" w14:textId="5CD9BE24" w:rsidR="009D724A" w:rsidRDefault="009D724A" w:rsidP="009D724A">
      <w:pPr>
        <w:rPr>
          <w:sz w:val="48"/>
          <w:szCs w:val="48"/>
          <w:lang w:val="fr-FR"/>
        </w:rPr>
      </w:pPr>
      <w:r w:rsidRPr="009D724A">
        <w:rPr>
          <w:sz w:val="48"/>
          <w:szCs w:val="48"/>
          <w:lang w:val="fr-FR"/>
        </w:rPr>
        <w:t xml:space="preserve">Page 2: </w:t>
      </w:r>
      <w:r w:rsidR="00BB258F">
        <w:rPr>
          <w:sz w:val="48"/>
          <w:szCs w:val="48"/>
          <w:lang w:val="fr-FR"/>
        </w:rPr>
        <w:t xml:space="preserve">Introduction, </w:t>
      </w:r>
      <w:r w:rsidRPr="009D724A">
        <w:rPr>
          <w:sz w:val="48"/>
          <w:szCs w:val="48"/>
          <w:lang w:val="fr-FR"/>
        </w:rPr>
        <w:t>Homicide, Actus Reus, M</w:t>
      </w:r>
      <w:r>
        <w:rPr>
          <w:sz w:val="48"/>
          <w:szCs w:val="48"/>
          <w:lang w:val="fr-FR"/>
        </w:rPr>
        <w:t xml:space="preserve">ens Rea, </w:t>
      </w:r>
    </w:p>
    <w:p w14:paraId="62E2FB18" w14:textId="219EC3B2" w:rsidR="009D724A" w:rsidRDefault="009D724A" w:rsidP="009D724A">
      <w:pPr>
        <w:rPr>
          <w:sz w:val="48"/>
          <w:szCs w:val="48"/>
        </w:rPr>
      </w:pPr>
      <w:r w:rsidRPr="00BB258F">
        <w:rPr>
          <w:sz w:val="48"/>
          <w:szCs w:val="48"/>
        </w:rPr>
        <w:t>Page 3</w:t>
      </w:r>
      <w:r w:rsidR="00BB258F" w:rsidRPr="00BB258F">
        <w:rPr>
          <w:sz w:val="48"/>
          <w:szCs w:val="48"/>
        </w:rPr>
        <w:t xml:space="preserve"> : Mens rea, </w:t>
      </w:r>
      <w:r w:rsidR="00BB258F">
        <w:rPr>
          <w:sz w:val="48"/>
          <w:szCs w:val="48"/>
        </w:rPr>
        <w:t>Partial defences to murder</w:t>
      </w:r>
    </w:p>
    <w:p w14:paraId="62C64034" w14:textId="26FBBDE2" w:rsidR="00BB258F" w:rsidRDefault="00BB258F" w:rsidP="009D724A">
      <w:pPr>
        <w:rPr>
          <w:sz w:val="48"/>
          <w:szCs w:val="48"/>
        </w:rPr>
      </w:pPr>
      <w:r>
        <w:rPr>
          <w:sz w:val="48"/>
          <w:szCs w:val="48"/>
        </w:rPr>
        <w:t>Page 4: Evaluation of the law, The government, Arguments of reform, Conclusion</w:t>
      </w:r>
    </w:p>
    <w:p w14:paraId="22B05D7F" w14:textId="274AB079" w:rsidR="00BB258F" w:rsidRPr="00BB258F" w:rsidRDefault="00BB258F" w:rsidP="009D724A">
      <w:pPr>
        <w:rPr>
          <w:sz w:val="48"/>
          <w:szCs w:val="48"/>
        </w:rPr>
      </w:pPr>
      <w:r>
        <w:rPr>
          <w:sz w:val="48"/>
          <w:szCs w:val="48"/>
        </w:rPr>
        <w:t>Page 5: Reference list</w:t>
      </w:r>
    </w:p>
    <w:p w14:paraId="5D94FD02" w14:textId="77777777" w:rsidR="009D724A" w:rsidRPr="00BB258F" w:rsidRDefault="009D724A" w:rsidP="009D724A">
      <w:pPr>
        <w:rPr>
          <w:sz w:val="48"/>
          <w:szCs w:val="48"/>
        </w:rPr>
      </w:pPr>
    </w:p>
    <w:p w14:paraId="33882F22" w14:textId="77777777" w:rsidR="00976534" w:rsidRPr="00BB258F" w:rsidRDefault="00976534" w:rsidP="002F0608">
      <w:pPr>
        <w:rPr>
          <w:sz w:val="24"/>
          <w:szCs w:val="24"/>
        </w:rPr>
      </w:pPr>
    </w:p>
    <w:p w14:paraId="2B19A680" w14:textId="77777777" w:rsidR="00976534" w:rsidRPr="00BB258F" w:rsidRDefault="00976534" w:rsidP="002F0608">
      <w:pPr>
        <w:rPr>
          <w:sz w:val="24"/>
          <w:szCs w:val="24"/>
        </w:rPr>
      </w:pPr>
    </w:p>
    <w:p w14:paraId="577E7AB3" w14:textId="77777777" w:rsidR="00976534" w:rsidRPr="00BB258F" w:rsidRDefault="00976534" w:rsidP="002F0608">
      <w:pPr>
        <w:rPr>
          <w:sz w:val="24"/>
          <w:szCs w:val="24"/>
        </w:rPr>
      </w:pPr>
    </w:p>
    <w:p w14:paraId="75797111" w14:textId="77777777" w:rsidR="00976534" w:rsidRPr="00BB258F" w:rsidRDefault="00976534" w:rsidP="002F0608">
      <w:pPr>
        <w:rPr>
          <w:sz w:val="24"/>
          <w:szCs w:val="24"/>
        </w:rPr>
      </w:pPr>
    </w:p>
    <w:p w14:paraId="7041E793" w14:textId="77777777" w:rsidR="00976534" w:rsidRPr="00BB258F" w:rsidRDefault="00976534" w:rsidP="002F0608">
      <w:pPr>
        <w:rPr>
          <w:sz w:val="24"/>
          <w:szCs w:val="24"/>
        </w:rPr>
      </w:pPr>
    </w:p>
    <w:p w14:paraId="207A5179" w14:textId="77777777" w:rsidR="00976534" w:rsidRPr="00BB258F" w:rsidRDefault="00976534" w:rsidP="002F0608">
      <w:pPr>
        <w:rPr>
          <w:sz w:val="24"/>
          <w:szCs w:val="24"/>
        </w:rPr>
      </w:pPr>
    </w:p>
    <w:p w14:paraId="4932268D" w14:textId="77777777" w:rsidR="00976534" w:rsidRPr="00BB258F" w:rsidRDefault="00976534" w:rsidP="002F0608">
      <w:pPr>
        <w:rPr>
          <w:sz w:val="24"/>
          <w:szCs w:val="24"/>
        </w:rPr>
      </w:pPr>
    </w:p>
    <w:p w14:paraId="1CF48754" w14:textId="0F94594A" w:rsidR="009A0082" w:rsidRPr="00976534" w:rsidRDefault="009A0082" w:rsidP="002F0608">
      <w:pPr>
        <w:rPr>
          <w:sz w:val="24"/>
          <w:szCs w:val="24"/>
        </w:rPr>
      </w:pPr>
      <w:r w:rsidRPr="00976534">
        <w:rPr>
          <w:sz w:val="24"/>
          <w:szCs w:val="24"/>
        </w:rPr>
        <w:lastRenderedPageBreak/>
        <w:t>Criminal Law</w:t>
      </w:r>
      <w:r w:rsidR="002F0608" w:rsidRPr="00976534">
        <w:rPr>
          <w:sz w:val="24"/>
          <w:szCs w:val="24"/>
        </w:rPr>
        <w:t>:</w:t>
      </w:r>
    </w:p>
    <w:p w14:paraId="7EAA6AC8" w14:textId="2F496C88" w:rsidR="00B03088" w:rsidRPr="00976534" w:rsidRDefault="00B03088" w:rsidP="00EE13FE">
      <w:pPr>
        <w:pStyle w:val="ListParagraph"/>
        <w:rPr>
          <w:sz w:val="24"/>
          <w:szCs w:val="24"/>
        </w:rPr>
      </w:pPr>
    </w:p>
    <w:p w14:paraId="2ED572C0" w14:textId="77777777" w:rsidR="00EE13FE" w:rsidRPr="00976534" w:rsidRDefault="00EE13FE" w:rsidP="00EE13FE">
      <w:pPr>
        <w:pStyle w:val="ListParagraph"/>
        <w:rPr>
          <w:sz w:val="24"/>
          <w:szCs w:val="24"/>
        </w:rPr>
      </w:pPr>
    </w:p>
    <w:p w14:paraId="029D8B86" w14:textId="4DA83326" w:rsidR="00F1640A" w:rsidRPr="00976534" w:rsidRDefault="00F1640A" w:rsidP="00F1640A">
      <w:pPr>
        <w:rPr>
          <w:sz w:val="24"/>
          <w:szCs w:val="24"/>
        </w:rPr>
      </w:pPr>
      <w:r w:rsidRPr="00976534">
        <w:rPr>
          <w:sz w:val="24"/>
          <w:szCs w:val="24"/>
        </w:rPr>
        <w:t xml:space="preserve">Homicide is the term used to describe two types of crime – murder and manslaughter. There are two types of manslaughter; involuntary and voluntary manslaughter. Involuntary manslaughter is where the defendant kills a victim with anything less than the intention to kill or cause grievous bodily harm the defendant did not have the mens rea of murder. The three forms of this are as follows: Killing as a result of gross negligence, which is referred to as Gross negligence manslaughter </w:t>
      </w:r>
      <w:r w:rsidRPr="00976534">
        <w:rPr>
          <w:sz w:val="24"/>
          <w:szCs w:val="24"/>
          <w:u w:val="single"/>
        </w:rPr>
        <w:t xml:space="preserve">Adomako (1994). </w:t>
      </w:r>
      <w:r w:rsidRPr="00976534">
        <w:rPr>
          <w:sz w:val="24"/>
          <w:szCs w:val="24"/>
        </w:rPr>
        <w:t>The second form is constructive manslaughter, which is also known as ‘unlawful and dangerous act’, this is a killing due to committing another crime of mens rea, for example rape, assault etc. The third form is known as Subjectively reckless manslaughter – this is a reckless killing.</w:t>
      </w:r>
      <w:r w:rsidR="00021259" w:rsidRPr="00976534">
        <w:rPr>
          <w:rStyle w:val="CommentReference"/>
          <w:sz w:val="24"/>
          <w:szCs w:val="24"/>
        </w:rPr>
        <w:t xml:space="preserve"> (</w:t>
      </w:r>
      <w:r w:rsidR="00021259" w:rsidRPr="00976534">
        <w:rPr>
          <w:rStyle w:val="CommentReference"/>
          <w:sz w:val="24"/>
          <w:szCs w:val="24"/>
          <w:u w:val="single"/>
        </w:rPr>
        <w:t>Tim Newburn)</w:t>
      </w:r>
      <w:r w:rsidR="00021259" w:rsidRPr="00976534">
        <w:rPr>
          <w:sz w:val="24"/>
          <w:szCs w:val="24"/>
        </w:rPr>
        <w:t xml:space="preserve"> </w:t>
      </w:r>
    </w:p>
    <w:p w14:paraId="44239816" w14:textId="470CBFF1" w:rsidR="00B03088" w:rsidRPr="00976534" w:rsidRDefault="00B03088" w:rsidP="00B03088">
      <w:pPr>
        <w:rPr>
          <w:sz w:val="24"/>
          <w:szCs w:val="24"/>
        </w:rPr>
      </w:pPr>
      <w:r w:rsidRPr="00976534">
        <w:rPr>
          <w:sz w:val="24"/>
          <w:szCs w:val="24"/>
        </w:rPr>
        <w:t xml:space="preserve">There are two definitions of murder; classic and modern. </w:t>
      </w:r>
      <w:r w:rsidRPr="00976534">
        <w:rPr>
          <w:sz w:val="24"/>
          <w:szCs w:val="24"/>
          <w:u w:val="single"/>
        </w:rPr>
        <w:t>Sir Edwards Coke (Lord Chief Justice, early 17</w:t>
      </w:r>
      <w:r w:rsidRPr="00976534">
        <w:rPr>
          <w:sz w:val="24"/>
          <w:szCs w:val="24"/>
          <w:u w:val="single"/>
          <w:vertAlign w:val="superscript"/>
        </w:rPr>
        <w:t>th</w:t>
      </w:r>
      <w:r w:rsidRPr="00976534">
        <w:rPr>
          <w:sz w:val="24"/>
          <w:szCs w:val="24"/>
          <w:u w:val="single"/>
        </w:rPr>
        <w:t xml:space="preserve"> Century</w:t>
      </w:r>
      <w:r w:rsidRPr="00976534">
        <w:rPr>
          <w:sz w:val="24"/>
          <w:szCs w:val="24"/>
        </w:rPr>
        <w:t xml:space="preserve">) wrote the classic definition of “Unlawfully killing a reasonable person who is in being and under the King’s peace, the death following within a year and a day and with malice aforethought”. Following this, there was a requirement for a death to occur within a year and one day after the happening. The definition used today modernises the language used in the classic definition with </w:t>
      </w:r>
      <w:r w:rsidR="00021259" w:rsidRPr="00976534">
        <w:rPr>
          <w:sz w:val="24"/>
          <w:szCs w:val="24"/>
        </w:rPr>
        <w:t>“</w:t>
      </w:r>
      <w:r w:rsidRPr="00976534">
        <w:rPr>
          <w:sz w:val="24"/>
          <w:szCs w:val="24"/>
        </w:rPr>
        <w:t xml:space="preserve">The </w:t>
      </w:r>
      <w:r w:rsidR="004D4FA4" w:rsidRPr="00976534">
        <w:rPr>
          <w:sz w:val="24"/>
          <w:szCs w:val="24"/>
        </w:rPr>
        <w:t>unlawful killing of a human being in the Queen’s peace, with malic</w:t>
      </w:r>
      <w:r w:rsidR="00021259" w:rsidRPr="00976534">
        <w:rPr>
          <w:sz w:val="24"/>
          <w:szCs w:val="24"/>
        </w:rPr>
        <w:t xml:space="preserve">e </w:t>
      </w:r>
      <w:r w:rsidR="004D4FA4" w:rsidRPr="00976534">
        <w:rPr>
          <w:sz w:val="24"/>
          <w:szCs w:val="24"/>
        </w:rPr>
        <w:t>aforethought</w:t>
      </w:r>
      <w:r w:rsidRPr="00976534">
        <w:rPr>
          <w:sz w:val="24"/>
          <w:szCs w:val="24"/>
        </w:rPr>
        <w:t>”</w:t>
      </w:r>
      <w:r w:rsidR="00101F1F" w:rsidRPr="00976534">
        <w:rPr>
          <w:sz w:val="24"/>
          <w:szCs w:val="24"/>
        </w:rPr>
        <w:t xml:space="preserve"> (</w:t>
      </w:r>
      <w:r w:rsidR="00101F1F" w:rsidRPr="00976534">
        <w:rPr>
          <w:sz w:val="24"/>
          <w:szCs w:val="24"/>
          <w:u w:val="single"/>
        </w:rPr>
        <w:t>Wessex solicitors</w:t>
      </w:r>
      <w:r w:rsidR="00101F1F" w:rsidRPr="00976534">
        <w:rPr>
          <w:sz w:val="24"/>
          <w:szCs w:val="24"/>
        </w:rPr>
        <w:t>)</w:t>
      </w:r>
      <w:r w:rsidRPr="00976534">
        <w:rPr>
          <w:sz w:val="24"/>
          <w:szCs w:val="24"/>
        </w:rPr>
        <w:t xml:space="preserve">. </w:t>
      </w:r>
      <w:r w:rsidR="004D4FA4" w:rsidRPr="00976534">
        <w:rPr>
          <w:sz w:val="24"/>
          <w:szCs w:val="24"/>
        </w:rPr>
        <w:t xml:space="preserve"> Malice aforethought is the intention to kill or cause grievous bodily harm </w:t>
      </w:r>
    </w:p>
    <w:p w14:paraId="6ADB97D2" w14:textId="69F39AAA" w:rsidR="009A0082" w:rsidRPr="00976534" w:rsidRDefault="00B03088" w:rsidP="009A0082">
      <w:pPr>
        <w:rPr>
          <w:sz w:val="24"/>
          <w:szCs w:val="24"/>
          <w:u w:val="single"/>
        </w:rPr>
      </w:pPr>
      <w:r w:rsidRPr="00976534">
        <w:rPr>
          <w:sz w:val="24"/>
          <w:szCs w:val="24"/>
        </w:rPr>
        <w:t xml:space="preserve">A comparison that can be made about these two definitions is that in the modern-day meaning there is no obligation for death to occur within that given time period seen alongside Sir Edwards Coke’s definition. This is because that necessity was eradicated by </w:t>
      </w:r>
      <w:r w:rsidRPr="00976534">
        <w:rPr>
          <w:sz w:val="24"/>
          <w:szCs w:val="24"/>
          <w:u w:val="single"/>
        </w:rPr>
        <w:t>Law Reform (Year and a Day Rule</w:t>
      </w:r>
      <w:r w:rsidR="0073720D" w:rsidRPr="00976534">
        <w:rPr>
          <w:sz w:val="24"/>
          <w:szCs w:val="24"/>
          <w:u w:val="single"/>
        </w:rPr>
        <w:t xml:space="preserve"> </w:t>
      </w:r>
      <w:r w:rsidRPr="00976534">
        <w:rPr>
          <w:sz w:val="24"/>
          <w:szCs w:val="24"/>
          <w:u w:val="single"/>
        </w:rPr>
        <w:t>Act 1996</w:t>
      </w:r>
      <w:r w:rsidR="0073720D" w:rsidRPr="00976534">
        <w:rPr>
          <w:sz w:val="24"/>
          <w:szCs w:val="24"/>
          <w:u w:val="single"/>
        </w:rPr>
        <w:t>)</w:t>
      </w:r>
      <w:r w:rsidRPr="00976534">
        <w:rPr>
          <w:sz w:val="24"/>
          <w:szCs w:val="24"/>
          <w:u w:val="single"/>
        </w:rPr>
        <w:t>.</w:t>
      </w:r>
    </w:p>
    <w:p w14:paraId="41816824" w14:textId="42FF6F69" w:rsidR="00F1640A" w:rsidRPr="00976534" w:rsidRDefault="00F1640A" w:rsidP="009A0082">
      <w:pPr>
        <w:rPr>
          <w:sz w:val="24"/>
          <w:szCs w:val="24"/>
        </w:rPr>
      </w:pPr>
      <w:r w:rsidRPr="00976534">
        <w:rPr>
          <w:sz w:val="24"/>
          <w:szCs w:val="24"/>
        </w:rPr>
        <w:t xml:space="preserve">The Law commission </w:t>
      </w:r>
    </w:p>
    <w:p w14:paraId="02166FB4" w14:textId="7FDE4AA7" w:rsidR="002B2F59" w:rsidRPr="00976534" w:rsidRDefault="002B2F59" w:rsidP="009A0082">
      <w:pPr>
        <w:rPr>
          <w:sz w:val="24"/>
          <w:szCs w:val="24"/>
        </w:rPr>
      </w:pPr>
      <w:r w:rsidRPr="00976534">
        <w:rPr>
          <w:sz w:val="24"/>
          <w:szCs w:val="24"/>
        </w:rPr>
        <w:t>The actus reus of murder is where the defendant unlawfully kills another person under the Queen’s peace.</w:t>
      </w:r>
      <w:r w:rsidR="00674250" w:rsidRPr="00976534">
        <w:rPr>
          <w:sz w:val="24"/>
          <w:szCs w:val="24"/>
        </w:rPr>
        <w:t xml:space="preserve"> </w:t>
      </w:r>
    </w:p>
    <w:p w14:paraId="6BD54C43" w14:textId="6F96FACC" w:rsidR="00674250" w:rsidRPr="00976534" w:rsidRDefault="00FE6235" w:rsidP="009A0082">
      <w:pPr>
        <w:rPr>
          <w:sz w:val="24"/>
          <w:szCs w:val="24"/>
          <w:u w:val="single"/>
        </w:rPr>
      </w:pPr>
      <w:r w:rsidRPr="00976534">
        <w:rPr>
          <w:sz w:val="24"/>
          <w:szCs w:val="24"/>
        </w:rPr>
        <w:t>For an offence to be classe</w:t>
      </w:r>
      <w:r w:rsidR="0073720D" w:rsidRPr="00976534">
        <w:rPr>
          <w:sz w:val="24"/>
          <w:szCs w:val="24"/>
        </w:rPr>
        <w:t xml:space="preserve">d </w:t>
      </w:r>
      <w:r w:rsidRPr="00976534">
        <w:rPr>
          <w:sz w:val="24"/>
          <w:szCs w:val="24"/>
        </w:rPr>
        <w:t xml:space="preserve">as murder, the victim must be a human being. The victim is not a person when </w:t>
      </w:r>
      <w:r w:rsidR="002E17FC" w:rsidRPr="00976534">
        <w:rPr>
          <w:sz w:val="24"/>
          <w:szCs w:val="24"/>
        </w:rPr>
        <w:t>t</w:t>
      </w:r>
      <w:r w:rsidRPr="00976534">
        <w:rPr>
          <w:sz w:val="24"/>
          <w:szCs w:val="24"/>
        </w:rPr>
        <w:t xml:space="preserve">hey are a foetus. This is because the victim must be ‘fully expelled from the womb’ and </w:t>
      </w:r>
      <w:r w:rsidR="0073720D" w:rsidRPr="00976534">
        <w:rPr>
          <w:sz w:val="24"/>
          <w:szCs w:val="24"/>
        </w:rPr>
        <w:t>l</w:t>
      </w:r>
      <w:r w:rsidRPr="00976534">
        <w:rPr>
          <w:sz w:val="24"/>
          <w:szCs w:val="24"/>
        </w:rPr>
        <w:t>iving in order to be classed as a human being.</w:t>
      </w:r>
      <w:r w:rsidR="008C5A91" w:rsidRPr="00976534">
        <w:rPr>
          <w:sz w:val="24"/>
          <w:szCs w:val="24"/>
        </w:rPr>
        <w:t xml:space="preserve"> The only other time someone would not be classed as human would be when they are medically dead at the bra</w:t>
      </w:r>
      <w:r w:rsidR="004342BC" w:rsidRPr="00976534">
        <w:rPr>
          <w:sz w:val="24"/>
          <w:szCs w:val="24"/>
        </w:rPr>
        <w:t xml:space="preserve">in </w:t>
      </w:r>
      <w:r w:rsidR="004342BC" w:rsidRPr="00976534">
        <w:rPr>
          <w:sz w:val="24"/>
          <w:szCs w:val="24"/>
          <w:u w:val="single"/>
        </w:rPr>
        <w:t>Bland (1993)</w:t>
      </w:r>
    </w:p>
    <w:p w14:paraId="293CD95B" w14:textId="092262DA" w:rsidR="004342BC" w:rsidRPr="00976534" w:rsidRDefault="004342BC" w:rsidP="009A0082">
      <w:pPr>
        <w:rPr>
          <w:sz w:val="24"/>
          <w:szCs w:val="24"/>
        </w:rPr>
      </w:pPr>
      <w:r w:rsidRPr="00976534">
        <w:rPr>
          <w:sz w:val="24"/>
          <w:szCs w:val="24"/>
        </w:rPr>
        <w:t xml:space="preserve">The Men’s rea of murder </w:t>
      </w:r>
      <w:r w:rsidR="002408BB" w:rsidRPr="00976534">
        <w:rPr>
          <w:sz w:val="24"/>
          <w:szCs w:val="24"/>
          <w:u w:val="single"/>
        </w:rPr>
        <w:t>(R v Vickers</w:t>
      </w:r>
      <w:r w:rsidR="002408BB" w:rsidRPr="00976534">
        <w:rPr>
          <w:sz w:val="24"/>
          <w:szCs w:val="24"/>
        </w:rPr>
        <w:t xml:space="preserve"> – Vickers broke into a shop to steal money. Vickers attacked the </w:t>
      </w:r>
      <w:r w:rsidR="00933BDE" w:rsidRPr="00976534">
        <w:rPr>
          <w:sz w:val="24"/>
          <w:szCs w:val="24"/>
        </w:rPr>
        <w:t xml:space="preserve">victim who lived about the flat) </w:t>
      </w:r>
      <w:r w:rsidRPr="00976534">
        <w:rPr>
          <w:sz w:val="24"/>
          <w:szCs w:val="24"/>
        </w:rPr>
        <w:t>is the intention to kill or cause grievous bodily harm</w:t>
      </w:r>
      <w:r w:rsidRPr="00976534">
        <w:rPr>
          <w:sz w:val="24"/>
          <w:szCs w:val="24"/>
          <w:u w:val="single"/>
        </w:rPr>
        <w:t>. Coke</w:t>
      </w:r>
      <w:r w:rsidR="0070312E" w:rsidRPr="00976534">
        <w:rPr>
          <w:sz w:val="24"/>
          <w:szCs w:val="24"/>
          <w:u w:val="single"/>
        </w:rPr>
        <w:t xml:space="preserve"> (17</w:t>
      </w:r>
      <w:r w:rsidR="0070312E" w:rsidRPr="00976534">
        <w:rPr>
          <w:sz w:val="24"/>
          <w:szCs w:val="24"/>
          <w:u w:val="single"/>
          <w:vertAlign w:val="superscript"/>
        </w:rPr>
        <w:t>th</w:t>
      </w:r>
      <w:r w:rsidR="0070312E" w:rsidRPr="00976534">
        <w:rPr>
          <w:sz w:val="24"/>
          <w:szCs w:val="24"/>
          <w:u w:val="single"/>
        </w:rPr>
        <w:t xml:space="preserve"> century)</w:t>
      </w:r>
      <w:r w:rsidRPr="00976534">
        <w:rPr>
          <w:sz w:val="24"/>
          <w:szCs w:val="24"/>
        </w:rPr>
        <w:t xml:space="preserve"> defines the Mens rea of murder as ‘malice aforethought’. This means that the defendant must intend to cause death or serious bodily harm. </w:t>
      </w:r>
      <w:r w:rsidR="002E17FC" w:rsidRPr="00976534">
        <w:rPr>
          <w:sz w:val="24"/>
          <w:szCs w:val="24"/>
        </w:rPr>
        <w:t>However,</w:t>
      </w:r>
      <w:r w:rsidRPr="00976534">
        <w:rPr>
          <w:sz w:val="24"/>
          <w:szCs w:val="24"/>
        </w:rPr>
        <w:t xml:space="preserve"> </w:t>
      </w:r>
      <w:r w:rsidR="00EE13FE" w:rsidRPr="00976534">
        <w:rPr>
          <w:sz w:val="24"/>
          <w:szCs w:val="24"/>
        </w:rPr>
        <w:t xml:space="preserve">there is no obligation for the defendant to </w:t>
      </w:r>
      <w:r w:rsidR="002E17FC" w:rsidRPr="00976534">
        <w:rPr>
          <w:sz w:val="24"/>
          <w:szCs w:val="24"/>
        </w:rPr>
        <w:t>plan the</w:t>
      </w:r>
      <w:r w:rsidRPr="00976534">
        <w:rPr>
          <w:sz w:val="24"/>
          <w:szCs w:val="24"/>
        </w:rPr>
        <w:t xml:space="preserve"> killing, this can be referred to as </w:t>
      </w:r>
      <w:r w:rsidR="00437C0B" w:rsidRPr="00976534">
        <w:rPr>
          <w:sz w:val="24"/>
          <w:szCs w:val="24"/>
        </w:rPr>
        <w:t xml:space="preserve">‘pre-meditation’. The killing can be a sudden, quick decision. For example, if two people were </w:t>
      </w:r>
      <w:r w:rsidR="00EE13FE" w:rsidRPr="00976534">
        <w:rPr>
          <w:sz w:val="24"/>
          <w:szCs w:val="24"/>
        </w:rPr>
        <w:t xml:space="preserve">shouting at each other and the defendant pulled out a knife and stabbed the victim. </w:t>
      </w:r>
      <w:r w:rsidR="00437C0B" w:rsidRPr="00976534">
        <w:rPr>
          <w:sz w:val="24"/>
          <w:szCs w:val="24"/>
        </w:rPr>
        <w:t xml:space="preserve">The killing does not need to be planned. </w:t>
      </w:r>
    </w:p>
    <w:p w14:paraId="7E164120" w14:textId="665AF014" w:rsidR="007B1B71" w:rsidRPr="00976534" w:rsidRDefault="00801DED" w:rsidP="009A0082">
      <w:pPr>
        <w:rPr>
          <w:sz w:val="24"/>
          <w:szCs w:val="24"/>
        </w:rPr>
      </w:pPr>
      <w:r w:rsidRPr="00976534">
        <w:rPr>
          <w:sz w:val="24"/>
          <w:szCs w:val="24"/>
        </w:rPr>
        <w:lastRenderedPageBreak/>
        <w:t>There are some key issues surrounding the law. For example partial defences to murder</w:t>
      </w:r>
      <w:r w:rsidR="007B1B71" w:rsidRPr="00976534">
        <w:rPr>
          <w:sz w:val="24"/>
          <w:szCs w:val="24"/>
        </w:rPr>
        <w:t>; these aren’t the same as complete defences. An example of a complete defence would be self-defence.</w:t>
      </w:r>
    </w:p>
    <w:p w14:paraId="1B62C030" w14:textId="032C2A7B" w:rsidR="002F0608" w:rsidRPr="00976534" w:rsidRDefault="007B1B71" w:rsidP="009A0082">
      <w:pPr>
        <w:rPr>
          <w:sz w:val="24"/>
          <w:szCs w:val="24"/>
        </w:rPr>
      </w:pPr>
      <w:r w:rsidRPr="00976534">
        <w:rPr>
          <w:sz w:val="24"/>
          <w:szCs w:val="24"/>
        </w:rPr>
        <w:t>The first partial defence is diminished responsibility</w:t>
      </w:r>
      <w:r w:rsidR="0080369D" w:rsidRPr="00976534">
        <w:rPr>
          <w:sz w:val="24"/>
          <w:szCs w:val="24"/>
        </w:rPr>
        <w:t xml:space="preserve">. Diminished responsibility considers whether or not ‘the doctrine of diminished responsibility provides a mitigating defence in cases in which the mental disease or defect of a person is not of such magnitude as to exclude criminal responsibility’ </w:t>
      </w:r>
      <w:r w:rsidR="0080369D" w:rsidRPr="00976534">
        <w:rPr>
          <w:sz w:val="24"/>
          <w:szCs w:val="24"/>
          <w:u w:val="single"/>
        </w:rPr>
        <w:t>(Brittanica, The editors of Encyclopaedia 2015</w:t>
      </w:r>
      <w:r w:rsidR="0080369D" w:rsidRPr="00976534">
        <w:rPr>
          <w:sz w:val="24"/>
          <w:szCs w:val="24"/>
        </w:rPr>
        <w:t>)</w:t>
      </w:r>
      <w:r w:rsidR="00566A5E" w:rsidRPr="00976534">
        <w:rPr>
          <w:sz w:val="24"/>
          <w:szCs w:val="24"/>
        </w:rPr>
        <w:t xml:space="preserve">. There is a test with four parts to it, there is a requirement for all of the parts to be proved. The first element of the test is whether or not the defendant was suffering from an abnormality of mental functioning. If you meet the requirements of number one you move to the second, which is whether or not it had arisen from </w:t>
      </w:r>
      <w:r w:rsidR="002F0608" w:rsidRPr="00976534">
        <w:rPr>
          <w:sz w:val="24"/>
          <w:szCs w:val="24"/>
        </w:rPr>
        <w:t xml:space="preserve">a </w:t>
      </w:r>
      <w:r w:rsidR="00566A5E" w:rsidRPr="00976534">
        <w:rPr>
          <w:sz w:val="24"/>
          <w:szCs w:val="24"/>
        </w:rPr>
        <w:t>known medical conditio</w:t>
      </w:r>
      <w:r w:rsidR="002F0608" w:rsidRPr="00976534">
        <w:rPr>
          <w:sz w:val="24"/>
          <w:szCs w:val="24"/>
        </w:rPr>
        <w:t>n. If it has, the next thing to consider is where it had considerably reduced their ability to understand the severity of their conduct or to form a rational judgement. Finally, if so</w:t>
      </w:r>
      <w:r w:rsidR="00CE2BC5" w:rsidRPr="00976534">
        <w:rPr>
          <w:sz w:val="24"/>
          <w:szCs w:val="24"/>
        </w:rPr>
        <w:t>,</w:t>
      </w:r>
      <w:r w:rsidR="002F0608" w:rsidRPr="00976534">
        <w:rPr>
          <w:sz w:val="24"/>
          <w:szCs w:val="24"/>
        </w:rPr>
        <w:t xml:space="preserve"> it is vital to consider whether it provided an explanation for their conduct. </w:t>
      </w:r>
      <w:r w:rsidR="002F0608" w:rsidRPr="00976534">
        <w:rPr>
          <w:sz w:val="24"/>
          <w:szCs w:val="24"/>
          <w:u w:val="single"/>
        </w:rPr>
        <w:t>(CPS</w:t>
      </w:r>
      <w:r w:rsidR="002F0608" w:rsidRPr="00976534">
        <w:rPr>
          <w:sz w:val="24"/>
          <w:szCs w:val="24"/>
        </w:rPr>
        <w:t>)</w:t>
      </w:r>
    </w:p>
    <w:p w14:paraId="035975DE" w14:textId="1A0B82B8" w:rsidR="002F0608" w:rsidRPr="00976534" w:rsidRDefault="002F0608" w:rsidP="009A0082">
      <w:pPr>
        <w:rPr>
          <w:sz w:val="24"/>
          <w:szCs w:val="24"/>
        </w:rPr>
      </w:pPr>
    </w:p>
    <w:p w14:paraId="04A92DE8" w14:textId="279FC414" w:rsidR="004D4FA4" w:rsidRPr="00976534" w:rsidRDefault="002F0608" w:rsidP="009A0082">
      <w:pPr>
        <w:rPr>
          <w:sz w:val="24"/>
          <w:szCs w:val="24"/>
        </w:rPr>
      </w:pPr>
      <w:r w:rsidRPr="00976534">
        <w:rPr>
          <w:sz w:val="24"/>
          <w:szCs w:val="24"/>
        </w:rPr>
        <w:t>Another vital partial defence is Loss of control</w:t>
      </w:r>
      <w:r w:rsidR="009D0107" w:rsidRPr="00976534">
        <w:rPr>
          <w:sz w:val="24"/>
          <w:szCs w:val="24"/>
        </w:rPr>
        <w:t xml:space="preserve"> </w:t>
      </w:r>
      <w:r w:rsidR="009D0107" w:rsidRPr="00976534">
        <w:rPr>
          <w:sz w:val="24"/>
          <w:szCs w:val="24"/>
          <w:u w:val="single"/>
        </w:rPr>
        <w:t>(Dawson and Dawson 2021 EWCA Crim 40)</w:t>
      </w:r>
      <w:r w:rsidR="009D0107" w:rsidRPr="00976534">
        <w:rPr>
          <w:sz w:val="24"/>
          <w:szCs w:val="24"/>
        </w:rPr>
        <w:t xml:space="preserve">  The Dawsons were convicted of the murder of a person after a horrifically brutal attack. </w:t>
      </w:r>
      <w:r w:rsidRPr="00976534">
        <w:rPr>
          <w:sz w:val="24"/>
          <w:szCs w:val="24"/>
          <w:u w:val="single"/>
        </w:rPr>
        <w:t>.</w:t>
      </w:r>
      <w:r w:rsidR="00584E35" w:rsidRPr="00976534">
        <w:rPr>
          <w:sz w:val="24"/>
          <w:szCs w:val="24"/>
          <w:u w:val="single"/>
        </w:rPr>
        <w:t>(</w:t>
      </w:r>
      <w:r w:rsidRPr="00976534">
        <w:rPr>
          <w:sz w:val="24"/>
          <w:szCs w:val="24"/>
          <w:u w:val="single"/>
        </w:rPr>
        <w:t xml:space="preserve"> </w:t>
      </w:r>
      <w:r w:rsidR="00584E35" w:rsidRPr="00976534">
        <w:rPr>
          <w:sz w:val="24"/>
          <w:szCs w:val="24"/>
          <w:u w:val="single"/>
        </w:rPr>
        <w:t>Under s 54 of the Coroners and justice act 2009</w:t>
      </w:r>
      <w:r w:rsidR="00584E35" w:rsidRPr="00976534">
        <w:rPr>
          <w:sz w:val="24"/>
          <w:szCs w:val="24"/>
        </w:rPr>
        <w:t>)someone who kills or was party to a killing may be convicted of manslaughter rather than murder if the criminal’s act or omission in doing or being part-to-blame In the killing was due to their self-control, the loss of self-control had a qualifying trigger</w:t>
      </w:r>
      <w:r w:rsidR="006D5F25" w:rsidRPr="00976534">
        <w:rPr>
          <w:sz w:val="24"/>
          <w:szCs w:val="24"/>
        </w:rPr>
        <w:t xml:space="preserve"> (</w:t>
      </w:r>
      <w:r w:rsidR="000A755E" w:rsidRPr="00976534">
        <w:rPr>
          <w:sz w:val="24"/>
          <w:szCs w:val="24"/>
        </w:rPr>
        <w:t xml:space="preserve">the defendant’s loss of control over themselves was regarded as being caused by the defendant’s fear of serious violence against him or someone else. Or if the criminals loss of self-control was regarded as </w:t>
      </w:r>
      <w:r w:rsidR="0063489F" w:rsidRPr="00976534">
        <w:rPr>
          <w:sz w:val="24"/>
          <w:szCs w:val="24"/>
        </w:rPr>
        <w:t xml:space="preserve">things done or said which ether constituted the cause of an extremely grave character or caused the criminal to have justifiable sense of feeling wronged) </w:t>
      </w:r>
      <w:r w:rsidR="00584E35" w:rsidRPr="00976534">
        <w:rPr>
          <w:sz w:val="24"/>
          <w:szCs w:val="24"/>
        </w:rPr>
        <w:t>and if a reasonable person of the criminal’s same sex and age with a normal amount of self-control</w:t>
      </w:r>
      <w:r w:rsidR="0063489F" w:rsidRPr="00976534">
        <w:rPr>
          <w:sz w:val="24"/>
          <w:szCs w:val="24"/>
        </w:rPr>
        <w:t xml:space="preserve"> </w:t>
      </w:r>
      <w:r w:rsidR="000A755E" w:rsidRPr="00976534">
        <w:rPr>
          <w:sz w:val="24"/>
          <w:szCs w:val="24"/>
        </w:rPr>
        <w:t xml:space="preserve"> </w:t>
      </w:r>
      <w:r w:rsidR="00584E35" w:rsidRPr="00976534">
        <w:rPr>
          <w:sz w:val="24"/>
          <w:szCs w:val="24"/>
        </w:rPr>
        <w:t>and tolerance and in the circumstances of the criminal, could have possibly acted in the same or similar way to the defendant. (Laver, N, 2007</w:t>
      </w:r>
      <w:r w:rsidR="006D5F25" w:rsidRPr="00976534">
        <w:rPr>
          <w:sz w:val="24"/>
          <w:szCs w:val="24"/>
        </w:rPr>
        <w:t xml:space="preserve">). </w:t>
      </w:r>
    </w:p>
    <w:p w14:paraId="4ADA6105" w14:textId="15D1D28B" w:rsidR="00777449" w:rsidRPr="00976534" w:rsidRDefault="00597792" w:rsidP="009A0082">
      <w:pPr>
        <w:rPr>
          <w:sz w:val="24"/>
          <w:szCs w:val="24"/>
        </w:rPr>
      </w:pPr>
      <w:r w:rsidRPr="00976534">
        <w:rPr>
          <w:sz w:val="24"/>
          <w:szCs w:val="24"/>
        </w:rPr>
        <w:t xml:space="preserve">If both loss of control and a qualifying trigger components are proven, the prosecution would take those elements into account before deciding whether or a reasonable person, with the average degree of tolerance would react in a </w:t>
      </w:r>
      <w:r w:rsidR="00777449" w:rsidRPr="00976534">
        <w:rPr>
          <w:sz w:val="24"/>
          <w:szCs w:val="24"/>
        </w:rPr>
        <w:t>similar</w:t>
      </w:r>
      <w:r w:rsidRPr="00976534">
        <w:rPr>
          <w:sz w:val="24"/>
          <w:szCs w:val="24"/>
        </w:rPr>
        <w:t xml:space="preserve"> way</w:t>
      </w:r>
      <w:r w:rsidR="00A5032B">
        <w:rPr>
          <w:sz w:val="24"/>
          <w:szCs w:val="24"/>
        </w:rPr>
        <w:t>.</w:t>
      </w:r>
    </w:p>
    <w:p w14:paraId="63FD3BCA" w14:textId="28E8442B" w:rsidR="00777449" w:rsidRPr="00976534" w:rsidRDefault="00333E29" w:rsidP="009A0082">
      <w:pPr>
        <w:rPr>
          <w:sz w:val="24"/>
          <w:szCs w:val="24"/>
        </w:rPr>
      </w:pPr>
      <w:r w:rsidRPr="00976534">
        <w:rPr>
          <w:sz w:val="24"/>
          <w:szCs w:val="24"/>
        </w:rPr>
        <w:t>The existing law governing homicide is as follows “The law governing homicide in England and Wales is a rickety structure set upon shaky foundations. Some of its rules have been unaltered since the seventeenth century, even though it has long been acknowledged that they are in dire need of reform’ (Law Commission, 2005).  There has been controversy regarding the intent required for murder. For example, Law Commission 2005 say that the “the scope of murder is both too broad and too narrow. Where the scope of murder is too narrow, the scope of manslaughter is correspondingly too broad</w:t>
      </w:r>
      <w:r w:rsidR="003929F9" w:rsidRPr="00976534">
        <w:rPr>
          <w:sz w:val="24"/>
          <w:szCs w:val="24"/>
        </w:rPr>
        <w:t xml:space="preserve">. The law is too generous to some who kill by ‘reckless’ conduct”. </w:t>
      </w:r>
      <w:r w:rsidR="005A29A8" w:rsidRPr="00976534">
        <w:rPr>
          <w:sz w:val="24"/>
          <w:szCs w:val="24"/>
        </w:rPr>
        <w:t xml:space="preserve">The definition of murder has been seen as too broad as it includes killings which have happened with the intention to cause harm where has it has been seen as too narrow when it excludes cases where the criminal hasn’t intended to </w:t>
      </w:r>
      <w:r w:rsidR="005A29A8" w:rsidRPr="00976534">
        <w:rPr>
          <w:sz w:val="24"/>
          <w:szCs w:val="24"/>
        </w:rPr>
        <w:lastRenderedPageBreak/>
        <w:t>cause any harm to the victim but can understand that their actions have a serious threat to the victim but the criminal goes ahead with it nonetheless. (</w:t>
      </w:r>
      <w:r w:rsidR="005A29A8" w:rsidRPr="00976534">
        <w:rPr>
          <w:sz w:val="24"/>
          <w:szCs w:val="24"/>
          <w:u w:val="single"/>
        </w:rPr>
        <w:t>Law commission)</w:t>
      </w:r>
    </w:p>
    <w:p w14:paraId="2AF9675D" w14:textId="7A232D3C" w:rsidR="00081DD0" w:rsidRPr="00976534" w:rsidRDefault="00101F1F" w:rsidP="009A0082">
      <w:pPr>
        <w:rPr>
          <w:sz w:val="24"/>
          <w:szCs w:val="24"/>
        </w:rPr>
      </w:pPr>
      <w:r w:rsidRPr="00976534">
        <w:rPr>
          <w:sz w:val="24"/>
          <w:szCs w:val="24"/>
        </w:rPr>
        <w:t>(</w:t>
      </w:r>
      <w:r w:rsidR="003929F9" w:rsidRPr="00976534">
        <w:rPr>
          <w:sz w:val="24"/>
          <w:szCs w:val="24"/>
        </w:rPr>
        <w:t>The Law commission</w:t>
      </w:r>
      <w:r w:rsidRPr="00976534">
        <w:rPr>
          <w:sz w:val="24"/>
          <w:szCs w:val="24"/>
        </w:rPr>
        <w:t>)</w:t>
      </w:r>
      <w:r w:rsidR="003929F9" w:rsidRPr="00976534">
        <w:rPr>
          <w:sz w:val="24"/>
          <w:szCs w:val="24"/>
        </w:rPr>
        <w:t xml:space="preserve"> propose that there should be a new act put in place to replace the Homicide Act 1957. They stated that the new act should provide clear definitions of homicide offences along with the partial defences. Following on from that, they believe the new Act should also extend the full defence of duress to the offences of first and second degree murder, also attempted murder. </w:t>
      </w:r>
      <w:r w:rsidR="00081DD0" w:rsidRPr="00976534">
        <w:rPr>
          <w:sz w:val="24"/>
          <w:szCs w:val="24"/>
        </w:rPr>
        <w:t>The Law commission put forward a recommendation; a three tier structure. In this structure it would include: First degree murder, Second degree murder and Manslaughter.</w:t>
      </w:r>
      <w:r w:rsidRPr="00976534">
        <w:rPr>
          <w:sz w:val="24"/>
          <w:szCs w:val="24"/>
        </w:rPr>
        <w:t xml:space="preserve"> First degree murder will categorise the most serious offences, providing defendants with a mandatory life sentence. Second degree murder will include unlawful killings, with the intention to cause serious harm. This will result in a discretionary life sentence. Finally, manslaughter will include a variety of killings, for example gross negligence and this will also result in a discretionary life sentence.</w:t>
      </w:r>
      <w:r w:rsidR="00081DD0" w:rsidRPr="00976534">
        <w:rPr>
          <w:sz w:val="24"/>
          <w:szCs w:val="24"/>
        </w:rPr>
        <w:t xml:space="preserve"> This is to allow a clearer and more precise </w:t>
      </w:r>
      <w:r w:rsidR="005A29A8" w:rsidRPr="00976534">
        <w:rPr>
          <w:sz w:val="24"/>
          <w:szCs w:val="24"/>
        </w:rPr>
        <w:t xml:space="preserve">difference between the different homicide offences. </w:t>
      </w:r>
      <w:r w:rsidR="00363503" w:rsidRPr="00976534">
        <w:rPr>
          <w:sz w:val="24"/>
          <w:szCs w:val="24"/>
        </w:rPr>
        <w:t>The Law Commission also believe that there is some explanation needed for the terms of ‘intention’ and ‘murder’.</w:t>
      </w:r>
    </w:p>
    <w:p w14:paraId="5E99B52D" w14:textId="6BCD15AD" w:rsidR="002408BB" w:rsidRPr="00976534" w:rsidRDefault="00976534" w:rsidP="009A0082">
      <w:pPr>
        <w:rPr>
          <w:sz w:val="24"/>
          <w:szCs w:val="24"/>
        </w:rPr>
      </w:pPr>
      <w:r>
        <w:rPr>
          <w:sz w:val="24"/>
          <w:szCs w:val="24"/>
        </w:rPr>
        <w:t>To conclude, t</w:t>
      </w:r>
      <w:r w:rsidR="005A29A8" w:rsidRPr="00976534">
        <w:rPr>
          <w:sz w:val="24"/>
          <w:szCs w:val="24"/>
        </w:rPr>
        <w:t>he government decided to reject some of the proposals for homicide</w:t>
      </w:r>
      <w:r w:rsidR="00553D43">
        <w:rPr>
          <w:sz w:val="24"/>
          <w:szCs w:val="24"/>
        </w:rPr>
        <w:t>. This was because it wasn’t the right time for a big law change. E</w:t>
      </w:r>
      <w:r w:rsidR="00331BC9" w:rsidRPr="00976534">
        <w:rPr>
          <w:sz w:val="24"/>
          <w:szCs w:val="24"/>
        </w:rPr>
        <w:t>xplaining that the three-tier system would ‘downgrade most killings to a second-degree murder and the public would not accept this</w:t>
      </w:r>
      <w:r w:rsidR="00331BC9" w:rsidRPr="00553D43">
        <w:rPr>
          <w:sz w:val="24"/>
          <w:szCs w:val="24"/>
        </w:rPr>
        <w:t>.</w:t>
      </w:r>
      <w:r w:rsidR="00553D43" w:rsidRPr="00553D43">
        <w:rPr>
          <w:sz w:val="24"/>
          <w:szCs w:val="24"/>
        </w:rPr>
        <w:t xml:space="preserve"> The Coroners and justice act 2009 described that the government recognised the need for a change and agreed with the law commission on a number of things.</w:t>
      </w:r>
      <w:r w:rsidR="00933BDE" w:rsidRPr="00976534">
        <w:rPr>
          <w:sz w:val="24"/>
          <w:szCs w:val="24"/>
          <w:u w:val="single"/>
        </w:rPr>
        <w:t xml:space="preserve"> Alex Chalk</w:t>
      </w:r>
      <w:r w:rsidR="00933BDE" w:rsidRPr="00976534">
        <w:rPr>
          <w:sz w:val="24"/>
          <w:szCs w:val="24"/>
        </w:rPr>
        <w:t>, the conservative barrister and backbencher suggested there should be a refined version of the three-tiered system</w:t>
      </w:r>
      <w:r w:rsidR="00933BDE" w:rsidRPr="00976534">
        <w:rPr>
          <w:sz w:val="24"/>
          <w:szCs w:val="24"/>
          <w:u w:val="single"/>
        </w:rPr>
        <w:t>. Sir Louis Bloom-Cooper</w:t>
      </w:r>
      <w:r w:rsidR="00933BDE" w:rsidRPr="00976534">
        <w:rPr>
          <w:sz w:val="24"/>
          <w:szCs w:val="24"/>
        </w:rPr>
        <w:t xml:space="preserve"> QC also suggested that with a</w:t>
      </w:r>
      <w:r w:rsidR="00021259" w:rsidRPr="00976534">
        <w:rPr>
          <w:sz w:val="24"/>
          <w:szCs w:val="24"/>
        </w:rPr>
        <w:t xml:space="preserve"> single-</w:t>
      </w:r>
      <w:r w:rsidR="00933BDE" w:rsidRPr="00976534">
        <w:rPr>
          <w:sz w:val="24"/>
          <w:szCs w:val="24"/>
        </w:rPr>
        <w:t>offence of homicide, it should be down to the judge’s discretion what sentence they provide to the defendant.</w:t>
      </w:r>
      <w:r w:rsidR="00021259" w:rsidRPr="00976534">
        <w:rPr>
          <w:sz w:val="24"/>
          <w:szCs w:val="24"/>
        </w:rPr>
        <w:t xml:space="preserve"> However this would cause an uproar because the judges opinion can be circumstantial and there should be a fairer and better followed procedure to follow. </w:t>
      </w:r>
      <w:r w:rsidR="003B03FF" w:rsidRPr="00976534">
        <w:rPr>
          <w:sz w:val="24"/>
          <w:szCs w:val="24"/>
        </w:rPr>
        <w:t xml:space="preserve">Criminals commit crimes for different reasons therefore. For example, R v Williams (Clayton)[2017] EWCA Crim 305 – it was established by the principle that in cases of diminished responsibility manslaughter, the judge deciding on the sentencing should take into account the different sentencing levels for murder. </w:t>
      </w:r>
    </w:p>
    <w:p w14:paraId="52C88AE0" w14:textId="06694CB1" w:rsidR="004D4FA4" w:rsidRPr="00976534" w:rsidRDefault="00331BC9" w:rsidP="009A0082">
      <w:pPr>
        <w:rPr>
          <w:sz w:val="24"/>
          <w:szCs w:val="24"/>
        </w:rPr>
      </w:pPr>
      <w:r w:rsidRPr="00976534">
        <w:rPr>
          <w:sz w:val="24"/>
          <w:szCs w:val="24"/>
        </w:rPr>
        <w:t xml:space="preserve"> </w:t>
      </w:r>
      <w:r w:rsidRPr="00976534">
        <w:rPr>
          <w:sz w:val="24"/>
          <w:szCs w:val="24"/>
          <w:u w:val="single"/>
        </w:rPr>
        <w:t>Oliver Head</w:t>
      </w:r>
      <w:r w:rsidRPr="00976534">
        <w:rPr>
          <w:sz w:val="24"/>
          <w:szCs w:val="24"/>
        </w:rPr>
        <w:t xml:space="preserve"> told MPS that ‘the government was not going to order a review of the law on homicide’ Head believes there are no gaps in the law currently in place and that it was understood by the public in broad terms.</w:t>
      </w:r>
      <w:r w:rsidR="00933BDE" w:rsidRPr="00976534">
        <w:rPr>
          <w:sz w:val="24"/>
          <w:szCs w:val="24"/>
        </w:rPr>
        <w:t xml:space="preserve"> </w:t>
      </w:r>
      <w:r w:rsidR="002408BB" w:rsidRPr="00976534">
        <w:rPr>
          <w:sz w:val="24"/>
          <w:szCs w:val="24"/>
        </w:rPr>
        <w:t>Following on from that it can also be argued that a new system wouldn’t make the more confusing and complex cases any easier</w:t>
      </w:r>
      <w:r w:rsidR="00021259" w:rsidRPr="00976534">
        <w:rPr>
          <w:sz w:val="24"/>
          <w:szCs w:val="24"/>
        </w:rPr>
        <w:t xml:space="preserve"> to interpret</w:t>
      </w:r>
      <w:r w:rsidR="002408BB" w:rsidRPr="00976534">
        <w:rPr>
          <w:sz w:val="24"/>
          <w:szCs w:val="24"/>
        </w:rPr>
        <w:t>. These would include defences, intention to cause GBH and manslaughter cases.</w:t>
      </w:r>
    </w:p>
    <w:p w14:paraId="44BD240F" w14:textId="77777777" w:rsidR="00976534" w:rsidRDefault="00976534" w:rsidP="009A0082">
      <w:pPr>
        <w:rPr>
          <w:sz w:val="24"/>
          <w:szCs w:val="24"/>
        </w:rPr>
      </w:pPr>
    </w:p>
    <w:p w14:paraId="26BB11E8" w14:textId="77777777" w:rsidR="00976534" w:rsidRDefault="00976534" w:rsidP="009A0082">
      <w:pPr>
        <w:rPr>
          <w:sz w:val="24"/>
          <w:szCs w:val="24"/>
        </w:rPr>
      </w:pPr>
    </w:p>
    <w:p w14:paraId="227A7F2A" w14:textId="77777777" w:rsidR="00B12637" w:rsidRDefault="00B12637" w:rsidP="00553D43">
      <w:pPr>
        <w:rPr>
          <w:sz w:val="24"/>
          <w:szCs w:val="24"/>
        </w:rPr>
      </w:pPr>
    </w:p>
    <w:p w14:paraId="407C3CC9" w14:textId="68B5D35D" w:rsidR="00553D43" w:rsidRPr="00976534" w:rsidRDefault="00553D43" w:rsidP="00553D43">
      <w:pPr>
        <w:rPr>
          <w:sz w:val="24"/>
          <w:szCs w:val="24"/>
        </w:rPr>
      </w:pPr>
      <w:r w:rsidRPr="00976534">
        <w:rPr>
          <w:sz w:val="24"/>
          <w:szCs w:val="24"/>
        </w:rPr>
        <w:t>References:</w:t>
      </w:r>
    </w:p>
    <w:p w14:paraId="060C3D9F" w14:textId="77777777" w:rsidR="00C342D8" w:rsidRDefault="00C342D8" w:rsidP="009D724A">
      <w:pPr>
        <w:rPr>
          <w:sz w:val="24"/>
          <w:szCs w:val="24"/>
        </w:rPr>
      </w:pPr>
    </w:p>
    <w:p w14:paraId="1EA21FEA" w14:textId="57065F13" w:rsidR="00B12637" w:rsidRPr="00B12637" w:rsidRDefault="00B12637" w:rsidP="009D724A">
      <w:pPr>
        <w:rPr>
          <w:sz w:val="24"/>
          <w:szCs w:val="24"/>
        </w:rPr>
      </w:pPr>
      <w:r w:rsidRPr="00B12637">
        <w:rPr>
          <w:sz w:val="24"/>
          <w:szCs w:val="24"/>
        </w:rPr>
        <w:lastRenderedPageBreak/>
        <w:t>Adomako, Cause Regina agains</w:t>
      </w:r>
      <w:r>
        <w:rPr>
          <w:sz w:val="24"/>
          <w:szCs w:val="24"/>
        </w:rPr>
        <w:t>t Adomako, August 2005,</w:t>
      </w:r>
      <w:r>
        <w:rPr>
          <w:i/>
          <w:iCs/>
          <w:sz w:val="24"/>
          <w:szCs w:val="24"/>
        </w:rPr>
        <w:t>Enlgand and Wales Court of Appeal</w:t>
      </w:r>
      <w:r>
        <w:rPr>
          <w:sz w:val="24"/>
          <w:szCs w:val="24"/>
        </w:rPr>
        <w:t xml:space="preserve"> accessed 28</w:t>
      </w:r>
      <w:r w:rsidRPr="00B12637">
        <w:rPr>
          <w:sz w:val="24"/>
          <w:szCs w:val="24"/>
          <w:vertAlign w:val="superscript"/>
        </w:rPr>
        <w:t>th</w:t>
      </w:r>
      <w:r>
        <w:rPr>
          <w:sz w:val="24"/>
          <w:szCs w:val="24"/>
        </w:rPr>
        <w:t xml:space="preserve"> October 2021</w:t>
      </w:r>
      <w:r w:rsidRPr="00B12637">
        <w:rPr>
          <w:sz w:val="24"/>
          <w:szCs w:val="24"/>
        </w:rPr>
        <w:t xml:space="preserve">  </w:t>
      </w:r>
      <w:r w:rsidRPr="00C342D8">
        <w:rPr>
          <w:color w:val="2F5496" w:themeColor="accent1" w:themeShade="BF"/>
          <w:sz w:val="24"/>
          <w:szCs w:val="24"/>
          <w:u w:val="single"/>
        </w:rPr>
        <w:t>https://www.casemine.com/judgement/uk/5a8ff8c960d03e7f57ecd71e</w:t>
      </w:r>
    </w:p>
    <w:p w14:paraId="0534F692" w14:textId="5E2077D5" w:rsidR="009D724A" w:rsidRPr="00976534" w:rsidRDefault="009D724A" w:rsidP="009D724A">
      <w:pPr>
        <w:rPr>
          <w:sz w:val="24"/>
          <w:szCs w:val="24"/>
        </w:rPr>
      </w:pPr>
      <w:r w:rsidRPr="00976534">
        <w:rPr>
          <w:sz w:val="24"/>
          <w:szCs w:val="24"/>
        </w:rPr>
        <w:t xml:space="preserve">Browne, D </w:t>
      </w:r>
      <w:r w:rsidRPr="009D724A">
        <w:rPr>
          <w:i/>
          <w:iCs/>
          <w:sz w:val="24"/>
          <w:szCs w:val="24"/>
        </w:rPr>
        <w:t>Criminal defence against voluntary manslaughter charges</w:t>
      </w:r>
      <w:r w:rsidRPr="00976534">
        <w:rPr>
          <w:sz w:val="24"/>
          <w:szCs w:val="24"/>
        </w:rPr>
        <w:t xml:space="preserve">, 2021 </w:t>
      </w:r>
      <w:hyperlink r:id="rId5" w:history="1">
        <w:r w:rsidRPr="00976534">
          <w:rPr>
            <w:rStyle w:val="Hyperlink"/>
            <w:sz w:val="24"/>
            <w:szCs w:val="24"/>
          </w:rPr>
          <w:t>https://www.draycottbrowne.co.uk/serious-crime/manslaughter-murder/voluntary-manslaughter</w:t>
        </w:r>
      </w:hyperlink>
    </w:p>
    <w:p w14:paraId="5636890F" w14:textId="36E71F60" w:rsidR="009D724A" w:rsidRDefault="00553D43" w:rsidP="00553D43">
      <w:pPr>
        <w:rPr>
          <w:sz w:val="24"/>
          <w:szCs w:val="24"/>
        </w:rPr>
      </w:pPr>
      <w:r w:rsidRPr="00976534">
        <w:rPr>
          <w:sz w:val="24"/>
          <w:szCs w:val="24"/>
        </w:rPr>
        <w:t>Britannica</w:t>
      </w:r>
      <w:r w:rsidRPr="009D724A">
        <w:rPr>
          <w:i/>
          <w:iCs/>
          <w:sz w:val="24"/>
          <w:szCs w:val="24"/>
        </w:rPr>
        <w:t>, The Editors of Encyclopaedia. "diminished responsibility"</w:t>
      </w:r>
      <w:r w:rsidRPr="00976534">
        <w:rPr>
          <w:sz w:val="24"/>
          <w:szCs w:val="24"/>
        </w:rPr>
        <w:t xml:space="preserve">. Encyclopedia Britannica, 30 Apr. 2015, </w:t>
      </w:r>
      <w:hyperlink r:id="rId6" w:history="1">
        <w:r w:rsidRPr="00976534">
          <w:rPr>
            <w:rStyle w:val="Hyperlink"/>
            <w:sz w:val="24"/>
            <w:szCs w:val="24"/>
          </w:rPr>
          <w:t>https://www.britannica.com/topic/diminished-responsibility. Accessed 26 October 2021</w:t>
        </w:r>
      </w:hyperlink>
      <w:r w:rsidRPr="00976534">
        <w:rPr>
          <w:sz w:val="24"/>
          <w:szCs w:val="24"/>
        </w:rPr>
        <w:t>.</w:t>
      </w:r>
    </w:p>
    <w:p w14:paraId="5BAB77EC" w14:textId="37975F1C" w:rsidR="00B12637" w:rsidRDefault="00B12637" w:rsidP="00553D43">
      <w:pPr>
        <w:rPr>
          <w:sz w:val="24"/>
          <w:szCs w:val="24"/>
        </w:rPr>
      </w:pPr>
      <w:r>
        <w:rPr>
          <w:sz w:val="24"/>
          <w:szCs w:val="24"/>
        </w:rPr>
        <w:t>Sir Edward Coke, Beard, J&amp; Politowski, B DEBATE PACK Reforming the Law on Homicide,</w:t>
      </w:r>
      <w:r w:rsidR="001B386C">
        <w:rPr>
          <w:sz w:val="24"/>
          <w:szCs w:val="24"/>
        </w:rPr>
        <w:t xml:space="preserve"> </w:t>
      </w:r>
      <w:hyperlink r:id="rId7" w:history="1">
        <w:r w:rsidR="00C342D8" w:rsidRPr="00223D5C">
          <w:rPr>
            <w:rStyle w:val="Hyperlink"/>
            <w:sz w:val="24"/>
            <w:szCs w:val="24"/>
          </w:rPr>
          <w:t>https://researchbriefings.files.parliament.uk/documents/CDP-2016-0094/CDP-2016-0094.pdf accessed 26th October 2021</w:t>
        </w:r>
      </w:hyperlink>
    </w:p>
    <w:p w14:paraId="16B61A91" w14:textId="2582142B" w:rsidR="009D724A" w:rsidRPr="00976534" w:rsidRDefault="009D724A" w:rsidP="00553D43">
      <w:pPr>
        <w:rPr>
          <w:sz w:val="24"/>
          <w:szCs w:val="24"/>
        </w:rPr>
      </w:pPr>
      <w:r>
        <w:rPr>
          <w:sz w:val="24"/>
          <w:szCs w:val="24"/>
        </w:rPr>
        <w:t xml:space="preserve">Homicide: Murder and Manslaughter, Partial defences to murder, </w:t>
      </w:r>
      <w:r w:rsidRPr="009D724A">
        <w:rPr>
          <w:i/>
          <w:iCs/>
          <w:sz w:val="24"/>
          <w:szCs w:val="24"/>
        </w:rPr>
        <w:t>Legal guidance, violent crime</w:t>
      </w:r>
      <w:r>
        <w:rPr>
          <w:sz w:val="24"/>
          <w:szCs w:val="24"/>
        </w:rPr>
        <w:t xml:space="preserve"> 2019</w:t>
      </w:r>
      <w:hyperlink r:id="rId8" w:history="1">
        <w:r w:rsidRPr="00223D5C">
          <w:rPr>
            <w:rStyle w:val="Hyperlink"/>
            <w:sz w:val="24"/>
            <w:szCs w:val="24"/>
          </w:rPr>
          <w:t>https://www.cps.gov.uk/legal-guidance/homicide-murder-and-manslaughter</w:t>
        </w:r>
      </w:hyperlink>
      <w:r>
        <w:rPr>
          <w:sz w:val="24"/>
          <w:szCs w:val="24"/>
        </w:rPr>
        <w:t xml:space="preserve"> accessed 28</w:t>
      </w:r>
      <w:r w:rsidRPr="009D724A">
        <w:rPr>
          <w:sz w:val="24"/>
          <w:szCs w:val="24"/>
          <w:vertAlign w:val="superscript"/>
        </w:rPr>
        <w:t>th</w:t>
      </w:r>
      <w:r>
        <w:rPr>
          <w:sz w:val="24"/>
          <w:szCs w:val="24"/>
        </w:rPr>
        <w:t xml:space="preserve"> October 2021</w:t>
      </w:r>
    </w:p>
    <w:p w14:paraId="3725CAE4" w14:textId="77777777" w:rsidR="00553D43" w:rsidRPr="00976534" w:rsidRDefault="00553D43" w:rsidP="00553D43">
      <w:pPr>
        <w:rPr>
          <w:sz w:val="24"/>
          <w:szCs w:val="24"/>
        </w:rPr>
      </w:pPr>
      <w:r w:rsidRPr="00976534">
        <w:rPr>
          <w:sz w:val="24"/>
          <w:szCs w:val="24"/>
        </w:rPr>
        <w:t xml:space="preserve">Laver, N, Loss of control, provocation and the criminal law, 2007. </w:t>
      </w:r>
      <w:hyperlink r:id="rId9" w:history="1">
        <w:r w:rsidRPr="00976534">
          <w:rPr>
            <w:rStyle w:val="Hyperlink"/>
            <w:sz w:val="24"/>
            <w:szCs w:val="24"/>
          </w:rPr>
          <w:t>https://www.inbrief.co.uk/author/nicola/</w:t>
        </w:r>
      </w:hyperlink>
      <w:r w:rsidRPr="00976534">
        <w:rPr>
          <w:sz w:val="24"/>
          <w:szCs w:val="24"/>
        </w:rPr>
        <w:t xml:space="preserve"> Accessed 26</w:t>
      </w:r>
      <w:r w:rsidRPr="00976534">
        <w:rPr>
          <w:sz w:val="24"/>
          <w:szCs w:val="24"/>
          <w:vertAlign w:val="superscript"/>
        </w:rPr>
        <w:t>th</w:t>
      </w:r>
      <w:r w:rsidRPr="00976534">
        <w:rPr>
          <w:sz w:val="24"/>
          <w:szCs w:val="24"/>
        </w:rPr>
        <w:t xml:space="preserve"> October 2021 online </w:t>
      </w:r>
    </w:p>
    <w:p w14:paraId="5B1FA824" w14:textId="4E2685C8" w:rsidR="00553D43" w:rsidRPr="00976534" w:rsidRDefault="00553D43" w:rsidP="00553D43">
      <w:pPr>
        <w:rPr>
          <w:sz w:val="24"/>
          <w:szCs w:val="24"/>
        </w:rPr>
      </w:pPr>
      <w:r w:rsidRPr="00976534">
        <w:rPr>
          <w:sz w:val="24"/>
          <w:szCs w:val="24"/>
        </w:rPr>
        <w:t>Accesse</w:t>
      </w:r>
      <w:r w:rsidR="00B12637">
        <w:rPr>
          <w:sz w:val="24"/>
          <w:szCs w:val="24"/>
        </w:rPr>
        <w:t>d</w:t>
      </w:r>
      <w:r w:rsidRPr="00976534">
        <w:rPr>
          <w:sz w:val="24"/>
          <w:szCs w:val="24"/>
        </w:rPr>
        <w:t xml:space="preserve"> 28</w:t>
      </w:r>
      <w:r w:rsidRPr="00976534">
        <w:rPr>
          <w:sz w:val="24"/>
          <w:szCs w:val="24"/>
          <w:vertAlign w:val="superscript"/>
        </w:rPr>
        <w:t>th</w:t>
      </w:r>
      <w:r w:rsidRPr="00976534">
        <w:rPr>
          <w:sz w:val="24"/>
          <w:szCs w:val="24"/>
        </w:rPr>
        <w:t xml:space="preserve"> October, 2021, online</w:t>
      </w:r>
    </w:p>
    <w:p w14:paraId="2A3A338A" w14:textId="7EDDBE9E" w:rsidR="00C342D8" w:rsidRDefault="00C342D8" w:rsidP="00553D43">
      <w:pPr>
        <w:rPr>
          <w:sz w:val="24"/>
          <w:szCs w:val="24"/>
        </w:rPr>
      </w:pPr>
      <w:r>
        <w:rPr>
          <w:sz w:val="24"/>
          <w:szCs w:val="24"/>
        </w:rPr>
        <w:t xml:space="preserve">Why R v Vickers is important </w:t>
      </w:r>
      <w:hyperlink r:id="rId10" w:history="1">
        <w:r w:rsidRPr="00223D5C">
          <w:rPr>
            <w:rStyle w:val="Hyperlink"/>
            <w:sz w:val="24"/>
            <w:szCs w:val="24"/>
          </w:rPr>
          <w:t>https://lucidlaw.co.uk/criminal-law/homicide-murder/with-malice-aforethought/r-v-vickers/</w:t>
        </w:r>
      </w:hyperlink>
      <w:r>
        <w:rPr>
          <w:sz w:val="24"/>
          <w:szCs w:val="24"/>
        </w:rPr>
        <w:t xml:space="preserve"> accessed 28</w:t>
      </w:r>
      <w:r w:rsidRPr="00C342D8">
        <w:rPr>
          <w:sz w:val="24"/>
          <w:szCs w:val="24"/>
          <w:vertAlign w:val="superscript"/>
        </w:rPr>
        <w:t>th</w:t>
      </w:r>
      <w:r>
        <w:rPr>
          <w:sz w:val="24"/>
          <w:szCs w:val="24"/>
        </w:rPr>
        <w:t xml:space="preserve"> October 2021</w:t>
      </w:r>
    </w:p>
    <w:p w14:paraId="46B6E511" w14:textId="354E332A" w:rsidR="00C342D8" w:rsidRDefault="00C342D8" w:rsidP="00C342D8">
      <w:pPr>
        <w:rPr>
          <w:sz w:val="24"/>
          <w:szCs w:val="24"/>
        </w:rPr>
      </w:pPr>
      <w:r>
        <w:rPr>
          <w:sz w:val="24"/>
          <w:szCs w:val="24"/>
        </w:rPr>
        <w:t xml:space="preserve">Loss of Self-control: </w:t>
      </w:r>
      <w:r w:rsidRPr="00C342D8">
        <w:rPr>
          <w:i/>
          <w:iCs/>
          <w:sz w:val="24"/>
          <w:szCs w:val="24"/>
        </w:rPr>
        <w:t>A reminded of the Particularly High Threshold, R v Dawson [2021] EWCA Crim 40</w:t>
      </w:r>
      <w:r>
        <w:rPr>
          <w:sz w:val="24"/>
          <w:szCs w:val="24"/>
        </w:rPr>
        <w:t xml:space="preserve">, Thomas, M </w:t>
      </w:r>
      <w:hyperlink r:id="rId11" w:history="1">
        <w:r w:rsidRPr="00223D5C">
          <w:rPr>
            <w:rStyle w:val="Hyperlink"/>
            <w:sz w:val="24"/>
            <w:szCs w:val="24"/>
          </w:rPr>
          <w:t>https://journals.sagepub.com/doi/abs/10.1177/0022018321996085?journalCode=clja</w:t>
        </w:r>
      </w:hyperlink>
      <w:r>
        <w:rPr>
          <w:sz w:val="24"/>
          <w:szCs w:val="24"/>
        </w:rPr>
        <w:t xml:space="preserve"> </w:t>
      </w:r>
    </w:p>
    <w:p w14:paraId="140DA6C8" w14:textId="10C022FD" w:rsidR="00C342D8" w:rsidRDefault="00C342D8" w:rsidP="00C342D8">
      <w:pPr>
        <w:rPr>
          <w:sz w:val="24"/>
          <w:szCs w:val="24"/>
        </w:rPr>
      </w:pPr>
      <w:r w:rsidRPr="00976534">
        <w:rPr>
          <w:sz w:val="24"/>
          <w:szCs w:val="24"/>
        </w:rPr>
        <w:t xml:space="preserve">Travis, </w:t>
      </w:r>
      <w:r w:rsidRPr="009D724A">
        <w:rPr>
          <w:i/>
          <w:iCs/>
          <w:sz w:val="24"/>
          <w:szCs w:val="24"/>
        </w:rPr>
        <w:t>A 2016 Murder law will not be reformed, justice minister tells MPS</w:t>
      </w:r>
      <w:r w:rsidRPr="00976534">
        <w:rPr>
          <w:sz w:val="24"/>
          <w:szCs w:val="24"/>
        </w:rPr>
        <w:t xml:space="preserve"> </w:t>
      </w:r>
      <w:hyperlink r:id="rId12" w:history="1">
        <w:r w:rsidRPr="00976534">
          <w:rPr>
            <w:rStyle w:val="Hyperlink"/>
            <w:sz w:val="24"/>
            <w:szCs w:val="24"/>
          </w:rPr>
          <w:t>https://www.theguardian.com/law/2016/sep/14/law-will-not-be-reformed-justice-minister-tells-mps</w:t>
        </w:r>
      </w:hyperlink>
      <w:r w:rsidRPr="00976534">
        <w:rPr>
          <w:sz w:val="24"/>
          <w:szCs w:val="24"/>
        </w:rPr>
        <w:t xml:space="preserve">  accesses 28</w:t>
      </w:r>
      <w:r w:rsidRPr="00976534">
        <w:rPr>
          <w:sz w:val="24"/>
          <w:szCs w:val="24"/>
          <w:vertAlign w:val="superscript"/>
        </w:rPr>
        <w:t>th</w:t>
      </w:r>
      <w:r w:rsidRPr="00976534">
        <w:rPr>
          <w:sz w:val="24"/>
          <w:szCs w:val="24"/>
        </w:rPr>
        <w:t xml:space="preserve"> October 2023</w:t>
      </w:r>
    </w:p>
    <w:p w14:paraId="41FC74FF" w14:textId="7B083A9C" w:rsidR="00330E1B" w:rsidRPr="00DD639D" w:rsidRDefault="00C342D8" w:rsidP="009A0082">
      <w:pPr>
        <w:rPr>
          <w:sz w:val="24"/>
          <w:szCs w:val="24"/>
        </w:rPr>
      </w:pPr>
      <w:r>
        <w:rPr>
          <w:sz w:val="24"/>
          <w:szCs w:val="24"/>
        </w:rPr>
        <w:t>Newburn, T</w:t>
      </w:r>
      <w:r w:rsidR="00330E1B">
        <w:rPr>
          <w:sz w:val="24"/>
          <w:szCs w:val="24"/>
        </w:rPr>
        <w:t xml:space="preserve"> – Criminology textbook third edition, 2017 page 465, chapter 21 – </w:t>
      </w:r>
      <w:r w:rsidR="00330E1B" w:rsidRPr="009D724A">
        <w:rPr>
          <w:i/>
          <w:iCs/>
          <w:sz w:val="24"/>
          <w:szCs w:val="24"/>
        </w:rPr>
        <w:t>violent and property crime</w:t>
      </w:r>
      <w:r w:rsidR="00DD639D">
        <w:rPr>
          <w:sz w:val="24"/>
          <w:szCs w:val="24"/>
        </w:rPr>
        <w:t>, accessed 28</w:t>
      </w:r>
      <w:r w:rsidR="00DD639D" w:rsidRPr="00DD639D">
        <w:rPr>
          <w:sz w:val="24"/>
          <w:szCs w:val="24"/>
          <w:vertAlign w:val="superscript"/>
        </w:rPr>
        <w:t>th</w:t>
      </w:r>
      <w:r w:rsidR="00DD639D">
        <w:rPr>
          <w:sz w:val="24"/>
          <w:szCs w:val="24"/>
        </w:rPr>
        <w:t xml:space="preserve"> October 2021</w:t>
      </w:r>
    </w:p>
    <w:p w14:paraId="1767DC9D" w14:textId="3F6BD55B" w:rsidR="00C342D8" w:rsidRPr="00DD639D" w:rsidRDefault="00C342D8" w:rsidP="009A0082">
      <w:pPr>
        <w:rPr>
          <w:sz w:val="24"/>
          <w:szCs w:val="24"/>
        </w:rPr>
      </w:pPr>
      <w:r w:rsidRPr="00C342D8">
        <w:rPr>
          <w:i/>
          <w:iCs/>
          <w:sz w:val="24"/>
          <w:szCs w:val="24"/>
        </w:rPr>
        <w:t>Minis</w:t>
      </w:r>
      <w:r>
        <w:rPr>
          <w:i/>
          <w:iCs/>
          <w:sz w:val="24"/>
          <w:szCs w:val="24"/>
        </w:rPr>
        <w:t xml:space="preserve">try of Justice, Page 2, </w:t>
      </w:r>
      <w:r w:rsidR="00DD639D">
        <w:rPr>
          <w:i/>
          <w:iCs/>
          <w:sz w:val="24"/>
          <w:szCs w:val="24"/>
        </w:rPr>
        <w:t xml:space="preserve">Partial defences to murder, 2010 </w:t>
      </w:r>
      <w:hyperlink r:id="rId13" w:history="1">
        <w:r w:rsidR="00DD639D" w:rsidRPr="00DD639D">
          <w:rPr>
            <w:rStyle w:val="Hyperlink"/>
            <w:sz w:val="24"/>
            <w:szCs w:val="24"/>
          </w:rPr>
          <w:t>https://www.justice.gov.uk/downloads/legislation/bills-acts/circulars/moj/2010/circular-12-2010-coroners-justice-act-homicide-provisions.pdf</w:t>
        </w:r>
      </w:hyperlink>
      <w:r w:rsidRPr="00C342D8">
        <w:rPr>
          <w:i/>
          <w:iCs/>
          <w:sz w:val="24"/>
          <w:szCs w:val="24"/>
        </w:rPr>
        <w:t xml:space="preserve"> </w:t>
      </w:r>
      <w:r w:rsidR="00DD639D">
        <w:rPr>
          <w:sz w:val="24"/>
          <w:szCs w:val="24"/>
        </w:rPr>
        <w:t>accessed 28th October 2021</w:t>
      </w:r>
      <w:r w:rsidR="00A5032B">
        <w:rPr>
          <w:sz w:val="24"/>
          <w:szCs w:val="24"/>
        </w:rPr>
        <w:t>B</w:t>
      </w:r>
    </w:p>
    <w:p w14:paraId="5CE6DFA9" w14:textId="452ED7AF" w:rsidR="001B386C" w:rsidRDefault="001B386C" w:rsidP="009A0082">
      <w:pPr>
        <w:rPr>
          <w:sz w:val="24"/>
          <w:szCs w:val="24"/>
        </w:rPr>
      </w:pPr>
      <w:r w:rsidRPr="001B386C">
        <w:rPr>
          <w:i/>
          <w:iCs/>
          <w:sz w:val="24"/>
          <w:szCs w:val="24"/>
        </w:rPr>
        <w:t>Law Reform (Year and a Day rule) Act 1996,</w:t>
      </w:r>
      <w:r>
        <w:rPr>
          <w:sz w:val="24"/>
          <w:szCs w:val="24"/>
        </w:rPr>
        <w:t xml:space="preserve"> June 1996, Chapter 19</w:t>
      </w:r>
      <w:r w:rsidR="00DD639D">
        <w:rPr>
          <w:sz w:val="24"/>
          <w:szCs w:val="24"/>
        </w:rPr>
        <w:t xml:space="preserve"> </w:t>
      </w:r>
      <w:hyperlink r:id="rId14" w:history="1">
        <w:r w:rsidR="00A5032B" w:rsidRPr="00223D5C">
          <w:rPr>
            <w:rStyle w:val="Hyperlink"/>
            <w:sz w:val="24"/>
            <w:szCs w:val="24"/>
          </w:rPr>
          <w:t>https://www.legislation.gov.uk/ukpga/1996/19/introduction accessed October 2021</w:t>
        </w:r>
      </w:hyperlink>
    </w:p>
    <w:p w14:paraId="28B9290D" w14:textId="2D018E6B" w:rsidR="00A5032B" w:rsidRPr="001B386C" w:rsidRDefault="00A5032B" w:rsidP="009A0082">
      <w:pPr>
        <w:rPr>
          <w:sz w:val="24"/>
          <w:szCs w:val="24"/>
        </w:rPr>
      </w:pPr>
      <w:r>
        <w:rPr>
          <w:sz w:val="24"/>
          <w:szCs w:val="24"/>
        </w:rPr>
        <w:t xml:space="preserve">Law Commission 2005 accessed online October 2021 </w:t>
      </w:r>
      <w:hyperlink r:id="rId15" w:history="1">
        <w:r w:rsidRPr="00223D5C">
          <w:rPr>
            <w:rStyle w:val="Hyperlink"/>
            <w:sz w:val="24"/>
            <w:szCs w:val="24"/>
          </w:rPr>
          <w:t>http://www.lawcom.gov.uk/app/uploads/2015/03/cp177_Murder_Manslaughter_and_Infanticide_consultation_overview_.pdf</w:t>
        </w:r>
      </w:hyperlink>
      <w:r>
        <w:rPr>
          <w:sz w:val="24"/>
          <w:szCs w:val="24"/>
        </w:rPr>
        <w:t xml:space="preserve"> </w:t>
      </w:r>
    </w:p>
    <w:p w14:paraId="3DE74CE9" w14:textId="5584DACD" w:rsidR="009D724A" w:rsidRDefault="00A5032B" w:rsidP="009A0082">
      <w:pPr>
        <w:rPr>
          <w:sz w:val="24"/>
          <w:szCs w:val="24"/>
        </w:rPr>
      </w:pPr>
      <w:r>
        <w:rPr>
          <w:sz w:val="24"/>
          <w:szCs w:val="24"/>
        </w:rPr>
        <w:lastRenderedPageBreak/>
        <w:t>Press, W</w:t>
      </w:r>
      <w:r w:rsidR="006C6C2E">
        <w:rPr>
          <w:sz w:val="24"/>
          <w:szCs w:val="24"/>
        </w:rPr>
        <w:t xml:space="preserve">, 2011, </w:t>
      </w:r>
      <w:r w:rsidR="006C6C2E" w:rsidRPr="006C6C2E">
        <w:rPr>
          <w:i/>
          <w:iCs/>
          <w:sz w:val="24"/>
          <w:szCs w:val="24"/>
        </w:rPr>
        <w:t>Fine Lines and Distinctions: Murder, Manslaughter and the unlawful takings of human life</w:t>
      </w:r>
      <w:r w:rsidR="006C6C2E">
        <w:rPr>
          <w:sz w:val="24"/>
          <w:szCs w:val="24"/>
        </w:rPr>
        <w:t xml:space="preserve"> </w:t>
      </w:r>
      <w:hyperlink r:id="rId16" w:history="1">
        <w:r w:rsidRPr="00223D5C">
          <w:rPr>
            <w:rStyle w:val="Hyperlink"/>
            <w:sz w:val="24"/>
            <w:szCs w:val="24"/>
          </w:rPr>
          <w:t>https://www.watersidepress.co.uk/acatalog/Fine-Lines-and-Distinctions-9781904380665.html</w:t>
        </w:r>
      </w:hyperlink>
      <w:r>
        <w:rPr>
          <w:sz w:val="24"/>
          <w:szCs w:val="24"/>
        </w:rPr>
        <w:t xml:space="preserve"> </w:t>
      </w:r>
      <w:r w:rsidR="006C6C2E">
        <w:rPr>
          <w:sz w:val="24"/>
          <w:szCs w:val="24"/>
        </w:rPr>
        <w:t>accessed 28th October 2021</w:t>
      </w:r>
    </w:p>
    <w:p w14:paraId="578D8CFE" w14:textId="0EBF3B2B" w:rsidR="009D724A" w:rsidRDefault="00EF350A" w:rsidP="009A0082">
      <w:pPr>
        <w:rPr>
          <w:sz w:val="24"/>
          <w:szCs w:val="24"/>
        </w:rPr>
      </w:pPr>
      <w:hyperlink r:id="rId17" w:history="1">
        <w:r w:rsidR="006C6C2E" w:rsidRPr="00223D5C">
          <w:rPr>
            <w:rStyle w:val="Hyperlink"/>
            <w:sz w:val="24"/>
            <w:szCs w:val="24"/>
          </w:rPr>
          <w:t>https://simplestudying.com/r-v-williams-1923/</w:t>
        </w:r>
      </w:hyperlink>
      <w:r w:rsidR="006C6C2E">
        <w:rPr>
          <w:sz w:val="24"/>
          <w:szCs w:val="24"/>
        </w:rPr>
        <w:t xml:space="preserve"> </w:t>
      </w:r>
      <w:r w:rsidR="006C6C2E" w:rsidRPr="006C6C2E">
        <w:rPr>
          <w:rFonts w:cstheme="minorHAnsi"/>
          <w:color w:val="292B2C"/>
          <w:sz w:val="24"/>
          <w:szCs w:val="24"/>
          <w:shd w:val="clear" w:color="auto" w:fill="FFFFFF"/>
        </w:rPr>
        <w:t>[1923] 1 K.B. 340 | [1922] 12 WLUK 49 | (1924) 17 Cr. App. R. 56</w:t>
      </w:r>
      <w:r w:rsidR="006C6C2E">
        <w:rPr>
          <w:rFonts w:cstheme="minorHAnsi"/>
          <w:color w:val="292B2C"/>
          <w:sz w:val="24"/>
          <w:szCs w:val="24"/>
          <w:shd w:val="clear" w:color="auto" w:fill="FFFFFF"/>
        </w:rPr>
        <w:t xml:space="preserve"> accessed October 2021</w:t>
      </w:r>
    </w:p>
    <w:p w14:paraId="373A4AEC" w14:textId="77777777" w:rsidR="009D724A" w:rsidRPr="00976534" w:rsidRDefault="009D724A" w:rsidP="009D724A">
      <w:pPr>
        <w:rPr>
          <w:sz w:val="24"/>
          <w:szCs w:val="24"/>
        </w:rPr>
      </w:pPr>
      <w:r w:rsidRPr="00976534">
        <w:rPr>
          <w:sz w:val="24"/>
          <w:szCs w:val="24"/>
        </w:rPr>
        <w:t>Wessex Solicitors</w:t>
      </w:r>
      <w:r w:rsidRPr="009D724A">
        <w:rPr>
          <w:i/>
          <w:iCs/>
          <w:sz w:val="24"/>
          <w:szCs w:val="24"/>
        </w:rPr>
        <w:t>, Murder and attempted murder</w:t>
      </w:r>
      <w:r w:rsidRPr="00976534">
        <w:rPr>
          <w:sz w:val="24"/>
          <w:szCs w:val="24"/>
        </w:rPr>
        <w:t>, November 2019 accesses 28</w:t>
      </w:r>
      <w:r w:rsidRPr="00976534">
        <w:rPr>
          <w:sz w:val="24"/>
          <w:szCs w:val="24"/>
          <w:vertAlign w:val="superscript"/>
        </w:rPr>
        <w:t>th</w:t>
      </w:r>
      <w:r w:rsidRPr="00976534">
        <w:rPr>
          <w:sz w:val="24"/>
          <w:szCs w:val="24"/>
        </w:rPr>
        <w:t xml:space="preserve"> October </w:t>
      </w:r>
      <w:r w:rsidRPr="00553D43">
        <w:rPr>
          <w:color w:val="2F5496" w:themeColor="accent1" w:themeShade="BF"/>
          <w:sz w:val="24"/>
          <w:szCs w:val="24"/>
          <w:u w:val="single"/>
        </w:rPr>
        <w:t>2021 https://www.wessexsolicitors.co.uk/news/murder-and-attempted-murder-201911071014</w:t>
      </w:r>
    </w:p>
    <w:p w14:paraId="3E9A0EE5" w14:textId="77777777" w:rsidR="009D724A" w:rsidRPr="00976534" w:rsidRDefault="009D724A" w:rsidP="009A0082">
      <w:pPr>
        <w:rPr>
          <w:sz w:val="24"/>
          <w:szCs w:val="24"/>
        </w:rPr>
      </w:pPr>
    </w:p>
    <w:sectPr w:rsidR="009D724A" w:rsidRPr="009765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960BAD"/>
    <w:multiLevelType w:val="hybridMultilevel"/>
    <w:tmpl w:val="CDA6F4B2"/>
    <w:lvl w:ilvl="0" w:tplc="749634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082"/>
    <w:rsid w:val="00021259"/>
    <w:rsid w:val="00081DD0"/>
    <w:rsid w:val="000A755E"/>
    <w:rsid w:val="00101F1F"/>
    <w:rsid w:val="00177D0C"/>
    <w:rsid w:val="001B386C"/>
    <w:rsid w:val="002408BB"/>
    <w:rsid w:val="00262A4C"/>
    <w:rsid w:val="002B2F59"/>
    <w:rsid w:val="002D1D61"/>
    <w:rsid w:val="002E17FC"/>
    <w:rsid w:val="002F0608"/>
    <w:rsid w:val="002F5F42"/>
    <w:rsid w:val="00330E1B"/>
    <w:rsid w:val="00331BC9"/>
    <w:rsid w:val="00333E29"/>
    <w:rsid w:val="00334E2E"/>
    <w:rsid w:val="00344781"/>
    <w:rsid w:val="00363503"/>
    <w:rsid w:val="003929F9"/>
    <w:rsid w:val="003B03FF"/>
    <w:rsid w:val="004342BC"/>
    <w:rsid w:val="00437C0B"/>
    <w:rsid w:val="004D4FA4"/>
    <w:rsid w:val="00515C83"/>
    <w:rsid w:val="00553D43"/>
    <w:rsid w:val="00565CED"/>
    <w:rsid w:val="00566A5E"/>
    <w:rsid w:val="00584E35"/>
    <w:rsid w:val="00597792"/>
    <w:rsid w:val="005A29A8"/>
    <w:rsid w:val="0063489F"/>
    <w:rsid w:val="00674250"/>
    <w:rsid w:val="00686608"/>
    <w:rsid w:val="006C6C2E"/>
    <w:rsid w:val="006D5F25"/>
    <w:rsid w:val="0070312E"/>
    <w:rsid w:val="00705133"/>
    <w:rsid w:val="0073438A"/>
    <w:rsid w:val="0073720D"/>
    <w:rsid w:val="00777449"/>
    <w:rsid w:val="007B1B71"/>
    <w:rsid w:val="00801DED"/>
    <w:rsid w:val="0080369D"/>
    <w:rsid w:val="008C5A91"/>
    <w:rsid w:val="00902F55"/>
    <w:rsid w:val="00933BDE"/>
    <w:rsid w:val="00976534"/>
    <w:rsid w:val="009A0082"/>
    <w:rsid w:val="009A4257"/>
    <w:rsid w:val="009D0107"/>
    <w:rsid w:val="009D724A"/>
    <w:rsid w:val="00A5032B"/>
    <w:rsid w:val="00AC5D8B"/>
    <w:rsid w:val="00B03088"/>
    <w:rsid w:val="00B06219"/>
    <w:rsid w:val="00B12637"/>
    <w:rsid w:val="00BB258F"/>
    <w:rsid w:val="00BD306F"/>
    <w:rsid w:val="00C342D8"/>
    <w:rsid w:val="00CE2BC5"/>
    <w:rsid w:val="00CE7FD7"/>
    <w:rsid w:val="00DD639D"/>
    <w:rsid w:val="00DF24E5"/>
    <w:rsid w:val="00EA58FA"/>
    <w:rsid w:val="00EA7197"/>
    <w:rsid w:val="00EE13FE"/>
    <w:rsid w:val="00EE1864"/>
    <w:rsid w:val="00EF350A"/>
    <w:rsid w:val="00F1640A"/>
    <w:rsid w:val="00FE3418"/>
    <w:rsid w:val="00FE6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F091B"/>
  <w15:chartTrackingRefBased/>
  <w15:docId w15:val="{21E07618-245A-4884-960C-8CDB6EB1C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082"/>
    <w:pPr>
      <w:ind w:left="720"/>
      <w:contextualSpacing/>
    </w:pPr>
  </w:style>
  <w:style w:type="character" w:styleId="CommentReference">
    <w:name w:val="annotation reference"/>
    <w:basedOn w:val="DefaultParagraphFont"/>
    <w:uiPriority w:val="99"/>
    <w:semiHidden/>
    <w:unhideWhenUsed/>
    <w:rsid w:val="002F5F42"/>
    <w:rPr>
      <w:sz w:val="16"/>
      <w:szCs w:val="16"/>
    </w:rPr>
  </w:style>
  <w:style w:type="paragraph" w:styleId="CommentText">
    <w:name w:val="annotation text"/>
    <w:basedOn w:val="Normal"/>
    <w:link w:val="CommentTextChar"/>
    <w:uiPriority w:val="99"/>
    <w:semiHidden/>
    <w:unhideWhenUsed/>
    <w:rsid w:val="002F5F42"/>
    <w:pPr>
      <w:spacing w:line="240" w:lineRule="auto"/>
    </w:pPr>
    <w:rPr>
      <w:sz w:val="20"/>
      <w:szCs w:val="20"/>
    </w:rPr>
  </w:style>
  <w:style w:type="character" w:customStyle="1" w:styleId="CommentTextChar">
    <w:name w:val="Comment Text Char"/>
    <w:basedOn w:val="DefaultParagraphFont"/>
    <w:link w:val="CommentText"/>
    <w:uiPriority w:val="99"/>
    <w:semiHidden/>
    <w:rsid w:val="002F5F42"/>
    <w:rPr>
      <w:sz w:val="20"/>
      <w:szCs w:val="20"/>
    </w:rPr>
  </w:style>
  <w:style w:type="paragraph" w:styleId="CommentSubject">
    <w:name w:val="annotation subject"/>
    <w:basedOn w:val="CommentText"/>
    <w:next w:val="CommentText"/>
    <w:link w:val="CommentSubjectChar"/>
    <w:uiPriority w:val="99"/>
    <w:semiHidden/>
    <w:unhideWhenUsed/>
    <w:rsid w:val="002F5F42"/>
    <w:rPr>
      <w:b/>
      <w:bCs/>
    </w:rPr>
  </w:style>
  <w:style w:type="character" w:customStyle="1" w:styleId="CommentSubjectChar">
    <w:name w:val="Comment Subject Char"/>
    <w:basedOn w:val="CommentTextChar"/>
    <w:link w:val="CommentSubject"/>
    <w:uiPriority w:val="99"/>
    <w:semiHidden/>
    <w:rsid w:val="002F5F42"/>
    <w:rPr>
      <w:b/>
      <w:bCs/>
      <w:sz w:val="20"/>
      <w:szCs w:val="20"/>
    </w:rPr>
  </w:style>
  <w:style w:type="character" w:styleId="Hyperlink">
    <w:name w:val="Hyperlink"/>
    <w:basedOn w:val="DefaultParagraphFont"/>
    <w:uiPriority w:val="99"/>
    <w:unhideWhenUsed/>
    <w:rsid w:val="0080369D"/>
    <w:rPr>
      <w:color w:val="0563C1" w:themeColor="hyperlink"/>
      <w:u w:val="single"/>
    </w:rPr>
  </w:style>
  <w:style w:type="character" w:styleId="UnresolvedMention">
    <w:name w:val="Unresolved Mention"/>
    <w:basedOn w:val="DefaultParagraphFont"/>
    <w:uiPriority w:val="99"/>
    <w:semiHidden/>
    <w:unhideWhenUsed/>
    <w:rsid w:val="0080369D"/>
    <w:rPr>
      <w:color w:val="605E5C"/>
      <w:shd w:val="clear" w:color="auto" w:fill="E1DFDD"/>
    </w:rPr>
  </w:style>
  <w:style w:type="character" w:styleId="FollowedHyperlink">
    <w:name w:val="FollowedHyperlink"/>
    <w:basedOn w:val="DefaultParagraphFont"/>
    <w:uiPriority w:val="99"/>
    <w:semiHidden/>
    <w:unhideWhenUsed/>
    <w:rsid w:val="00933B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75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and-manslaughter" TargetMode="External"/><Relationship Id="rId13" Type="http://schemas.openxmlformats.org/officeDocument/2006/relationships/hyperlink" Target="https://www.justice.gov.uk/downloads/legislation/bills-acts/circulars/moj/2010/circular-12-2010-coroners-justice-act-homicide-provision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briefings.files.parliament.uk/documents/CDP-2016-0094/CDP-2016-0094.pdf%20accessed%2026th%20October%202021" TargetMode="External"/><Relationship Id="rId12" Type="http://schemas.openxmlformats.org/officeDocument/2006/relationships/hyperlink" Target="https://www.theguardian.com/law/2016/sep/14/law-will-not-be-reformed-justice-minister-tells-mps" TargetMode="External"/><Relationship Id="rId17" Type="http://schemas.openxmlformats.org/officeDocument/2006/relationships/hyperlink" Target="https://simplestudying.com/r-v-williams-1923/" TargetMode="External"/><Relationship Id="rId2" Type="http://schemas.openxmlformats.org/officeDocument/2006/relationships/styles" Target="styles.xml"/><Relationship Id="rId16" Type="http://schemas.openxmlformats.org/officeDocument/2006/relationships/hyperlink" Target="https://www.watersidepress.co.uk/acatalog/Fine-Lines-and-Distinctions-9781904380665.html" TargetMode="External"/><Relationship Id="rId1" Type="http://schemas.openxmlformats.org/officeDocument/2006/relationships/numbering" Target="numbering.xml"/><Relationship Id="rId6" Type="http://schemas.openxmlformats.org/officeDocument/2006/relationships/hyperlink" Target="https://www.britannica.com/topic/diminished-responsibility.%20Accessed%2026%20October%202021" TargetMode="External"/><Relationship Id="rId11" Type="http://schemas.openxmlformats.org/officeDocument/2006/relationships/hyperlink" Target="https://journals.sagepub.com/doi/abs/10.1177/0022018321996085?journalCode=clja" TargetMode="External"/><Relationship Id="rId5" Type="http://schemas.openxmlformats.org/officeDocument/2006/relationships/hyperlink" Target="https://www.draycottbrowne.co.uk/serious-crime/manslaughter-murder/voluntary-manslaughter" TargetMode="External"/><Relationship Id="rId15" Type="http://schemas.openxmlformats.org/officeDocument/2006/relationships/hyperlink" Target="http://www.lawcom.gov.uk/app/uploads/2015/03/cp177_Murder_Manslaughter_and_Infanticide_consultation_overview_.pdf" TargetMode="External"/><Relationship Id="rId10" Type="http://schemas.openxmlformats.org/officeDocument/2006/relationships/hyperlink" Target="https://lucidlaw.co.uk/criminal-law/homicide-murder/with-malice-aforethought/r-v-vick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brief.co.uk/author/nicola/" TargetMode="External"/><Relationship Id="rId14" Type="http://schemas.openxmlformats.org/officeDocument/2006/relationships/hyperlink" Target="https://www.legislation.gov.uk/ukpga/1996/19/introduction%20accessed%20October%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2063</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3</cp:revision>
  <dcterms:created xsi:type="dcterms:W3CDTF">2021-11-02T16:58:00Z</dcterms:created>
  <dcterms:modified xsi:type="dcterms:W3CDTF">2021-11-03T17:43:00Z</dcterms:modified>
</cp:coreProperties>
</file>