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74A325" w14:textId="0393F72B" w:rsidR="009A4326" w:rsidRDefault="0AC7B2BD" w:rsidP="0AC7B2BD">
      <w:pPr>
        <w:spacing w:before="240" w:line="360" w:lineRule="auto"/>
      </w:pPr>
      <w:r w:rsidRPr="0AC7B2BD">
        <w:t>Millions of people play video games every day, immersing themselves into other worlds for hours on end. After doing this many times one usually becomes incredibly familiar with the games setting and world; often becoming fans of the in-game lore and story. Thus, the dissertation topic seeks to latch onto this fact; if people can learn about fictional game worlds, then why not non-fictitious games. Therefore, can games set in antiquity be used as an educational tool to help stimulate interest in antiquity related student courses? The main sources that I will be researching will be the games themselves, as this will help greatly in determining their effectiveness as an educational tool and source of information. What should be evident, by way of a provisional hypothesis, is that although video games most definitely take liberties with historical fact in order to tell a more compelling story, as long as students are aware of this fact, then historical video games are most definitel</w:t>
      </w:r>
      <w:r w:rsidR="009A4326">
        <w:t>y an effective educational tool.</w:t>
      </w:r>
    </w:p>
    <w:p w14:paraId="5E7DD502" w14:textId="664CA649" w:rsidR="009A4326" w:rsidRPr="009A4326" w:rsidRDefault="009A4326" w:rsidP="0AC7B2BD">
      <w:pPr>
        <w:spacing w:before="240" w:line="360" w:lineRule="auto"/>
        <w:rPr>
          <w:i/>
        </w:rPr>
      </w:pPr>
      <w:r>
        <w:t xml:space="preserve">Critical review of the depiction of Herodotus in </w:t>
      </w:r>
      <w:r>
        <w:rPr>
          <w:i/>
        </w:rPr>
        <w:t>Assassin’s Creed Odyssey</w:t>
      </w:r>
    </w:p>
    <w:p w14:paraId="4649FA77" w14:textId="0AE941FB" w:rsidR="0020698C" w:rsidRDefault="54D9B28F" w:rsidP="0AC7B2BD">
      <w:pPr>
        <w:spacing w:before="240" w:line="360" w:lineRule="auto"/>
      </w:pPr>
      <w:r w:rsidRPr="0AC7B2BD">
        <w:t xml:space="preserve">In the 2018 video game release </w:t>
      </w:r>
      <w:r w:rsidRPr="0AC7B2BD">
        <w:rPr>
          <w:i/>
          <w:iCs/>
        </w:rPr>
        <w:t>Assassin’s Creed Odyssey</w:t>
      </w:r>
      <w:r w:rsidRPr="0AC7B2BD">
        <w:t>, the ancient historian Herodotus is depicted as being a major protagonist. He assists the player in seeking out their parents, after the player</w:t>
      </w:r>
      <w:r w:rsidR="000041A4" w:rsidRPr="0AC7B2BD">
        <w:t>’s</w:t>
      </w:r>
      <w:r w:rsidRPr="0AC7B2BD">
        <w:t xml:space="preserve"> character is orphaned at the start of the game and with fighting against the entirely fictitious Cult of </w:t>
      </w:r>
      <w:proofErr w:type="spellStart"/>
      <w:r w:rsidRPr="0AC7B2BD">
        <w:t>Kosmos</w:t>
      </w:r>
      <w:proofErr w:type="spellEnd"/>
      <w:r w:rsidRPr="0AC7B2BD">
        <w:t xml:space="preserve">, who seek to control all of Classical Greece from the shadows. This dramatic and fictional depiction of Herodotus and his life is </w:t>
      </w:r>
      <w:r w:rsidR="002A146A" w:rsidRPr="0AC7B2BD">
        <w:t>quite</w:t>
      </w:r>
      <w:r w:rsidRPr="0AC7B2BD">
        <w:t xml:space="preserve"> at odds with what modern historians know of Herodotus.</w:t>
      </w:r>
      <w:r w:rsidR="00F27C32" w:rsidRPr="0AC7B2BD">
        <w:rPr>
          <w:rStyle w:val="FootnoteReference"/>
        </w:rPr>
        <w:footnoteReference w:id="1"/>
      </w:r>
      <w:r w:rsidRPr="0AC7B2BD">
        <w:t xml:space="preserve"> However, very little is known about Herodotus’ personal life, save the fact he was born in Halicarnassus in what was the Persian Empire and that he must have travelled </w:t>
      </w:r>
      <w:r w:rsidR="002A146A" w:rsidRPr="0AC7B2BD">
        <w:t>through</w:t>
      </w:r>
      <w:r w:rsidRPr="0AC7B2BD">
        <w:t xml:space="preserve"> Greece gathering records of key events,</w:t>
      </w:r>
      <w:r w:rsidR="00C745C6" w:rsidRPr="0AC7B2BD">
        <w:rPr>
          <w:rStyle w:val="FootnoteReference"/>
        </w:rPr>
        <w:footnoteReference w:id="2"/>
      </w:r>
      <w:r w:rsidRPr="0AC7B2BD">
        <w:t xml:space="preserve"> such as Thermopylae.</w:t>
      </w:r>
      <w:r w:rsidR="00B13EF6" w:rsidRPr="0AC7B2BD">
        <w:rPr>
          <w:rStyle w:val="FootnoteReference"/>
        </w:rPr>
        <w:footnoteReference w:id="3"/>
      </w:r>
      <w:r w:rsidRPr="0AC7B2BD">
        <w:t xml:space="preserve"> So</w:t>
      </w:r>
      <w:r w:rsidR="002A146A" w:rsidRPr="0AC7B2BD">
        <w:t>,</w:t>
      </w:r>
      <w:r w:rsidRPr="0AC7B2BD">
        <w:t xml:space="preserve"> essentially what the developers of </w:t>
      </w:r>
      <w:r w:rsidRPr="0AC7B2BD">
        <w:rPr>
          <w:i/>
          <w:iCs/>
        </w:rPr>
        <w:t>A</w:t>
      </w:r>
      <w:r w:rsidR="0054291A" w:rsidRPr="0AC7B2BD">
        <w:rPr>
          <w:i/>
          <w:iCs/>
        </w:rPr>
        <w:t xml:space="preserve">ssassins </w:t>
      </w:r>
      <w:r w:rsidRPr="0AC7B2BD">
        <w:rPr>
          <w:i/>
          <w:iCs/>
        </w:rPr>
        <w:t>C</w:t>
      </w:r>
      <w:r w:rsidR="0054291A" w:rsidRPr="0AC7B2BD">
        <w:rPr>
          <w:i/>
          <w:iCs/>
        </w:rPr>
        <w:t xml:space="preserve">reed </w:t>
      </w:r>
      <w:r w:rsidRPr="0AC7B2BD">
        <w:rPr>
          <w:i/>
          <w:iCs/>
        </w:rPr>
        <w:t>O</w:t>
      </w:r>
      <w:r w:rsidR="007D2794" w:rsidRPr="0AC7B2BD">
        <w:rPr>
          <w:i/>
          <w:iCs/>
        </w:rPr>
        <w:t>dy</w:t>
      </w:r>
      <w:r w:rsidR="0054291A" w:rsidRPr="0AC7B2BD">
        <w:rPr>
          <w:i/>
          <w:iCs/>
        </w:rPr>
        <w:t>ss</w:t>
      </w:r>
      <w:r w:rsidR="007D2794" w:rsidRPr="0AC7B2BD">
        <w:rPr>
          <w:i/>
          <w:iCs/>
        </w:rPr>
        <w:t>e</w:t>
      </w:r>
      <w:r w:rsidR="0054291A" w:rsidRPr="0AC7B2BD">
        <w:rPr>
          <w:i/>
          <w:iCs/>
        </w:rPr>
        <w:t xml:space="preserve">y </w:t>
      </w:r>
      <w:r w:rsidRPr="0AC7B2BD">
        <w:t>have done</w:t>
      </w:r>
      <w:r w:rsidR="002A146A" w:rsidRPr="0AC7B2BD">
        <w:t>,</w:t>
      </w:r>
      <w:r w:rsidRPr="0AC7B2BD">
        <w:t xml:space="preserve"> is fill in what little is known of Herodotus and thus made him a key character based on </w:t>
      </w:r>
      <w:r w:rsidR="00B40F72" w:rsidRPr="0AC7B2BD">
        <w:t>fragments of information from ancient sources</w:t>
      </w:r>
      <w:r w:rsidRPr="0AC7B2BD">
        <w:t xml:space="preserve">. This thus creates an interesting interpretation, one </w:t>
      </w:r>
      <w:r w:rsidR="00414F03" w:rsidRPr="0AC7B2BD">
        <w:t xml:space="preserve">rooted deeply related in </w:t>
      </w:r>
      <w:r w:rsidRPr="0AC7B2BD">
        <w:t>reception theory,</w:t>
      </w:r>
      <w:r w:rsidR="00D8794C" w:rsidRPr="0AC7B2BD">
        <w:rPr>
          <w:rStyle w:val="FootnoteReference"/>
        </w:rPr>
        <w:footnoteReference w:id="4"/>
      </w:r>
      <w:r w:rsidRPr="0AC7B2BD">
        <w:t xml:space="preserve"> as there is a clear argument for the </w:t>
      </w:r>
      <w:r w:rsidRPr="0AC7B2BD">
        <w:rPr>
          <w:i/>
          <w:iCs/>
        </w:rPr>
        <w:t>Assassin’s Creed</w:t>
      </w:r>
      <w:r w:rsidRPr="0AC7B2BD">
        <w:t xml:space="preserve"> franchise putting Western ideology onto Classical history. For example, the fascination </w:t>
      </w:r>
      <w:r w:rsidR="00673220" w:rsidRPr="0AC7B2BD">
        <w:t>wit</w:t>
      </w:r>
      <w:r w:rsidR="00CB6E32" w:rsidRPr="0AC7B2BD">
        <w:t>h</w:t>
      </w:r>
      <w:r w:rsidRPr="0AC7B2BD">
        <w:t xml:space="preserve"> the Spartans and their strength and skill in warfare, as evidenced by the Battle of Thermopylae in the game’s opening sequence, and by the depiction of Athens and its politics</w:t>
      </w:r>
      <w:r w:rsidR="00414F03" w:rsidRPr="0AC7B2BD">
        <w:t>. For example</w:t>
      </w:r>
      <w:r w:rsidR="000041A4" w:rsidRPr="0AC7B2BD">
        <w:t>,</w:t>
      </w:r>
      <w:r w:rsidR="00414F03" w:rsidRPr="0AC7B2BD">
        <w:t xml:space="preserve"> the way </w:t>
      </w:r>
      <w:proofErr w:type="spellStart"/>
      <w:r w:rsidR="00414F03" w:rsidRPr="0AC7B2BD">
        <w:t>Ubisoft</w:t>
      </w:r>
      <w:proofErr w:type="spellEnd"/>
      <w:r w:rsidR="00414F03" w:rsidRPr="0AC7B2BD">
        <w:t xml:space="preserve"> handled the portrayal of female characters such as Aspasia, whom is revealed to be the orchestrator behind the Cult of </w:t>
      </w:r>
      <w:proofErr w:type="spellStart"/>
      <w:r w:rsidR="00414F03" w:rsidRPr="0AC7B2BD">
        <w:t>Kosmos</w:t>
      </w:r>
      <w:proofErr w:type="spellEnd"/>
      <w:r w:rsidR="00414F03" w:rsidRPr="0AC7B2BD">
        <w:t>, which is unrealistic as because of society at the time it is unlikely she could have wielded such political power</w:t>
      </w:r>
      <w:r w:rsidRPr="0AC7B2BD">
        <w:t xml:space="preserve">. Therefore, this is </w:t>
      </w:r>
      <w:r w:rsidRPr="0AC7B2BD">
        <w:lastRenderedPageBreak/>
        <w:t xml:space="preserve">clearly intended to appeal to a </w:t>
      </w:r>
      <w:r w:rsidR="002A146A" w:rsidRPr="0AC7B2BD">
        <w:t xml:space="preserve">contemporary </w:t>
      </w:r>
      <w:r w:rsidRPr="0AC7B2BD">
        <w:t>Western audience with whom ideas of free democracy are very much present</w:t>
      </w:r>
      <w:r w:rsidR="002A146A" w:rsidRPr="0AC7B2BD">
        <w:t>;</w:t>
      </w:r>
      <w:r w:rsidRPr="0AC7B2BD">
        <w:t xml:space="preserve"> giving them a sense of identification with a historical figure like Pericles.</w:t>
      </w:r>
      <w:r w:rsidR="001A1A65" w:rsidRPr="0AC7B2BD">
        <w:rPr>
          <w:rStyle w:val="FootnoteReference"/>
        </w:rPr>
        <w:footnoteReference w:id="5"/>
      </w:r>
      <w:r w:rsidR="008F492A">
        <w:t xml:space="preserve"> Thus when using video games as an educational tool, teachers must be well aware of the modern themes the game tries to portray and make the </w:t>
      </w:r>
      <w:proofErr w:type="spellStart"/>
      <w:r w:rsidR="008F492A">
        <w:t>studnets</w:t>
      </w:r>
      <w:proofErr w:type="spellEnd"/>
      <w:r w:rsidR="008F492A">
        <w:t xml:space="preserve"> aware of this so they do not gain incorrect presumptions on the nature of Hellenic society and culture.</w:t>
      </w:r>
    </w:p>
    <w:p w14:paraId="28144DE1" w14:textId="0B29F78E" w:rsidR="0005768C" w:rsidRDefault="54D9B28F" w:rsidP="0AC7B2BD">
      <w:pPr>
        <w:spacing w:before="240" w:line="360" w:lineRule="auto"/>
      </w:pPr>
      <w:r w:rsidRPr="0AC7B2BD">
        <w:t>Th</w:t>
      </w:r>
      <w:r w:rsidR="00B0489A" w:rsidRPr="0AC7B2BD">
        <w:t>e attention and treatment</w:t>
      </w:r>
      <w:r w:rsidRPr="0AC7B2BD">
        <w:t xml:space="preserve"> </w:t>
      </w:r>
      <w:r w:rsidR="00B0489A" w:rsidRPr="0AC7B2BD">
        <w:t>of the</w:t>
      </w:r>
      <w:r w:rsidRPr="0AC7B2BD">
        <w:t xml:space="preserve"> Athenian general Cleon</w:t>
      </w:r>
      <w:r w:rsidR="00A91E79" w:rsidRPr="0AC7B2BD">
        <w:t xml:space="preserve"> is quite the opposite</w:t>
      </w:r>
      <w:r w:rsidR="002A146A" w:rsidRPr="0AC7B2BD">
        <w:t xml:space="preserve"> however. I</w:t>
      </w:r>
      <w:r w:rsidR="009C3A70" w:rsidRPr="0AC7B2BD">
        <w:t xml:space="preserve">n the game he is depicted much </w:t>
      </w:r>
      <w:r w:rsidRPr="0AC7B2BD">
        <w:t>the same way as how the Athenian general (turned historian), Thucydides, portrays him; that of a rabble-rouser, a troublemaker and a traitor to Athens.</w:t>
      </w:r>
      <w:r w:rsidR="00503D53" w:rsidRPr="0AC7B2BD">
        <w:rPr>
          <w:rStyle w:val="FootnoteReference"/>
        </w:rPr>
        <w:footnoteReference w:id="6"/>
      </w:r>
      <w:r w:rsidRPr="0AC7B2BD">
        <w:t xml:space="preserve"> This is unique, as it is really the first sign of historical interpretation as</w:t>
      </w:r>
      <w:r w:rsidR="00B0489A" w:rsidRPr="0AC7B2BD">
        <w:t xml:space="preserve"> overly negative</w:t>
      </w:r>
      <w:r w:rsidRPr="0AC7B2BD">
        <w:t xml:space="preserve">, since the developers of </w:t>
      </w:r>
      <w:r w:rsidRPr="0AC7B2BD">
        <w:rPr>
          <w:i/>
          <w:iCs/>
        </w:rPr>
        <w:t>Assassin’s Creed Odyssey</w:t>
      </w:r>
      <w:r w:rsidRPr="0AC7B2BD">
        <w:t xml:space="preserve"> have clearly stuck with Thucydides’ interpretation of Cleon,</w:t>
      </w:r>
      <w:r w:rsidR="00B35CA2" w:rsidRPr="0AC7B2BD">
        <w:rPr>
          <w:rStyle w:val="FootnoteReference"/>
        </w:rPr>
        <w:footnoteReference w:id="7"/>
      </w:r>
      <w:r w:rsidR="0041128A" w:rsidRPr="0AC7B2BD">
        <w:t xml:space="preserve"> despite the fact that this is the only interpretation of Cleon that survives</w:t>
      </w:r>
      <w:r w:rsidR="000041A4" w:rsidRPr="0AC7B2BD">
        <w:t>,</w:t>
      </w:r>
      <w:r w:rsidR="00FD5A7C" w:rsidRPr="0AC7B2BD">
        <w:t xml:space="preserve"> therefore we must be extremely careful not to</w:t>
      </w:r>
      <w:r w:rsidR="000E547F" w:rsidRPr="0AC7B2BD">
        <w:t xml:space="preserve"> male assertions based solely on Thucydides, which is what the game does</w:t>
      </w:r>
      <w:r w:rsidRPr="0AC7B2BD">
        <w:t>.</w:t>
      </w:r>
      <w:r w:rsidR="0041128A" w:rsidRPr="0AC7B2BD">
        <w:t xml:space="preserve"> For </w:t>
      </w:r>
      <w:r w:rsidR="000041A4" w:rsidRPr="0AC7B2BD">
        <w:t>e</w:t>
      </w:r>
      <w:r w:rsidR="0041128A" w:rsidRPr="0AC7B2BD">
        <w:t>xample,</w:t>
      </w:r>
      <w:r w:rsidRPr="0AC7B2BD">
        <w:t xml:space="preserve"> Cleon was indeed victorious in some battles, such as </w:t>
      </w:r>
      <w:proofErr w:type="spellStart"/>
      <w:r w:rsidRPr="0AC7B2BD">
        <w:t>Sphacteria</w:t>
      </w:r>
      <w:proofErr w:type="spellEnd"/>
      <w:r w:rsidRPr="0AC7B2BD">
        <w:t>,</w:t>
      </w:r>
      <w:r w:rsidR="006D3F73" w:rsidRPr="0AC7B2BD">
        <w:rPr>
          <w:rStyle w:val="FootnoteReference"/>
        </w:rPr>
        <w:footnoteReference w:id="8"/>
      </w:r>
      <w:r w:rsidRPr="0AC7B2BD">
        <w:t xml:space="preserve"> and as a result was undeniably popular with the lower classes in Athens.</w:t>
      </w:r>
      <w:r w:rsidR="007E69E9" w:rsidRPr="0AC7B2BD">
        <w:rPr>
          <w:rStyle w:val="FootnoteReference"/>
        </w:rPr>
        <w:footnoteReference w:id="9"/>
      </w:r>
      <w:r w:rsidRPr="0AC7B2BD">
        <w:t xml:space="preserve"> Also, there is </w:t>
      </w:r>
      <w:r w:rsidR="002A146A" w:rsidRPr="0AC7B2BD">
        <w:t>a</w:t>
      </w:r>
      <w:r w:rsidR="008F492A">
        <w:t xml:space="preserve"> likely</w:t>
      </w:r>
      <w:r w:rsidR="002A146A" w:rsidRPr="0AC7B2BD">
        <w:t xml:space="preserve"> </w:t>
      </w:r>
      <w:r w:rsidRPr="0AC7B2BD">
        <w:t xml:space="preserve">bias from the historical source of Thucydides, since Cleon was the one to exile </w:t>
      </w:r>
      <w:proofErr w:type="gramStart"/>
      <w:r w:rsidRPr="0AC7B2BD">
        <w:t>him</w:t>
      </w:r>
      <w:proofErr w:type="gramEnd"/>
      <w:r w:rsidRPr="0AC7B2BD">
        <w:t xml:space="preserve"> after Thucydides failed in a military operation.</w:t>
      </w:r>
      <w:r w:rsidR="00431FAA" w:rsidRPr="0AC7B2BD">
        <w:rPr>
          <w:rStyle w:val="FootnoteReference"/>
        </w:rPr>
        <w:footnoteReference w:id="10"/>
      </w:r>
      <w:r w:rsidRPr="0AC7B2BD">
        <w:t xml:space="preserve"> Therefore, when analysing an immersive source such as </w:t>
      </w:r>
      <w:r w:rsidRPr="0AC7B2BD">
        <w:rPr>
          <w:i/>
          <w:iCs/>
        </w:rPr>
        <w:t>Assassin’s Creed Odyssey</w:t>
      </w:r>
      <w:r w:rsidR="000041A4" w:rsidRPr="0AC7B2BD">
        <w:rPr>
          <w:i/>
          <w:iCs/>
        </w:rPr>
        <w:t>,</w:t>
      </w:r>
      <w:r w:rsidRPr="0AC7B2BD">
        <w:t xml:space="preserve"> one must firstly be aware of any clear examples of polarisati</w:t>
      </w:r>
      <w:r w:rsidR="008F492A">
        <w:t>on of any one historical figure</w:t>
      </w:r>
      <w:r w:rsidRPr="0AC7B2BD">
        <w:t xml:space="preserve"> as the </w:t>
      </w:r>
      <w:r w:rsidR="008F492A">
        <w:t>truth is of course more complex and secondly</w:t>
      </w:r>
      <w:r w:rsidRPr="0AC7B2BD">
        <w:t xml:space="preserve"> that one should be aware of what themes the games are trying to portray.</w:t>
      </w:r>
      <w:r w:rsidR="00486822">
        <w:t xml:space="preserve"> In that teachers should make the students aware of this to allow the students to keep an open mind</w:t>
      </w:r>
      <w:r w:rsidR="008F492A">
        <w:t xml:space="preserve"> and be careful when basing research on </w:t>
      </w:r>
      <w:r w:rsidR="008F492A" w:rsidRPr="008F492A">
        <w:rPr>
          <w:i/>
        </w:rPr>
        <w:t>Assassin’s Creed Odyssey</w:t>
      </w:r>
      <w:r w:rsidR="00486822">
        <w:t>.</w:t>
      </w:r>
    </w:p>
    <w:p w14:paraId="71B44BF7" w14:textId="2B5947F5" w:rsidR="00B9437A" w:rsidRPr="002A06F6" w:rsidRDefault="0AC7B2BD" w:rsidP="0AC7B2BD">
      <w:pPr>
        <w:spacing w:before="240" w:line="360" w:lineRule="auto"/>
        <w:rPr>
          <w:u w:val="single"/>
        </w:rPr>
      </w:pPr>
      <w:r w:rsidRPr="0AC7B2BD">
        <w:rPr>
          <w:u w:val="single"/>
        </w:rPr>
        <w:t xml:space="preserve"> How Julius Caesar is portrayed in Assassin’s Creed Origins</w:t>
      </w:r>
    </w:p>
    <w:p w14:paraId="2CD34615" w14:textId="5BB653FE" w:rsidR="00B9437A" w:rsidRDefault="54D9B28F" w:rsidP="0AC7B2BD">
      <w:pPr>
        <w:spacing w:before="240" w:line="360" w:lineRule="auto"/>
      </w:pPr>
      <w:r w:rsidRPr="0AC7B2BD">
        <w:t>Julius Caesar is one of the most controversial historical figures to date, as one of the most powerful leaders in all Rome and one that future emperors would greatly aspire to. The reasoning behind his controversia</w:t>
      </w:r>
      <w:r w:rsidR="005E6A3D" w:rsidRPr="0AC7B2BD">
        <w:t>l portrayal</w:t>
      </w:r>
      <w:r w:rsidR="002A146A" w:rsidRPr="0AC7B2BD">
        <w:t>,</w:t>
      </w:r>
      <w:r w:rsidRPr="0AC7B2BD">
        <w:t xml:space="preserve"> is the fact that on the one hand he was a reformist politician responsible for improving the lives of ordinary Roman plebeians, which was a source of his power and for bringing new lands and wealth to Rome, but on the other hand </w:t>
      </w:r>
      <w:r w:rsidR="002A146A" w:rsidRPr="0AC7B2BD">
        <w:t xml:space="preserve">he </w:t>
      </w:r>
      <w:r w:rsidRPr="0AC7B2BD">
        <w:t>became a dictator and a figure that fascist dictators such as Benito Mussolini would aspire to.</w:t>
      </w:r>
      <w:r w:rsidR="00711CA5" w:rsidRPr="0AC7B2BD">
        <w:rPr>
          <w:rStyle w:val="FootnoteReference"/>
        </w:rPr>
        <w:footnoteReference w:id="11"/>
      </w:r>
      <w:r w:rsidRPr="0AC7B2BD">
        <w:t xml:space="preserve"> Therefore, this creates an intriguing dilemma for </w:t>
      </w:r>
      <w:proofErr w:type="spellStart"/>
      <w:r w:rsidRPr="0AC7B2BD">
        <w:t>Ubisoft</w:t>
      </w:r>
      <w:proofErr w:type="spellEnd"/>
      <w:r w:rsidRPr="0AC7B2BD">
        <w:t xml:space="preserve">, developers of </w:t>
      </w:r>
      <w:r w:rsidRPr="0AC7B2BD">
        <w:rPr>
          <w:i/>
          <w:iCs/>
        </w:rPr>
        <w:t>Assassin’s Creed</w:t>
      </w:r>
      <w:r w:rsidRPr="0AC7B2BD">
        <w:t>, as to which side of Caesar they choose to depict or whether they try and depict both sides equally. The decision they made was to portray Caesar entirely in a negative light, revealing him to be the main orchestrator of the Order of Ancients, a precursor to the Templar Order (</w:t>
      </w:r>
      <w:r w:rsidR="008B4A59">
        <w:t>whom are essentially fascist</w:t>
      </w:r>
      <w:r w:rsidRPr="0AC7B2BD">
        <w:t>).</w:t>
      </w:r>
      <w:r w:rsidR="00611E4B" w:rsidRPr="0AC7B2BD">
        <w:rPr>
          <w:rStyle w:val="FootnoteReference"/>
        </w:rPr>
        <w:footnoteReference w:id="12"/>
      </w:r>
      <w:r w:rsidRPr="0AC7B2BD">
        <w:t xml:space="preserve"> </w:t>
      </w:r>
      <w:r w:rsidRPr="0AC7B2BD">
        <w:rPr>
          <w:rFonts w:ascii="Calibri" w:eastAsia="Calibri" w:hAnsi="Calibri" w:cs="Calibri"/>
        </w:rPr>
        <w:t xml:space="preserve">This indicates an issue regarding the idea of </w:t>
      </w:r>
      <w:r w:rsidRPr="0AC7B2BD">
        <w:rPr>
          <w:rFonts w:ascii="Calibri" w:eastAsia="Calibri" w:hAnsi="Calibri" w:cs="Calibri"/>
        </w:rPr>
        <w:lastRenderedPageBreak/>
        <w:t xml:space="preserve">historically based games being a positive tool for inspiring educational interest and learning, as this </w:t>
      </w:r>
      <w:r w:rsidR="00122AA2" w:rsidRPr="0AC7B2BD">
        <w:rPr>
          <w:rFonts w:ascii="Calibri" w:eastAsia="Calibri" w:hAnsi="Calibri" w:cs="Calibri"/>
        </w:rPr>
        <w:t xml:space="preserve">could very easily mislead and misinform student in or looking to enter academia. </w:t>
      </w:r>
      <w:r w:rsidR="002A146A" w:rsidRPr="0AC7B2BD">
        <w:rPr>
          <w:rFonts w:ascii="Calibri" w:eastAsia="Calibri" w:hAnsi="Calibri" w:cs="Calibri"/>
        </w:rPr>
        <w:t>Therefore,</w:t>
      </w:r>
      <w:r w:rsidR="005E6A3D" w:rsidRPr="0AC7B2BD">
        <w:rPr>
          <w:rFonts w:ascii="Calibri" w:eastAsia="Calibri" w:hAnsi="Calibri" w:cs="Calibri"/>
        </w:rPr>
        <w:t xml:space="preserve"> </w:t>
      </w:r>
      <w:r w:rsidR="001808CD" w:rsidRPr="0AC7B2BD">
        <w:rPr>
          <w:rFonts w:ascii="Calibri" w:eastAsia="Calibri" w:hAnsi="Calibri" w:cs="Calibri"/>
        </w:rPr>
        <w:t xml:space="preserve">whilst it is clear that Caesar was not exactly an entirely positive </w:t>
      </w:r>
      <w:r w:rsidR="00AA1A09" w:rsidRPr="0AC7B2BD">
        <w:rPr>
          <w:rFonts w:ascii="Calibri" w:eastAsia="Calibri" w:hAnsi="Calibri" w:cs="Calibri"/>
        </w:rPr>
        <w:t>figure in history</w:t>
      </w:r>
      <w:r w:rsidR="002A146A" w:rsidRPr="0AC7B2BD">
        <w:rPr>
          <w:rFonts w:ascii="Calibri" w:eastAsia="Calibri" w:hAnsi="Calibri" w:cs="Calibri"/>
        </w:rPr>
        <w:t>, s</w:t>
      </w:r>
      <w:r w:rsidRPr="0AC7B2BD">
        <w:t xml:space="preserve">ince it only shows one side to Caesar and makes him an antagonist, it has the </w:t>
      </w:r>
      <w:r w:rsidR="002A146A" w:rsidRPr="0AC7B2BD">
        <w:t xml:space="preserve">further </w:t>
      </w:r>
      <w:r w:rsidRPr="0AC7B2BD">
        <w:t>potential to mislead students into having a</w:t>
      </w:r>
      <w:r w:rsidR="002A146A" w:rsidRPr="0AC7B2BD">
        <w:t xml:space="preserve"> wholly</w:t>
      </w:r>
      <w:r w:rsidRPr="0AC7B2BD">
        <w:t xml:space="preserve"> extremist viewpoint of Caesar</w:t>
      </w:r>
      <w:r w:rsidR="002A146A" w:rsidRPr="0AC7B2BD">
        <w:t>;</w:t>
      </w:r>
      <w:r w:rsidRPr="0AC7B2BD">
        <w:t xml:space="preserve"> that being an evil tyrant for being the antithesis of Western values, when that is not a known certainty. This could thus have the potential to misinterpret facts and arguments</w:t>
      </w:r>
      <w:r w:rsidR="00AA1A09" w:rsidRPr="0AC7B2BD">
        <w:t xml:space="preserve"> because the polarisation of historical figures into</w:t>
      </w:r>
      <w:r w:rsidR="00414F03" w:rsidRPr="0AC7B2BD">
        <w:t xml:space="preserve"> good and evil can disseminate actual truth. Thus, when using games as an educational tool one must be aware of this polarisation and be able to discuss it in a learning environment.</w:t>
      </w:r>
    </w:p>
    <w:p w14:paraId="40345724" w14:textId="62B1C6BC" w:rsidR="00B9437A" w:rsidRDefault="54D9B28F" w:rsidP="0AC7B2BD">
      <w:pPr>
        <w:spacing w:before="240" w:line="360" w:lineRule="auto"/>
      </w:pPr>
      <w:r w:rsidRPr="0AC7B2BD">
        <w:t xml:space="preserve">A similar pattern </w:t>
      </w:r>
      <w:r w:rsidR="001942E8" w:rsidRPr="0AC7B2BD">
        <w:t xml:space="preserve">can be </w:t>
      </w:r>
      <w:r w:rsidRPr="0AC7B2BD">
        <w:t xml:space="preserve">observed in </w:t>
      </w:r>
      <w:r w:rsidRPr="0AC7B2BD">
        <w:rPr>
          <w:rFonts w:ascii="Calibri" w:eastAsia="Calibri" w:hAnsi="Calibri" w:cs="Calibri"/>
        </w:rPr>
        <w:t>the treatment of the character of</w:t>
      </w:r>
      <w:r w:rsidRPr="0AC7B2BD">
        <w:t xml:space="preserve"> Cleopatra, as throughout the game she is presented exactly as the stereotype and mythos of Cleopatra </w:t>
      </w:r>
      <w:r w:rsidR="001942E8" w:rsidRPr="0AC7B2BD">
        <w:t xml:space="preserve">which </w:t>
      </w:r>
      <w:r w:rsidRPr="0AC7B2BD">
        <w:t>is shown in the Augustine line of historiography; that being a woman who used her sexuality as a weapon for corrupting Romans such as Marc Antony.</w:t>
      </w:r>
      <w:r w:rsidR="00E64AE4" w:rsidRPr="0AC7B2BD">
        <w:rPr>
          <w:rStyle w:val="FootnoteReference"/>
        </w:rPr>
        <w:footnoteReference w:id="13"/>
      </w:r>
      <w:r w:rsidRPr="0AC7B2BD">
        <w:t xml:space="preserve"> This is despite the fact that for most of the game </w:t>
      </w:r>
      <w:r w:rsidR="001942E8" w:rsidRPr="0AC7B2BD">
        <w:t xml:space="preserve">one </w:t>
      </w:r>
      <w:r w:rsidRPr="0AC7B2BD">
        <w:t>work</w:t>
      </w:r>
      <w:r w:rsidR="001942E8" w:rsidRPr="0AC7B2BD">
        <w:t>s</w:t>
      </w:r>
      <w:r w:rsidRPr="0AC7B2BD">
        <w:t xml:space="preserve"> for Cleopatra to secure </w:t>
      </w:r>
      <w:r w:rsidR="001B05D6" w:rsidRPr="0AC7B2BD">
        <w:t>the</w:t>
      </w:r>
      <w:r w:rsidRPr="0AC7B2BD">
        <w:t xml:space="preserve"> throne, to the point that </w:t>
      </w:r>
      <w:r w:rsidR="001B05D6" w:rsidRPr="0AC7B2BD">
        <w:t>some historians who played it</w:t>
      </w:r>
      <w:r w:rsidR="001942E8" w:rsidRPr="0AC7B2BD">
        <w:t>,</w:t>
      </w:r>
      <w:r w:rsidR="001B05D6" w:rsidRPr="0AC7B2BD">
        <w:t xml:space="preserve"> </w:t>
      </w:r>
      <w:r w:rsidRPr="0AC7B2BD">
        <w:t>assumed this to be a revisionist portrayal of Cleopatra but then</w:t>
      </w:r>
      <w:r w:rsidR="00397F18" w:rsidRPr="0AC7B2BD">
        <w:t xml:space="preserve"> the plot </w:t>
      </w:r>
      <w:r w:rsidR="00861BD6" w:rsidRPr="0AC7B2BD">
        <w:t>throws</w:t>
      </w:r>
      <w:r w:rsidRPr="0AC7B2BD">
        <w:t xml:space="preserve"> a</w:t>
      </w:r>
      <w:r w:rsidR="00861BD6" w:rsidRPr="0AC7B2BD">
        <w:t xml:space="preserve"> predictable </w:t>
      </w:r>
      <w:r w:rsidRPr="0AC7B2BD">
        <w:t xml:space="preserve">betrayal into the story. This is presenting </w:t>
      </w:r>
      <w:r w:rsidR="001942E8" w:rsidRPr="0AC7B2BD">
        <w:t>Cleopatra</w:t>
      </w:r>
      <w:r w:rsidRPr="0AC7B2BD">
        <w:t xml:space="preserve"> just as Octavian did, despite the fact that the game tries to dispel certain myths around Cleopatra, such as saying that Antony and Cleopatra only married for political gain and not for sex. Yet the game proceeds to contradict itself by showing </w:t>
      </w:r>
      <w:r w:rsidR="000243DD" w:rsidRPr="0AC7B2BD">
        <w:t>Cleopatra</w:t>
      </w:r>
      <w:r w:rsidRPr="0AC7B2BD">
        <w:t xml:space="preserve"> as using her sexuality for personal gain; again, one must </w:t>
      </w:r>
      <w:r w:rsidR="000243DD" w:rsidRPr="0AC7B2BD">
        <w:t xml:space="preserve">therefore </w:t>
      </w:r>
      <w:r w:rsidRPr="0AC7B2BD">
        <w:t xml:space="preserve">be careful of making </w:t>
      </w:r>
      <w:r w:rsidR="000243DD" w:rsidRPr="0AC7B2BD">
        <w:t xml:space="preserve">pedagogical </w:t>
      </w:r>
      <w:r w:rsidRPr="0AC7B2BD">
        <w:t xml:space="preserve">assumptions purely based on the depiction in </w:t>
      </w:r>
      <w:r w:rsidRPr="0AC7B2BD">
        <w:rPr>
          <w:i/>
          <w:iCs/>
        </w:rPr>
        <w:t>Assassin’s Creed Origins</w:t>
      </w:r>
      <w:r w:rsidRPr="0AC7B2BD">
        <w:t>.</w:t>
      </w:r>
      <w:r w:rsidR="008B4A59">
        <w:t xml:space="preserve"> Though if one were to study where they have gotten this interpretation from and why they have chosen that interpretation in the first place. Then this could easily be a source of pedagogical discussion for the students, thus not diminishing the use of video games as an educational tool.</w:t>
      </w:r>
    </w:p>
    <w:p w14:paraId="32FFCCCE" w14:textId="3F3B2B5F" w:rsidR="00B9437A" w:rsidRDefault="0AC7B2BD" w:rsidP="0AC7B2BD">
      <w:pPr>
        <w:spacing w:before="240" w:line="360" w:lineRule="auto"/>
        <w:rPr>
          <w:u w:val="single"/>
        </w:rPr>
      </w:pPr>
      <w:r w:rsidRPr="0AC7B2BD">
        <w:rPr>
          <w:u w:val="single"/>
        </w:rPr>
        <w:t>The strengths of video games as a source material in general</w:t>
      </w:r>
    </w:p>
    <w:p w14:paraId="1A60D4AD" w14:textId="68E4071A" w:rsidR="00B9437A" w:rsidRDefault="54D9B28F" w:rsidP="0AC7B2BD">
      <w:pPr>
        <w:spacing w:before="240" w:line="360" w:lineRule="auto"/>
      </w:pPr>
      <w:r w:rsidRPr="0AC7B2BD">
        <w:t>One of the strengths of video games is that they offer a far more interactive and immersive experience than, for example, films and television shows</w:t>
      </w:r>
      <w:r w:rsidR="000243DD" w:rsidRPr="0AC7B2BD">
        <w:t>;</w:t>
      </w:r>
      <w:r w:rsidRPr="0AC7B2BD">
        <w:t xml:space="preserve"> since the player is essentially putting themselves into the position of either a relatable protagonist</w:t>
      </w:r>
      <w:r w:rsidR="005E6A3D" w:rsidRPr="0AC7B2BD">
        <w:t xml:space="preserve"> or a projection of themselves </w:t>
      </w:r>
      <w:r w:rsidR="000323A1" w:rsidRPr="0AC7B2BD">
        <w:t>(</w:t>
      </w:r>
      <w:r w:rsidR="005E6A3D" w:rsidRPr="0AC7B2BD">
        <w:t>as with role playing game) acting</w:t>
      </w:r>
      <w:r w:rsidRPr="0AC7B2BD">
        <w:t xml:space="preserve"> out a character’s actions in much the same way an actor on stage would. If the game itself is a satisfactory one, then a player is highly likely to become invested in the game’s world and lore because of the relatability of a protagonist and/or the levels of intrigue the game causes.</w:t>
      </w:r>
      <w:r w:rsidR="003007CE" w:rsidRPr="0AC7B2BD">
        <w:rPr>
          <w:rStyle w:val="FootnoteReference"/>
        </w:rPr>
        <w:footnoteReference w:id="14"/>
      </w:r>
      <w:r w:rsidRPr="0AC7B2BD">
        <w:t xml:space="preserve"> Thus, this is what the dissertation project hopes to latch onto, since if people became interested in non-fictitious worlds such as an</w:t>
      </w:r>
      <w:r w:rsidR="009A4326">
        <w:t>cient Greece, thus</w:t>
      </w:r>
      <w:r w:rsidRPr="0AC7B2BD">
        <w:t xml:space="preserve"> the immersion of video games can be utilized to a great</w:t>
      </w:r>
      <w:r w:rsidR="000243DD" w:rsidRPr="0AC7B2BD">
        <w:t>er</w:t>
      </w:r>
      <w:r w:rsidRPr="0AC7B2BD">
        <w:t xml:space="preserve"> extent as a tool of educational learning.</w:t>
      </w:r>
      <w:r w:rsidR="00060029" w:rsidRPr="0AC7B2BD">
        <w:rPr>
          <w:rStyle w:val="FootnoteReference"/>
        </w:rPr>
        <w:footnoteReference w:id="15"/>
      </w:r>
    </w:p>
    <w:p w14:paraId="0FCBC286" w14:textId="77777777" w:rsidR="00B9437A" w:rsidRDefault="0AC7B2BD" w:rsidP="0AC7B2BD">
      <w:pPr>
        <w:spacing w:before="240" w:line="360" w:lineRule="auto"/>
        <w:rPr>
          <w:u w:val="single"/>
        </w:rPr>
      </w:pPr>
      <w:r w:rsidRPr="0AC7B2BD">
        <w:rPr>
          <w:u w:val="single"/>
        </w:rPr>
        <w:t>Review of archaeological evidence</w:t>
      </w:r>
    </w:p>
    <w:p w14:paraId="16F241B5" w14:textId="730D9F22" w:rsidR="00B9437A" w:rsidRDefault="0AC7B2BD" w:rsidP="0AC7B2BD">
      <w:pPr>
        <w:spacing w:before="240" w:line="360" w:lineRule="auto"/>
        <w:rPr>
          <w:u w:val="single"/>
        </w:rPr>
      </w:pPr>
      <w:r w:rsidRPr="0AC7B2BD">
        <w:rPr>
          <w:u w:val="single"/>
        </w:rPr>
        <w:t xml:space="preserve">Site of </w:t>
      </w:r>
      <w:proofErr w:type="spellStart"/>
      <w:r w:rsidRPr="0AC7B2BD">
        <w:rPr>
          <w:u w:val="single"/>
        </w:rPr>
        <w:t>Letopolis</w:t>
      </w:r>
      <w:proofErr w:type="spellEnd"/>
    </w:p>
    <w:p w14:paraId="66CF8AFA" w14:textId="1DD4D301" w:rsidR="00B9437A" w:rsidRDefault="00B9437A" w:rsidP="0AC7B2BD">
      <w:pPr>
        <w:spacing w:before="240" w:line="360" w:lineRule="auto"/>
      </w:pPr>
      <w:r w:rsidRPr="0AC7B2BD">
        <w:t xml:space="preserve">Depicted in the 2017 game </w:t>
      </w:r>
      <w:r w:rsidRPr="0AC7B2BD">
        <w:rPr>
          <w:i/>
          <w:iCs/>
        </w:rPr>
        <w:t>Assassin’s Creed Origins,</w:t>
      </w:r>
      <w:r w:rsidR="00FD5A7C" w:rsidRPr="0AC7B2BD">
        <w:rPr>
          <w:rStyle w:val="FootnoteReference"/>
          <w:i/>
          <w:iCs/>
        </w:rPr>
        <w:footnoteReference w:id="16"/>
      </w:r>
      <w:r w:rsidRPr="0AC7B2BD">
        <w:t xml:space="preserve"> </w:t>
      </w:r>
      <w:proofErr w:type="spellStart"/>
      <w:r w:rsidRPr="0AC7B2BD">
        <w:t>Letopolis</w:t>
      </w:r>
      <w:proofErr w:type="spellEnd"/>
      <w:r w:rsidRPr="0AC7B2BD">
        <w:t xml:space="preserve"> was an ancient city built in the old Kingdom (roughly 6</w:t>
      </w:r>
      <w:r w:rsidRPr="0AC7B2BD">
        <w:rPr>
          <w:vertAlign w:val="superscript"/>
        </w:rPr>
        <w:t>th</w:t>
      </w:r>
      <w:r w:rsidRPr="0AC7B2BD">
        <w:t xml:space="preserve"> century BC). Positioned between the Nile Delta and the Sahara Desert, the region was subject to heavy sandstorms to the point that houses became buried, some to the point where, had there not been records of the city worshipping the deified Imhotep the African performing the ‘opening of the mouth’ ceremony taking place there,</w:t>
      </w:r>
      <w:r w:rsidRPr="0AC7B2BD">
        <w:rPr>
          <w:rStyle w:val="FootnoteReference"/>
        </w:rPr>
        <w:footnoteReference w:id="17"/>
      </w:r>
      <w:r w:rsidRPr="0AC7B2BD">
        <w:t xml:space="preserve"> archaeologists would not even know of its existence. What </w:t>
      </w:r>
      <w:proofErr w:type="spellStart"/>
      <w:r w:rsidRPr="0AC7B2BD">
        <w:t>Letopolis</w:t>
      </w:r>
      <w:proofErr w:type="spellEnd"/>
      <w:r w:rsidR="00280578" w:rsidRPr="0AC7B2BD">
        <w:t xml:space="preserve"> </w:t>
      </w:r>
      <w:r w:rsidRPr="0AC7B2BD">
        <w:t>and other cities like it</w:t>
      </w:r>
      <w:r w:rsidR="009374DD" w:rsidRPr="0AC7B2BD">
        <w:t xml:space="preserve"> </w:t>
      </w:r>
      <w:r w:rsidRPr="0AC7B2BD">
        <w:t>provided</w:t>
      </w:r>
      <w:r w:rsidR="009374DD" w:rsidRPr="0AC7B2BD">
        <w:t xml:space="preserve">, such as Heliopolis, </w:t>
      </w:r>
      <w:r w:rsidRPr="0AC7B2BD">
        <w:t>was an example of what an ancient Egyptian peasants’ house would have looked like and</w:t>
      </w:r>
      <w:r w:rsidR="00B0489A" w:rsidRPr="0AC7B2BD">
        <w:t xml:space="preserve"> </w:t>
      </w:r>
      <w:r w:rsidR="000323A1" w:rsidRPr="0AC7B2BD">
        <w:t xml:space="preserve">this </w:t>
      </w:r>
      <w:r w:rsidR="00B0489A" w:rsidRPr="0AC7B2BD">
        <w:t>gave</w:t>
      </w:r>
      <w:r w:rsidRPr="0AC7B2BD">
        <w:t xml:space="preserve"> archaeological evidence that provides impetus for its depiction in the game.</w:t>
      </w:r>
      <w:r w:rsidR="008C00C2">
        <w:t xml:space="preserve"> This can thus make the game an excellent tool for visualising ancient Egyptian towns.</w:t>
      </w:r>
    </w:p>
    <w:p w14:paraId="43138AF0" w14:textId="0D73B715" w:rsidR="00B9437A" w:rsidRDefault="00B9437A" w:rsidP="0AC7B2BD">
      <w:pPr>
        <w:spacing w:before="240" w:line="360" w:lineRule="auto"/>
      </w:pPr>
      <w:r w:rsidRPr="0AC7B2BD">
        <w:t>Interestingly, certain</w:t>
      </w:r>
      <w:r w:rsidR="00B0489A" w:rsidRPr="0AC7B2BD">
        <w:t xml:space="preserve"> documented</w:t>
      </w:r>
      <w:r w:rsidRPr="0AC7B2BD">
        <w:t xml:space="preserve"> events are also depicted</w:t>
      </w:r>
      <w:r w:rsidR="002D4DA3" w:rsidRPr="0AC7B2BD">
        <w:t xml:space="preserve"> in </w:t>
      </w:r>
      <w:r w:rsidR="002D4DA3" w:rsidRPr="0AC7B2BD">
        <w:rPr>
          <w:i/>
          <w:iCs/>
        </w:rPr>
        <w:t>Assassin’s Creed Origins</w:t>
      </w:r>
      <w:r w:rsidRPr="0AC7B2BD">
        <w:rPr>
          <w:i/>
          <w:iCs/>
        </w:rPr>
        <w:t>,</w:t>
      </w:r>
      <w:r w:rsidRPr="0AC7B2BD">
        <w:t xml:space="preserve"> such as the fact that after some houses were buried by sandstorms there was an attempt made to encourage Greek populations to try and move into houses where the area had been dug up.</w:t>
      </w:r>
      <w:r w:rsidR="00D609D2" w:rsidRPr="0AC7B2BD">
        <w:rPr>
          <w:rStyle w:val="FootnoteReference"/>
        </w:rPr>
        <w:footnoteReference w:id="18"/>
      </w:r>
      <w:r w:rsidRPr="0AC7B2BD">
        <w:t xml:space="preserve"> Also, the Egyptian god worshipped there changed occasionally, for example the latest record of worship relates solely to Horus. </w:t>
      </w:r>
      <w:r w:rsidRPr="0AC7B2BD">
        <w:rPr>
          <w:rStyle w:val="FootnoteReference"/>
        </w:rPr>
        <w:footnoteReference w:id="19"/>
      </w:r>
      <w:r w:rsidRPr="0AC7B2BD">
        <w:t xml:space="preserve">The developers of the game have clearly used this to create an interesting side story about how those who were devoted to the previous main God </w:t>
      </w:r>
      <w:r w:rsidR="54D9B28F" w:rsidRPr="0AC7B2BD">
        <w:rPr>
          <w:rFonts w:ascii="Calibri" w:eastAsia="Calibri" w:hAnsi="Calibri" w:cs="Calibri"/>
        </w:rPr>
        <w:t xml:space="preserve">(Sekhmet) and </w:t>
      </w:r>
      <w:r w:rsidRPr="0AC7B2BD">
        <w:t>worshipped there (despite there being no archaeological evidence to support this) were angry, murdering and mummifying people in the way of the Old Kingdom. This ‘filling in the gaps’ to tell an exciting and compelling story relates greatly to the dissertation topic and is thus very useful in arguing why students would be interested</w:t>
      </w:r>
      <w:r w:rsidR="008C00C2">
        <w:t xml:space="preserve"> in Ancient Egyptian history because of the game</w:t>
      </w:r>
      <w:r w:rsidRPr="0AC7B2BD">
        <w:t>.</w:t>
      </w:r>
    </w:p>
    <w:p w14:paraId="5FC5E52A" w14:textId="183FE787" w:rsidR="00B9437A" w:rsidRDefault="54D9B28F" w:rsidP="0AC7B2BD">
      <w:pPr>
        <w:spacing w:before="240" w:line="360" w:lineRule="auto"/>
      </w:pPr>
      <w:r w:rsidRPr="0AC7B2BD">
        <w:t>Another example</w:t>
      </w:r>
      <w:r w:rsidR="00B0489A" w:rsidRPr="0AC7B2BD">
        <w:t xml:space="preserve"> of video games</w:t>
      </w:r>
      <w:r w:rsidR="000D0D82" w:rsidRPr="0AC7B2BD">
        <w:t>’</w:t>
      </w:r>
      <w:r w:rsidR="00B0489A" w:rsidRPr="0AC7B2BD">
        <w:t xml:space="preserve"> depictions of historical character</w:t>
      </w:r>
      <w:r w:rsidR="00BE0E0A" w:rsidRPr="0AC7B2BD">
        <w:t>s</w:t>
      </w:r>
      <w:r w:rsidR="00B0489A" w:rsidRPr="0AC7B2BD">
        <w:t xml:space="preserve"> </w:t>
      </w:r>
      <w:r w:rsidRPr="0AC7B2BD">
        <w:t>would be that of Julius Caesar, because in the game, Julius Caesar accidentally burned the great library of Alexandria when he invaded it on Cleopatra’s behalf</w:t>
      </w:r>
      <w:r w:rsidR="000D0D82" w:rsidRPr="0AC7B2BD">
        <w:t>. However,</w:t>
      </w:r>
      <w:r w:rsidRPr="0AC7B2BD">
        <w:t xml:space="preserve"> there is no archaeological site on which </w:t>
      </w:r>
      <w:r w:rsidRPr="0AC7B2BD">
        <w:rPr>
          <w:i/>
          <w:iCs/>
        </w:rPr>
        <w:t>Assassin’s Creed Origins</w:t>
      </w:r>
      <w:r w:rsidRPr="0AC7B2BD">
        <w:t xml:space="preserve"> can base its depiction of the great library, the only evidence for its depiction can come from ancient historians’ descriptions and interestingly the only sources that talk about the library come from after Julius Caesar burnt it in 48 BC</w:t>
      </w:r>
      <w:r w:rsidR="00122AA2" w:rsidRPr="0AC7B2BD">
        <w:t>.</w:t>
      </w:r>
      <w:r w:rsidR="00FD5A7C" w:rsidRPr="0AC7B2BD">
        <w:rPr>
          <w:rStyle w:val="FootnoteReference"/>
        </w:rPr>
        <w:footnoteReference w:id="20"/>
      </w:r>
      <w:r w:rsidRPr="0AC7B2BD">
        <w:t>Plutarch does not discuss the library in his descriptions of the events surrounding its burning and Strabo discusses that there was a museum built in its place.</w:t>
      </w:r>
      <w:r w:rsidR="00132C52" w:rsidRPr="0AC7B2BD">
        <w:rPr>
          <w:rStyle w:val="FootnoteReference"/>
        </w:rPr>
        <w:footnoteReference w:id="21"/>
      </w:r>
      <w:r w:rsidRPr="0AC7B2BD">
        <w:t xml:space="preserve"> Some accounts mention it as the ‘great library of Alexandria’ as it was known that over 450 works were stored there, but that in itself does not make it inherently large. Therefore, the developers have chosen to depict the library as being fairly small in comparison to what some scholars believe</w:t>
      </w:r>
      <w:r w:rsidR="00745B66" w:rsidRPr="0AC7B2BD">
        <w:t>, s</w:t>
      </w:r>
      <w:r w:rsidR="00C65070" w:rsidRPr="0AC7B2BD">
        <w:t xml:space="preserve">uch as </w:t>
      </w:r>
      <w:proofErr w:type="spellStart"/>
      <w:r w:rsidR="00C65070" w:rsidRPr="0AC7B2BD">
        <w:t>Nelles</w:t>
      </w:r>
      <w:proofErr w:type="spellEnd"/>
      <w:r w:rsidR="00745B66" w:rsidRPr="0AC7B2BD">
        <w:t>,</w:t>
      </w:r>
      <w:r w:rsidR="00ED2B47" w:rsidRPr="0AC7B2BD">
        <w:rPr>
          <w:rStyle w:val="FootnoteReference"/>
        </w:rPr>
        <w:footnoteReference w:id="22"/>
      </w:r>
      <w:r w:rsidRPr="0AC7B2BD">
        <w:t xml:space="preserve"> as it is only </w:t>
      </w:r>
      <w:r w:rsidR="008E4D57" w:rsidRPr="0AC7B2BD">
        <w:t>two</w:t>
      </w:r>
      <w:r w:rsidRPr="0AC7B2BD">
        <w:t xml:space="preserve"> storeys tall and not large at all in comparison to other buildings, in short it is not as noticeable as some other scholars suggest it would have been.</w:t>
      </w:r>
      <w:r w:rsidR="00E50DEB" w:rsidRPr="0AC7B2BD">
        <w:rPr>
          <w:rStyle w:val="FootnoteReference"/>
        </w:rPr>
        <w:footnoteReference w:id="23"/>
      </w:r>
    </w:p>
    <w:p w14:paraId="45F55D24" w14:textId="77777777" w:rsidR="00B9437A" w:rsidRPr="006938D8" w:rsidRDefault="0AC7B2BD" w:rsidP="0AC7B2BD">
      <w:pPr>
        <w:spacing w:before="240" w:line="360" w:lineRule="auto"/>
        <w:rPr>
          <w:u w:val="single"/>
        </w:rPr>
      </w:pPr>
      <w:r w:rsidRPr="0AC7B2BD">
        <w:rPr>
          <w:u w:val="single"/>
        </w:rPr>
        <w:t>Model and Economy</w:t>
      </w:r>
    </w:p>
    <w:p w14:paraId="71030298" w14:textId="4FAA3339" w:rsidR="00B9437A" w:rsidRDefault="0AC7B2BD" w:rsidP="0AC7B2BD">
      <w:pPr>
        <w:spacing w:before="240" w:line="360" w:lineRule="auto"/>
      </w:pPr>
      <w:r w:rsidRPr="0AC7B2BD">
        <w:t xml:space="preserve">The economy in </w:t>
      </w:r>
      <w:r w:rsidRPr="0AC7B2BD">
        <w:rPr>
          <w:i/>
          <w:iCs/>
        </w:rPr>
        <w:t>Assassin’s Creed Odyssey</w:t>
      </w:r>
      <w:r w:rsidRPr="0AC7B2BD">
        <w:t xml:space="preserve"> is highly unrealistic and very much designed with profit in mind, with players having to play multiple side missions in order to acquire the necessary resources to upgrade their character in the game. Alternatively, the player can just purchase these resources for real money, on top of when they have already bought the game, to skip this lengthy and rather dull practice. Thus, the argument of modern-day games being excessively monetized could hinder the research negatively, as it has a tendency to make the game boring, thus making less people want to immerse themselves in it.</w:t>
      </w:r>
    </w:p>
    <w:p w14:paraId="1B877D3A" w14:textId="5AB7FC2B" w:rsidR="00B9437A" w:rsidRDefault="54D9B28F" w:rsidP="0AC7B2BD">
      <w:pPr>
        <w:spacing w:before="240" w:line="360" w:lineRule="auto"/>
        <w:rPr>
          <w:highlight w:val="yellow"/>
        </w:rPr>
      </w:pPr>
      <w:r w:rsidRPr="0AC7B2BD">
        <w:t xml:space="preserve">However, economy plays a massive role in games such as </w:t>
      </w:r>
      <w:r w:rsidRPr="0AC7B2BD">
        <w:rPr>
          <w:i/>
          <w:iCs/>
        </w:rPr>
        <w:t xml:space="preserve">Age of Empires </w:t>
      </w:r>
      <w:r w:rsidRPr="0AC7B2BD">
        <w:t xml:space="preserve">and </w:t>
      </w:r>
      <w:r w:rsidRPr="0AC7B2BD">
        <w:rPr>
          <w:i/>
          <w:iCs/>
        </w:rPr>
        <w:t>Civilisation</w:t>
      </w:r>
      <w:r w:rsidRPr="0AC7B2BD">
        <w:t>, where the player is actively encouraged to maintain a strong economy, so they can have the resources to expand and conquer the enemy. The point that can easily be argued here is that this is positive as it encourages good management of financial and economic resources; something a lot of students will most definitely need. Therefore, based on this fact there are indeed educational uses for video games in terms of economy, as it can teach students about how to manage their own economy as well as how historical countries and states managed theirs</w:t>
      </w:r>
      <w:r w:rsidR="00745B66" w:rsidRPr="0AC7B2BD">
        <w:t>.</w:t>
      </w:r>
      <w:r w:rsidR="00745B66" w:rsidRPr="0AC7B2BD">
        <w:rPr>
          <w:rStyle w:val="FootnoteReference"/>
        </w:rPr>
        <w:footnoteReference w:id="24"/>
      </w:r>
    </w:p>
    <w:p w14:paraId="37DBE539" w14:textId="4C9E2CD6" w:rsidR="00B9437A" w:rsidRDefault="0AC7B2BD" w:rsidP="0AC7B2BD">
      <w:pPr>
        <w:spacing w:before="240" w:line="360" w:lineRule="auto"/>
        <w:rPr>
          <w:u w:val="single"/>
        </w:rPr>
      </w:pPr>
      <w:r w:rsidRPr="0AC7B2BD">
        <w:rPr>
          <w:u w:val="single"/>
        </w:rPr>
        <w:t>Surveys as a source of empirical evidence.</w:t>
      </w:r>
    </w:p>
    <w:p w14:paraId="09F59CAB" w14:textId="7D25ACA7" w:rsidR="00B9437A" w:rsidRPr="00DD3A4C" w:rsidRDefault="0AC7B2BD" w:rsidP="0AC7B2BD">
      <w:pPr>
        <w:spacing w:before="240" w:line="360" w:lineRule="auto"/>
      </w:pPr>
      <w:r w:rsidRPr="0AC7B2BD">
        <w:t>The ethnographical research, in the form of open and closed question surveys, which will be major part of the primary research. The process for and reliability of this form of research is explained in detail in the Theory and Methodology assignment.</w:t>
      </w:r>
    </w:p>
    <w:p w14:paraId="1031C7F2" w14:textId="104C13D7" w:rsidR="00C84678" w:rsidRPr="004C373E" w:rsidRDefault="0AC7B2BD" w:rsidP="0AC7B2BD">
      <w:pPr>
        <w:spacing w:before="240" w:line="360" w:lineRule="auto"/>
        <w:rPr>
          <w:u w:val="single"/>
        </w:rPr>
      </w:pPr>
      <w:r w:rsidRPr="0AC7B2BD">
        <w:rPr>
          <w:u w:val="single"/>
        </w:rPr>
        <w:t>Conclusion</w:t>
      </w:r>
    </w:p>
    <w:p w14:paraId="3143C8AC" w14:textId="1F637EA4" w:rsidR="004C373E" w:rsidRPr="004C373E" w:rsidRDefault="0AC7B2BD" w:rsidP="0AC7B2BD">
      <w:pPr>
        <w:spacing w:before="240" w:line="360" w:lineRule="auto"/>
      </w:pPr>
      <w:r w:rsidRPr="0AC7B2BD">
        <w:t xml:space="preserve">It is hoped that by addressing the different elements of historical accuracy and consider the educational purpose and reliability for each point, it will be possible to see whether games can be considered as reliable resources for history-based education. Qualitative and quantitative findings regarding the influence upon individuals’ educational choices may support video games as being a strong tool to encourage study in these areas. </w:t>
      </w:r>
    </w:p>
    <w:p w14:paraId="21015505" w14:textId="4B27758F" w:rsidR="004C373E" w:rsidRDefault="004C373E" w:rsidP="0AC7B2BD">
      <w:pPr>
        <w:spacing w:before="240" w:line="360" w:lineRule="auto"/>
      </w:pPr>
    </w:p>
    <w:p w14:paraId="43D5D97F" w14:textId="7E05C236" w:rsidR="004C373E" w:rsidRDefault="004C373E" w:rsidP="0AC7B2BD">
      <w:pPr>
        <w:spacing w:before="240" w:line="360" w:lineRule="auto"/>
      </w:pPr>
    </w:p>
    <w:p w14:paraId="3DF89318" w14:textId="042FD4C4" w:rsidR="004C373E" w:rsidRDefault="004C373E" w:rsidP="0AC7B2BD">
      <w:pPr>
        <w:spacing w:before="240" w:line="360" w:lineRule="auto"/>
      </w:pPr>
    </w:p>
    <w:p w14:paraId="3A021CE6" w14:textId="7E1B7825" w:rsidR="004C373E" w:rsidRDefault="004C373E" w:rsidP="0AC7B2BD">
      <w:pPr>
        <w:spacing w:before="240" w:line="360" w:lineRule="auto"/>
      </w:pPr>
    </w:p>
    <w:p w14:paraId="7EDD266A" w14:textId="05179DD5" w:rsidR="004C373E" w:rsidRDefault="004C373E" w:rsidP="0AC7B2BD">
      <w:pPr>
        <w:spacing w:before="240" w:line="360" w:lineRule="auto"/>
      </w:pPr>
    </w:p>
    <w:p w14:paraId="760EA873" w14:textId="2B614D33" w:rsidR="004C373E" w:rsidRDefault="004C373E" w:rsidP="0AC7B2BD">
      <w:pPr>
        <w:spacing w:before="240" w:line="360" w:lineRule="auto"/>
      </w:pPr>
    </w:p>
    <w:p w14:paraId="4EDB5619" w14:textId="4F82DC3E" w:rsidR="004C373E" w:rsidRDefault="004C373E" w:rsidP="0AC7B2BD">
      <w:pPr>
        <w:spacing w:before="240" w:line="360" w:lineRule="auto"/>
      </w:pPr>
    </w:p>
    <w:p w14:paraId="6A480439" w14:textId="67D6E668" w:rsidR="004C373E" w:rsidRDefault="004C373E" w:rsidP="0AC7B2BD">
      <w:pPr>
        <w:spacing w:before="240" w:line="360" w:lineRule="auto"/>
      </w:pPr>
    </w:p>
    <w:p w14:paraId="3A520C9B" w14:textId="78BA7491" w:rsidR="004C373E" w:rsidRDefault="004C373E" w:rsidP="0AC7B2BD">
      <w:pPr>
        <w:spacing w:before="240" w:line="360" w:lineRule="auto"/>
      </w:pPr>
    </w:p>
    <w:p w14:paraId="2416CBD9" w14:textId="19971056" w:rsidR="004C373E" w:rsidRDefault="004C373E" w:rsidP="0AC7B2BD">
      <w:pPr>
        <w:spacing w:before="240" w:line="360" w:lineRule="auto"/>
      </w:pPr>
    </w:p>
    <w:p w14:paraId="535A782D" w14:textId="50C13462" w:rsidR="004C373E" w:rsidRDefault="004C373E" w:rsidP="0AC7B2BD">
      <w:pPr>
        <w:spacing w:before="240" w:line="360" w:lineRule="auto"/>
      </w:pPr>
    </w:p>
    <w:p w14:paraId="1F036BDF" w14:textId="614DFC70" w:rsidR="004C373E" w:rsidRDefault="004C373E" w:rsidP="0AC7B2BD">
      <w:pPr>
        <w:spacing w:before="240" w:line="360" w:lineRule="auto"/>
      </w:pPr>
    </w:p>
    <w:p w14:paraId="07DA37E5" w14:textId="599F128C" w:rsidR="004C373E" w:rsidRDefault="004C373E" w:rsidP="0AC7B2BD">
      <w:pPr>
        <w:spacing w:before="240" w:line="360" w:lineRule="auto"/>
      </w:pPr>
    </w:p>
    <w:p w14:paraId="46977434" w14:textId="3B51C595" w:rsidR="004C373E" w:rsidRDefault="004C373E" w:rsidP="0AC7B2BD">
      <w:pPr>
        <w:spacing w:before="240" w:line="360" w:lineRule="auto"/>
      </w:pPr>
    </w:p>
    <w:p w14:paraId="55A1356D" w14:textId="548B5510" w:rsidR="0AC7B2BD" w:rsidRDefault="0AC7B2BD" w:rsidP="0AC7B2BD">
      <w:pPr>
        <w:spacing w:before="240" w:line="360" w:lineRule="auto"/>
      </w:pPr>
    </w:p>
    <w:p w14:paraId="36C89DE2" w14:textId="76E878AC" w:rsidR="0AC7B2BD" w:rsidRDefault="0AC7B2BD" w:rsidP="0AC7B2BD">
      <w:pPr>
        <w:spacing w:before="240" w:line="360" w:lineRule="auto"/>
      </w:pPr>
    </w:p>
    <w:p w14:paraId="4B15C509" w14:textId="1D34D74B" w:rsidR="004C373E" w:rsidRDefault="004C373E" w:rsidP="0AC7B2BD">
      <w:pPr>
        <w:spacing w:before="240" w:line="360" w:lineRule="auto"/>
      </w:pPr>
    </w:p>
    <w:p w14:paraId="47DEC79F" w14:textId="5BCF69BF" w:rsidR="00C342A1" w:rsidRPr="004C373E" w:rsidRDefault="0AC7B2BD" w:rsidP="0AC7B2BD">
      <w:pPr>
        <w:spacing w:before="240" w:line="360" w:lineRule="auto"/>
        <w:rPr>
          <w:u w:val="single"/>
        </w:rPr>
      </w:pPr>
      <w:r w:rsidRPr="0AC7B2BD">
        <w:rPr>
          <w:u w:val="single"/>
        </w:rPr>
        <w:t>Bibliography</w:t>
      </w:r>
    </w:p>
    <w:p w14:paraId="77CE9836" w14:textId="6DC23410" w:rsidR="00FC25BE" w:rsidRDefault="0AC7B2BD" w:rsidP="0AC7B2BD">
      <w:pPr>
        <w:spacing w:before="240" w:line="360" w:lineRule="auto"/>
      </w:pPr>
      <w:r w:rsidRPr="0AC7B2BD">
        <w:t>Ancient Historians:</w:t>
      </w:r>
    </w:p>
    <w:p w14:paraId="14FCEC37" w14:textId="5D6E1C11" w:rsidR="00D80B43" w:rsidRDefault="0AC7B2BD" w:rsidP="0AC7B2BD">
      <w:pPr>
        <w:spacing w:before="240" w:after="0" w:line="360" w:lineRule="auto"/>
      </w:pPr>
      <w:r w:rsidRPr="0AC7B2BD">
        <w:t xml:space="preserve">Herodotus. </w:t>
      </w:r>
      <w:r w:rsidRPr="0AC7B2BD">
        <w:rPr>
          <w:i/>
          <w:iCs/>
        </w:rPr>
        <w:t>The Histories.</w:t>
      </w:r>
      <w:r w:rsidRPr="0AC7B2BD">
        <w:t xml:space="preserve"> A.D. Godley. (</w:t>
      </w:r>
      <w:proofErr w:type="gramStart"/>
      <w:r w:rsidRPr="0AC7B2BD">
        <w:t>trans</w:t>
      </w:r>
      <w:proofErr w:type="gramEnd"/>
      <w:r w:rsidRPr="0AC7B2BD">
        <w:t>). 1919. London: William Heinemann Ltd.</w:t>
      </w:r>
    </w:p>
    <w:p w14:paraId="18B1D01B" w14:textId="1B081A88" w:rsidR="00267B83" w:rsidRPr="0085302E" w:rsidRDefault="0AC7B2BD" w:rsidP="0AC7B2BD">
      <w:pPr>
        <w:spacing w:before="240" w:after="0" w:line="360" w:lineRule="auto"/>
      </w:pPr>
      <w:r w:rsidRPr="0AC7B2BD">
        <w:t xml:space="preserve">Strabo. </w:t>
      </w:r>
      <w:r w:rsidRPr="0AC7B2BD">
        <w:rPr>
          <w:i/>
          <w:iCs/>
        </w:rPr>
        <w:t xml:space="preserve">Geography. </w:t>
      </w:r>
      <w:r w:rsidRPr="0AC7B2BD">
        <w:t>H.L. Jones. (</w:t>
      </w:r>
      <w:proofErr w:type="gramStart"/>
      <w:r w:rsidRPr="0AC7B2BD">
        <w:t>trans</w:t>
      </w:r>
      <w:proofErr w:type="gramEnd"/>
      <w:r w:rsidRPr="0AC7B2BD">
        <w:t>). 1917. Harvard: Harvard University Press.</w:t>
      </w:r>
    </w:p>
    <w:p w14:paraId="3898B041" w14:textId="29B58830" w:rsidR="00364178" w:rsidRDefault="0AC7B2BD" w:rsidP="0AC7B2BD">
      <w:pPr>
        <w:spacing w:before="240" w:after="0" w:line="360" w:lineRule="auto"/>
      </w:pPr>
      <w:r w:rsidRPr="0AC7B2BD">
        <w:t>Thucydides, C.F. Smith. (</w:t>
      </w:r>
      <w:proofErr w:type="gramStart"/>
      <w:r w:rsidRPr="0AC7B2BD">
        <w:t>trans</w:t>
      </w:r>
      <w:proofErr w:type="gramEnd"/>
      <w:r w:rsidRPr="0AC7B2BD">
        <w:t xml:space="preserve">) </w:t>
      </w:r>
      <w:r w:rsidRPr="0AC7B2BD">
        <w:rPr>
          <w:i/>
          <w:iCs/>
        </w:rPr>
        <w:t xml:space="preserve">History of the Peloponnesian War. </w:t>
      </w:r>
      <w:r w:rsidRPr="0AC7B2BD">
        <w:t xml:space="preserve">1920. </w:t>
      </w:r>
      <w:r w:rsidRPr="0AC7B2BD">
        <w:rPr>
          <w:i/>
          <w:iCs/>
        </w:rPr>
        <w:t xml:space="preserve"> </w:t>
      </w:r>
      <w:r w:rsidRPr="0AC7B2BD">
        <w:t>London: William Heinemann Ltd.</w:t>
      </w:r>
    </w:p>
    <w:p w14:paraId="34365515" w14:textId="6CE126A6" w:rsidR="00D80B43" w:rsidRDefault="0AC7B2BD" w:rsidP="0AC7B2BD">
      <w:pPr>
        <w:spacing w:before="240" w:after="0" w:line="360" w:lineRule="auto"/>
      </w:pPr>
      <w:r w:rsidRPr="0AC7B2BD">
        <w:t xml:space="preserve">Plutarch, </w:t>
      </w:r>
      <w:r w:rsidRPr="0AC7B2BD">
        <w:rPr>
          <w:i/>
          <w:iCs/>
        </w:rPr>
        <w:t xml:space="preserve">Life of Caesar. </w:t>
      </w:r>
      <w:r w:rsidRPr="0AC7B2BD">
        <w:t>Dryden. J. (</w:t>
      </w:r>
      <w:proofErr w:type="gramStart"/>
      <w:r w:rsidRPr="0AC7B2BD">
        <w:t>trans</w:t>
      </w:r>
      <w:proofErr w:type="gramEnd"/>
      <w:r w:rsidRPr="0AC7B2BD">
        <w:t>). 1919 London: William Heinemann LTD.</w:t>
      </w:r>
    </w:p>
    <w:p w14:paraId="1494969C" w14:textId="3C282668" w:rsidR="002730E5" w:rsidRPr="0079043E" w:rsidRDefault="0AC7B2BD" w:rsidP="0AC7B2BD">
      <w:pPr>
        <w:spacing w:before="240" w:after="0" w:line="360" w:lineRule="auto"/>
      </w:pPr>
      <w:r w:rsidRPr="0AC7B2BD">
        <w:t>Modern Historiography:</w:t>
      </w:r>
    </w:p>
    <w:p w14:paraId="567A5EAE" w14:textId="4B8069F8" w:rsidR="007C7BDF" w:rsidRDefault="0AC7B2BD" w:rsidP="0AC7B2BD">
      <w:pPr>
        <w:spacing w:before="240" w:line="360" w:lineRule="auto"/>
      </w:pPr>
      <w:proofErr w:type="spellStart"/>
      <w:r w:rsidRPr="0AC7B2BD">
        <w:t>Bauval</w:t>
      </w:r>
      <w:proofErr w:type="spellEnd"/>
      <w:r w:rsidRPr="0AC7B2BD">
        <w:t xml:space="preserve">. R. and </w:t>
      </w:r>
      <w:proofErr w:type="spellStart"/>
      <w:r w:rsidRPr="0AC7B2BD">
        <w:t>Brophy</w:t>
      </w:r>
      <w:proofErr w:type="spellEnd"/>
      <w:r w:rsidRPr="0AC7B2BD">
        <w:t xml:space="preserve">. T. (2013). </w:t>
      </w:r>
      <w:r w:rsidRPr="0AC7B2BD">
        <w:rPr>
          <w:i/>
          <w:iCs/>
        </w:rPr>
        <w:t>Imhotep the African: Architect of the Cosmos</w:t>
      </w:r>
      <w:r w:rsidRPr="0AC7B2BD">
        <w:t>. New York: Disinformation books.</w:t>
      </w:r>
    </w:p>
    <w:p w14:paraId="114B7B9F" w14:textId="70B89F76" w:rsidR="00FE2826" w:rsidRDefault="0AC7B2BD" w:rsidP="0AC7B2BD">
      <w:pPr>
        <w:spacing w:before="240" w:line="360" w:lineRule="auto"/>
      </w:pPr>
      <w:proofErr w:type="spellStart"/>
      <w:r w:rsidRPr="0AC7B2BD">
        <w:t>Biles</w:t>
      </w:r>
      <w:proofErr w:type="spellEnd"/>
      <w:r w:rsidRPr="0AC7B2BD">
        <w:t xml:space="preserve">. Z. P., (2016). </w:t>
      </w:r>
      <w:r w:rsidRPr="0AC7B2BD">
        <w:rPr>
          <w:i/>
          <w:iCs/>
        </w:rPr>
        <w:t>Thucydides’ Cleon and the poetics of politics in Aristophanes Wasps</w:t>
      </w:r>
      <w:r w:rsidRPr="0AC7B2BD">
        <w:t xml:space="preserve">. Chicago: University of Chicago Press. </w:t>
      </w:r>
    </w:p>
    <w:p w14:paraId="75CA87FD" w14:textId="2D3542BD" w:rsidR="006D0915" w:rsidRDefault="0AC7B2BD" w:rsidP="0AC7B2BD">
      <w:pPr>
        <w:spacing w:before="240" w:line="360" w:lineRule="auto"/>
      </w:pPr>
      <w:r w:rsidRPr="0AC7B2BD">
        <w:t xml:space="preserve">Carter, J., (1983). </w:t>
      </w:r>
      <w:r w:rsidRPr="0AC7B2BD">
        <w:rPr>
          <w:i/>
          <w:iCs/>
        </w:rPr>
        <w:t>Augustus down the Centuries</w:t>
      </w:r>
      <w:r w:rsidRPr="0AC7B2BD">
        <w:t>. London: History Today</w:t>
      </w:r>
    </w:p>
    <w:p w14:paraId="6F4E1E68" w14:textId="3F4FF922" w:rsidR="00112500" w:rsidRPr="0029287B" w:rsidRDefault="0AC7B2BD" w:rsidP="0AC7B2BD">
      <w:pPr>
        <w:spacing w:before="240" w:line="360" w:lineRule="auto"/>
      </w:pPr>
      <w:r w:rsidRPr="0AC7B2BD">
        <w:t xml:space="preserve">Edwards. A. (1891). </w:t>
      </w:r>
      <w:r w:rsidRPr="0AC7B2BD">
        <w:rPr>
          <w:i/>
          <w:iCs/>
        </w:rPr>
        <w:t xml:space="preserve">Pharaohs </w:t>
      </w:r>
      <w:proofErr w:type="spellStart"/>
      <w:r w:rsidRPr="0AC7B2BD">
        <w:rPr>
          <w:i/>
          <w:iCs/>
        </w:rPr>
        <w:t>Fellahs</w:t>
      </w:r>
      <w:proofErr w:type="spellEnd"/>
      <w:r w:rsidRPr="0AC7B2BD">
        <w:rPr>
          <w:i/>
          <w:iCs/>
        </w:rPr>
        <w:t xml:space="preserve"> and Explorers. </w:t>
      </w:r>
      <w:r w:rsidRPr="0AC7B2BD">
        <w:t>New York: Harper and Brothers.</w:t>
      </w:r>
    </w:p>
    <w:p w14:paraId="48FF9274" w14:textId="22B3F3D1" w:rsidR="00C342A1" w:rsidRDefault="0AC7B2BD" w:rsidP="0AC7B2BD">
      <w:pPr>
        <w:spacing w:before="240" w:line="360" w:lineRule="auto"/>
      </w:pPr>
      <w:r w:rsidRPr="0AC7B2BD">
        <w:t xml:space="preserve">Evans. J.A.S. (1968). </w:t>
      </w:r>
      <w:r w:rsidRPr="0AC7B2BD">
        <w:rPr>
          <w:i/>
          <w:iCs/>
        </w:rPr>
        <w:t>Father of History or Father of Lies?</w:t>
      </w:r>
      <w:r w:rsidRPr="0AC7B2BD">
        <w:t xml:space="preserve"> Northfield: The Classical Association of the Middle West and South.</w:t>
      </w:r>
    </w:p>
    <w:p w14:paraId="2B1E83FD" w14:textId="183E290D" w:rsidR="0031620A" w:rsidRPr="001E0163" w:rsidRDefault="0AC7B2BD" w:rsidP="0AC7B2BD">
      <w:pPr>
        <w:spacing w:before="240" w:line="360" w:lineRule="auto"/>
      </w:pPr>
      <w:proofErr w:type="spellStart"/>
      <w:r w:rsidRPr="0AC7B2BD">
        <w:t>Holub</w:t>
      </w:r>
      <w:proofErr w:type="spellEnd"/>
      <w:r w:rsidRPr="0AC7B2BD">
        <w:t xml:space="preserve">. R. C. (1984). </w:t>
      </w:r>
      <w:r w:rsidRPr="0AC7B2BD">
        <w:rPr>
          <w:i/>
          <w:iCs/>
        </w:rPr>
        <w:t xml:space="preserve">Reception theory: a critical introduction. </w:t>
      </w:r>
      <w:r w:rsidRPr="0AC7B2BD">
        <w:t xml:space="preserve">London </w:t>
      </w:r>
      <w:proofErr w:type="spellStart"/>
      <w:r w:rsidRPr="0AC7B2BD">
        <w:t>Meuthen</w:t>
      </w:r>
      <w:proofErr w:type="spellEnd"/>
    </w:p>
    <w:p w14:paraId="3AED255D" w14:textId="07ADDD77" w:rsidR="000F5394" w:rsidRDefault="0AC7B2BD" w:rsidP="0AC7B2BD">
      <w:pPr>
        <w:spacing w:before="240" w:line="360" w:lineRule="auto"/>
      </w:pPr>
      <w:r w:rsidRPr="0AC7B2BD">
        <w:t xml:space="preserve">King, L. (2002). </w:t>
      </w:r>
      <w:r w:rsidRPr="0AC7B2BD">
        <w:rPr>
          <w:i/>
          <w:iCs/>
        </w:rPr>
        <w:t>Game on: The history and culture of videogames</w:t>
      </w:r>
      <w:r w:rsidRPr="0AC7B2BD">
        <w:t>. New York: Universe Publishing</w:t>
      </w:r>
    </w:p>
    <w:p w14:paraId="1D89ACC3" w14:textId="6CFD0B0E" w:rsidR="0033761B" w:rsidRDefault="0AC7B2BD" w:rsidP="0AC7B2BD">
      <w:pPr>
        <w:spacing w:before="240" w:line="360" w:lineRule="auto"/>
      </w:pPr>
      <w:r w:rsidRPr="0AC7B2BD">
        <w:t xml:space="preserve">Ostwald. M. (1987) </w:t>
      </w:r>
      <w:r w:rsidRPr="0AC7B2BD">
        <w:rPr>
          <w:i/>
          <w:iCs/>
        </w:rPr>
        <w:t xml:space="preserve">From Popular Sovereignty to the Sovereignty of Law: Law, Society and Politics in fifth century Athens. </w:t>
      </w:r>
      <w:r w:rsidRPr="0AC7B2BD">
        <w:t>Berkeley: University of California Press.</w:t>
      </w:r>
    </w:p>
    <w:p w14:paraId="429E112C" w14:textId="1109ECF7" w:rsidR="00911BDF" w:rsidRPr="002C3031" w:rsidRDefault="0AC7B2BD" w:rsidP="0AC7B2BD">
      <w:pPr>
        <w:spacing w:before="240" w:line="360" w:lineRule="auto"/>
      </w:pPr>
      <w:proofErr w:type="spellStart"/>
      <w:r w:rsidRPr="0AC7B2BD">
        <w:t>Nelles</w:t>
      </w:r>
      <w:proofErr w:type="spellEnd"/>
      <w:r w:rsidRPr="0AC7B2BD">
        <w:t xml:space="preserve">. P. (2010). </w:t>
      </w:r>
      <w:r w:rsidRPr="0AC7B2BD">
        <w:rPr>
          <w:i/>
          <w:iCs/>
        </w:rPr>
        <w:t xml:space="preserve">‘Libraries’. </w:t>
      </w:r>
      <w:r w:rsidRPr="0AC7B2BD">
        <w:t>Cambridge: Massachusetts. Harvard University Press.</w:t>
      </w:r>
    </w:p>
    <w:p w14:paraId="5AF1E837" w14:textId="08BF3CDC" w:rsidR="00994EBE" w:rsidRDefault="0AC7B2BD" w:rsidP="0AC7B2BD">
      <w:pPr>
        <w:spacing w:before="240" w:line="360" w:lineRule="auto"/>
      </w:pPr>
      <w:r w:rsidRPr="0AC7B2BD">
        <w:t xml:space="preserve">Powell. A. (1992). </w:t>
      </w:r>
      <w:r w:rsidRPr="0AC7B2BD">
        <w:rPr>
          <w:i/>
          <w:iCs/>
        </w:rPr>
        <w:t>Roman poetry and propaganda in the age of Augustus</w:t>
      </w:r>
      <w:r w:rsidRPr="0AC7B2BD">
        <w:t>, London: Bristol Classical Press.</w:t>
      </w:r>
    </w:p>
    <w:p w14:paraId="139894F4" w14:textId="4ED6BB0F" w:rsidR="00D53E42" w:rsidRDefault="0AC7B2BD" w:rsidP="0AC7B2BD">
      <w:pPr>
        <w:spacing w:before="240" w:line="360" w:lineRule="auto"/>
      </w:pPr>
      <w:r w:rsidRPr="0AC7B2BD">
        <w:t xml:space="preserve">Squire, K.D. (2008). </w:t>
      </w:r>
      <w:r w:rsidRPr="0AC7B2BD">
        <w:rPr>
          <w:i/>
          <w:iCs/>
        </w:rPr>
        <w:t xml:space="preserve">Video Games and Education: Designing Learning Systems for an Interactive Age. </w:t>
      </w:r>
      <w:r w:rsidRPr="0AC7B2BD">
        <w:t>Leiden: Brill</w:t>
      </w:r>
    </w:p>
    <w:p w14:paraId="0DC783AB" w14:textId="05A70C06" w:rsidR="004C373E" w:rsidRPr="00745B66" w:rsidRDefault="0AC7B2BD" w:rsidP="0AC7B2BD">
      <w:pPr>
        <w:spacing w:before="240" w:line="360" w:lineRule="auto"/>
      </w:pPr>
      <w:bookmarkStart w:id="1" w:name="_Hlk535072953"/>
      <w:r w:rsidRPr="0AC7B2BD">
        <w:t xml:space="preserve">Squire, K.D. (2002). Cultural Framing of Computer/Video Games. </w:t>
      </w:r>
      <w:r w:rsidRPr="0AC7B2BD">
        <w:rPr>
          <w:i/>
          <w:iCs/>
        </w:rPr>
        <w:t xml:space="preserve">Game Studies, </w:t>
      </w:r>
      <w:r w:rsidRPr="0AC7B2BD">
        <w:t xml:space="preserve">2:1, pp.1-13. </w:t>
      </w:r>
      <w:bookmarkEnd w:id="1"/>
    </w:p>
    <w:p w14:paraId="2B8E77D9" w14:textId="49C88E39" w:rsidR="00D53E42" w:rsidRDefault="0AC7B2BD" w:rsidP="0AC7B2BD">
      <w:pPr>
        <w:spacing w:before="240" w:line="360" w:lineRule="auto"/>
      </w:pPr>
      <w:r w:rsidRPr="0AC7B2BD">
        <w:t xml:space="preserve">Wainwright. G.A. (1932). </w:t>
      </w:r>
      <w:proofErr w:type="spellStart"/>
      <w:r w:rsidRPr="0AC7B2BD">
        <w:rPr>
          <w:i/>
          <w:iCs/>
        </w:rPr>
        <w:t>Letopolis</w:t>
      </w:r>
      <w:proofErr w:type="spellEnd"/>
      <w:r w:rsidRPr="0AC7B2BD">
        <w:rPr>
          <w:i/>
          <w:iCs/>
        </w:rPr>
        <w:t xml:space="preserve">. </w:t>
      </w:r>
      <w:r w:rsidRPr="0AC7B2BD">
        <w:t>Newcastle: Sage</w:t>
      </w:r>
    </w:p>
    <w:p w14:paraId="2E050CD4" w14:textId="77777777" w:rsidR="00776BCF" w:rsidRPr="00483312" w:rsidRDefault="00776BCF" w:rsidP="0AC7B2BD">
      <w:pPr>
        <w:spacing w:before="240" w:line="360" w:lineRule="auto"/>
      </w:pPr>
    </w:p>
    <w:sectPr w:rsidR="00776BCF" w:rsidRPr="00483312">
      <w:headerReference w:type="default" r:id="rId7"/>
      <w:pgSz w:w="11906" w:h="16838"/>
      <w:pgMar w:top="1440" w:right="1440" w:bottom="1440" w:left="1440" w:header="708" w:footer="708" w:gutter="0"/>
      <w:cols w:space="708"/>
      <w:docGrid w:linePitch="360"/>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6E8046" w14:textId="77777777" w:rsidR="00B20A23" w:rsidRDefault="00B20A23" w:rsidP="0020698C">
      <w:pPr>
        <w:spacing w:after="0" w:line="240" w:lineRule="auto"/>
      </w:pPr>
      <w:r>
        <w:separator/>
      </w:r>
    </w:p>
  </w:endnote>
  <w:endnote w:type="continuationSeparator" w:id="0">
    <w:p w14:paraId="10CED500" w14:textId="77777777" w:rsidR="00B20A23" w:rsidRDefault="00B20A23" w:rsidP="002069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010B61" w14:textId="77777777" w:rsidR="00B20A23" w:rsidRDefault="00B20A23" w:rsidP="0020698C">
      <w:pPr>
        <w:spacing w:after="0" w:line="240" w:lineRule="auto"/>
      </w:pPr>
      <w:r>
        <w:separator/>
      </w:r>
    </w:p>
  </w:footnote>
  <w:footnote w:type="continuationSeparator" w:id="0">
    <w:p w14:paraId="0A8EC2FF" w14:textId="77777777" w:rsidR="00B20A23" w:rsidRDefault="00B20A23" w:rsidP="0020698C">
      <w:pPr>
        <w:spacing w:after="0" w:line="240" w:lineRule="auto"/>
      </w:pPr>
      <w:r>
        <w:continuationSeparator/>
      </w:r>
    </w:p>
  </w:footnote>
  <w:footnote w:id="1">
    <w:p w14:paraId="0E7FA9F8" w14:textId="6729B869" w:rsidR="00F27C32" w:rsidRDefault="00F27C32">
      <w:pPr>
        <w:pStyle w:val="FootnoteText"/>
      </w:pPr>
      <w:r>
        <w:rPr>
          <w:rStyle w:val="FootnoteReference"/>
        </w:rPr>
        <w:footnoteRef/>
      </w:r>
      <w:r>
        <w:t xml:space="preserve"> </w:t>
      </w:r>
      <w:r w:rsidR="00C342A1">
        <w:t>Evans. 1968. 11</w:t>
      </w:r>
    </w:p>
  </w:footnote>
  <w:footnote w:id="2">
    <w:p w14:paraId="77A251F4" w14:textId="343AE389" w:rsidR="00C745C6" w:rsidRDefault="00C745C6">
      <w:pPr>
        <w:pStyle w:val="FootnoteText"/>
      </w:pPr>
      <w:r>
        <w:rPr>
          <w:rStyle w:val="FootnoteReference"/>
        </w:rPr>
        <w:footnoteRef/>
      </w:r>
      <w:r>
        <w:t xml:space="preserve"> </w:t>
      </w:r>
      <w:proofErr w:type="spellStart"/>
      <w:r w:rsidR="00AA58AF">
        <w:t>Hdt</w:t>
      </w:r>
      <w:proofErr w:type="spellEnd"/>
      <w:r w:rsidR="00AA58AF">
        <w:t xml:space="preserve">. </w:t>
      </w:r>
      <w:r w:rsidR="00FC25BE">
        <w:t>1.1.0</w:t>
      </w:r>
    </w:p>
  </w:footnote>
  <w:footnote w:id="3">
    <w:p w14:paraId="5DFCF632" w14:textId="12B7CD22" w:rsidR="00B13EF6" w:rsidRDefault="00B13EF6">
      <w:pPr>
        <w:pStyle w:val="FootnoteText"/>
      </w:pPr>
      <w:r>
        <w:rPr>
          <w:rStyle w:val="FootnoteReference"/>
        </w:rPr>
        <w:footnoteRef/>
      </w:r>
      <w:r>
        <w:t xml:space="preserve"> Evans. 1968. 35</w:t>
      </w:r>
    </w:p>
  </w:footnote>
  <w:footnote w:id="4">
    <w:p w14:paraId="56E157D4" w14:textId="23E12368" w:rsidR="00D8794C" w:rsidRDefault="00D8794C">
      <w:pPr>
        <w:pStyle w:val="FootnoteText"/>
      </w:pPr>
      <w:r>
        <w:rPr>
          <w:rStyle w:val="FootnoteReference"/>
        </w:rPr>
        <w:footnoteRef/>
      </w:r>
      <w:r>
        <w:t xml:space="preserve"> </w:t>
      </w:r>
      <w:proofErr w:type="spellStart"/>
      <w:r w:rsidR="0031620A">
        <w:t>Holub</w:t>
      </w:r>
      <w:proofErr w:type="spellEnd"/>
      <w:r w:rsidR="0031620A">
        <w:t xml:space="preserve"> 1984. 4</w:t>
      </w:r>
    </w:p>
  </w:footnote>
  <w:footnote w:id="5">
    <w:p w14:paraId="13804564" w14:textId="5F1828C7" w:rsidR="001A1A65" w:rsidRDefault="001A1A65">
      <w:pPr>
        <w:pStyle w:val="FootnoteText"/>
      </w:pPr>
      <w:r>
        <w:rPr>
          <w:rStyle w:val="FootnoteReference"/>
        </w:rPr>
        <w:footnoteRef/>
      </w:r>
      <w:r>
        <w:t xml:space="preserve"> </w:t>
      </w:r>
      <w:proofErr w:type="spellStart"/>
      <w:r>
        <w:t>Thuc</w:t>
      </w:r>
      <w:proofErr w:type="spellEnd"/>
      <w:r>
        <w:t>. 3. 36</w:t>
      </w:r>
    </w:p>
  </w:footnote>
  <w:footnote w:id="6">
    <w:p w14:paraId="5F9D2890" w14:textId="3173BB6B" w:rsidR="00503D53" w:rsidRDefault="00503D53">
      <w:pPr>
        <w:pStyle w:val="FootnoteText"/>
      </w:pPr>
      <w:r>
        <w:rPr>
          <w:rStyle w:val="FootnoteReference"/>
        </w:rPr>
        <w:footnoteRef/>
      </w:r>
      <w:r>
        <w:t xml:space="preserve"> </w:t>
      </w:r>
      <w:proofErr w:type="spellStart"/>
      <w:r>
        <w:t>Thuc</w:t>
      </w:r>
      <w:proofErr w:type="spellEnd"/>
      <w:r>
        <w:t xml:space="preserve">. </w:t>
      </w:r>
      <w:r w:rsidR="00B35CA2">
        <w:t>3. 36</w:t>
      </w:r>
    </w:p>
  </w:footnote>
  <w:footnote w:id="7">
    <w:p w14:paraId="060E1C97" w14:textId="63FDFF40" w:rsidR="00B35CA2" w:rsidRDefault="00B35CA2">
      <w:pPr>
        <w:pStyle w:val="FootnoteText"/>
      </w:pPr>
      <w:r>
        <w:rPr>
          <w:rStyle w:val="FootnoteReference"/>
        </w:rPr>
        <w:footnoteRef/>
      </w:r>
      <w:r>
        <w:t xml:space="preserve"> </w:t>
      </w:r>
      <w:proofErr w:type="spellStart"/>
      <w:r>
        <w:t>Thuc</w:t>
      </w:r>
      <w:proofErr w:type="spellEnd"/>
      <w:r w:rsidR="00236EA8">
        <w:t>. 3. 36</w:t>
      </w:r>
    </w:p>
  </w:footnote>
  <w:footnote w:id="8">
    <w:p w14:paraId="56E39570" w14:textId="7D48024D" w:rsidR="006D3F73" w:rsidRDefault="006D3F73">
      <w:pPr>
        <w:pStyle w:val="FootnoteText"/>
      </w:pPr>
      <w:r>
        <w:rPr>
          <w:rStyle w:val="FootnoteReference"/>
        </w:rPr>
        <w:footnoteRef/>
      </w:r>
      <w:r>
        <w:t xml:space="preserve"> </w:t>
      </w:r>
      <w:proofErr w:type="spellStart"/>
      <w:r>
        <w:t>Thcu</w:t>
      </w:r>
      <w:proofErr w:type="spellEnd"/>
      <w:r>
        <w:t>. 4. 16</w:t>
      </w:r>
    </w:p>
  </w:footnote>
  <w:footnote w:id="9">
    <w:p w14:paraId="4EBFDBFF" w14:textId="6812984E" w:rsidR="007E69E9" w:rsidRDefault="007E69E9">
      <w:pPr>
        <w:pStyle w:val="FootnoteText"/>
      </w:pPr>
      <w:r>
        <w:rPr>
          <w:rStyle w:val="FootnoteReference"/>
        </w:rPr>
        <w:footnoteRef/>
      </w:r>
      <w:r>
        <w:t xml:space="preserve"> Ostwald. M</w:t>
      </w:r>
      <w:r w:rsidR="003E22A6">
        <w:t>. 1987. 219</w:t>
      </w:r>
    </w:p>
  </w:footnote>
  <w:footnote w:id="10">
    <w:p w14:paraId="3771D970" w14:textId="7FA738B0" w:rsidR="00431FAA" w:rsidRDefault="00431FAA">
      <w:pPr>
        <w:pStyle w:val="FootnoteText"/>
      </w:pPr>
      <w:r>
        <w:rPr>
          <w:rStyle w:val="FootnoteReference"/>
        </w:rPr>
        <w:footnoteRef/>
      </w:r>
      <w:r>
        <w:t xml:space="preserve"> </w:t>
      </w:r>
      <w:proofErr w:type="spellStart"/>
      <w:r>
        <w:t>Biles</w:t>
      </w:r>
      <w:proofErr w:type="spellEnd"/>
      <w:r>
        <w:t xml:space="preserve"> 2016. 117</w:t>
      </w:r>
    </w:p>
  </w:footnote>
  <w:footnote w:id="11">
    <w:p w14:paraId="60349EDA" w14:textId="657390CA" w:rsidR="00711CA5" w:rsidRDefault="00711CA5">
      <w:pPr>
        <w:pStyle w:val="FootnoteText"/>
      </w:pPr>
      <w:r>
        <w:rPr>
          <w:rStyle w:val="FootnoteReference"/>
        </w:rPr>
        <w:footnoteRef/>
      </w:r>
      <w:r>
        <w:t xml:space="preserve"> Carter.</w:t>
      </w:r>
      <w:r w:rsidR="003911F3">
        <w:t xml:space="preserve"> 1983. 30</w:t>
      </w:r>
    </w:p>
  </w:footnote>
  <w:footnote w:id="12">
    <w:p w14:paraId="5CCEC05E" w14:textId="50510759" w:rsidR="00611E4B" w:rsidRDefault="00611E4B">
      <w:pPr>
        <w:pStyle w:val="FootnoteText"/>
      </w:pPr>
      <w:r>
        <w:rPr>
          <w:rStyle w:val="FootnoteReference"/>
        </w:rPr>
        <w:footnoteRef/>
      </w:r>
      <w:r>
        <w:t xml:space="preserve"> </w:t>
      </w:r>
      <w:r w:rsidRPr="002E36BC">
        <w:rPr>
          <w:i/>
        </w:rPr>
        <w:t>Assassins Creed Origins</w:t>
      </w:r>
      <w:r>
        <w:t>. 2017</w:t>
      </w:r>
    </w:p>
  </w:footnote>
  <w:footnote w:id="13">
    <w:p w14:paraId="75361C98" w14:textId="311E29FD" w:rsidR="00E64AE4" w:rsidRDefault="00E64AE4">
      <w:pPr>
        <w:pStyle w:val="FootnoteText"/>
      </w:pPr>
      <w:r>
        <w:rPr>
          <w:rStyle w:val="FootnoteReference"/>
        </w:rPr>
        <w:footnoteRef/>
      </w:r>
      <w:r>
        <w:t xml:space="preserve"> </w:t>
      </w:r>
      <w:r w:rsidR="00397AF9">
        <w:t>Powell. 1992</w:t>
      </w:r>
      <w:r w:rsidR="003007CE">
        <w:t xml:space="preserve">. </w:t>
      </w:r>
      <w:r w:rsidR="00D619F7">
        <w:t>50</w:t>
      </w:r>
    </w:p>
  </w:footnote>
  <w:footnote w:id="14">
    <w:p w14:paraId="51915CFF" w14:textId="5C967E47" w:rsidR="003007CE" w:rsidRDefault="003007CE">
      <w:pPr>
        <w:pStyle w:val="FootnoteText"/>
      </w:pPr>
      <w:r>
        <w:rPr>
          <w:rStyle w:val="FootnoteReference"/>
        </w:rPr>
        <w:footnoteRef/>
      </w:r>
      <w:r>
        <w:t xml:space="preserve"> </w:t>
      </w:r>
      <w:r w:rsidR="007E3EB4">
        <w:t xml:space="preserve">King. 2002. </w:t>
      </w:r>
      <w:r w:rsidR="00807CC8">
        <w:t>4</w:t>
      </w:r>
    </w:p>
  </w:footnote>
  <w:footnote w:id="15">
    <w:p w14:paraId="64F8C8C0" w14:textId="660A05A6" w:rsidR="00060029" w:rsidRDefault="00060029">
      <w:pPr>
        <w:pStyle w:val="FootnoteText"/>
      </w:pPr>
      <w:r>
        <w:rPr>
          <w:rStyle w:val="FootnoteReference"/>
        </w:rPr>
        <w:footnoteRef/>
      </w:r>
      <w:r>
        <w:t xml:space="preserve"> </w:t>
      </w:r>
      <w:r w:rsidR="00D85F2C">
        <w:t xml:space="preserve">Squire. </w:t>
      </w:r>
      <w:r w:rsidR="00D85A36">
        <w:t>2008. 5</w:t>
      </w:r>
    </w:p>
  </w:footnote>
  <w:footnote w:id="16">
    <w:p w14:paraId="3D9D34B6" w14:textId="490DA37F" w:rsidR="00FD5A7C" w:rsidRDefault="00FD5A7C">
      <w:pPr>
        <w:pStyle w:val="FootnoteText"/>
      </w:pPr>
      <w:r>
        <w:rPr>
          <w:rStyle w:val="FootnoteReference"/>
        </w:rPr>
        <w:footnoteRef/>
      </w:r>
      <w:r>
        <w:t xml:space="preserve"> Assassin’s Creed Origins. </w:t>
      </w:r>
      <w:proofErr w:type="spellStart"/>
      <w:r>
        <w:t>Ubisoft</w:t>
      </w:r>
      <w:proofErr w:type="spellEnd"/>
      <w:r>
        <w:t xml:space="preserve"> 2017</w:t>
      </w:r>
    </w:p>
  </w:footnote>
  <w:footnote w:id="17">
    <w:p w14:paraId="2E88013F" w14:textId="25B5ED1B" w:rsidR="00B9437A" w:rsidRDefault="00B9437A" w:rsidP="00B9437A">
      <w:pPr>
        <w:pStyle w:val="FootnoteText"/>
      </w:pPr>
      <w:r>
        <w:rPr>
          <w:rStyle w:val="FootnoteReference"/>
        </w:rPr>
        <w:footnoteRef/>
      </w:r>
      <w:r>
        <w:t xml:space="preserve"> </w:t>
      </w:r>
      <w:proofErr w:type="spellStart"/>
      <w:r>
        <w:t>B</w:t>
      </w:r>
      <w:r w:rsidR="00BD419D">
        <w:t>a</w:t>
      </w:r>
      <w:r>
        <w:t>uval</w:t>
      </w:r>
      <w:proofErr w:type="spellEnd"/>
      <w:r>
        <w:t xml:space="preserve">, </w:t>
      </w:r>
      <w:proofErr w:type="spellStart"/>
      <w:r>
        <w:t>Brophy</w:t>
      </w:r>
      <w:proofErr w:type="spellEnd"/>
      <w:r>
        <w:t xml:space="preserve"> 2013.</w:t>
      </w:r>
    </w:p>
  </w:footnote>
  <w:footnote w:id="18">
    <w:p w14:paraId="52546603" w14:textId="2A8AE30D" w:rsidR="00D609D2" w:rsidRDefault="00D609D2">
      <w:pPr>
        <w:pStyle w:val="FootnoteText"/>
      </w:pPr>
      <w:r>
        <w:rPr>
          <w:rStyle w:val="FootnoteReference"/>
        </w:rPr>
        <w:footnoteRef/>
      </w:r>
      <w:r>
        <w:t xml:space="preserve"> </w:t>
      </w:r>
      <w:r w:rsidR="00112500">
        <w:t>Edwards. 1891. 37</w:t>
      </w:r>
    </w:p>
  </w:footnote>
  <w:footnote w:id="19">
    <w:p w14:paraId="32A49F69" w14:textId="15DBE4EB" w:rsidR="00B9437A" w:rsidRDefault="00B9437A" w:rsidP="00B9437A">
      <w:pPr>
        <w:pStyle w:val="FootnoteText"/>
      </w:pPr>
      <w:r>
        <w:rPr>
          <w:rStyle w:val="FootnoteReference"/>
        </w:rPr>
        <w:footnoteRef/>
      </w:r>
      <w:r>
        <w:t xml:space="preserve"> Wainwright.</w:t>
      </w:r>
      <w:r w:rsidR="00631A03">
        <w:t xml:space="preserve"> 1932. 159</w:t>
      </w:r>
    </w:p>
  </w:footnote>
  <w:footnote w:id="20">
    <w:p w14:paraId="3BC01A6A" w14:textId="1846BB09" w:rsidR="00FD5A7C" w:rsidRDefault="00FD5A7C">
      <w:pPr>
        <w:pStyle w:val="FootnoteText"/>
      </w:pPr>
      <w:r>
        <w:rPr>
          <w:rStyle w:val="FootnoteReference"/>
        </w:rPr>
        <w:footnoteRef/>
      </w:r>
      <w:r>
        <w:t xml:space="preserve"> </w:t>
      </w:r>
      <w:proofErr w:type="spellStart"/>
      <w:r>
        <w:t>Plut</w:t>
      </w:r>
      <w:proofErr w:type="spellEnd"/>
      <w:r>
        <w:t>. 49. 6</w:t>
      </w:r>
    </w:p>
  </w:footnote>
  <w:footnote w:id="21">
    <w:p w14:paraId="3FB68667" w14:textId="323C1E3F" w:rsidR="00132C52" w:rsidRDefault="00132C52">
      <w:pPr>
        <w:pStyle w:val="FootnoteText"/>
      </w:pPr>
      <w:r>
        <w:rPr>
          <w:rStyle w:val="FootnoteReference"/>
        </w:rPr>
        <w:footnoteRef/>
      </w:r>
      <w:r>
        <w:t xml:space="preserve"> </w:t>
      </w:r>
      <w:proofErr w:type="spellStart"/>
      <w:r w:rsidR="00546CFD">
        <w:t>Stra</w:t>
      </w:r>
      <w:proofErr w:type="spellEnd"/>
      <w:r w:rsidR="00546CFD">
        <w:t>. 17.</w:t>
      </w:r>
      <w:r w:rsidR="0066499D">
        <w:t xml:space="preserve"> 1</w:t>
      </w:r>
    </w:p>
  </w:footnote>
  <w:footnote w:id="22">
    <w:p w14:paraId="3CA20B63" w14:textId="0FD206AC" w:rsidR="00ED2B47" w:rsidRDefault="00ED2B47">
      <w:pPr>
        <w:pStyle w:val="FootnoteText"/>
      </w:pPr>
      <w:r>
        <w:rPr>
          <w:rStyle w:val="FootnoteReference"/>
        </w:rPr>
        <w:footnoteRef/>
      </w:r>
      <w:r>
        <w:t xml:space="preserve"> </w:t>
      </w:r>
      <w:proofErr w:type="spellStart"/>
      <w:r>
        <w:t>Nelles</w:t>
      </w:r>
      <w:proofErr w:type="spellEnd"/>
      <w:r>
        <w:t xml:space="preserve">. 2010. P. </w:t>
      </w:r>
      <w:r w:rsidR="00FD7797">
        <w:t>533</w:t>
      </w:r>
    </w:p>
  </w:footnote>
  <w:footnote w:id="23">
    <w:p w14:paraId="3256F8A0" w14:textId="57FA3247" w:rsidR="00E50DEB" w:rsidRDefault="00E50DEB">
      <w:pPr>
        <w:pStyle w:val="FootnoteText"/>
      </w:pPr>
      <w:r>
        <w:rPr>
          <w:rStyle w:val="FootnoteReference"/>
        </w:rPr>
        <w:footnoteRef/>
      </w:r>
      <w:r>
        <w:t xml:space="preserve"> </w:t>
      </w:r>
      <w:proofErr w:type="spellStart"/>
      <w:r>
        <w:t>Nelles</w:t>
      </w:r>
      <w:proofErr w:type="spellEnd"/>
      <w:r>
        <w:t>. 2010. P. 533</w:t>
      </w:r>
    </w:p>
  </w:footnote>
  <w:footnote w:id="24">
    <w:p w14:paraId="2457DBC5" w14:textId="2CD3FE4C" w:rsidR="00745B66" w:rsidRDefault="00745B66">
      <w:pPr>
        <w:pStyle w:val="FootnoteText"/>
      </w:pPr>
      <w:r>
        <w:rPr>
          <w:rStyle w:val="FootnoteReference"/>
        </w:rPr>
        <w:footnoteRef/>
      </w:r>
      <w:r>
        <w:t xml:space="preserve"> </w:t>
      </w:r>
      <w:bookmarkStart w:id="0" w:name="_GoBack"/>
      <w:r w:rsidRPr="00186954">
        <w:t>Squire</w:t>
      </w:r>
      <w:r w:rsidR="004C373E" w:rsidRPr="00186954">
        <w:t>,</w:t>
      </w:r>
      <w:r w:rsidRPr="00186954">
        <w:t xml:space="preserve"> 2002</w:t>
      </w:r>
      <w:r w:rsidR="004C373E" w:rsidRPr="00186954">
        <w:t>; Squire, 2008</w:t>
      </w:r>
      <w:r w:rsidRPr="00186954">
        <w:t>.</w:t>
      </w:r>
      <w:bookmarkEnd w:id="0"/>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D0A1DE" w14:textId="2A673C8A" w:rsidR="00414F03" w:rsidRPr="00F025EB" w:rsidRDefault="00414F03" w:rsidP="00F025EB">
    <w:pPr>
      <w:pStyle w:val="Header"/>
      <w:spacing w:line="360" w:lineRule="auto"/>
      <w:rPr>
        <w:b/>
      </w:rPr>
    </w:pPr>
    <w:r w:rsidRPr="00F025EB">
      <w:rPr>
        <w:b/>
      </w:rPr>
      <w:t>Popular gaming with ancient themes, its effect on young people and their interest in the ancient world and how this connects with their education choices at secondary and tertiary education.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698C"/>
    <w:rsid w:val="000041A4"/>
    <w:rsid w:val="000243DD"/>
    <w:rsid w:val="000323A1"/>
    <w:rsid w:val="00051302"/>
    <w:rsid w:val="0005768C"/>
    <w:rsid w:val="00060029"/>
    <w:rsid w:val="000604AB"/>
    <w:rsid w:val="00070331"/>
    <w:rsid w:val="000B2A53"/>
    <w:rsid w:val="000D0D82"/>
    <w:rsid w:val="000D1097"/>
    <w:rsid w:val="000E547F"/>
    <w:rsid w:val="000F5394"/>
    <w:rsid w:val="00104766"/>
    <w:rsid w:val="00112500"/>
    <w:rsid w:val="00122AA2"/>
    <w:rsid w:val="00132C52"/>
    <w:rsid w:val="001808CD"/>
    <w:rsid w:val="00186954"/>
    <w:rsid w:val="001942E8"/>
    <w:rsid w:val="001A1A65"/>
    <w:rsid w:val="001B05D6"/>
    <w:rsid w:val="001D4EAC"/>
    <w:rsid w:val="001E0163"/>
    <w:rsid w:val="001F19F8"/>
    <w:rsid w:val="001F4787"/>
    <w:rsid w:val="0020698C"/>
    <w:rsid w:val="00236EA8"/>
    <w:rsid w:val="002370BF"/>
    <w:rsid w:val="00237E1E"/>
    <w:rsid w:val="00255C9B"/>
    <w:rsid w:val="002674EE"/>
    <w:rsid w:val="00267B83"/>
    <w:rsid w:val="002730E5"/>
    <w:rsid w:val="00280578"/>
    <w:rsid w:val="0029287B"/>
    <w:rsid w:val="002A06F6"/>
    <w:rsid w:val="002A146A"/>
    <w:rsid w:val="002A20D0"/>
    <w:rsid w:val="002A3083"/>
    <w:rsid w:val="002B2D6A"/>
    <w:rsid w:val="002C3031"/>
    <w:rsid w:val="002D0F30"/>
    <w:rsid w:val="002D1847"/>
    <w:rsid w:val="002D4DA3"/>
    <w:rsid w:val="002E1518"/>
    <w:rsid w:val="002E36BC"/>
    <w:rsid w:val="003007CE"/>
    <w:rsid w:val="00310D2B"/>
    <w:rsid w:val="003151B7"/>
    <w:rsid w:val="0031620A"/>
    <w:rsid w:val="00331DA4"/>
    <w:rsid w:val="00335711"/>
    <w:rsid w:val="00336BCE"/>
    <w:rsid w:val="0033761B"/>
    <w:rsid w:val="00346D88"/>
    <w:rsid w:val="003509E6"/>
    <w:rsid w:val="00364178"/>
    <w:rsid w:val="003911F3"/>
    <w:rsid w:val="00397AF9"/>
    <w:rsid w:val="00397F18"/>
    <w:rsid w:val="003A26B2"/>
    <w:rsid w:val="003E22A6"/>
    <w:rsid w:val="0041128A"/>
    <w:rsid w:val="00414F03"/>
    <w:rsid w:val="00431FAA"/>
    <w:rsid w:val="00454827"/>
    <w:rsid w:val="00461955"/>
    <w:rsid w:val="00483312"/>
    <w:rsid w:val="00486822"/>
    <w:rsid w:val="004C373E"/>
    <w:rsid w:val="00503D53"/>
    <w:rsid w:val="005251C5"/>
    <w:rsid w:val="0054291A"/>
    <w:rsid w:val="00546CFD"/>
    <w:rsid w:val="005471F8"/>
    <w:rsid w:val="0055034E"/>
    <w:rsid w:val="00551E84"/>
    <w:rsid w:val="00560F72"/>
    <w:rsid w:val="0056265B"/>
    <w:rsid w:val="005633D0"/>
    <w:rsid w:val="005E6A3D"/>
    <w:rsid w:val="00611E4B"/>
    <w:rsid w:val="00617A05"/>
    <w:rsid w:val="00631A03"/>
    <w:rsid w:val="0066499D"/>
    <w:rsid w:val="00673220"/>
    <w:rsid w:val="00673496"/>
    <w:rsid w:val="006D0915"/>
    <w:rsid w:val="006D3F73"/>
    <w:rsid w:val="00711CA5"/>
    <w:rsid w:val="00742879"/>
    <w:rsid w:val="00745B66"/>
    <w:rsid w:val="00751E5D"/>
    <w:rsid w:val="007711EB"/>
    <w:rsid w:val="00776BCF"/>
    <w:rsid w:val="0079043E"/>
    <w:rsid w:val="007C37BB"/>
    <w:rsid w:val="007C5E8B"/>
    <w:rsid w:val="007C7BDF"/>
    <w:rsid w:val="007D2794"/>
    <w:rsid w:val="007E3EB4"/>
    <w:rsid w:val="007E69E9"/>
    <w:rsid w:val="008034D8"/>
    <w:rsid w:val="00807CC8"/>
    <w:rsid w:val="008502CC"/>
    <w:rsid w:val="0085302E"/>
    <w:rsid w:val="00861BD6"/>
    <w:rsid w:val="008655AA"/>
    <w:rsid w:val="00867765"/>
    <w:rsid w:val="008A2927"/>
    <w:rsid w:val="008B02F7"/>
    <w:rsid w:val="008B4A59"/>
    <w:rsid w:val="008C00C2"/>
    <w:rsid w:val="008E4D57"/>
    <w:rsid w:val="008F492A"/>
    <w:rsid w:val="00911BDF"/>
    <w:rsid w:val="009374DD"/>
    <w:rsid w:val="009579BB"/>
    <w:rsid w:val="009920E8"/>
    <w:rsid w:val="00994EBE"/>
    <w:rsid w:val="009A4326"/>
    <w:rsid w:val="009A6165"/>
    <w:rsid w:val="009C3A70"/>
    <w:rsid w:val="00A53B2B"/>
    <w:rsid w:val="00A91E79"/>
    <w:rsid w:val="00AA021E"/>
    <w:rsid w:val="00AA1A09"/>
    <w:rsid w:val="00AA58AF"/>
    <w:rsid w:val="00AE41C3"/>
    <w:rsid w:val="00B0489A"/>
    <w:rsid w:val="00B13EF6"/>
    <w:rsid w:val="00B20A23"/>
    <w:rsid w:val="00B35CA2"/>
    <w:rsid w:val="00B40F72"/>
    <w:rsid w:val="00B86158"/>
    <w:rsid w:val="00B9437A"/>
    <w:rsid w:val="00BD419D"/>
    <w:rsid w:val="00BE0E0A"/>
    <w:rsid w:val="00BF1017"/>
    <w:rsid w:val="00C342A1"/>
    <w:rsid w:val="00C65070"/>
    <w:rsid w:val="00C745C6"/>
    <w:rsid w:val="00C74748"/>
    <w:rsid w:val="00C84678"/>
    <w:rsid w:val="00C92BC3"/>
    <w:rsid w:val="00CB5BE8"/>
    <w:rsid w:val="00CB6E32"/>
    <w:rsid w:val="00D023D9"/>
    <w:rsid w:val="00D4180F"/>
    <w:rsid w:val="00D53E42"/>
    <w:rsid w:val="00D609D2"/>
    <w:rsid w:val="00D619F7"/>
    <w:rsid w:val="00D6410C"/>
    <w:rsid w:val="00D80B43"/>
    <w:rsid w:val="00D85A36"/>
    <w:rsid w:val="00D85F2C"/>
    <w:rsid w:val="00D8794C"/>
    <w:rsid w:val="00DD185E"/>
    <w:rsid w:val="00DD498A"/>
    <w:rsid w:val="00E200BF"/>
    <w:rsid w:val="00E50DEB"/>
    <w:rsid w:val="00E64AE4"/>
    <w:rsid w:val="00E725DE"/>
    <w:rsid w:val="00EA100E"/>
    <w:rsid w:val="00ED2B47"/>
    <w:rsid w:val="00EF5C90"/>
    <w:rsid w:val="00F025EB"/>
    <w:rsid w:val="00F14B74"/>
    <w:rsid w:val="00F27C32"/>
    <w:rsid w:val="00F61660"/>
    <w:rsid w:val="00FB0F41"/>
    <w:rsid w:val="00FC25BE"/>
    <w:rsid w:val="00FD5A7C"/>
    <w:rsid w:val="00FD7797"/>
    <w:rsid w:val="00FE2826"/>
    <w:rsid w:val="0AC7B2BD"/>
    <w:rsid w:val="54D9B28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53763"/>
  <w15:docId w15:val="{251CEB16-B27C-46CB-A1AF-C9D2937B1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698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69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698C"/>
  </w:style>
  <w:style w:type="paragraph" w:styleId="FootnoteText">
    <w:name w:val="footnote text"/>
    <w:basedOn w:val="Normal"/>
    <w:link w:val="FootnoteTextChar"/>
    <w:uiPriority w:val="99"/>
    <w:semiHidden/>
    <w:unhideWhenUsed/>
    <w:rsid w:val="0020698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0698C"/>
    <w:rPr>
      <w:sz w:val="20"/>
      <w:szCs w:val="20"/>
    </w:rPr>
  </w:style>
  <w:style w:type="character" w:styleId="FootnoteReference">
    <w:name w:val="footnote reference"/>
    <w:basedOn w:val="DefaultParagraphFont"/>
    <w:uiPriority w:val="99"/>
    <w:semiHidden/>
    <w:unhideWhenUsed/>
    <w:rsid w:val="0020698C"/>
    <w:rPr>
      <w:vertAlign w:val="superscript"/>
    </w:rPr>
  </w:style>
  <w:style w:type="paragraph" w:styleId="Footer">
    <w:name w:val="footer"/>
    <w:basedOn w:val="Normal"/>
    <w:link w:val="FooterChar"/>
    <w:uiPriority w:val="99"/>
    <w:unhideWhenUsed/>
    <w:rsid w:val="002069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698C"/>
  </w:style>
  <w:style w:type="character" w:styleId="CommentReference">
    <w:name w:val="annotation reference"/>
    <w:basedOn w:val="DefaultParagraphFont"/>
    <w:uiPriority w:val="99"/>
    <w:semiHidden/>
    <w:unhideWhenUsed/>
    <w:rsid w:val="002A3083"/>
    <w:rPr>
      <w:sz w:val="16"/>
      <w:szCs w:val="16"/>
    </w:rPr>
  </w:style>
  <w:style w:type="paragraph" w:styleId="CommentText">
    <w:name w:val="annotation text"/>
    <w:basedOn w:val="Normal"/>
    <w:link w:val="CommentTextChar"/>
    <w:uiPriority w:val="99"/>
    <w:semiHidden/>
    <w:unhideWhenUsed/>
    <w:rsid w:val="002A3083"/>
    <w:pPr>
      <w:spacing w:line="240" w:lineRule="auto"/>
    </w:pPr>
    <w:rPr>
      <w:sz w:val="20"/>
      <w:szCs w:val="20"/>
    </w:rPr>
  </w:style>
  <w:style w:type="character" w:customStyle="1" w:styleId="CommentTextChar">
    <w:name w:val="Comment Text Char"/>
    <w:basedOn w:val="DefaultParagraphFont"/>
    <w:link w:val="CommentText"/>
    <w:uiPriority w:val="99"/>
    <w:semiHidden/>
    <w:rsid w:val="002A3083"/>
    <w:rPr>
      <w:sz w:val="20"/>
      <w:szCs w:val="20"/>
    </w:rPr>
  </w:style>
  <w:style w:type="paragraph" w:styleId="CommentSubject">
    <w:name w:val="annotation subject"/>
    <w:basedOn w:val="CommentText"/>
    <w:next w:val="CommentText"/>
    <w:link w:val="CommentSubjectChar"/>
    <w:uiPriority w:val="99"/>
    <w:semiHidden/>
    <w:unhideWhenUsed/>
    <w:rsid w:val="002A3083"/>
    <w:rPr>
      <w:b/>
      <w:bCs/>
    </w:rPr>
  </w:style>
  <w:style w:type="character" w:customStyle="1" w:styleId="CommentSubjectChar">
    <w:name w:val="Comment Subject Char"/>
    <w:basedOn w:val="CommentTextChar"/>
    <w:link w:val="CommentSubject"/>
    <w:uiPriority w:val="99"/>
    <w:semiHidden/>
    <w:rsid w:val="002A3083"/>
    <w:rPr>
      <w:b/>
      <w:bCs/>
      <w:sz w:val="20"/>
      <w:szCs w:val="20"/>
    </w:rPr>
  </w:style>
  <w:style w:type="paragraph" w:styleId="BalloonText">
    <w:name w:val="Balloon Text"/>
    <w:basedOn w:val="Normal"/>
    <w:link w:val="BalloonTextChar"/>
    <w:uiPriority w:val="99"/>
    <w:semiHidden/>
    <w:unhideWhenUsed/>
    <w:rsid w:val="002A30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3083"/>
    <w:rPr>
      <w:rFonts w:ascii="Tahoma" w:hAnsi="Tahoma" w:cs="Tahoma"/>
      <w:sz w:val="16"/>
      <w:szCs w:val="16"/>
    </w:rPr>
  </w:style>
  <w:style w:type="paragraph" w:styleId="Revision">
    <w:name w:val="Revision"/>
    <w:hidden/>
    <w:uiPriority w:val="99"/>
    <w:semiHidden/>
    <w:rsid w:val="00A53B2B"/>
    <w:pPr>
      <w:spacing w:after="0" w:line="240" w:lineRule="auto"/>
    </w:pPr>
  </w:style>
  <w:style w:type="character" w:styleId="Hyperlink">
    <w:name w:val="Hyperlink"/>
    <w:basedOn w:val="DefaultParagraphFont"/>
    <w:uiPriority w:val="99"/>
    <w:unhideWhenUsed/>
    <w:rsid w:val="00745B66"/>
    <w:rPr>
      <w:color w:val="0563C1" w:themeColor="hyperlink"/>
      <w:u w:val="single"/>
    </w:rPr>
  </w:style>
  <w:style w:type="character" w:customStyle="1" w:styleId="UnresolvedMention">
    <w:name w:val="Unresolved Mention"/>
    <w:basedOn w:val="DefaultParagraphFont"/>
    <w:uiPriority w:val="99"/>
    <w:semiHidden/>
    <w:unhideWhenUsed/>
    <w:rsid w:val="00745B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614400">
      <w:bodyDiv w:val="1"/>
      <w:marLeft w:val="0"/>
      <w:marRight w:val="0"/>
      <w:marTop w:val="0"/>
      <w:marBottom w:val="0"/>
      <w:divBdr>
        <w:top w:val="none" w:sz="0" w:space="0" w:color="auto"/>
        <w:left w:val="none" w:sz="0" w:space="0" w:color="auto"/>
        <w:bottom w:val="none" w:sz="0" w:space="0" w:color="auto"/>
        <w:right w:val="none" w:sz="0" w:space="0" w:color="auto"/>
      </w:divBdr>
    </w:div>
    <w:div w:id="492137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6/09/relationships/commentsIds" Target="commentsIds.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A5D3F-D12B-4975-8515-F0AC576BB8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2331</Words>
  <Characters>13292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Liam Raybould</dc:creator>
  <cp:lastModifiedBy>Liam Raybould (1500458)</cp:lastModifiedBy>
  <cp:revision>4</cp:revision>
  <dcterms:created xsi:type="dcterms:W3CDTF">2019-01-14T19:26:00Z</dcterms:created>
  <dcterms:modified xsi:type="dcterms:W3CDTF">2019-01-14T19:31:00Z</dcterms:modified>
</cp:coreProperties>
</file>